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8AB32" w14:textId="5BCDEAF7" w:rsidR="00A56D3C" w:rsidRPr="00A56D3C" w:rsidRDefault="00A56D3C" w:rsidP="00A56D3C">
      <w:pPr>
        <w:spacing w:line="360" w:lineRule="auto"/>
        <w:rPr>
          <w:rFonts w:ascii="Arial" w:hAnsi="Arial" w:cs="Arial"/>
          <w:color w:val="auto"/>
          <w:sz w:val="22"/>
          <w:szCs w:val="22"/>
        </w:rPr>
      </w:pPr>
    </w:p>
    <w:p w14:paraId="0452D4AA" w14:textId="77777777" w:rsidR="00A56D3C" w:rsidRPr="00A56D3C" w:rsidRDefault="00A56D3C" w:rsidP="00A56D3C">
      <w:pPr>
        <w:spacing w:line="360" w:lineRule="auto"/>
        <w:rPr>
          <w:rFonts w:ascii="Arial" w:hAnsi="Arial" w:cs="Arial"/>
          <w:color w:val="auto"/>
          <w:sz w:val="22"/>
          <w:szCs w:val="22"/>
        </w:rPr>
      </w:pPr>
    </w:p>
    <w:p w14:paraId="59B5E1E6" w14:textId="77777777" w:rsidR="00A56D3C" w:rsidRPr="00A56D3C" w:rsidRDefault="00A56D3C" w:rsidP="00A56D3C">
      <w:pPr>
        <w:spacing w:line="360" w:lineRule="auto"/>
        <w:rPr>
          <w:rFonts w:ascii="Arial" w:hAnsi="Arial" w:cs="Arial"/>
          <w:color w:val="auto"/>
          <w:sz w:val="22"/>
          <w:szCs w:val="22"/>
        </w:rPr>
      </w:pPr>
    </w:p>
    <w:p w14:paraId="1A1CE942" w14:textId="77777777" w:rsidR="00A56D3C" w:rsidRPr="00A56D3C" w:rsidRDefault="00A56D3C" w:rsidP="00A56D3C">
      <w:pPr>
        <w:spacing w:line="360" w:lineRule="auto"/>
        <w:rPr>
          <w:rFonts w:ascii="Arial" w:hAnsi="Arial" w:cs="Arial"/>
          <w:color w:val="auto"/>
          <w:sz w:val="22"/>
          <w:szCs w:val="22"/>
        </w:rPr>
      </w:pPr>
    </w:p>
    <w:p w14:paraId="7F439F7A" w14:textId="77777777" w:rsidR="00A56D3C" w:rsidRPr="00A56D3C" w:rsidRDefault="00A56D3C" w:rsidP="00A56D3C">
      <w:pPr>
        <w:spacing w:line="360" w:lineRule="auto"/>
        <w:rPr>
          <w:rFonts w:ascii="Arial" w:hAnsi="Arial" w:cs="Arial"/>
          <w:color w:val="auto"/>
          <w:sz w:val="22"/>
          <w:szCs w:val="22"/>
        </w:rPr>
      </w:pPr>
    </w:p>
    <w:p w14:paraId="146C5CA3" w14:textId="77777777" w:rsidR="00A56D3C" w:rsidRPr="00A56D3C" w:rsidRDefault="00A56D3C" w:rsidP="00A56D3C">
      <w:pPr>
        <w:spacing w:line="360" w:lineRule="auto"/>
        <w:rPr>
          <w:rFonts w:ascii="Arial" w:hAnsi="Arial" w:cs="Arial"/>
          <w:color w:val="auto"/>
          <w:sz w:val="22"/>
          <w:szCs w:val="22"/>
        </w:rPr>
      </w:pPr>
    </w:p>
    <w:p w14:paraId="269DDCE6" w14:textId="77777777" w:rsidR="00A56D3C" w:rsidRPr="00A56D3C" w:rsidRDefault="00A56D3C" w:rsidP="00A56D3C">
      <w:pPr>
        <w:spacing w:line="360" w:lineRule="auto"/>
        <w:rPr>
          <w:rFonts w:ascii="Arial" w:hAnsi="Arial" w:cs="Arial"/>
          <w:color w:val="auto"/>
          <w:sz w:val="22"/>
          <w:szCs w:val="22"/>
        </w:rPr>
      </w:pPr>
    </w:p>
    <w:p w14:paraId="7F3DA510" w14:textId="77777777" w:rsidR="00A56D3C" w:rsidRPr="00A56D3C" w:rsidRDefault="00A56D3C" w:rsidP="00A56D3C">
      <w:pPr>
        <w:spacing w:line="360" w:lineRule="auto"/>
        <w:rPr>
          <w:rFonts w:ascii="Arial" w:hAnsi="Arial" w:cs="Arial"/>
          <w:color w:val="auto"/>
          <w:sz w:val="22"/>
          <w:szCs w:val="22"/>
        </w:rPr>
      </w:pPr>
    </w:p>
    <w:p w14:paraId="3DD02879" w14:textId="77777777" w:rsidR="00A56D3C" w:rsidRPr="00A56D3C" w:rsidRDefault="00A56D3C" w:rsidP="00A56D3C">
      <w:pPr>
        <w:spacing w:line="360" w:lineRule="auto"/>
        <w:rPr>
          <w:rFonts w:ascii="Arial" w:hAnsi="Arial" w:cs="Arial"/>
          <w:color w:val="auto"/>
          <w:sz w:val="22"/>
          <w:szCs w:val="22"/>
        </w:rPr>
      </w:pPr>
    </w:p>
    <w:p w14:paraId="1DAE6EE3" w14:textId="77777777" w:rsidR="00A56D3C" w:rsidRDefault="00A56D3C" w:rsidP="00A56D3C">
      <w:pPr>
        <w:spacing w:line="360" w:lineRule="auto"/>
        <w:rPr>
          <w:rFonts w:ascii="Arial" w:hAnsi="Arial" w:cs="Arial"/>
          <w:color w:val="auto"/>
          <w:sz w:val="22"/>
          <w:szCs w:val="22"/>
        </w:rPr>
      </w:pPr>
    </w:p>
    <w:p w14:paraId="7F48BAE5" w14:textId="77777777" w:rsidR="00A56D3C" w:rsidRDefault="00A56D3C" w:rsidP="00A56D3C">
      <w:pPr>
        <w:spacing w:line="360" w:lineRule="auto"/>
        <w:rPr>
          <w:rFonts w:ascii="Arial" w:hAnsi="Arial" w:cs="Arial"/>
          <w:color w:val="auto"/>
          <w:sz w:val="22"/>
          <w:szCs w:val="22"/>
        </w:rPr>
      </w:pPr>
    </w:p>
    <w:p w14:paraId="69C11FCC" w14:textId="77777777" w:rsidR="00A56D3C" w:rsidRDefault="00A56D3C" w:rsidP="00A56D3C">
      <w:pPr>
        <w:spacing w:line="360" w:lineRule="auto"/>
        <w:rPr>
          <w:rFonts w:ascii="Arial" w:hAnsi="Arial" w:cs="Arial"/>
          <w:color w:val="auto"/>
          <w:sz w:val="22"/>
          <w:szCs w:val="22"/>
        </w:rPr>
      </w:pPr>
    </w:p>
    <w:p w14:paraId="2C4030B7" w14:textId="77777777" w:rsidR="00A56D3C" w:rsidRDefault="00A56D3C" w:rsidP="00A56D3C">
      <w:pPr>
        <w:spacing w:line="360" w:lineRule="auto"/>
        <w:rPr>
          <w:rFonts w:ascii="Arial" w:hAnsi="Arial" w:cs="Arial"/>
          <w:color w:val="auto"/>
          <w:sz w:val="22"/>
          <w:szCs w:val="22"/>
        </w:rPr>
      </w:pPr>
    </w:p>
    <w:p w14:paraId="61650275" w14:textId="77777777" w:rsidR="00A56D3C" w:rsidRDefault="00A56D3C" w:rsidP="00A56D3C">
      <w:pPr>
        <w:spacing w:line="360" w:lineRule="auto"/>
        <w:rPr>
          <w:rFonts w:ascii="Arial" w:hAnsi="Arial" w:cs="Arial"/>
          <w:color w:val="auto"/>
          <w:sz w:val="22"/>
          <w:szCs w:val="22"/>
        </w:rPr>
      </w:pPr>
    </w:p>
    <w:p w14:paraId="00B48AEE" w14:textId="77777777" w:rsidR="00A56D3C" w:rsidRDefault="00A56D3C" w:rsidP="00A56D3C">
      <w:pPr>
        <w:spacing w:line="360" w:lineRule="auto"/>
        <w:rPr>
          <w:rFonts w:ascii="Arial" w:hAnsi="Arial" w:cs="Arial"/>
          <w:color w:val="auto"/>
          <w:sz w:val="22"/>
          <w:szCs w:val="22"/>
        </w:rPr>
      </w:pPr>
    </w:p>
    <w:p w14:paraId="75ABFD72" w14:textId="77777777" w:rsidR="00A56D3C" w:rsidRDefault="00A56D3C" w:rsidP="00A56D3C">
      <w:pPr>
        <w:spacing w:line="360" w:lineRule="auto"/>
        <w:rPr>
          <w:rFonts w:ascii="Arial" w:hAnsi="Arial" w:cs="Arial"/>
          <w:color w:val="auto"/>
          <w:sz w:val="22"/>
          <w:szCs w:val="22"/>
        </w:rPr>
      </w:pPr>
    </w:p>
    <w:p w14:paraId="0C6BDBFA" w14:textId="77777777" w:rsidR="00A56D3C" w:rsidRPr="00A56D3C" w:rsidRDefault="00A56D3C" w:rsidP="00A56D3C">
      <w:pPr>
        <w:spacing w:line="360" w:lineRule="auto"/>
        <w:rPr>
          <w:rFonts w:ascii="Arial" w:hAnsi="Arial" w:cs="Arial"/>
          <w:color w:val="auto"/>
          <w:sz w:val="22"/>
          <w:szCs w:val="22"/>
        </w:rPr>
      </w:pPr>
    </w:p>
    <w:p w14:paraId="121EC0FC" w14:textId="77777777" w:rsidR="00A56D3C" w:rsidRPr="00A56D3C" w:rsidRDefault="00A56D3C" w:rsidP="00A56D3C">
      <w:pPr>
        <w:spacing w:line="360" w:lineRule="auto"/>
        <w:rPr>
          <w:rFonts w:ascii="Arial" w:hAnsi="Arial" w:cs="Arial"/>
          <w:color w:val="auto"/>
          <w:sz w:val="22"/>
          <w:szCs w:val="22"/>
        </w:rPr>
      </w:pPr>
    </w:p>
    <w:p w14:paraId="27C974AA" w14:textId="44B17084" w:rsidR="00A56D3C" w:rsidRPr="00A56D3C" w:rsidRDefault="00A56D3C" w:rsidP="00A56D3C">
      <w:pPr>
        <w:spacing w:line="360" w:lineRule="auto"/>
        <w:jc w:val="center"/>
        <w:rPr>
          <w:rFonts w:ascii="Arial" w:hAnsi="Arial" w:cs="Arial"/>
          <w:color w:val="auto"/>
          <w:sz w:val="22"/>
          <w:szCs w:val="22"/>
        </w:rPr>
      </w:pPr>
      <w:r w:rsidRPr="00A56D3C">
        <w:rPr>
          <w:rFonts w:ascii="Arial" w:hAnsi="Arial" w:cs="Arial"/>
          <w:color w:val="auto"/>
          <w:sz w:val="22"/>
          <w:szCs w:val="22"/>
        </w:rPr>
        <w:t xml:space="preserve">Student </w:t>
      </w:r>
      <w:r w:rsidR="00C0293A" w:rsidRPr="00A56D3C">
        <w:rPr>
          <w:rFonts w:ascii="Arial" w:hAnsi="Arial" w:cs="Arial"/>
          <w:color w:val="auto"/>
          <w:sz w:val="22"/>
          <w:szCs w:val="22"/>
        </w:rPr>
        <w:t>Name</w:t>
      </w:r>
      <w:r w:rsidR="00C0293A">
        <w:rPr>
          <w:rFonts w:ascii="Arial" w:hAnsi="Arial" w:cs="Arial"/>
          <w:color w:val="auto"/>
          <w:sz w:val="22"/>
          <w:szCs w:val="22"/>
        </w:rPr>
        <w:t>: Valentino Fernando</w:t>
      </w:r>
    </w:p>
    <w:p w14:paraId="7935B11A" w14:textId="77777777" w:rsidR="00C0293A" w:rsidRDefault="00A56D3C" w:rsidP="00C0293A">
      <w:pPr>
        <w:spacing w:line="360" w:lineRule="auto"/>
        <w:jc w:val="center"/>
        <w:rPr>
          <w:rFonts w:ascii="Arial" w:hAnsi="Arial" w:cs="Arial"/>
          <w:color w:val="auto"/>
          <w:sz w:val="22"/>
          <w:szCs w:val="22"/>
        </w:rPr>
      </w:pPr>
      <w:r w:rsidRPr="00A56D3C">
        <w:rPr>
          <w:rFonts w:ascii="Arial" w:hAnsi="Arial" w:cs="Arial"/>
          <w:color w:val="auto"/>
          <w:sz w:val="22"/>
          <w:szCs w:val="22"/>
        </w:rPr>
        <w:t>Student ID</w:t>
      </w:r>
      <w:r w:rsidR="00C0293A">
        <w:rPr>
          <w:rFonts w:ascii="Arial" w:hAnsi="Arial" w:cs="Arial"/>
          <w:color w:val="auto"/>
          <w:sz w:val="22"/>
          <w:szCs w:val="22"/>
        </w:rPr>
        <w:t>: 2532545</w:t>
      </w:r>
    </w:p>
    <w:p w14:paraId="03504912" w14:textId="6A4252C4" w:rsidR="00A56D3C" w:rsidRPr="00A56D3C" w:rsidRDefault="00A56D3C" w:rsidP="00C0293A">
      <w:pPr>
        <w:spacing w:line="360" w:lineRule="auto"/>
        <w:jc w:val="center"/>
        <w:rPr>
          <w:rFonts w:ascii="Arial" w:hAnsi="Arial" w:cs="Arial"/>
          <w:color w:val="auto"/>
          <w:sz w:val="22"/>
          <w:szCs w:val="22"/>
        </w:rPr>
      </w:pPr>
      <w:r w:rsidRPr="00A56D3C">
        <w:rPr>
          <w:rFonts w:ascii="Arial" w:hAnsi="Arial" w:cs="Arial"/>
          <w:color w:val="auto"/>
          <w:sz w:val="22"/>
          <w:szCs w:val="22"/>
        </w:rPr>
        <w:t>Module Code</w:t>
      </w:r>
      <w:r w:rsidR="00C0293A">
        <w:rPr>
          <w:rFonts w:ascii="Arial" w:hAnsi="Arial" w:cs="Arial"/>
          <w:color w:val="auto"/>
          <w:sz w:val="22"/>
          <w:szCs w:val="22"/>
        </w:rPr>
        <w:t>: LCHS4008</w:t>
      </w:r>
    </w:p>
    <w:p w14:paraId="7CC62196" w14:textId="33526D6A" w:rsidR="00A56D3C" w:rsidRDefault="00A56D3C" w:rsidP="00A56D3C">
      <w:pPr>
        <w:spacing w:line="360" w:lineRule="auto"/>
        <w:jc w:val="center"/>
        <w:rPr>
          <w:rFonts w:ascii="Arial" w:hAnsi="Arial" w:cs="Arial"/>
          <w:color w:val="auto"/>
          <w:sz w:val="22"/>
          <w:szCs w:val="22"/>
        </w:rPr>
      </w:pPr>
      <w:r w:rsidRPr="00A56D3C">
        <w:rPr>
          <w:rFonts w:ascii="Arial" w:hAnsi="Arial" w:cs="Arial"/>
          <w:color w:val="auto"/>
          <w:sz w:val="22"/>
          <w:szCs w:val="22"/>
        </w:rPr>
        <w:t xml:space="preserve">Date of </w:t>
      </w:r>
      <w:r w:rsidR="00C0293A" w:rsidRPr="00A56D3C">
        <w:rPr>
          <w:rFonts w:ascii="Arial" w:hAnsi="Arial" w:cs="Arial"/>
          <w:color w:val="auto"/>
          <w:sz w:val="22"/>
          <w:szCs w:val="22"/>
        </w:rPr>
        <w:t>Submission</w:t>
      </w:r>
      <w:r w:rsidR="00C0293A">
        <w:rPr>
          <w:rFonts w:ascii="Arial" w:hAnsi="Arial" w:cs="Arial"/>
          <w:color w:val="auto"/>
          <w:sz w:val="22"/>
          <w:szCs w:val="22"/>
        </w:rPr>
        <w:t>: August 18,2026</w:t>
      </w:r>
    </w:p>
    <w:p w14:paraId="4217A29C" w14:textId="43E5AFF1" w:rsidR="00C0293A" w:rsidRDefault="00C0293A" w:rsidP="00A56D3C">
      <w:pPr>
        <w:spacing w:line="360" w:lineRule="auto"/>
        <w:jc w:val="center"/>
        <w:rPr>
          <w:rFonts w:ascii="Arial" w:hAnsi="Arial" w:cs="Arial"/>
          <w:color w:val="auto"/>
          <w:sz w:val="22"/>
          <w:szCs w:val="22"/>
        </w:rPr>
      </w:pPr>
      <w:r>
        <w:rPr>
          <w:rFonts w:ascii="Arial" w:hAnsi="Arial" w:cs="Arial"/>
          <w:color w:val="auto"/>
          <w:sz w:val="22"/>
          <w:szCs w:val="22"/>
        </w:rPr>
        <w:t xml:space="preserve">Module Leader: </w:t>
      </w:r>
      <w:proofErr w:type="spellStart"/>
      <w:proofErr w:type="gramStart"/>
      <w:r>
        <w:rPr>
          <w:rFonts w:ascii="Arial" w:hAnsi="Arial" w:cs="Arial"/>
          <w:color w:val="auto"/>
          <w:sz w:val="22"/>
          <w:szCs w:val="22"/>
        </w:rPr>
        <w:t>Dr.Patronella</w:t>
      </w:r>
      <w:proofErr w:type="spellEnd"/>
      <w:proofErr w:type="gramEnd"/>
      <w:r>
        <w:rPr>
          <w:rFonts w:ascii="Arial" w:hAnsi="Arial" w:cs="Arial"/>
          <w:color w:val="auto"/>
          <w:sz w:val="22"/>
          <w:szCs w:val="22"/>
        </w:rPr>
        <w:t xml:space="preserve"> Ganza</w:t>
      </w:r>
    </w:p>
    <w:p w14:paraId="7C60ADFF" w14:textId="77777777" w:rsidR="00C0293A" w:rsidRDefault="00C0293A" w:rsidP="00C0293A">
      <w:pPr>
        <w:spacing w:line="360" w:lineRule="auto"/>
        <w:rPr>
          <w:rFonts w:ascii="Arial" w:hAnsi="Arial" w:cs="Arial"/>
          <w:color w:val="auto"/>
          <w:sz w:val="22"/>
          <w:szCs w:val="22"/>
        </w:rPr>
      </w:pPr>
    </w:p>
    <w:p w14:paraId="3346C771" w14:textId="77777777" w:rsidR="00C0293A" w:rsidRDefault="00C0293A" w:rsidP="00C0293A">
      <w:pPr>
        <w:spacing w:line="360" w:lineRule="auto"/>
        <w:rPr>
          <w:rFonts w:ascii="Arial" w:hAnsi="Arial" w:cs="Arial"/>
          <w:color w:val="auto"/>
          <w:sz w:val="22"/>
          <w:szCs w:val="22"/>
        </w:rPr>
      </w:pPr>
    </w:p>
    <w:p w14:paraId="58F23441" w14:textId="77777777" w:rsidR="00C0293A" w:rsidRPr="00A56D3C" w:rsidRDefault="00C0293A" w:rsidP="00C0293A">
      <w:pPr>
        <w:spacing w:line="360" w:lineRule="auto"/>
        <w:rPr>
          <w:rFonts w:ascii="Arial" w:hAnsi="Arial" w:cs="Arial"/>
          <w:color w:val="auto"/>
          <w:sz w:val="22"/>
          <w:szCs w:val="22"/>
        </w:rPr>
      </w:pPr>
    </w:p>
    <w:p w14:paraId="29469BE1" w14:textId="77777777" w:rsidR="00A56D3C" w:rsidRPr="00A56D3C" w:rsidRDefault="00A56D3C" w:rsidP="00A56D3C">
      <w:pPr>
        <w:spacing w:line="360" w:lineRule="auto"/>
        <w:rPr>
          <w:rFonts w:ascii="Arial" w:hAnsi="Arial" w:cs="Arial"/>
          <w:color w:val="auto"/>
          <w:sz w:val="22"/>
          <w:szCs w:val="22"/>
        </w:rPr>
      </w:pPr>
    </w:p>
    <w:p w14:paraId="11FF649D" w14:textId="77777777" w:rsidR="00A56D3C" w:rsidRPr="00A56D3C" w:rsidRDefault="00A56D3C" w:rsidP="00A56D3C">
      <w:pPr>
        <w:spacing w:line="360" w:lineRule="auto"/>
        <w:rPr>
          <w:rFonts w:ascii="Arial" w:hAnsi="Arial" w:cs="Arial"/>
          <w:color w:val="auto"/>
          <w:sz w:val="22"/>
          <w:szCs w:val="22"/>
        </w:rPr>
      </w:pPr>
    </w:p>
    <w:p w14:paraId="23E2B662" w14:textId="77777777" w:rsidR="00A56D3C" w:rsidRPr="00A56D3C" w:rsidRDefault="00A56D3C" w:rsidP="00A56D3C">
      <w:pPr>
        <w:spacing w:line="360" w:lineRule="auto"/>
        <w:rPr>
          <w:rFonts w:ascii="Arial" w:hAnsi="Arial" w:cs="Arial"/>
          <w:color w:val="auto"/>
          <w:sz w:val="22"/>
          <w:szCs w:val="22"/>
        </w:rPr>
      </w:pPr>
    </w:p>
    <w:p w14:paraId="5DD419C3" w14:textId="77777777" w:rsidR="00A56D3C" w:rsidRPr="00A56D3C" w:rsidRDefault="00A56D3C" w:rsidP="00A56D3C">
      <w:pPr>
        <w:spacing w:line="360" w:lineRule="auto"/>
        <w:rPr>
          <w:rFonts w:ascii="Arial" w:hAnsi="Arial" w:cs="Arial"/>
          <w:color w:val="auto"/>
          <w:sz w:val="22"/>
          <w:szCs w:val="22"/>
        </w:rPr>
      </w:pPr>
    </w:p>
    <w:p w14:paraId="226B40A0" w14:textId="77777777" w:rsidR="00A56D3C" w:rsidRPr="00A56D3C" w:rsidRDefault="00A56D3C" w:rsidP="00A56D3C">
      <w:pPr>
        <w:spacing w:line="360" w:lineRule="auto"/>
        <w:rPr>
          <w:rFonts w:ascii="Arial" w:hAnsi="Arial" w:cs="Arial"/>
          <w:color w:val="auto"/>
          <w:sz w:val="22"/>
          <w:szCs w:val="22"/>
        </w:rPr>
      </w:pPr>
    </w:p>
    <w:p w14:paraId="5F65E9EC" w14:textId="77777777" w:rsidR="00A56D3C" w:rsidRPr="00A56D3C" w:rsidRDefault="00A56D3C" w:rsidP="00A56D3C">
      <w:pPr>
        <w:spacing w:line="360" w:lineRule="auto"/>
        <w:rPr>
          <w:rFonts w:ascii="Arial" w:hAnsi="Arial" w:cs="Arial"/>
          <w:color w:val="auto"/>
          <w:sz w:val="22"/>
          <w:szCs w:val="22"/>
        </w:rPr>
      </w:pPr>
    </w:p>
    <w:p w14:paraId="2374500D" w14:textId="77777777" w:rsidR="00A56D3C" w:rsidRPr="00A56D3C" w:rsidRDefault="00A56D3C" w:rsidP="00A56D3C">
      <w:pPr>
        <w:spacing w:line="360" w:lineRule="auto"/>
        <w:rPr>
          <w:rFonts w:ascii="Arial" w:hAnsi="Arial" w:cs="Arial"/>
          <w:color w:val="auto"/>
          <w:sz w:val="22"/>
          <w:szCs w:val="22"/>
        </w:rPr>
      </w:pPr>
    </w:p>
    <w:p w14:paraId="06DCD59C" w14:textId="77777777" w:rsidR="00A56D3C" w:rsidRPr="00A56D3C" w:rsidRDefault="00A56D3C" w:rsidP="00A56D3C">
      <w:pPr>
        <w:spacing w:line="360" w:lineRule="auto"/>
        <w:rPr>
          <w:rFonts w:ascii="Arial" w:hAnsi="Arial" w:cs="Arial"/>
          <w:color w:val="auto"/>
          <w:sz w:val="22"/>
          <w:szCs w:val="22"/>
        </w:rPr>
      </w:pPr>
    </w:p>
    <w:p w14:paraId="29C444BD" w14:textId="77777777" w:rsidR="00A56D3C" w:rsidRDefault="00A56D3C" w:rsidP="00A56D3C">
      <w:pPr>
        <w:spacing w:line="360" w:lineRule="auto"/>
        <w:rPr>
          <w:rFonts w:ascii="Arial" w:hAnsi="Arial" w:cs="Arial"/>
          <w:color w:val="auto"/>
          <w:sz w:val="22"/>
          <w:szCs w:val="22"/>
        </w:rPr>
      </w:pPr>
    </w:p>
    <w:p w14:paraId="105E7221" w14:textId="77777777" w:rsidR="00A56D3C" w:rsidRPr="00A56D3C" w:rsidRDefault="00A56D3C" w:rsidP="00A56D3C">
      <w:pPr>
        <w:spacing w:line="360" w:lineRule="auto"/>
        <w:rPr>
          <w:rFonts w:ascii="Arial" w:hAnsi="Arial" w:cs="Arial"/>
          <w:color w:val="auto"/>
          <w:sz w:val="22"/>
          <w:szCs w:val="22"/>
        </w:rPr>
      </w:pPr>
    </w:p>
    <w:p w14:paraId="7E5594EF" w14:textId="77777777" w:rsidR="00A56D3C" w:rsidRPr="00A56D3C" w:rsidRDefault="00A56D3C" w:rsidP="00A56D3C">
      <w:pPr>
        <w:spacing w:line="360" w:lineRule="auto"/>
        <w:rPr>
          <w:rFonts w:ascii="Arial" w:hAnsi="Arial" w:cs="Arial"/>
          <w:color w:val="auto"/>
          <w:sz w:val="22"/>
          <w:szCs w:val="22"/>
        </w:rPr>
      </w:pPr>
    </w:p>
    <w:p w14:paraId="0536CB73" w14:textId="77777777" w:rsidR="00A56D3C" w:rsidRPr="00A56D3C" w:rsidRDefault="00A56D3C" w:rsidP="00A56D3C">
      <w:pPr>
        <w:spacing w:line="360" w:lineRule="auto"/>
        <w:rPr>
          <w:rFonts w:ascii="Arial" w:hAnsi="Arial" w:cs="Arial"/>
          <w:color w:val="auto"/>
          <w:sz w:val="22"/>
          <w:szCs w:val="22"/>
        </w:rPr>
      </w:pPr>
    </w:p>
    <w:sdt>
      <w:sdtPr>
        <w:rPr>
          <w:rFonts w:ascii="Times New Roman" w:eastAsia="Aptos" w:hAnsi="Times New Roman" w:cs="Aptos"/>
          <w:color w:val="000000" w:themeColor="text1"/>
          <w:sz w:val="24"/>
          <w:szCs w:val="24"/>
          <w:lang w:val="en-CA"/>
        </w:rPr>
        <w:id w:val="-579985993"/>
        <w:docPartObj>
          <w:docPartGallery w:val="Table of Contents"/>
          <w:docPartUnique/>
        </w:docPartObj>
      </w:sdtPr>
      <w:sdtEndPr>
        <w:rPr>
          <w:b/>
          <w:bCs/>
          <w:noProof/>
        </w:rPr>
      </w:sdtEndPr>
      <w:sdtContent>
        <w:p w14:paraId="47BCCFB9" w14:textId="1F8D31C9" w:rsidR="00752EEC" w:rsidRPr="00752EEC" w:rsidRDefault="00752EEC">
          <w:pPr>
            <w:pStyle w:val="TOCHeading"/>
            <w:rPr>
              <w:rStyle w:val="Heading1Char"/>
              <w:color w:val="auto"/>
            </w:rPr>
          </w:pPr>
          <w:r w:rsidRPr="00752EEC">
            <w:rPr>
              <w:rStyle w:val="Heading1Char"/>
              <w:color w:val="auto"/>
            </w:rPr>
            <w:t>Table of Contents</w:t>
          </w:r>
        </w:p>
        <w:p w14:paraId="255B8523" w14:textId="65E00159" w:rsidR="00752EEC" w:rsidRPr="00752EEC" w:rsidRDefault="00752EEC" w:rsidP="00752EEC">
          <w:pPr>
            <w:pStyle w:val="TOC1"/>
            <w:tabs>
              <w:tab w:val="right" w:leader="dot" w:pos="9350"/>
            </w:tabs>
            <w:spacing w:line="360" w:lineRule="auto"/>
            <w:rPr>
              <w:rFonts w:ascii="Arial" w:hAnsi="Arial" w:cs="Arial"/>
              <w:noProof/>
            </w:rPr>
          </w:pPr>
          <w:r>
            <w:fldChar w:fldCharType="begin"/>
          </w:r>
          <w:r>
            <w:instrText xml:space="preserve"> TOC \o "1-3" \h \z \u </w:instrText>
          </w:r>
          <w:r>
            <w:fldChar w:fldCharType="separate"/>
          </w:r>
          <w:hyperlink w:anchor="_Toc236060423" w:history="1">
            <w:r w:rsidRPr="00752EEC">
              <w:rPr>
                <w:rStyle w:val="Hyperlink"/>
                <w:rFonts w:ascii="Arial" w:hAnsi="Arial" w:cs="Arial"/>
                <w:noProof/>
              </w:rPr>
              <w:t>Analysis of Type 1 Diabetes</w:t>
            </w:r>
            <w:r w:rsidRPr="00752EEC">
              <w:rPr>
                <w:rFonts w:ascii="Arial" w:hAnsi="Arial" w:cs="Arial"/>
                <w:noProof/>
                <w:webHidden/>
              </w:rPr>
              <w:tab/>
            </w:r>
            <w:r w:rsidRPr="00752EEC">
              <w:rPr>
                <w:rFonts w:ascii="Arial" w:hAnsi="Arial" w:cs="Arial"/>
                <w:noProof/>
                <w:webHidden/>
              </w:rPr>
              <w:fldChar w:fldCharType="begin"/>
            </w:r>
            <w:r w:rsidRPr="00752EEC">
              <w:rPr>
                <w:rFonts w:ascii="Arial" w:hAnsi="Arial" w:cs="Arial"/>
                <w:noProof/>
                <w:webHidden/>
              </w:rPr>
              <w:instrText xml:space="preserve"> PAGEREF _Toc236060423 \h </w:instrText>
            </w:r>
            <w:r w:rsidRPr="00752EEC">
              <w:rPr>
                <w:rFonts w:ascii="Arial" w:hAnsi="Arial" w:cs="Arial"/>
                <w:noProof/>
                <w:webHidden/>
              </w:rPr>
            </w:r>
            <w:r w:rsidRPr="00752EEC">
              <w:rPr>
                <w:rFonts w:ascii="Arial" w:hAnsi="Arial" w:cs="Arial"/>
                <w:noProof/>
                <w:webHidden/>
              </w:rPr>
              <w:fldChar w:fldCharType="separate"/>
            </w:r>
            <w:r w:rsidRPr="00752EEC">
              <w:rPr>
                <w:rFonts w:ascii="Arial" w:hAnsi="Arial" w:cs="Arial"/>
                <w:noProof/>
                <w:webHidden/>
              </w:rPr>
              <w:t>3</w:t>
            </w:r>
            <w:r w:rsidRPr="00752EEC">
              <w:rPr>
                <w:rFonts w:ascii="Arial" w:hAnsi="Arial" w:cs="Arial"/>
                <w:noProof/>
                <w:webHidden/>
              </w:rPr>
              <w:fldChar w:fldCharType="end"/>
            </w:r>
          </w:hyperlink>
        </w:p>
        <w:p w14:paraId="430F4F08" w14:textId="7637616B" w:rsidR="00752EEC" w:rsidRPr="00752EEC" w:rsidRDefault="00752EEC" w:rsidP="00752EEC">
          <w:pPr>
            <w:pStyle w:val="TOC2"/>
            <w:tabs>
              <w:tab w:val="right" w:leader="dot" w:pos="9350"/>
            </w:tabs>
            <w:spacing w:line="360" w:lineRule="auto"/>
            <w:rPr>
              <w:rFonts w:ascii="Arial" w:hAnsi="Arial" w:cs="Arial"/>
              <w:noProof/>
            </w:rPr>
          </w:pPr>
          <w:hyperlink w:anchor="_Toc236060424" w:history="1">
            <w:r w:rsidRPr="00752EEC">
              <w:rPr>
                <w:rStyle w:val="Hyperlink"/>
                <w:rFonts w:ascii="Arial" w:hAnsi="Arial" w:cs="Arial"/>
                <w:noProof/>
              </w:rPr>
              <w:t>Introduction</w:t>
            </w:r>
            <w:r w:rsidRPr="00752EEC">
              <w:rPr>
                <w:rFonts w:ascii="Arial" w:hAnsi="Arial" w:cs="Arial"/>
                <w:noProof/>
                <w:webHidden/>
              </w:rPr>
              <w:tab/>
            </w:r>
            <w:r w:rsidRPr="00752EEC">
              <w:rPr>
                <w:rFonts w:ascii="Arial" w:hAnsi="Arial" w:cs="Arial"/>
                <w:noProof/>
                <w:webHidden/>
              </w:rPr>
              <w:fldChar w:fldCharType="begin"/>
            </w:r>
            <w:r w:rsidRPr="00752EEC">
              <w:rPr>
                <w:rFonts w:ascii="Arial" w:hAnsi="Arial" w:cs="Arial"/>
                <w:noProof/>
                <w:webHidden/>
              </w:rPr>
              <w:instrText xml:space="preserve"> PAGEREF _Toc236060424 \h </w:instrText>
            </w:r>
            <w:r w:rsidRPr="00752EEC">
              <w:rPr>
                <w:rFonts w:ascii="Arial" w:hAnsi="Arial" w:cs="Arial"/>
                <w:noProof/>
                <w:webHidden/>
              </w:rPr>
            </w:r>
            <w:r w:rsidRPr="00752EEC">
              <w:rPr>
                <w:rFonts w:ascii="Arial" w:hAnsi="Arial" w:cs="Arial"/>
                <w:noProof/>
                <w:webHidden/>
              </w:rPr>
              <w:fldChar w:fldCharType="separate"/>
            </w:r>
            <w:r w:rsidRPr="00752EEC">
              <w:rPr>
                <w:rFonts w:ascii="Arial" w:hAnsi="Arial" w:cs="Arial"/>
                <w:noProof/>
                <w:webHidden/>
              </w:rPr>
              <w:t>3</w:t>
            </w:r>
            <w:r w:rsidRPr="00752EEC">
              <w:rPr>
                <w:rFonts w:ascii="Arial" w:hAnsi="Arial" w:cs="Arial"/>
                <w:noProof/>
                <w:webHidden/>
              </w:rPr>
              <w:fldChar w:fldCharType="end"/>
            </w:r>
          </w:hyperlink>
        </w:p>
        <w:p w14:paraId="3D57AC0A" w14:textId="537AE1B8" w:rsidR="00752EEC" w:rsidRPr="00752EEC" w:rsidRDefault="00752EEC" w:rsidP="00752EEC">
          <w:pPr>
            <w:pStyle w:val="TOC2"/>
            <w:tabs>
              <w:tab w:val="right" w:leader="dot" w:pos="9350"/>
            </w:tabs>
            <w:spacing w:line="360" w:lineRule="auto"/>
            <w:rPr>
              <w:rFonts w:ascii="Arial" w:hAnsi="Arial" w:cs="Arial"/>
              <w:noProof/>
            </w:rPr>
          </w:pPr>
          <w:hyperlink w:anchor="_Toc236060425" w:history="1">
            <w:r w:rsidRPr="00752EEC">
              <w:rPr>
                <w:rStyle w:val="Hyperlink"/>
                <w:rFonts w:ascii="Arial" w:hAnsi="Arial" w:cs="Arial"/>
                <w:noProof/>
              </w:rPr>
              <w:t>Measuring, Monitoring, and Controlling of Disease</w:t>
            </w:r>
            <w:r w:rsidRPr="00752EEC">
              <w:rPr>
                <w:rFonts w:ascii="Arial" w:hAnsi="Arial" w:cs="Arial"/>
                <w:noProof/>
                <w:webHidden/>
              </w:rPr>
              <w:tab/>
            </w:r>
            <w:r w:rsidRPr="00752EEC">
              <w:rPr>
                <w:rFonts w:ascii="Arial" w:hAnsi="Arial" w:cs="Arial"/>
                <w:noProof/>
                <w:webHidden/>
              </w:rPr>
              <w:fldChar w:fldCharType="begin"/>
            </w:r>
            <w:r w:rsidRPr="00752EEC">
              <w:rPr>
                <w:rFonts w:ascii="Arial" w:hAnsi="Arial" w:cs="Arial"/>
                <w:noProof/>
                <w:webHidden/>
              </w:rPr>
              <w:instrText xml:space="preserve"> PAGEREF _Toc236060425 \h </w:instrText>
            </w:r>
            <w:r w:rsidRPr="00752EEC">
              <w:rPr>
                <w:rFonts w:ascii="Arial" w:hAnsi="Arial" w:cs="Arial"/>
                <w:noProof/>
                <w:webHidden/>
              </w:rPr>
            </w:r>
            <w:r w:rsidRPr="00752EEC">
              <w:rPr>
                <w:rFonts w:ascii="Arial" w:hAnsi="Arial" w:cs="Arial"/>
                <w:noProof/>
                <w:webHidden/>
              </w:rPr>
              <w:fldChar w:fldCharType="separate"/>
            </w:r>
            <w:r w:rsidRPr="00752EEC">
              <w:rPr>
                <w:rFonts w:ascii="Arial" w:hAnsi="Arial" w:cs="Arial"/>
                <w:noProof/>
                <w:webHidden/>
              </w:rPr>
              <w:t>5</w:t>
            </w:r>
            <w:r w:rsidRPr="00752EEC">
              <w:rPr>
                <w:rFonts w:ascii="Arial" w:hAnsi="Arial" w:cs="Arial"/>
                <w:noProof/>
                <w:webHidden/>
              </w:rPr>
              <w:fldChar w:fldCharType="end"/>
            </w:r>
          </w:hyperlink>
        </w:p>
        <w:p w14:paraId="676FD612" w14:textId="1DC8F57A" w:rsidR="00752EEC" w:rsidRPr="00752EEC" w:rsidRDefault="00752EEC" w:rsidP="00752EEC">
          <w:pPr>
            <w:pStyle w:val="TOC2"/>
            <w:tabs>
              <w:tab w:val="right" w:leader="dot" w:pos="9350"/>
            </w:tabs>
            <w:spacing w:line="360" w:lineRule="auto"/>
            <w:rPr>
              <w:rFonts w:ascii="Arial" w:hAnsi="Arial" w:cs="Arial"/>
              <w:noProof/>
            </w:rPr>
          </w:pPr>
          <w:hyperlink w:anchor="_Toc236060426" w:history="1">
            <w:r w:rsidRPr="00752EEC">
              <w:rPr>
                <w:rStyle w:val="Hyperlink"/>
                <w:rFonts w:ascii="Arial" w:hAnsi="Arial" w:cs="Arial"/>
                <w:noProof/>
              </w:rPr>
              <w:t>Consequences of Type 1 Diabetes and the Role of Health and Social Support Services</w:t>
            </w:r>
            <w:r w:rsidRPr="00752EEC">
              <w:rPr>
                <w:rFonts w:ascii="Arial" w:hAnsi="Arial" w:cs="Arial"/>
                <w:noProof/>
                <w:webHidden/>
              </w:rPr>
              <w:tab/>
            </w:r>
            <w:r w:rsidRPr="00752EEC">
              <w:rPr>
                <w:rFonts w:ascii="Arial" w:hAnsi="Arial" w:cs="Arial"/>
                <w:noProof/>
                <w:webHidden/>
              </w:rPr>
              <w:fldChar w:fldCharType="begin"/>
            </w:r>
            <w:r w:rsidRPr="00752EEC">
              <w:rPr>
                <w:rFonts w:ascii="Arial" w:hAnsi="Arial" w:cs="Arial"/>
                <w:noProof/>
                <w:webHidden/>
              </w:rPr>
              <w:instrText xml:space="preserve"> PAGEREF _Toc236060426 \h </w:instrText>
            </w:r>
            <w:r w:rsidRPr="00752EEC">
              <w:rPr>
                <w:rFonts w:ascii="Arial" w:hAnsi="Arial" w:cs="Arial"/>
                <w:noProof/>
                <w:webHidden/>
              </w:rPr>
            </w:r>
            <w:r w:rsidRPr="00752EEC">
              <w:rPr>
                <w:rFonts w:ascii="Arial" w:hAnsi="Arial" w:cs="Arial"/>
                <w:noProof/>
                <w:webHidden/>
              </w:rPr>
              <w:fldChar w:fldCharType="separate"/>
            </w:r>
            <w:r w:rsidRPr="00752EEC">
              <w:rPr>
                <w:rFonts w:ascii="Arial" w:hAnsi="Arial" w:cs="Arial"/>
                <w:noProof/>
                <w:webHidden/>
              </w:rPr>
              <w:t>7</w:t>
            </w:r>
            <w:r w:rsidRPr="00752EEC">
              <w:rPr>
                <w:rFonts w:ascii="Arial" w:hAnsi="Arial" w:cs="Arial"/>
                <w:noProof/>
                <w:webHidden/>
              </w:rPr>
              <w:fldChar w:fldCharType="end"/>
            </w:r>
          </w:hyperlink>
        </w:p>
        <w:p w14:paraId="48745398" w14:textId="1DAA9DFE" w:rsidR="00752EEC" w:rsidRPr="00752EEC" w:rsidRDefault="00752EEC" w:rsidP="00752EEC">
          <w:pPr>
            <w:pStyle w:val="TOC2"/>
            <w:tabs>
              <w:tab w:val="right" w:leader="dot" w:pos="9350"/>
            </w:tabs>
            <w:spacing w:line="360" w:lineRule="auto"/>
            <w:rPr>
              <w:rFonts w:ascii="Arial" w:hAnsi="Arial" w:cs="Arial"/>
              <w:noProof/>
            </w:rPr>
          </w:pPr>
          <w:hyperlink w:anchor="_Toc236060427" w:history="1">
            <w:r w:rsidRPr="00752EEC">
              <w:rPr>
                <w:rStyle w:val="Hyperlink"/>
                <w:rFonts w:ascii="Arial" w:hAnsi="Arial" w:cs="Arial"/>
                <w:noProof/>
              </w:rPr>
              <w:t>Conclusion</w:t>
            </w:r>
            <w:r w:rsidRPr="00752EEC">
              <w:rPr>
                <w:rFonts w:ascii="Arial" w:hAnsi="Arial" w:cs="Arial"/>
                <w:noProof/>
                <w:webHidden/>
              </w:rPr>
              <w:tab/>
            </w:r>
            <w:r w:rsidRPr="00752EEC">
              <w:rPr>
                <w:rFonts w:ascii="Arial" w:hAnsi="Arial" w:cs="Arial"/>
                <w:noProof/>
                <w:webHidden/>
              </w:rPr>
              <w:fldChar w:fldCharType="begin"/>
            </w:r>
            <w:r w:rsidRPr="00752EEC">
              <w:rPr>
                <w:rFonts w:ascii="Arial" w:hAnsi="Arial" w:cs="Arial"/>
                <w:noProof/>
                <w:webHidden/>
              </w:rPr>
              <w:instrText xml:space="preserve"> PAGEREF _Toc236060427 \h </w:instrText>
            </w:r>
            <w:r w:rsidRPr="00752EEC">
              <w:rPr>
                <w:rFonts w:ascii="Arial" w:hAnsi="Arial" w:cs="Arial"/>
                <w:noProof/>
                <w:webHidden/>
              </w:rPr>
            </w:r>
            <w:r w:rsidRPr="00752EEC">
              <w:rPr>
                <w:rFonts w:ascii="Arial" w:hAnsi="Arial" w:cs="Arial"/>
                <w:noProof/>
                <w:webHidden/>
              </w:rPr>
              <w:fldChar w:fldCharType="separate"/>
            </w:r>
            <w:r w:rsidRPr="00752EEC">
              <w:rPr>
                <w:rFonts w:ascii="Arial" w:hAnsi="Arial" w:cs="Arial"/>
                <w:noProof/>
                <w:webHidden/>
              </w:rPr>
              <w:t>8</w:t>
            </w:r>
            <w:r w:rsidRPr="00752EEC">
              <w:rPr>
                <w:rFonts w:ascii="Arial" w:hAnsi="Arial" w:cs="Arial"/>
                <w:noProof/>
                <w:webHidden/>
              </w:rPr>
              <w:fldChar w:fldCharType="end"/>
            </w:r>
          </w:hyperlink>
        </w:p>
        <w:p w14:paraId="31B7CD01" w14:textId="6D0B29A6" w:rsidR="00752EEC" w:rsidRPr="00752EEC" w:rsidRDefault="00752EEC" w:rsidP="00752EEC">
          <w:pPr>
            <w:pStyle w:val="TOC1"/>
            <w:tabs>
              <w:tab w:val="right" w:leader="dot" w:pos="9350"/>
            </w:tabs>
            <w:spacing w:line="360" w:lineRule="auto"/>
            <w:rPr>
              <w:rFonts w:ascii="Arial" w:hAnsi="Arial" w:cs="Arial"/>
              <w:noProof/>
            </w:rPr>
          </w:pPr>
          <w:hyperlink w:anchor="_Toc236060428" w:history="1">
            <w:r w:rsidRPr="00752EEC">
              <w:rPr>
                <w:rStyle w:val="Hyperlink"/>
                <w:rFonts w:ascii="Arial" w:hAnsi="Arial" w:cs="Arial"/>
                <w:noProof/>
              </w:rPr>
              <w:t>References</w:t>
            </w:r>
            <w:r w:rsidRPr="00752EEC">
              <w:rPr>
                <w:rFonts w:ascii="Arial" w:hAnsi="Arial" w:cs="Arial"/>
                <w:noProof/>
                <w:webHidden/>
              </w:rPr>
              <w:tab/>
            </w:r>
            <w:r w:rsidRPr="00752EEC">
              <w:rPr>
                <w:rFonts w:ascii="Arial" w:hAnsi="Arial" w:cs="Arial"/>
                <w:noProof/>
                <w:webHidden/>
              </w:rPr>
              <w:fldChar w:fldCharType="begin"/>
            </w:r>
            <w:r w:rsidRPr="00752EEC">
              <w:rPr>
                <w:rFonts w:ascii="Arial" w:hAnsi="Arial" w:cs="Arial"/>
                <w:noProof/>
                <w:webHidden/>
              </w:rPr>
              <w:instrText xml:space="preserve"> PAGEREF _Toc236060428 \h </w:instrText>
            </w:r>
            <w:r w:rsidRPr="00752EEC">
              <w:rPr>
                <w:rFonts w:ascii="Arial" w:hAnsi="Arial" w:cs="Arial"/>
                <w:noProof/>
                <w:webHidden/>
              </w:rPr>
            </w:r>
            <w:r w:rsidRPr="00752EEC">
              <w:rPr>
                <w:rFonts w:ascii="Arial" w:hAnsi="Arial" w:cs="Arial"/>
                <w:noProof/>
                <w:webHidden/>
              </w:rPr>
              <w:fldChar w:fldCharType="separate"/>
            </w:r>
            <w:r w:rsidRPr="00752EEC">
              <w:rPr>
                <w:rFonts w:ascii="Arial" w:hAnsi="Arial" w:cs="Arial"/>
                <w:noProof/>
                <w:webHidden/>
              </w:rPr>
              <w:t>9</w:t>
            </w:r>
            <w:r w:rsidRPr="00752EEC">
              <w:rPr>
                <w:rFonts w:ascii="Arial" w:hAnsi="Arial" w:cs="Arial"/>
                <w:noProof/>
                <w:webHidden/>
              </w:rPr>
              <w:fldChar w:fldCharType="end"/>
            </w:r>
          </w:hyperlink>
        </w:p>
        <w:p w14:paraId="3179C6CC" w14:textId="6049AA4E" w:rsidR="00752EEC" w:rsidRDefault="00752EEC">
          <w:r>
            <w:rPr>
              <w:b/>
              <w:bCs/>
              <w:noProof/>
            </w:rPr>
            <w:fldChar w:fldCharType="end"/>
          </w:r>
        </w:p>
      </w:sdtContent>
    </w:sdt>
    <w:p w14:paraId="2307B04A" w14:textId="77777777" w:rsidR="00752EEC" w:rsidRPr="00752EEC" w:rsidRDefault="00752EEC" w:rsidP="00A56D3C">
      <w:pPr>
        <w:pStyle w:val="Heading1"/>
        <w:spacing w:line="360" w:lineRule="auto"/>
        <w:rPr>
          <w:b w:val="0"/>
          <w:bCs/>
        </w:rPr>
      </w:pPr>
    </w:p>
    <w:p w14:paraId="7D88357B" w14:textId="77777777" w:rsidR="00752EEC" w:rsidRDefault="00752EEC" w:rsidP="00A56D3C">
      <w:pPr>
        <w:pStyle w:val="Heading1"/>
        <w:spacing w:line="360" w:lineRule="auto"/>
      </w:pPr>
    </w:p>
    <w:p w14:paraId="48D576A9" w14:textId="77777777" w:rsidR="00752EEC" w:rsidRDefault="00752EEC" w:rsidP="00A56D3C">
      <w:pPr>
        <w:pStyle w:val="Heading1"/>
        <w:spacing w:line="360" w:lineRule="auto"/>
      </w:pPr>
    </w:p>
    <w:p w14:paraId="7653B7B4" w14:textId="77777777" w:rsidR="00752EEC" w:rsidRDefault="00752EEC" w:rsidP="00A56D3C">
      <w:pPr>
        <w:pStyle w:val="Heading1"/>
        <w:spacing w:line="360" w:lineRule="auto"/>
      </w:pPr>
    </w:p>
    <w:p w14:paraId="26ED7789" w14:textId="77777777" w:rsidR="00752EEC" w:rsidRDefault="00752EEC" w:rsidP="00A56D3C">
      <w:pPr>
        <w:pStyle w:val="Heading1"/>
        <w:spacing w:line="360" w:lineRule="auto"/>
      </w:pPr>
    </w:p>
    <w:p w14:paraId="1300D4FB" w14:textId="77777777" w:rsidR="00752EEC" w:rsidRDefault="00752EEC" w:rsidP="00A56D3C">
      <w:pPr>
        <w:pStyle w:val="Heading1"/>
        <w:spacing w:line="360" w:lineRule="auto"/>
      </w:pPr>
    </w:p>
    <w:p w14:paraId="27413709" w14:textId="77777777" w:rsidR="00752EEC" w:rsidRDefault="00752EEC" w:rsidP="00A56D3C">
      <w:pPr>
        <w:pStyle w:val="Heading1"/>
        <w:spacing w:line="360" w:lineRule="auto"/>
      </w:pPr>
    </w:p>
    <w:p w14:paraId="093F1501" w14:textId="77777777" w:rsidR="00752EEC" w:rsidRDefault="00752EEC" w:rsidP="00A56D3C">
      <w:pPr>
        <w:pStyle w:val="Heading1"/>
        <w:spacing w:line="360" w:lineRule="auto"/>
      </w:pPr>
    </w:p>
    <w:p w14:paraId="5A3B3791" w14:textId="77777777" w:rsidR="00752EEC" w:rsidRDefault="00752EEC" w:rsidP="00A56D3C">
      <w:pPr>
        <w:pStyle w:val="Heading1"/>
        <w:spacing w:line="360" w:lineRule="auto"/>
      </w:pPr>
    </w:p>
    <w:p w14:paraId="313D5293" w14:textId="77777777" w:rsidR="00752EEC" w:rsidRDefault="00752EEC" w:rsidP="00A56D3C">
      <w:pPr>
        <w:pStyle w:val="Heading1"/>
        <w:spacing w:line="360" w:lineRule="auto"/>
      </w:pPr>
    </w:p>
    <w:p w14:paraId="2D229EB7" w14:textId="77777777" w:rsidR="00752EEC" w:rsidRPr="00752EEC" w:rsidRDefault="00752EEC" w:rsidP="00752EEC"/>
    <w:p w14:paraId="7D6F9CC5" w14:textId="77777777" w:rsidR="00752EEC" w:rsidRDefault="00752EEC" w:rsidP="00A56D3C">
      <w:pPr>
        <w:pStyle w:val="Heading1"/>
        <w:spacing w:line="360" w:lineRule="auto"/>
      </w:pPr>
    </w:p>
    <w:p w14:paraId="0CDB0A57" w14:textId="77777777" w:rsidR="00752EEC" w:rsidRDefault="00752EEC" w:rsidP="00A56D3C">
      <w:pPr>
        <w:pStyle w:val="Heading1"/>
        <w:spacing w:line="360" w:lineRule="auto"/>
      </w:pPr>
    </w:p>
    <w:p w14:paraId="54517331" w14:textId="77777777" w:rsidR="00752EEC" w:rsidRDefault="00752EEC" w:rsidP="00752EEC">
      <w:pPr>
        <w:pStyle w:val="Heading1"/>
        <w:spacing w:line="360" w:lineRule="auto"/>
        <w:jc w:val="both"/>
      </w:pPr>
      <w:bookmarkStart w:id="0" w:name="_Toc236060423"/>
    </w:p>
    <w:p w14:paraId="61EEDFB4" w14:textId="242FAECB" w:rsidR="00A56D3C" w:rsidRPr="00A56D3C" w:rsidRDefault="00A56D3C" w:rsidP="00752EEC">
      <w:pPr>
        <w:pStyle w:val="Heading1"/>
        <w:spacing w:line="360" w:lineRule="auto"/>
        <w:jc w:val="both"/>
      </w:pPr>
      <w:r w:rsidRPr="00A56D3C">
        <w:t>Analysis of Type 1 Diabetes</w:t>
      </w:r>
      <w:bookmarkEnd w:id="0"/>
    </w:p>
    <w:p w14:paraId="6C155BAE" w14:textId="3DA444C4" w:rsidR="006A7812" w:rsidRPr="00A56D3C" w:rsidRDefault="006A7812" w:rsidP="00A56D3C">
      <w:pPr>
        <w:pStyle w:val="Heading2"/>
        <w:spacing w:line="360" w:lineRule="auto"/>
      </w:pPr>
      <w:bookmarkStart w:id="1" w:name="_Toc236060424"/>
      <w:r w:rsidRPr="00A56D3C">
        <w:t>Introduction</w:t>
      </w:r>
      <w:bookmarkEnd w:id="1"/>
    </w:p>
    <w:p w14:paraId="0F7A7298" w14:textId="04366DBD" w:rsidR="00267E6C" w:rsidRPr="00A56D3C" w:rsidRDefault="00E64C9F" w:rsidP="00A56D3C">
      <w:pPr>
        <w:spacing w:line="360" w:lineRule="auto"/>
        <w:rPr>
          <w:rFonts w:ascii="Arial" w:hAnsi="Arial" w:cs="Arial"/>
          <w:color w:val="auto"/>
          <w:sz w:val="22"/>
          <w:szCs w:val="22"/>
        </w:rPr>
      </w:pPr>
      <w:r w:rsidRPr="00A56D3C">
        <w:rPr>
          <w:rFonts w:ascii="Arial" w:hAnsi="Arial" w:cs="Arial"/>
          <w:color w:val="auto"/>
          <w:sz w:val="22"/>
          <w:szCs w:val="22"/>
          <w:shd w:val="clear" w:color="auto" w:fill="FFFFFF"/>
        </w:rPr>
        <w:t xml:space="preserve">NHS </w:t>
      </w:r>
      <w:r w:rsidR="009A0C91" w:rsidRPr="00A56D3C">
        <w:rPr>
          <w:rFonts w:ascii="Arial" w:hAnsi="Arial" w:cs="Arial"/>
          <w:color w:val="auto"/>
          <w:sz w:val="22"/>
          <w:szCs w:val="22"/>
        </w:rPr>
        <w:t>(</w:t>
      </w:r>
      <w:r w:rsidRPr="00A56D3C">
        <w:rPr>
          <w:rFonts w:ascii="Arial" w:hAnsi="Arial" w:cs="Arial"/>
          <w:color w:val="auto"/>
          <w:sz w:val="22"/>
          <w:szCs w:val="22"/>
        </w:rPr>
        <w:t>2019</w:t>
      </w:r>
      <w:r w:rsidR="009A0C91" w:rsidRPr="00A56D3C">
        <w:rPr>
          <w:rFonts w:ascii="Arial" w:hAnsi="Arial" w:cs="Arial"/>
          <w:color w:val="auto"/>
          <w:sz w:val="22"/>
          <w:szCs w:val="22"/>
        </w:rPr>
        <w:t xml:space="preserve">) has defined type 1 diabetes as a condition where </w:t>
      </w:r>
      <w:r w:rsidR="00A56D3C">
        <w:rPr>
          <w:rFonts w:ascii="Arial" w:hAnsi="Arial" w:cs="Arial"/>
          <w:color w:val="auto"/>
          <w:sz w:val="22"/>
          <w:szCs w:val="22"/>
        </w:rPr>
        <w:t xml:space="preserve">the </w:t>
      </w:r>
      <w:r w:rsidR="009A0C91" w:rsidRPr="00A56D3C">
        <w:rPr>
          <w:rFonts w:ascii="Arial" w:hAnsi="Arial" w:cs="Arial"/>
          <w:color w:val="auto"/>
          <w:sz w:val="22"/>
          <w:szCs w:val="22"/>
        </w:rPr>
        <w:t>body fails to produce adequate insulin, res</w:t>
      </w:r>
      <w:r w:rsidR="00267E6C" w:rsidRPr="00A56D3C">
        <w:rPr>
          <w:rFonts w:ascii="Arial" w:hAnsi="Arial" w:cs="Arial"/>
          <w:color w:val="auto"/>
          <w:sz w:val="22"/>
          <w:szCs w:val="22"/>
        </w:rPr>
        <w:t>u</w:t>
      </w:r>
      <w:r w:rsidR="009A0C91" w:rsidRPr="00A56D3C">
        <w:rPr>
          <w:rFonts w:ascii="Arial" w:hAnsi="Arial" w:cs="Arial"/>
          <w:color w:val="auto"/>
          <w:sz w:val="22"/>
          <w:szCs w:val="22"/>
        </w:rPr>
        <w:t>lting in excessive production levels of sugar. International evidence shows 9.5 million people suffering from type 1 diabetes in 2025 (</w:t>
      </w:r>
      <w:r w:rsidR="00267E6C" w:rsidRPr="00A56D3C">
        <w:rPr>
          <w:rFonts w:ascii="Arial" w:hAnsi="Arial" w:cs="Arial"/>
          <w:color w:val="auto"/>
          <w:sz w:val="22"/>
          <w:szCs w:val="22"/>
          <w:shd w:val="clear" w:color="auto" w:fill="FFFFFF"/>
        </w:rPr>
        <w:t>Ogle et al., 2025</w:t>
      </w:r>
      <w:r w:rsidR="009A0C91" w:rsidRPr="00A56D3C">
        <w:rPr>
          <w:rFonts w:ascii="Arial" w:hAnsi="Arial" w:cs="Arial"/>
          <w:color w:val="auto"/>
          <w:sz w:val="22"/>
          <w:szCs w:val="22"/>
        </w:rPr>
        <w:t xml:space="preserve">). This has strong relevance to </w:t>
      </w:r>
      <w:r w:rsidR="00A56D3C">
        <w:rPr>
          <w:rFonts w:ascii="Arial" w:hAnsi="Arial" w:cs="Arial"/>
          <w:color w:val="auto"/>
          <w:sz w:val="22"/>
          <w:szCs w:val="22"/>
        </w:rPr>
        <w:t xml:space="preserve">the </w:t>
      </w:r>
      <w:r w:rsidR="009A0C91" w:rsidRPr="00A56D3C">
        <w:rPr>
          <w:rFonts w:ascii="Arial" w:hAnsi="Arial" w:cs="Arial"/>
          <w:color w:val="auto"/>
          <w:sz w:val="22"/>
          <w:szCs w:val="22"/>
        </w:rPr>
        <w:t>UK</w:t>
      </w:r>
      <w:r w:rsidR="00A56D3C">
        <w:rPr>
          <w:rFonts w:ascii="Arial" w:hAnsi="Arial" w:cs="Arial"/>
          <w:color w:val="auto"/>
          <w:sz w:val="22"/>
          <w:szCs w:val="22"/>
        </w:rPr>
        <w:t>,</w:t>
      </w:r>
      <w:r w:rsidR="009A0C91" w:rsidRPr="00A56D3C">
        <w:rPr>
          <w:rFonts w:ascii="Arial" w:hAnsi="Arial" w:cs="Arial"/>
          <w:color w:val="auto"/>
          <w:sz w:val="22"/>
          <w:szCs w:val="22"/>
        </w:rPr>
        <w:t xml:space="preserve"> where people belonging to poor socioeconomic backgrounds are more prone to developing type 1 diabetes. This is justified by statistics</w:t>
      </w:r>
      <w:r w:rsidR="00A56D3C">
        <w:rPr>
          <w:rFonts w:ascii="Arial" w:hAnsi="Arial" w:cs="Arial"/>
          <w:color w:val="auto"/>
          <w:sz w:val="22"/>
          <w:szCs w:val="22"/>
        </w:rPr>
        <w:t>:</w:t>
      </w:r>
      <w:r w:rsidR="009A0C91" w:rsidRPr="00A56D3C">
        <w:rPr>
          <w:rFonts w:ascii="Arial" w:hAnsi="Arial" w:cs="Arial"/>
          <w:color w:val="auto"/>
          <w:sz w:val="22"/>
          <w:szCs w:val="22"/>
        </w:rPr>
        <w:t xml:space="preserve"> </w:t>
      </w:r>
      <w:r w:rsidRPr="00A56D3C">
        <w:rPr>
          <w:rFonts w:ascii="Arial" w:hAnsi="Arial" w:cs="Arial"/>
          <w:color w:val="auto"/>
          <w:sz w:val="22"/>
          <w:szCs w:val="22"/>
        </w:rPr>
        <w:t>15.2% prevalence of type 1 diabetes for South Asian and black ethnic deprived UK communities, as seen in Figure 1 (</w:t>
      </w:r>
      <w:r w:rsidR="00267E6C" w:rsidRPr="00A56D3C">
        <w:rPr>
          <w:rFonts w:ascii="Arial" w:hAnsi="Arial" w:cs="Arial"/>
          <w:color w:val="auto"/>
          <w:sz w:val="22"/>
          <w:szCs w:val="22"/>
        </w:rPr>
        <w:t>Public Health England, 2016</w:t>
      </w:r>
      <w:r w:rsidRPr="00A56D3C">
        <w:rPr>
          <w:rFonts w:ascii="Arial" w:hAnsi="Arial" w:cs="Arial"/>
          <w:color w:val="auto"/>
          <w:sz w:val="22"/>
          <w:szCs w:val="22"/>
        </w:rPr>
        <w:t>). According to N</w:t>
      </w:r>
      <w:r w:rsidR="00267E6C" w:rsidRPr="00A56D3C">
        <w:rPr>
          <w:rFonts w:ascii="Arial" w:hAnsi="Arial" w:cs="Arial"/>
          <w:color w:val="auto"/>
          <w:sz w:val="22"/>
          <w:szCs w:val="22"/>
        </w:rPr>
        <w:t>ICE</w:t>
      </w:r>
      <w:r w:rsidRPr="00A56D3C">
        <w:rPr>
          <w:rFonts w:ascii="Arial" w:hAnsi="Arial" w:cs="Arial"/>
          <w:color w:val="auto"/>
          <w:sz w:val="22"/>
          <w:szCs w:val="22"/>
        </w:rPr>
        <w:t xml:space="preserve"> (</w:t>
      </w:r>
      <w:r w:rsidR="00267E6C" w:rsidRPr="00A56D3C">
        <w:rPr>
          <w:rFonts w:ascii="Arial" w:hAnsi="Arial" w:cs="Arial"/>
          <w:color w:val="auto"/>
          <w:sz w:val="22"/>
          <w:szCs w:val="22"/>
        </w:rPr>
        <w:t>2026</w:t>
      </w:r>
      <w:r w:rsidRPr="00A56D3C">
        <w:rPr>
          <w:rFonts w:ascii="Arial" w:hAnsi="Arial" w:cs="Arial"/>
          <w:color w:val="auto"/>
          <w:sz w:val="22"/>
          <w:szCs w:val="22"/>
        </w:rPr>
        <w:t>), 5.8 million people in the UK are diagnosed with diabetes</w:t>
      </w:r>
      <w:r w:rsidR="00A56D3C">
        <w:rPr>
          <w:rFonts w:ascii="Arial" w:hAnsi="Arial" w:cs="Arial"/>
          <w:color w:val="auto"/>
          <w:sz w:val="22"/>
          <w:szCs w:val="22"/>
        </w:rPr>
        <w:t>,</w:t>
      </w:r>
      <w:r w:rsidRPr="00A56D3C">
        <w:rPr>
          <w:rFonts w:ascii="Arial" w:hAnsi="Arial" w:cs="Arial"/>
          <w:color w:val="auto"/>
          <w:sz w:val="22"/>
          <w:szCs w:val="22"/>
        </w:rPr>
        <w:t xml:space="preserve"> </w:t>
      </w:r>
      <w:r w:rsidR="00A56D3C">
        <w:rPr>
          <w:rFonts w:ascii="Arial" w:hAnsi="Arial" w:cs="Arial"/>
          <w:color w:val="auto"/>
          <w:sz w:val="22"/>
          <w:szCs w:val="22"/>
        </w:rPr>
        <w:t>of whom</w:t>
      </w:r>
      <w:r w:rsidRPr="00A56D3C">
        <w:rPr>
          <w:rFonts w:ascii="Arial" w:hAnsi="Arial" w:cs="Arial"/>
          <w:color w:val="auto"/>
          <w:sz w:val="22"/>
          <w:szCs w:val="22"/>
        </w:rPr>
        <w:t xml:space="preserve"> 464,000 people experience type 1 diabetes. </w:t>
      </w:r>
      <w:r w:rsidR="00267E6C" w:rsidRPr="00A56D3C">
        <w:rPr>
          <w:rFonts w:ascii="Arial" w:hAnsi="Arial" w:cs="Arial"/>
          <w:color w:val="auto"/>
          <w:sz w:val="22"/>
          <w:szCs w:val="22"/>
        </w:rPr>
        <w:t xml:space="preserve">What’s more concerning is that </w:t>
      </w:r>
      <w:r w:rsidR="00A56D3C">
        <w:rPr>
          <w:rFonts w:ascii="Arial" w:hAnsi="Arial" w:cs="Arial"/>
          <w:color w:val="auto"/>
          <w:sz w:val="22"/>
          <w:szCs w:val="22"/>
        </w:rPr>
        <w:t xml:space="preserve">the </w:t>
      </w:r>
      <w:r w:rsidR="00267E6C" w:rsidRPr="00A56D3C">
        <w:rPr>
          <w:rFonts w:ascii="Arial" w:hAnsi="Arial" w:cs="Arial"/>
          <w:color w:val="auto"/>
          <w:sz w:val="22"/>
          <w:szCs w:val="22"/>
        </w:rPr>
        <w:t xml:space="preserve">UK is experiencing a </w:t>
      </w:r>
      <w:r w:rsidR="00A56D3C">
        <w:rPr>
          <w:rFonts w:ascii="Arial" w:hAnsi="Arial" w:cs="Arial"/>
          <w:color w:val="auto"/>
          <w:sz w:val="22"/>
          <w:szCs w:val="22"/>
        </w:rPr>
        <w:t>rapid</w:t>
      </w:r>
      <w:r w:rsidR="00267E6C" w:rsidRPr="00A56D3C">
        <w:rPr>
          <w:rFonts w:ascii="Arial" w:hAnsi="Arial" w:cs="Arial"/>
          <w:color w:val="auto"/>
          <w:sz w:val="22"/>
          <w:szCs w:val="22"/>
        </w:rPr>
        <w:t xml:space="preserve"> increase in diabetes’ prevalence. This is supported by </w:t>
      </w:r>
      <w:r w:rsidR="00A56D3C">
        <w:rPr>
          <w:rFonts w:ascii="Arial" w:hAnsi="Arial" w:cs="Arial"/>
          <w:color w:val="auto"/>
          <w:sz w:val="22"/>
          <w:szCs w:val="22"/>
        </w:rPr>
        <w:t xml:space="preserve">the </w:t>
      </w:r>
      <w:r w:rsidR="00267E6C" w:rsidRPr="00A56D3C">
        <w:rPr>
          <w:rFonts w:ascii="Arial" w:hAnsi="Arial" w:cs="Arial"/>
          <w:color w:val="auto"/>
          <w:sz w:val="22"/>
          <w:szCs w:val="22"/>
        </w:rPr>
        <w:t>NHS (2023)</w:t>
      </w:r>
      <w:r w:rsidR="00A56D3C">
        <w:rPr>
          <w:rFonts w:ascii="Arial" w:hAnsi="Arial" w:cs="Arial"/>
          <w:color w:val="auto"/>
          <w:sz w:val="22"/>
          <w:szCs w:val="22"/>
        </w:rPr>
        <w:t>, which</w:t>
      </w:r>
      <w:r w:rsidR="00267E6C" w:rsidRPr="00A56D3C">
        <w:rPr>
          <w:rFonts w:ascii="Arial" w:hAnsi="Arial" w:cs="Arial"/>
          <w:color w:val="auto"/>
          <w:sz w:val="22"/>
          <w:szCs w:val="22"/>
        </w:rPr>
        <w:t xml:space="preserve"> reported an incident rate of 8640 in 2018-2019</w:t>
      </w:r>
      <w:r w:rsidR="00A56D3C">
        <w:rPr>
          <w:rFonts w:ascii="Arial" w:hAnsi="Arial" w:cs="Arial"/>
          <w:color w:val="auto"/>
          <w:sz w:val="22"/>
          <w:szCs w:val="22"/>
        </w:rPr>
        <w:t>,</w:t>
      </w:r>
      <w:r w:rsidR="00267E6C" w:rsidRPr="00A56D3C">
        <w:rPr>
          <w:rFonts w:ascii="Arial" w:hAnsi="Arial" w:cs="Arial"/>
          <w:color w:val="auto"/>
          <w:sz w:val="22"/>
          <w:szCs w:val="22"/>
        </w:rPr>
        <w:t xml:space="preserve"> which has increased to 9275 in 2021-2022, as seen in Figure 2. </w:t>
      </w:r>
    </w:p>
    <w:p w14:paraId="11FD5D4E" w14:textId="41B9422A" w:rsidR="009A0C91" w:rsidRPr="00A56D3C" w:rsidRDefault="00E64C9F" w:rsidP="00A56D3C">
      <w:pPr>
        <w:spacing w:line="360" w:lineRule="auto"/>
        <w:rPr>
          <w:rFonts w:ascii="Arial" w:hAnsi="Arial" w:cs="Arial"/>
          <w:color w:val="auto"/>
          <w:sz w:val="22"/>
          <w:szCs w:val="22"/>
        </w:rPr>
      </w:pPr>
      <w:r w:rsidRPr="00A56D3C">
        <w:rPr>
          <w:rFonts w:ascii="Arial" w:hAnsi="Arial" w:cs="Arial"/>
          <w:color w:val="auto"/>
          <w:sz w:val="22"/>
          <w:szCs w:val="22"/>
        </w:rPr>
        <w:t xml:space="preserve">Collectively, such statistics reveal that </w:t>
      </w:r>
      <w:r w:rsidR="00A56D3C">
        <w:rPr>
          <w:rFonts w:ascii="Arial" w:hAnsi="Arial" w:cs="Arial"/>
          <w:color w:val="auto"/>
          <w:sz w:val="22"/>
          <w:szCs w:val="22"/>
        </w:rPr>
        <w:t xml:space="preserve">the </w:t>
      </w:r>
      <w:r w:rsidRPr="00A56D3C">
        <w:rPr>
          <w:rFonts w:ascii="Arial" w:hAnsi="Arial" w:cs="Arial"/>
          <w:color w:val="auto"/>
          <w:sz w:val="22"/>
          <w:szCs w:val="22"/>
        </w:rPr>
        <w:t>UK is currently experiencing a high prevalence of type 1 diabetes</w:t>
      </w:r>
      <w:r w:rsidR="00A56D3C">
        <w:rPr>
          <w:rFonts w:ascii="Arial" w:hAnsi="Arial" w:cs="Arial"/>
          <w:color w:val="auto"/>
          <w:sz w:val="22"/>
          <w:szCs w:val="22"/>
        </w:rPr>
        <w:t>,</w:t>
      </w:r>
      <w:r w:rsidRPr="00A56D3C">
        <w:rPr>
          <w:rFonts w:ascii="Arial" w:hAnsi="Arial" w:cs="Arial"/>
          <w:color w:val="auto"/>
          <w:sz w:val="22"/>
          <w:szCs w:val="22"/>
        </w:rPr>
        <w:t xml:space="preserve"> which addresses the need for identifying measures to control it</w:t>
      </w:r>
      <w:r w:rsidR="00A56D3C">
        <w:rPr>
          <w:rFonts w:ascii="Arial" w:hAnsi="Arial" w:cs="Arial"/>
          <w:color w:val="auto"/>
          <w:sz w:val="22"/>
          <w:szCs w:val="22"/>
        </w:rPr>
        <w:t>,</w:t>
      </w:r>
      <w:r w:rsidRPr="00A56D3C">
        <w:rPr>
          <w:rFonts w:ascii="Arial" w:hAnsi="Arial" w:cs="Arial"/>
          <w:color w:val="auto"/>
          <w:sz w:val="22"/>
          <w:szCs w:val="22"/>
        </w:rPr>
        <w:t xml:space="preserve"> followed </w:t>
      </w:r>
      <w:r w:rsidR="00A56D3C">
        <w:rPr>
          <w:rFonts w:ascii="Arial" w:hAnsi="Arial" w:cs="Arial"/>
          <w:color w:val="auto"/>
          <w:sz w:val="22"/>
          <w:szCs w:val="22"/>
        </w:rPr>
        <w:t>by</w:t>
      </w:r>
      <w:r w:rsidRPr="00A56D3C">
        <w:rPr>
          <w:rFonts w:ascii="Arial" w:hAnsi="Arial" w:cs="Arial"/>
          <w:color w:val="auto"/>
          <w:sz w:val="22"/>
          <w:szCs w:val="22"/>
        </w:rPr>
        <w:t xml:space="preserve"> the help of social care support services. </w:t>
      </w:r>
      <w:r w:rsidR="00267E6C" w:rsidRPr="00A56D3C">
        <w:rPr>
          <w:rFonts w:ascii="Arial" w:hAnsi="Arial" w:cs="Arial"/>
          <w:color w:val="auto"/>
          <w:sz w:val="22"/>
          <w:szCs w:val="22"/>
        </w:rPr>
        <w:t xml:space="preserve">NHS </w:t>
      </w:r>
      <w:r w:rsidRPr="00A56D3C">
        <w:rPr>
          <w:rFonts w:ascii="Arial" w:hAnsi="Arial" w:cs="Arial"/>
          <w:color w:val="auto"/>
          <w:sz w:val="22"/>
          <w:szCs w:val="22"/>
        </w:rPr>
        <w:t>(</w:t>
      </w:r>
      <w:r w:rsidR="00267E6C" w:rsidRPr="00A56D3C">
        <w:rPr>
          <w:rFonts w:ascii="Arial" w:hAnsi="Arial" w:cs="Arial"/>
          <w:color w:val="auto"/>
          <w:sz w:val="22"/>
          <w:szCs w:val="22"/>
        </w:rPr>
        <w:t>2024</w:t>
      </w:r>
      <w:r w:rsidRPr="00A56D3C">
        <w:rPr>
          <w:rFonts w:ascii="Arial" w:hAnsi="Arial" w:cs="Arial"/>
          <w:color w:val="auto"/>
          <w:sz w:val="22"/>
          <w:szCs w:val="22"/>
        </w:rPr>
        <w:t>) shows that the signs of type 1 diabetes can span from excessive peeing, abnormal weight loss, infections, and wounds that do not show speedy recovery. However, the impact of type 1 diabetes is not merely constrained to small factors</w:t>
      </w:r>
      <w:r w:rsidR="00A56D3C">
        <w:rPr>
          <w:rFonts w:ascii="Arial" w:hAnsi="Arial" w:cs="Arial"/>
          <w:color w:val="auto"/>
          <w:sz w:val="22"/>
          <w:szCs w:val="22"/>
        </w:rPr>
        <w:t>,</w:t>
      </w:r>
      <w:r w:rsidRPr="00A56D3C">
        <w:rPr>
          <w:rFonts w:ascii="Arial" w:hAnsi="Arial" w:cs="Arial"/>
          <w:color w:val="auto"/>
          <w:sz w:val="22"/>
          <w:szCs w:val="22"/>
        </w:rPr>
        <w:t xml:space="preserve"> but instead it can extend to death. This is justified by </w:t>
      </w:r>
      <w:r w:rsidR="00267E6C" w:rsidRPr="00A56D3C">
        <w:rPr>
          <w:rFonts w:ascii="Arial" w:hAnsi="Arial" w:cs="Arial"/>
          <w:color w:val="auto"/>
          <w:sz w:val="22"/>
          <w:szCs w:val="22"/>
          <w:shd w:val="clear" w:color="auto" w:fill="FFFFFF"/>
        </w:rPr>
        <w:t>Diabetes UK (2022</w:t>
      </w:r>
      <w:r w:rsidRPr="00A56D3C">
        <w:rPr>
          <w:rFonts w:ascii="Arial" w:hAnsi="Arial" w:cs="Arial"/>
          <w:color w:val="auto"/>
          <w:sz w:val="22"/>
          <w:szCs w:val="22"/>
        </w:rPr>
        <w:t>)</w:t>
      </w:r>
      <w:r w:rsidR="00A56D3C">
        <w:rPr>
          <w:rFonts w:ascii="Arial" w:hAnsi="Arial" w:cs="Arial"/>
          <w:color w:val="auto"/>
          <w:sz w:val="22"/>
          <w:szCs w:val="22"/>
        </w:rPr>
        <w:t>,</w:t>
      </w:r>
      <w:r w:rsidRPr="00A56D3C">
        <w:rPr>
          <w:rFonts w:ascii="Arial" w:hAnsi="Arial" w:cs="Arial"/>
          <w:color w:val="auto"/>
          <w:sz w:val="22"/>
          <w:szCs w:val="22"/>
        </w:rPr>
        <w:t xml:space="preserve"> who proposed that type 1 diabetes can lead to </w:t>
      </w:r>
      <w:r w:rsidR="00A56D3C">
        <w:rPr>
          <w:rFonts w:ascii="Arial" w:hAnsi="Arial" w:cs="Arial"/>
          <w:color w:val="auto"/>
          <w:sz w:val="22"/>
          <w:szCs w:val="22"/>
        </w:rPr>
        <w:t xml:space="preserve">the </w:t>
      </w:r>
      <w:r w:rsidRPr="00A56D3C">
        <w:rPr>
          <w:rFonts w:ascii="Arial" w:hAnsi="Arial" w:cs="Arial"/>
          <w:color w:val="auto"/>
          <w:sz w:val="22"/>
          <w:szCs w:val="22"/>
        </w:rPr>
        <w:t>pathogenesis of Diabetes Keto Acidosis (DKA)</w:t>
      </w:r>
      <w:r w:rsidR="00A56D3C">
        <w:rPr>
          <w:rFonts w:ascii="Arial" w:hAnsi="Arial" w:cs="Arial"/>
          <w:color w:val="auto"/>
          <w:sz w:val="22"/>
          <w:szCs w:val="22"/>
        </w:rPr>
        <w:t>,</w:t>
      </w:r>
      <w:r w:rsidRPr="00A56D3C">
        <w:rPr>
          <w:rFonts w:ascii="Arial" w:hAnsi="Arial" w:cs="Arial"/>
          <w:color w:val="auto"/>
          <w:sz w:val="22"/>
          <w:szCs w:val="22"/>
        </w:rPr>
        <w:t xml:space="preserve"> which is a life-threatening disease. Therefore, this report aims to identify multiple approaches for controlling and measuring it, as an attempt to promote diabetes awareness and reduce its prevalence in the UK. </w:t>
      </w:r>
    </w:p>
    <w:p w14:paraId="58A8E8F0" w14:textId="485104B3" w:rsidR="00267E6C" w:rsidRPr="00A56D3C" w:rsidRDefault="00267E6C" w:rsidP="00A56D3C">
      <w:pPr>
        <w:pStyle w:val="Caption"/>
        <w:keepNext/>
        <w:spacing w:line="360" w:lineRule="auto"/>
        <w:rPr>
          <w:rFonts w:ascii="Arial" w:hAnsi="Arial" w:cs="Arial"/>
          <w:color w:val="auto"/>
          <w:sz w:val="22"/>
          <w:szCs w:val="22"/>
        </w:rPr>
      </w:pPr>
      <w:r w:rsidRPr="00A56D3C">
        <w:rPr>
          <w:rFonts w:ascii="Arial" w:hAnsi="Arial" w:cs="Arial"/>
          <w:color w:val="auto"/>
          <w:sz w:val="22"/>
          <w:szCs w:val="22"/>
        </w:rPr>
        <w:lastRenderedPageBreak/>
        <w:t xml:space="preserve">Figure </w:t>
      </w:r>
      <w:r w:rsidRPr="00A56D3C">
        <w:rPr>
          <w:rFonts w:ascii="Arial" w:hAnsi="Arial" w:cs="Arial"/>
          <w:color w:val="auto"/>
          <w:sz w:val="22"/>
          <w:szCs w:val="22"/>
        </w:rPr>
        <w:fldChar w:fldCharType="begin"/>
      </w:r>
      <w:r w:rsidRPr="00A56D3C">
        <w:rPr>
          <w:rFonts w:ascii="Arial" w:hAnsi="Arial" w:cs="Arial"/>
          <w:color w:val="auto"/>
          <w:sz w:val="22"/>
          <w:szCs w:val="22"/>
        </w:rPr>
        <w:instrText xml:space="preserve"> SEQ Figure \* ARABIC </w:instrText>
      </w:r>
      <w:r w:rsidRPr="00A56D3C">
        <w:rPr>
          <w:rFonts w:ascii="Arial" w:hAnsi="Arial" w:cs="Arial"/>
          <w:color w:val="auto"/>
          <w:sz w:val="22"/>
          <w:szCs w:val="22"/>
        </w:rPr>
        <w:fldChar w:fldCharType="separate"/>
      </w:r>
      <w:r w:rsidRPr="00A56D3C">
        <w:rPr>
          <w:rFonts w:ascii="Arial" w:hAnsi="Arial" w:cs="Arial"/>
          <w:noProof/>
          <w:color w:val="auto"/>
          <w:sz w:val="22"/>
          <w:szCs w:val="22"/>
        </w:rPr>
        <w:t>1</w:t>
      </w:r>
      <w:r w:rsidRPr="00A56D3C">
        <w:rPr>
          <w:rFonts w:ascii="Arial" w:hAnsi="Arial" w:cs="Arial"/>
          <w:color w:val="auto"/>
          <w:sz w:val="22"/>
          <w:szCs w:val="22"/>
        </w:rPr>
        <w:fldChar w:fldCharType="end"/>
      </w:r>
      <w:r w:rsidRPr="00A56D3C">
        <w:rPr>
          <w:rFonts w:ascii="Arial" w:hAnsi="Arial" w:cs="Arial"/>
          <w:color w:val="auto"/>
          <w:sz w:val="22"/>
          <w:szCs w:val="22"/>
        </w:rPr>
        <w:t>: Public Health England (2016)</w:t>
      </w:r>
    </w:p>
    <w:p w14:paraId="5F741C0D" w14:textId="3588A578" w:rsidR="00267E6C" w:rsidRPr="00A56D3C" w:rsidRDefault="00267E6C" w:rsidP="00A56D3C">
      <w:pPr>
        <w:spacing w:line="360" w:lineRule="auto"/>
        <w:rPr>
          <w:rFonts w:ascii="Arial" w:hAnsi="Arial" w:cs="Arial"/>
          <w:color w:val="auto"/>
          <w:sz w:val="22"/>
          <w:szCs w:val="22"/>
        </w:rPr>
      </w:pPr>
      <w:r w:rsidRPr="00A56D3C">
        <w:rPr>
          <w:rFonts w:ascii="Arial" w:hAnsi="Arial" w:cs="Arial"/>
          <w:noProof/>
          <w:color w:val="auto"/>
          <w:sz w:val="22"/>
          <w:szCs w:val="22"/>
          <w14:ligatures w14:val="standardContextual"/>
        </w:rPr>
        <w:drawing>
          <wp:inline distT="0" distB="0" distL="0" distR="0" wp14:anchorId="5640C828" wp14:editId="2DD0086F">
            <wp:extent cx="5658640" cy="4525006"/>
            <wp:effectExtent l="0" t="0" r="0" b="9525"/>
            <wp:docPr id="14483176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317654" name="Picture 1448317654"/>
                    <pic:cNvPicPr/>
                  </pic:nvPicPr>
                  <pic:blipFill>
                    <a:blip r:embed="rId11">
                      <a:extLst>
                        <a:ext uri="{28A0092B-C50C-407E-A947-70E740481C1C}">
                          <a14:useLocalDpi xmlns:a14="http://schemas.microsoft.com/office/drawing/2010/main" val="0"/>
                        </a:ext>
                      </a:extLst>
                    </a:blip>
                    <a:stretch>
                      <a:fillRect/>
                    </a:stretch>
                  </pic:blipFill>
                  <pic:spPr>
                    <a:xfrm>
                      <a:off x="0" y="0"/>
                      <a:ext cx="5658640" cy="4525006"/>
                    </a:xfrm>
                    <a:prstGeom prst="rect">
                      <a:avLst/>
                    </a:prstGeom>
                  </pic:spPr>
                </pic:pic>
              </a:graphicData>
            </a:graphic>
          </wp:inline>
        </w:drawing>
      </w:r>
    </w:p>
    <w:p w14:paraId="62924208" w14:textId="6D0758C1" w:rsidR="00E64C9F" w:rsidRPr="00A56D3C" w:rsidRDefault="00E64C9F" w:rsidP="00A56D3C">
      <w:pPr>
        <w:pStyle w:val="Caption"/>
        <w:keepNext/>
        <w:spacing w:line="360" w:lineRule="auto"/>
        <w:rPr>
          <w:rFonts w:ascii="Arial" w:hAnsi="Arial" w:cs="Arial"/>
          <w:color w:val="auto"/>
          <w:sz w:val="22"/>
          <w:szCs w:val="22"/>
        </w:rPr>
      </w:pPr>
      <w:r w:rsidRPr="00A56D3C">
        <w:rPr>
          <w:rFonts w:ascii="Arial" w:hAnsi="Arial" w:cs="Arial"/>
          <w:color w:val="auto"/>
          <w:sz w:val="22"/>
          <w:szCs w:val="22"/>
        </w:rPr>
        <w:lastRenderedPageBreak/>
        <w:t>Figure</w:t>
      </w:r>
      <w:r w:rsidR="00267E6C" w:rsidRPr="00A56D3C">
        <w:rPr>
          <w:rFonts w:ascii="Arial" w:hAnsi="Arial" w:cs="Arial"/>
          <w:color w:val="auto"/>
          <w:sz w:val="22"/>
          <w:szCs w:val="22"/>
        </w:rPr>
        <w:t xml:space="preserve"> 2</w:t>
      </w:r>
      <w:r w:rsidRPr="00A56D3C">
        <w:rPr>
          <w:rFonts w:ascii="Arial" w:hAnsi="Arial" w:cs="Arial"/>
          <w:color w:val="auto"/>
          <w:sz w:val="22"/>
          <w:szCs w:val="22"/>
        </w:rPr>
        <w:t>: NHS (2023)</w:t>
      </w:r>
    </w:p>
    <w:p w14:paraId="26154091" w14:textId="2301ABDA" w:rsidR="009A0C91" w:rsidRPr="00A56D3C" w:rsidRDefault="00E64C9F" w:rsidP="00A56D3C">
      <w:pPr>
        <w:spacing w:line="360" w:lineRule="auto"/>
        <w:rPr>
          <w:rFonts w:ascii="Arial" w:hAnsi="Arial" w:cs="Arial"/>
          <w:color w:val="auto"/>
          <w:sz w:val="22"/>
          <w:szCs w:val="22"/>
        </w:rPr>
      </w:pPr>
      <w:r w:rsidRPr="00A56D3C">
        <w:rPr>
          <w:rFonts w:ascii="Arial" w:hAnsi="Arial" w:cs="Arial"/>
          <w:noProof/>
          <w:color w:val="auto"/>
          <w:sz w:val="22"/>
          <w:szCs w:val="22"/>
          <w14:ligatures w14:val="standardContextual"/>
        </w:rPr>
        <w:drawing>
          <wp:inline distT="0" distB="0" distL="0" distR="0" wp14:anchorId="122A98A6" wp14:editId="0B43F8F6">
            <wp:extent cx="5943600" cy="4147185"/>
            <wp:effectExtent l="0" t="0" r="0" b="5715"/>
            <wp:docPr id="443514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514797" name="Picture 443514797"/>
                    <pic:cNvPicPr/>
                  </pic:nvPicPr>
                  <pic:blipFill>
                    <a:blip r:embed="rId12">
                      <a:extLst>
                        <a:ext uri="{28A0092B-C50C-407E-A947-70E740481C1C}">
                          <a14:useLocalDpi xmlns:a14="http://schemas.microsoft.com/office/drawing/2010/main" val="0"/>
                        </a:ext>
                      </a:extLst>
                    </a:blip>
                    <a:stretch>
                      <a:fillRect/>
                    </a:stretch>
                  </pic:blipFill>
                  <pic:spPr>
                    <a:xfrm>
                      <a:off x="0" y="0"/>
                      <a:ext cx="5943600" cy="4147185"/>
                    </a:xfrm>
                    <a:prstGeom prst="rect">
                      <a:avLst/>
                    </a:prstGeom>
                  </pic:spPr>
                </pic:pic>
              </a:graphicData>
            </a:graphic>
          </wp:inline>
        </w:drawing>
      </w:r>
    </w:p>
    <w:p w14:paraId="06A93F85" w14:textId="329D3743" w:rsidR="009A0C91" w:rsidRPr="00A56D3C" w:rsidRDefault="002739A4" w:rsidP="00A56D3C">
      <w:pPr>
        <w:pStyle w:val="Heading2"/>
        <w:spacing w:line="360" w:lineRule="auto"/>
      </w:pPr>
      <w:bookmarkStart w:id="2" w:name="_Toc236060425"/>
      <w:r w:rsidRPr="00A56D3C">
        <w:t>Measuring, Monitoring, and Controlling of Disease</w:t>
      </w:r>
      <w:bookmarkEnd w:id="2"/>
    </w:p>
    <w:p w14:paraId="1DF6882C" w14:textId="3D2688CD" w:rsidR="00386831" w:rsidRPr="00A56D3C" w:rsidRDefault="00386831" w:rsidP="00A56D3C">
      <w:pPr>
        <w:spacing w:line="360" w:lineRule="auto"/>
        <w:rPr>
          <w:rFonts w:ascii="Arial" w:hAnsi="Arial" w:cs="Arial"/>
          <w:color w:val="auto"/>
          <w:sz w:val="22"/>
          <w:szCs w:val="22"/>
        </w:rPr>
      </w:pPr>
      <w:r w:rsidRPr="00A56D3C">
        <w:rPr>
          <w:rFonts w:ascii="Arial" w:hAnsi="Arial" w:cs="Arial"/>
          <w:color w:val="auto"/>
          <w:sz w:val="22"/>
          <w:szCs w:val="22"/>
        </w:rPr>
        <w:t xml:space="preserve">Since type 1 diabetes is a condition in which </w:t>
      </w:r>
      <w:r w:rsidR="00A56D3C">
        <w:rPr>
          <w:rFonts w:ascii="Arial" w:hAnsi="Arial" w:cs="Arial"/>
          <w:color w:val="auto"/>
          <w:sz w:val="22"/>
          <w:szCs w:val="22"/>
        </w:rPr>
        <w:t xml:space="preserve">the </w:t>
      </w:r>
      <w:r w:rsidRPr="00A56D3C">
        <w:rPr>
          <w:rFonts w:ascii="Arial" w:hAnsi="Arial" w:cs="Arial"/>
          <w:color w:val="auto"/>
          <w:sz w:val="22"/>
          <w:szCs w:val="22"/>
        </w:rPr>
        <w:t>body begins to attack itself, healthcare professionals initially suggest measurement of type 1 diabetes through autoantibody testing.</w:t>
      </w:r>
      <w:r w:rsidR="00752EEC">
        <w:rPr>
          <w:rFonts w:ascii="Arial" w:hAnsi="Arial" w:cs="Arial"/>
          <w:color w:val="auto"/>
          <w:sz w:val="22"/>
          <w:szCs w:val="22"/>
        </w:rPr>
        <w:t xml:space="preserve"> </w:t>
      </w:r>
      <w:r w:rsidRPr="00A56D3C">
        <w:rPr>
          <w:rFonts w:ascii="Arial" w:hAnsi="Arial" w:cs="Arial"/>
          <w:color w:val="auto"/>
          <w:sz w:val="22"/>
          <w:szCs w:val="22"/>
        </w:rPr>
        <w:t>Identification and measurement of type 1 diabetes is recommended through autoantibody screening because it detects immune markers that negatively affect pancreatic beta cells (</w:t>
      </w:r>
      <w:r w:rsidRPr="00A56D3C">
        <w:rPr>
          <w:rFonts w:ascii="Arial" w:hAnsi="Arial" w:cs="Arial"/>
          <w:color w:val="auto"/>
          <w:sz w:val="22"/>
          <w:szCs w:val="22"/>
          <w:shd w:val="clear" w:color="auto" w:fill="FFFFFF"/>
        </w:rPr>
        <w:t>CDC, 2024</w:t>
      </w:r>
      <w:r w:rsidRPr="00A56D3C">
        <w:rPr>
          <w:rFonts w:ascii="Arial" w:hAnsi="Arial" w:cs="Arial"/>
          <w:color w:val="auto"/>
          <w:sz w:val="22"/>
          <w:szCs w:val="22"/>
        </w:rPr>
        <w:t xml:space="preserve">). In this regard, </w:t>
      </w:r>
      <w:r w:rsidR="00A56D3C">
        <w:rPr>
          <w:rFonts w:ascii="Arial" w:hAnsi="Arial" w:cs="Arial"/>
          <w:color w:val="auto"/>
          <w:sz w:val="22"/>
          <w:szCs w:val="22"/>
        </w:rPr>
        <w:t xml:space="preserve">the </w:t>
      </w:r>
      <w:r w:rsidRPr="00A56D3C">
        <w:rPr>
          <w:rFonts w:ascii="Arial" w:hAnsi="Arial" w:cs="Arial"/>
          <w:color w:val="auto"/>
          <w:sz w:val="22"/>
          <w:szCs w:val="22"/>
        </w:rPr>
        <w:t>body begins to show markers of GADA, IA-2A, and ZnT8A</w:t>
      </w:r>
      <w:r w:rsidR="00A56D3C">
        <w:rPr>
          <w:rFonts w:ascii="Arial" w:hAnsi="Arial" w:cs="Arial"/>
          <w:color w:val="auto"/>
          <w:sz w:val="22"/>
          <w:szCs w:val="22"/>
        </w:rPr>
        <w:t>,</w:t>
      </w:r>
      <w:r w:rsidRPr="00A56D3C">
        <w:rPr>
          <w:rFonts w:ascii="Arial" w:hAnsi="Arial" w:cs="Arial"/>
          <w:color w:val="auto"/>
          <w:sz w:val="22"/>
          <w:szCs w:val="22"/>
        </w:rPr>
        <w:t xml:space="preserve"> which can be detected in autoantibody testing (</w:t>
      </w:r>
      <w:r w:rsidRPr="00A56D3C">
        <w:rPr>
          <w:rFonts w:ascii="Arial" w:hAnsi="Arial" w:cs="Arial"/>
          <w:color w:val="auto"/>
          <w:sz w:val="22"/>
          <w:szCs w:val="22"/>
          <w:shd w:val="clear" w:color="auto" w:fill="FFFFFF"/>
        </w:rPr>
        <w:t>Ilonen et al., 2017</w:t>
      </w:r>
      <w:r w:rsidRPr="00A56D3C">
        <w:rPr>
          <w:rFonts w:ascii="Arial" w:hAnsi="Arial" w:cs="Arial"/>
          <w:color w:val="auto"/>
          <w:sz w:val="22"/>
          <w:szCs w:val="22"/>
        </w:rPr>
        <w:t>). The number of autoantibodies determine</w:t>
      </w:r>
      <w:r w:rsidR="00A56D3C">
        <w:rPr>
          <w:rFonts w:ascii="Arial" w:hAnsi="Arial" w:cs="Arial"/>
          <w:color w:val="auto"/>
          <w:sz w:val="22"/>
          <w:szCs w:val="22"/>
        </w:rPr>
        <w:t>s</w:t>
      </w:r>
      <w:r w:rsidRPr="00A56D3C">
        <w:rPr>
          <w:rFonts w:ascii="Arial" w:hAnsi="Arial" w:cs="Arial"/>
          <w:color w:val="auto"/>
          <w:sz w:val="22"/>
          <w:szCs w:val="22"/>
        </w:rPr>
        <w:t xml:space="preserve"> the risk of developing type 1 diabetes. Its application could be seen in a study that used a sample size of 100,000 children and found excessive autoantibodies</w:t>
      </w:r>
      <w:r w:rsidR="00A56D3C">
        <w:rPr>
          <w:rFonts w:ascii="Arial" w:hAnsi="Arial" w:cs="Arial"/>
          <w:color w:val="auto"/>
          <w:sz w:val="22"/>
          <w:szCs w:val="22"/>
        </w:rPr>
        <w:t>,</w:t>
      </w:r>
      <w:r w:rsidRPr="00A56D3C">
        <w:rPr>
          <w:rFonts w:ascii="Arial" w:hAnsi="Arial" w:cs="Arial"/>
          <w:color w:val="auto"/>
          <w:sz w:val="22"/>
          <w:szCs w:val="22"/>
        </w:rPr>
        <w:t xml:space="preserve"> which confirmed type 1 diabetes through capillary blood collection (</w:t>
      </w:r>
      <w:r w:rsidRPr="00A56D3C">
        <w:rPr>
          <w:rFonts w:ascii="Arial" w:hAnsi="Arial" w:cs="Arial"/>
          <w:color w:val="auto"/>
          <w:sz w:val="22"/>
          <w:szCs w:val="22"/>
          <w:shd w:val="clear" w:color="auto" w:fill="FFFFFF"/>
        </w:rPr>
        <w:t>Raab et al., 2016</w:t>
      </w:r>
      <w:r w:rsidRPr="00A56D3C">
        <w:rPr>
          <w:rFonts w:ascii="Arial" w:hAnsi="Arial" w:cs="Arial"/>
          <w:color w:val="auto"/>
          <w:sz w:val="22"/>
          <w:szCs w:val="22"/>
        </w:rPr>
        <w:t xml:space="preserve">). </w:t>
      </w:r>
    </w:p>
    <w:p w14:paraId="523D1626" w14:textId="48D2914A" w:rsidR="00386831" w:rsidRPr="00A56D3C" w:rsidRDefault="00386831" w:rsidP="00A56D3C">
      <w:pPr>
        <w:spacing w:line="360" w:lineRule="auto"/>
        <w:rPr>
          <w:rFonts w:ascii="Arial" w:hAnsi="Arial" w:cs="Arial"/>
          <w:color w:val="auto"/>
          <w:sz w:val="22"/>
          <w:szCs w:val="22"/>
        </w:rPr>
      </w:pPr>
      <w:r w:rsidRPr="00A56D3C">
        <w:rPr>
          <w:rFonts w:ascii="Arial" w:hAnsi="Arial" w:cs="Arial"/>
          <w:color w:val="auto"/>
          <w:sz w:val="22"/>
          <w:szCs w:val="22"/>
        </w:rPr>
        <w:t xml:space="preserve">In addition, </w:t>
      </w:r>
      <w:r w:rsidR="00A56D3C">
        <w:rPr>
          <w:rFonts w:ascii="Arial" w:hAnsi="Arial" w:cs="Arial"/>
          <w:color w:val="auto"/>
          <w:sz w:val="22"/>
          <w:szCs w:val="22"/>
        </w:rPr>
        <w:t xml:space="preserve">a </w:t>
      </w:r>
      <w:r w:rsidRPr="00A56D3C">
        <w:rPr>
          <w:rFonts w:ascii="Arial" w:hAnsi="Arial" w:cs="Arial"/>
          <w:color w:val="auto"/>
          <w:sz w:val="22"/>
          <w:szCs w:val="22"/>
        </w:rPr>
        <w:t xml:space="preserve">fasting blood glucose test also serves as a vital measurement tool for </w:t>
      </w:r>
      <w:r w:rsidR="00A56D3C">
        <w:rPr>
          <w:rFonts w:ascii="Arial" w:hAnsi="Arial" w:cs="Arial"/>
          <w:color w:val="auto"/>
          <w:sz w:val="22"/>
          <w:szCs w:val="22"/>
        </w:rPr>
        <w:t xml:space="preserve">the </w:t>
      </w:r>
      <w:r w:rsidRPr="00A56D3C">
        <w:rPr>
          <w:rFonts w:ascii="Arial" w:hAnsi="Arial" w:cs="Arial"/>
          <w:color w:val="auto"/>
          <w:sz w:val="22"/>
          <w:szCs w:val="22"/>
        </w:rPr>
        <w:t>identification of type 1 diabetes (</w:t>
      </w:r>
      <w:r w:rsidRPr="00A56D3C">
        <w:rPr>
          <w:rFonts w:ascii="Arial" w:hAnsi="Arial" w:cs="Arial"/>
          <w:color w:val="auto"/>
          <w:sz w:val="22"/>
          <w:szCs w:val="22"/>
          <w:shd w:val="clear" w:color="auto" w:fill="FFFFFF"/>
        </w:rPr>
        <w:t>Mathew and Zubair, 2026</w:t>
      </w:r>
      <w:r w:rsidRPr="00A56D3C">
        <w:rPr>
          <w:rFonts w:ascii="Arial" w:hAnsi="Arial" w:cs="Arial"/>
          <w:color w:val="auto"/>
          <w:sz w:val="22"/>
          <w:szCs w:val="22"/>
        </w:rPr>
        <w:t xml:space="preserve">). Since it requires people not to eat for a minimum of 7-8 hours, it accurately identifies variances in body’s sugar levels without any food </w:t>
      </w:r>
      <w:r w:rsidRPr="00A56D3C">
        <w:rPr>
          <w:rFonts w:ascii="Arial" w:hAnsi="Arial" w:cs="Arial"/>
          <w:color w:val="auto"/>
          <w:sz w:val="22"/>
          <w:szCs w:val="22"/>
        </w:rPr>
        <w:lastRenderedPageBreak/>
        <w:t>intake activity. Studies highlight that a blood glucose concentration of more than 7.0 mmol/L (126 mg/dL) is a significant predictor of type 1 diabetes (</w:t>
      </w:r>
      <w:r w:rsidRPr="00A56D3C">
        <w:rPr>
          <w:rFonts w:ascii="Arial" w:hAnsi="Arial" w:cs="Arial"/>
          <w:color w:val="auto"/>
          <w:sz w:val="22"/>
          <w:szCs w:val="22"/>
          <w:shd w:val="clear" w:color="auto" w:fill="FFFFFF"/>
        </w:rPr>
        <w:t>DiMeglio, Evans-Molina and Oram, 2019</w:t>
      </w:r>
      <w:r w:rsidRPr="00A56D3C">
        <w:rPr>
          <w:rFonts w:ascii="Arial" w:hAnsi="Arial" w:cs="Arial"/>
          <w:color w:val="auto"/>
          <w:sz w:val="22"/>
          <w:szCs w:val="22"/>
        </w:rPr>
        <w:t xml:space="preserve">). </w:t>
      </w:r>
    </w:p>
    <w:p w14:paraId="24FA5F4C" w14:textId="3745A69E" w:rsidR="00386831" w:rsidRPr="00A56D3C" w:rsidRDefault="00386831" w:rsidP="00A56D3C">
      <w:pPr>
        <w:spacing w:line="360" w:lineRule="auto"/>
        <w:rPr>
          <w:rFonts w:ascii="Arial" w:hAnsi="Arial" w:cs="Arial"/>
          <w:color w:val="auto"/>
          <w:sz w:val="22"/>
          <w:szCs w:val="22"/>
        </w:rPr>
      </w:pPr>
      <w:r w:rsidRPr="00A56D3C">
        <w:rPr>
          <w:rFonts w:ascii="Arial" w:hAnsi="Arial" w:cs="Arial"/>
          <w:color w:val="auto"/>
          <w:sz w:val="22"/>
          <w:szCs w:val="22"/>
        </w:rPr>
        <w:t xml:space="preserve">WHO (2011) has recommended </w:t>
      </w:r>
      <w:r w:rsidR="00A56D3C">
        <w:rPr>
          <w:rFonts w:ascii="Arial" w:hAnsi="Arial" w:cs="Arial"/>
          <w:color w:val="auto"/>
          <w:sz w:val="22"/>
          <w:szCs w:val="22"/>
        </w:rPr>
        <w:t xml:space="preserve">the </w:t>
      </w:r>
      <w:r w:rsidRPr="00A56D3C">
        <w:rPr>
          <w:rFonts w:ascii="Arial" w:hAnsi="Arial" w:cs="Arial"/>
          <w:color w:val="auto"/>
          <w:sz w:val="22"/>
          <w:szCs w:val="22"/>
        </w:rPr>
        <w:t>haemoglobin A</w:t>
      </w:r>
      <w:r w:rsidR="00A56D3C">
        <w:rPr>
          <w:rFonts w:ascii="Arial" w:hAnsi="Arial" w:cs="Arial"/>
          <w:color w:val="auto"/>
          <w:sz w:val="22"/>
          <w:szCs w:val="22"/>
        </w:rPr>
        <w:t>1c</w:t>
      </w:r>
      <w:r w:rsidRPr="00A56D3C">
        <w:rPr>
          <w:rFonts w:ascii="Arial" w:hAnsi="Arial" w:cs="Arial"/>
          <w:color w:val="auto"/>
          <w:sz w:val="22"/>
          <w:szCs w:val="22"/>
        </w:rPr>
        <w:t xml:space="preserve"> (HbA1c) test for identification of diabetes. </w:t>
      </w:r>
      <w:r w:rsidR="00752EEC">
        <w:rPr>
          <w:rFonts w:ascii="Arial" w:hAnsi="Arial" w:cs="Arial"/>
          <w:color w:val="auto"/>
          <w:sz w:val="22"/>
          <w:szCs w:val="22"/>
        </w:rPr>
        <w:t>I</w:t>
      </w:r>
      <w:r w:rsidRPr="00A56D3C">
        <w:rPr>
          <w:rFonts w:ascii="Arial" w:hAnsi="Arial" w:cs="Arial"/>
          <w:color w:val="auto"/>
          <w:sz w:val="22"/>
          <w:szCs w:val="22"/>
        </w:rPr>
        <w:t xml:space="preserve">t identifies the </w:t>
      </w:r>
      <w:r w:rsidR="00A56D3C">
        <w:rPr>
          <w:rFonts w:ascii="Arial" w:hAnsi="Arial" w:cs="Arial"/>
          <w:color w:val="auto"/>
          <w:sz w:val="22"/>
          <w:szCs w:val="22"/>
        </w:rPr>
        <w:t>amount</w:t>
      </w:r>
      <w:r w:rsidRPr="00A56D3C">
        <w:rPr>
          <w:rFonts w:ascii="Arial" w:hAnsi="Arial" w:cs="Arial"/>
          <w:color w:val="auto"/>
          <w:sz w:val="22"/>
          <w:szCs w:val="22"/>
        </w:rPr>
        <w:t xml:space="preserve"> of glucose sugar stuck to haemoglobin </w:t>
      </w:r>
      <w:r w:rsidR="00A56D3C">
        <w:rPr>
          <w:rFonts w:ascii="Arial" w:hAnsi="Arial" w:cs="Arial"/>
          <w:color w:val="auto"/>
          <w:sz w:val="22"/>
          <w:szCs w:val="22"/>
        </w:rPr>
        <w:t>that</w:t>
      </w:r>
      <w:r w:rsidRPr="00A56D3C">
        <w:rPr>
          <w:rFonts w:ascii="Arial" w:hAnsi="Arial" w:cs="Arial"/>
          <w:color w:val="auto"/>
          <w:sz w:val="22"/>
          <w:szCs w:val="22"/>
        </w:rPr>
        <w:t xml:space="preserve"> is not fully processed by the body. An HbA1c level of 6.5% is a strong predictor for identifying type 1 diabetes (WHO, 2011). Collectively, the findings have highlighted that autoantibody screening, fasting blood glucose test, and HbA1c are internationally recognised and credible tests for type 1 diabetes measurement. </w:t>
      </w:r>
    </w:p>
    <w:p w14:paraId="438CC7A1" w14:textId="6BE287ED" w:rsidR="00386831" w:rsidRPr="00A56D3C" w:rsidRDefault="00386831" w:rsidP="00A56D3C">
      <w:pPr>
        <w:spacing w:line="360" w:lineRule="auto"/>
        <w:rPr>
          <w:rFonts w:ascii="Arial" w:hAnsi="Arial" w:cs="Arial"/>
          <w:color w:val="auto"/>
          <w:sz w:val="22"/>
          <w:szCs w:val="22"/>
        </w:rPr>
      </w:pPr>
      <w:r w:rsidRPr="00A56D3C">
        <w:rPr>
          <w:rFonts w:ascii="Arial" w:hAnsi="Arial" w:cs="Arial"/>
          <w:color w:val="auto"/>
          <w:sz w:val="22"/>
          <w:szCs w:val="22"/>
        </w:rPr>
        <w:t>Apart from screening, it is equally essential to continuously monitor glucose levels after type 1 diabetes diagnosis has been confirmed. In this regard, research has highlighted the importance of flash glucose monitoring because it not only reduces D</w:t>
      </w:r>
      <w:r w:rsidR="00A56D3C">
        <w:rPr>
          <w:rFonts w:ascii="Arial" w:hAnsi="Arial" w:cs="Arial"/>
          <w:color w:val="auto"/>
          <w:sz w:val="22"/>
          <w:szCs w:val="22"/>
        </w:rPr>
        <w:t>K</w:t>
      </w:r>
      <w:r w:rsidRPr="00A56D3C">
        <w:rPr>
          <w:rFonts w:ascii="Arial" w:hAnsi="Arial" w:cs="Arial"/>
          <w:color w:val="auto"/>
          <w:sz w:val="22"/>
          <w:szCs w:val="22"/>
        </w:rPr>
        <w:t>A admissions but also improves HbA1c (</w:t>
      </w:r>
      <w:r w:rsidRPr="00A56D3C">
        <w:rPr>
          <w:rFonts w:ascii="Arial" w:hAnsi="Arial" w:cs="Arial"/>
          <w:color w:val="auto"/>
          <w:sz w:val="22"/>
          <w:szCs w:val="22"/>
          <w:shd w:val="clear" w:color="auto" w:fill="FFFFFF"/>
        </w:rPr>
        <w:t>Tyndall et al., 2019</w:t>
      </w:r>
      <w:r w:rsidRPr="00A56D3C">
        <w:rPr>
          <w:rFonts w:ascii="Arial" w:hAnsi="Arial" w:cs="Arial"/>
          <w:color w:val="auto"/>
          <w:sz w:val="22"/>
          <w:szCs w:val="22"/>
        </w:rPr>
        <w:t>). However, critics argue that real-time continuous glucose monitoring is comparatively better than flash glucose monitoring in terms of improving hypoglycemia (</w:t>
      </w:r>
      <w:proofErr w:type="spellStart"/>
      <w:r w:rsidRPr="00A56D3C">
        <w:rPr>
          <w:rFonts w:ascii="Arial" w:hAnsi="Arial" w:cs="Arial"/>
          <w:color w:val="auto"/>
          <w:sz w:val="22"/>
          <w:szCs w:val="22"/>
          <w:shd w:val="clear" w:color="auto" w:fill="FFFFFF"/>
        </w:rPr>
        <w:t>Hásková</w:t>
      </w:r>
      <w:proofErr w:type="spellEnd"/>
      <w:r w:rsidRPr="00A56D3C">
        <w:rPr>
          <w:rFonts w:ascii="Arial" w:hAnsi="Arial" w:cs="Arial"/>
          <w:color w:val="auto"/>
          <w:sz w:val="22"/>
          <w:szCs w:val="22"/>
          <w:shd w:val="clear" w:color="auto" w:fill="FFFFFF"/>
        </w:rPr>
        <w:t xml:space="preserve"> et al., 2020</w:t>
      </w:r>
      <w:r w:rsidRPr="00A56D3C">
        <w:rPr>
          <w:rFonts w:ascii="Arial" w:hAnsi="Arial" w:cs="Arial"/>
          <w:color w:val="auto"/>
          <w:sz w:val="22"/>
          <w:szCs w:val="22"/>
        </w:rPr>
        <w:t>). These findings are consistent with a study that supported the role of continuous glucose monitoring because it effectively measures glucose in accordance with time ranges and glycaemic variability (</w:t>
      </w:r>
      <w:r w:rsidRPr="00A56D3C">
        <w:rPr>
          <w:rFonts w:ascii="Arial" w:hAnsi="Arial" w:cs="Arial"/>
          <w:color w:val="auto"/>
          <w:sz w:val="22"/>
          <w:szCs w:val="22"/>
          <w:shd w:val="clear" w:color="auto" w:fill="FFFFFF"/>
        </w:rPr>
        <w:t>Carr et al., 2026</w:t>
      </w:r>
      <w:r w:rsidRPr="00A56D3C">
        <w:rPr>
          <w:rFonts w:ascii="Arial" w:hAnsi="Arial" w:cs="Arial"/>
          <w:color w:val="auto"/>
          <w:sz w:val="22"/>
          <w:szCs w:val="22"/>
        </w:rPr>
        <w:t>). Other studies have supported the effectiveness of wearable glucose monitoring sensors because of their diverse glucose-oxidase characteristics that quickly provide measurements within a time frame o</w:t>
      </w:r>
      <w:r w:rsidR="00A56D3C">
        <w:rPr>
          <w:rFonts w:ascii="Arial" w:hAnsi="Arial" w:cs="Arial"/>
          <w:color w:val="auto"/>
          <w:sz w:val="22"/>
          <w:szCs w:val="22"/>
        </w:rPr>
        <w:t>f</w:t>
      </w:r>
      <w:r w:rsidRPr="00A56D3C">
        <w:rPr>
          <w:rFonts w:ascii="Arial" w:hAnsi="Arial" w:cs="Arial"/>
          <w:color w:val="auto"/>
          <w:sz w:val="22"/>
          <w:szCs w:val="22"/>
        </w:rPr>
        <w:t xml:space="preserve"> 5 minutes (</w:t>
      </w:r>
      <w:r w:rsidRPr="00A56D3C">
        <w:rPr>
          <w:rFonts w:ascii="Arial" w:hAnsi="Arial" w:cs="Arial"/>
          <w:color w:val="auto"/>
          <w:sz w:val="22"/>
          <w:szCs w:val="22"/>
          <w:shd w:val="clear" w:color="auto" w:fill="FFFFFF"/>
        </w:rPr>
        <w:t>Cappon et al., 2017</w:t>
      </w:r>
      <w:r w:rsidRPr="00A56D3C">
        <w:rPr>
          <w:rFonts w:ascii="Arial" w:hAnsi="Arial" w:cs="Arial"/>
          <w:color w:val="auto"/>
          <w:sz w:val="22"/>
          <w:szCs w:val="22"/>
        </w:rPr>
        <w:t xml:space="preserve">). </w:t>
      </w:r>
    </w:p>
    <w:p w14:paraId="0FB10D4B" w14:textId="6186195C" w:rsidR="00A56D3C" w:rsidRDefault="00386831" w:rsidP="00A56D3C">
      <w:pPr>
        <w:spacing w:line="360" w:lineRule="auto"/>
        <w:rPr>
          <w:rFonts w:ascii="Arial" w:hAnsi="Arial" w:cs="Arial"/>
          <w:color w:val="auto"/>
          <w:sz w:val="22"/>
          <w:szCs w:val="22"/>
          <w:shd w:val="clear" w:color="auto" w:fill="FFFFFF"/>
        </w:rPr>
      </w:pPr>
      <w:r w:rsidRPr="00A56D3C">
        <w:rPr>
          <w:rFonts w:ascii="Arial" w:hAnsi="Arial" w:cs="Arial"/>
          <w:color w:val="auto"/>
          <w:sz w:val="22"/>
          <w:szCs w:val="22"/>
        </w:rPr>
        <w:t>A hybrid model consisting of integration of biomedical, psychological, education, support, and patient collaboration is recommended for controlling and preventing further development of type 1 diabetes. In this regard, the treatment of type 1 diabetes cons</w:t>
      </w:r>
      <w:r w:rsidR="00A56D3C">
        <w:rPr>
          <w:rFonts w:ascii="Arial" w:hAnsi="Arial" w:cs="Arial"/>
          <w:color w:val="auto"/>
          <w:sz w:val="22"/>
          <w:szCs w:val="22"/>
        </w:rPr>
        <w:t>ist</w:t>
      </w:r>
      <w:r w:rsidRPr="00A56D3C">
        <w:rPr>
          <w:rFonts w:ascii="Arial" w:hAnsi="Arial" w:cs="Arial"/>
          <w:color w:val="auto"/>
          <w:sz w:val="22"/>
          <w:szCs w:val="22"/>
        </w:rPr>
        <w:t xml:space="preserve">s of insulin therapy, oral medications, dietary changes, and lifestyle modifications. Additionally, </w:t>
      </w:r>
      <w:r w:rsidR="00A56D3C">
        <w:rPr>
          <w:rFonts w:ascii="Arial" w:hAnsi="Arial" w:cs="Arial"/>
          <w:color w:val="auto"/>
          <w:sz w:val="22"/>
          <w:szCs w:val="22"/>
        </w:rPr>
        <w:t xml:space="preserve">the </w:t>
      </w:r>
      <w:r w:rsidRPr="00A56D3C">
        <w:rPr>
          <w:rFonts w:ascii="Arial" w:hAnsi="Arial" w:cs="Arial"/>
          <w:color w:val="auto"/>
          <w:sz w:val="22"/>
          <w:szCs w:val="22"/>
        </w:rPr>
        <w:t>American Diabetes Association (ADA) has recommended Glucagon-like peptide 1receptor agonists (GLP1-RAs) and sodium</w:t>
      </w:r>
      <w:r w:rsidR="00A56D3C">
        <w:rPr>
          <w:rFonts w:ascii="Arial" w:hAnsi="Arial" w:cs="Arial"/>
          <w:color w:val="auto"/>
          <w:sz w:val="22"/>
          <w:szCs w:val="22"/>
        </w:rPr>
        <w:t>-</w:t>
      </w:r>
      <w:r w:rsidRPr="00A56D3C">
        <w:rPr>
          <w:rFonts w:ascii="Arial" w:hAnsi="Arial" w:cs="Arial"/>
          <w:color w:val="auto"/>
          <w:sz w:val="22"/>
          <w:szCs w:val="22"/>
        </w:rPr>
        <w:t>glucose cotransporter 2 inhibitors (SGLT2is) for preventing diabetes because such medications significantly prevent cardiovascular diseases</w:t>
      </w:r>
      <w:r w:rsidR="00A56D3C">
        <w:rPr>
          <w:rFonts w:ascii="Arial" w:hAnsi="Arial" w:cs="Arial"/>
          <w:color w:val="auto"/>
          <w:sz w:val="22"/>
          <w:szCs w:val="22"/>
        </w:rPr>
        <w:t>,</w:t>
      </w:r>
      <w:r w:rsidRPr="00A56D3C">
        <w:rPr>
          <w:rFonts w:ascii="Arial" w:hAnsi="Arial" w:cs="Arial"/>
          <w:color w:val="auto"/>
          <w:sz w:val="22"/>
          <w:szCs w:val="22"/>
        </w:rPr>
        <w:t xml:space="preserve"> which </w:t>
      </w:r>
      <w:r w:rsidR="00A56D3C">
        <w:rPr>
          <w:rFonts w:ascii="Arial" w:hAnsi="Arial" w:cs="Arial"/>
          <w:color w:val="auto"/>
          <w:sz w:val="22"/>
          <w:szCs w:val="22"/>
        </w:rPr>
        <w:t>are</w:t>
      </w:r>
      <w:r w:rsidRPr="00A56D3C">
        <w:rPr>
          <w:rFonts w:ascii="Arial" w:hAnsi="Arial" w:cs="Arial"/>
          <w:color w:val="auto"/>
          <w:sz w:val="22"/>
          <w:szCs w:val="22"/>
        </w:rPr>
        <w:t xml:space="preserve"> likely to coexist with diabetes (</w:t>
      </w:r>
      <w:r w:rsidRPr="00A56D3C">
        <w:rPr>
          <w:rFonts w:ascii="Arial" w:hAnsi="Arial" w:cs="Arial"/>
          <w:color w:val="auto"/>
          <w:sz w:val="22"/>
          <w:szCs w:val="22"/>
          <w:shd w:val="clear" w:color="auto" w:fill="FFFFFF"/>
        </w:rPr>
        <w:t>Wisniewski et al., 2024</w:t>
      </w:r>
      <w:r w:rsidRPr="00A56D3C">
        <w:rPr>
          <w:rFonts w:ascii="Arial" w:hAnsi="Arial" w:cs="Arial"/>
          <w:color w:val="auto"/>
          <w:sz w:val="22"/>
          <w:szCs w:val="22"/>
        </w:rPr>
        <w:t xml:space="preserve">). Another study highlighted the importance of metformin for diabetes prevention </w:t>
      </w:r>
      <w:r w:rsidRPr="00A56D3C">
        <w:rPr>
          <w:rFonts w:ascii="Arial" w:eastAsia="Times New Roman" w:hAnsi="Arial" w:cs="Arial"/>
          <w:color w:val="auto"/>
          <w:sz w:val="22"/>
          <w:szCs w:val="22"/>
          <w:lang w:eastAsia="en-IE"/>
        </w:rPr>
        <w:t>(</w:t>
      </w:r>
      <w:proofErr w:type="spellStart"/>
      <w:r w:rsidRPr="00A56D3C">
        <w:rPr>
          <w:rFonts w:ascii="Arial" w:hAnsi="Arial" w:cs="Arial"/>
          <w:color w:val="auto"/>
          <w:sz w:val="22"/>
          <w:szCs w:val="22"/>
          <w:shd w:val="clear" w:color="auto" w:fill="FFFFFF"/>
        </w:rPr>
        <w:t>Foretz</w:t>
      </w:r>
      <w:proofErr w:type="spellEnd"/>
      <w:r w:rsidRPr="00A56D3C">
        <w:rPr>
          <w:rFonts w:ascii="Arial" w:hAnsi="Arial" w:cs="Arial"/>
          <w:color w:val="auto"/>
          <w:sz w:val="22"/>
          <w:szCs w:val="22"/>
          <w:shd w:val="clear" w:color="auto" w:fill="FFFFFF"/>
        </w:rPr>
        <w:t xml:space="preserve">, </w:t>
      </w:r>
      <w:proofErr w:type="spellStart"/>
      <w:r w:rsidRPr="00A56D3C">
        <w:rPr>
          <w:rFonts w:ascii="Arial" w:hAnsi="Arial" w:cs="Arial"/>
          <w:color w:val="auto"/>
          <w:sz w:val="22"/>
          <w:szCs w:val="22"/>
          <w:shd w:val="clear" w:color="auto" w:fill="FFFFFF"/>
        </w:rPr>
        <w:t>Guigas</w:t>
      </w:r>
      <w:proofErr w:type="spellEnd"/>
      <w:r w:rsidRPr="00A56D3C">
        <w:rPr>
          <w:rFonts w:ascii="Arial" w:hAnsi="Arial" w:cs="Arial"/>
          <w:color w:val="auto"/>
          <w:sz w:val="22"/>
          <w:szCs w:val="22"/>
          <w:shd w:val="clear" w:color="auto" w:fill="FFFFFF"/>
        </w:rPr>
        <w:t>, and 2023</w:t>
      </w:r>
      <w:r w:rsidRPr="00A56D3C">
        <w:rPr>
          <w:rFonts w:ascii="Arial" w:eastAsia="Times New Roman" w:hAnsi="Arial" w:cs="Arial"/>
          <w:color w:val="auto"/>
          <w:sz w:val="22"/>
          <w:szCs w:val="22"/>
          <w:lang w:eastAsia="en-IE"/>
        </w:rPr>
        <w:t>). While biomedical interventions may control sugar levels to a significant extent, it is equally important to improve lifestyle practices. In this regard,</w:t>
      </w:r>
      <w:r w:rsidR="00752EEC">
        <w:rPr>
          <w:rFonts w:ascii="Arial" w:eastAsia="Times New Roman" w:hAnsi="Arial" w:cs="Arial"/>
          <w:color w:val="auto"/>
          <w:sz w:val="22"/>
          <w:szCs w:val="22"/>
          <w:lang w:eastAsia="en-IE"/>
        </w:rPr>
        <w:t xml:space="preserve"> </w:t>
      </w:r>
      <w:r w:rsidRPr="00A56D3C">
        <w:rPr>
          <w:rFonts w:ascii="Arial" w:eastAsia="Times New Roman" w:hAnsi="Arial" w:cs="Arial"/>
          <w:color w:val="auto"/>
          <w:sz w:val="22"/>
          <w:szCs w:val="22"/>
          <w:lang w:eastAsia="en-IE"/>
        </w:rPr>
        <w:t xml:space="preserve">Mediterranean diet plan and lifestyle modification practices </w:t>
      </w:r>
      <w:r w:rsidR="00752EEC">
        <w:rPr>
          <w:rFonts w:ascii="Arial" w:eastAsia="Times New Roman" w:hAnsi="Arial" w:cs="Arial"/>
          <w:color w:val="auto"/>
          <w:sz w:val="22"/>
          <w:szCs w:val="22"/>
          <w:lang w:eastAsia="en-IE"/>
        </w:rPr>
        <w:t xml:space="preserve">are recommended </w:t>
      </w:r>
      <w:r w:rsidRPr="00A56D3C">
        <w:rPr>
          <w:rFonts w:ascii="Arial" w:eastAsia="Times New Roman" w:hAnsi="Arial" w:cs="Arial"/>
          <w:color w:val="auto"/>
          <w:sz w:val="22"/>
          <w:szCs w:val="22"/>
          <w:lang w:eastAsia="en-IE"/>
        </w:rPr>
        <w:t>for controlling glucose levels in diabetes</w:t>
      </w:r>
      <w:r w:rsidR="00752EEC">
        <w:rPr>
          <w:rFonts w:ascii="Arial" w:eastAsia="Times New Roman" w:hAnsi="Arial" w:cs="Arial"/>
          <w:color w:val="auto"/>
          <w:sz w:val="22"/>
          <w:szCs w:val="22"/>
          <w:lang w:eastAsia="en-IE"/>
        </w:rPr>
        <w:t xml:space="preserve">. </w:t>
      </w:r>
      <w:r w:rsidRPr="00A56D3C">
        <w:rPr>
          <w:rFonts w:ascii="Arial" w:hAnsi="Arial" w:cs="Arial"/>
          <w:color w:val="auto"/>
          <w:sz w:val="22"/>
          <w:szCs w:val="22"/>
          <w:shd w:val="clear" w:color="auto" w:fill="FFFFFF"/>
        </w:rPr>
        <w:t xml:space="preserve">Literature shows that legumes, nuts, and fish are fundamental components of </w:t>
      </w:r>
      <w:r w:rsidR="00A56D3C">
        <w:rPr>
          <w:rFonts w:ascii="Arial" w:hAnsi="Arial" w:cs="Arial"/>
          <w:color w:val="auto"/>
          <w:sz w:val="22"/>
          <w:szCs w:val="22"/>
          <w:shd w:val="clear" w:color="auto" w:fill="FFFFFF"/>
        </w:rPr>
        <w:t>the M</w:t>
      </w:r>
      <w:r w:rsidRPr="00A56D3C">
        <w:rPr>
          <w:rFonts w:ascii="Arial" w:hAnsi="Arial" w:cs="Arial"/>
          <w:color w:val="auto"/>
          <w:sz w:val="22"/>
          <w:szCs w:val="22"/>
          <w:shd w:val="clear" w:color="auto" w:fill="FFFFFF"/>
        </w:rPr>
        <w:t xml:space="preserve">editerranean diet plan that are central for diabetes prevention (Calabrese, Valentini and Calabrese, 2021). Evidence shows that </w:t>
      </w:r>
      <w:r w:rsidR="00A56D3C">
        <w:rPr>
          <w:rFonts w:ascii="Arial" w:hAnsi="Arial" w:cs="Arial"/>
          <w:color w:val="auto"/>
          <w:sz w:val="22"/>
          <w:szCs w:val="22"/>
          <w:shd w:val="clear" w:color="auto" w:fill="FFFFFF"/>
        </w:rPr>
        <w:t>the M</w:t>
      </w:r>
      <w:r w:rsidRPr="00A56D3C">
        <w:rPr>
          <w:rFonts w:ascii="Arial" w:hAnsi="Arial" w:cs="Arial"/>
          <w:color w:val="auto"/>
          <w:sz w:val="22"/>
          <w:szCs w:val="22"/>
          <w:shd w:val="clear" w:color="auto" w:fill="FFFFFF"/>
        </w:rPr>
        <w:t xml:space="preserve">editerranean diet leads to diabetic prevention for both children and adolescents (Güneş Kaya et al., 2024). </w:t>
      </w:r>
    </w:p>
    <w:p w14:paraId="0009B3A5" w14:textId="32C82C48" w:rsidR="00386831" w:rsidRPr="00A56D3C" w:rsidRDefault="00386831" w:rsidP="00A56D3C">
      <w:pPr>
        <w:spacing w:line="360" w:lineRule="auto"/>
        <w:rPr>
          <w:rFonts w:ascii="Arial" w:hAnsi="Arial" w:cs="Arial"/>
          <w:color w:val="auto"/>
          <w:sz w:val="22"/>
          <w:szCs w:val="22"/>
          <w:shd w:val="clear" w:color="auto" w:fill="FFFFFF"/>
        </w:rPr>
      </w:pPr>
      <w:r w:rsidRPr="00A56D3C">
        <w:rPr>
          <w:rFonts w:ascii="Arial" w:hAnsi="Arial" w:cs="Arial"/>
          <w:color w:val="auto"/>
          <w:sz w:val="22"/>
          <w:szCs w:val="22"/>
          <w:shd w:val="clear" w:color="auto" w:fill="FFFFFF"/>
        </w:rPr>
        <w:t xml:space="preserve">Collectively, these findings suggest that an effective nutrition plan followed with exercises and lifestyle modification practices </w:t>
      </w:r>
      <w:r w:rsidR="00A56D3C">
        <w:rPr>
          <w:rFonts w:ascii="Arial" w:hAnsi="Arial" w:cs="Arial"/>
          <w:color w:val="auto"/>
          <w:sz w:val="22"/>
          <w:szCs w:val="22"/>
          <w:shd w:val="clear" w:color="auto" w:fill="FFFFFF"/>
        </w:rPr>
        <w:t>is</w:t>
      </w:r>
      <w:r w:rsidRPr="00A56D3C">
        <w:rPr>
          <w:rFonts w:ascii="Arial" w:hAnsi="Arial" w:cs="Arial"/>
          <w:color w:val="auto"/>
          <w:sz w:val="22"/>
          <w:szCs w:val="22"/>
          <w:shd w:val="clear" w:color="auto" w:fill="FFFFFF"/>
        </w:rPr>
        <w:t xml:space="preserve"> essential for controlling type 1 diabetes. </w:t>
      </w:r>
    </w:p>
    <w:p w14:paraId="6E93C2F9" w14:textId="15BF57FC" w:rsidR="00A56D3C" w:rsidRDefault="00386831" w:rsidP="00A56D3C">
      <w:pPr>
        <w:spacing w:line="360" w:lineRule="auto"/>
        <w:rPr>
          <w:rFonts w:ascii="Arial" w:hAnsi="Arial" w:cs="Arial"/>
          <w:color w:val="auto"/>
          <w:sz w:val="22"/>
          <w:szCs w:val="22"/>
        </w:rPr>
      </w:pPr>
      <w:r w:rsidRPr="00A56D3C">
        <w:rPr>
          <w:rFonts w:ascii="Arial" w:hAnsi="Arial" w:cs="Arial"/>
          <w:color w:val="auto"/>
          <w:sz w:val="22"/>
          <w:szCs w:val="22"/>
          <w:shd w:val="clear" w:color="auto" w:fill="FFFFFF"/>
        </w:rPr>
        <w:lastRenderedPageBreak/>
        <w:t xml:space="preserve">However, critics argue that diabetic patients tend to get exhausted because of complex medications and pressure to adopt lifestyle modification </w:t>
      </w:r>
      <w:proofErr w:type="gramStart"/>
      <w:r w:rsidRPr="00A56D3C">
        <w:rPr>
          <w:rFonts w:ascii="Arial" w:hAnsi="Arial" w:cs="Arial"/>
          <w:color w:val="auto"/>
          <w:sz w:val="22"/>
          <w:szCs w:val="22"/>
          <w:shd w:val="clear" w:color="auto" w:fill="FFFFFF"/>
        </w:rPr>
        <w:t xml:space="preserve">practices </w:t>
      </w:r>
      <w:r w:rsidRPr="00A56D3C">
        <w:rPr>
          <w:rFonts w:ascii="Arial" w:hAnsi="Arial" w:cs="Arial"/>
          <w:color w:val="auto"/>
          <w:sz w:val="22"/>
          <w:szCs w:val="22"/>
        </w:rPr>
        <w:t xml:space="preserve"> (</w:t>
      </w:r>
      <w:proofErr w:type="gramEnd"/>
      <w:r w:rsidRPr="00A56D3C">
        <w:rPr>
          <w:rFonts w:ascii="Arial" w:hAnsi="Arial" w:cs="Arial"/>
          <w:color w:val="auto"/>
          <w:sz w:val="22"/>
          <w:szCs w:val="22"/>
        </w:rPr>
        <w:t xml:space="preserve">Nyirongo, 2017). Under such circumstances, literature emphasises </w:t>
      </w:r>
      <w:r w:rsidR="00A56D3C">
        <w:rPr>
          <w:rFonts w:ascii="Arial" w:hAnsi="Arial" w:cs="Arial"/>
          <w:color w:val="auto"/>
          <w:sz w:val="22"/>
          <w:szCs w:val="22"/>
        </w:rPr>
        <w:t>providing</w:t>
      </w:r>
      <w:r w:rsidRPr="00A56D3C">
        <w:rPr>
          <w:rFonts w:ascii="Arial" w:hAnsi="Arial" w:cs="Arial"/>
          <w:color w:val="auto"/>
          <w:sz w:val="22"/>
          <w:szCs w:val="22"/>
        </w:rPr>
        <w:t xml:space="preserve"> recommendations that are aligned with </w:t>
      </w:r>
      <w:r w:rsidR="00A56D3C">
        <w:rPr>
          <w:rFonts w:ascii="Arial" w:hAnsi="Arial" w:cs="Arial"/>
          <w:color w:val="auto"/>
          <w:sz w:val="22"/>
          <w:szCs w:val="22"/>
        </w:rPr>
        <w:t xml:space="preserve">the </w:t>
      </w:r>
      <w:r w:rsidRPr="00A56D3C">
        <w:rPr>
          <w:rFonts w:ascii="Arial" w:hAnsi="Arial" w:cs="Arial"/>
          <w:color w:val="auto"/>
          <w:sz w:val="22"/>
          <w:szCs w:val="22"/>
        </w:rPr>
        <w:t>tolerance level of diabetic patients (</w:t>
      </w:r>
      <w:r w:rsidRPr="00A56D3C">
        <w:rPr>
          <w:rFonts w:ascii="Arial" w:hAnsi="Arial" w:cs="Arial"/>
          <w:color w:val="auto"/>
          <w:sz w:val="22"/>
          <w:szCs w:val="22"/>
          <w:shd w:val="clear" w:color="auto" w:fill="FFFFFF"/>
        </w:rPr>
        <w:t>Anais et al., 2025</w:t>
      </w:r>
      <w:r w:rsidRPr="00A56D3C">
        <w:rPr>
          <w:rFonts w:ascii="Arial" w:hAnsi="Arial" w:cs="Arial"/>
          <w:color w:val="auto"/>
          <w:sz w:val="22"/>
          <w:szCs w:val="22"/>
        </w:rPr>
        <w:t>). This is aligned with the theoretical model of Reason’s Swiss Cheese theory</w:t>
      </w:r>
      <w:r w:rsidR="00A56D3C">
        <w:rPr>
          <w:rFonts w:ascii="Arial" w:hAnsi="Arial" w:cs="Arial"/>
          <w:color w:val="auto"/>
          <w:sz w:val="22"/>
          <w:szCs w:val="22"/>
        </w:rPr>
        <w:t>,</w:t>
      </w:r>
      <w:r w:rsidRPr="00A56D3C">
        <w:rPr>
          <w:rFonts w:ascii="Arial" w:hAnsi="Arial" w:cs="Arial"/>
          <w:color w:val="auto"/>
          <w:sz w:val="22"/>
          <w:szCs w:val="22"/>
        </w:rPr>
        <w:t xml:space="preserve"> who proposed that patients experience difficulties due to systematic weaknesses and simultaneous failure of multiple layers of defense (</w:t>
      </w:r>
      <w:r w:rsidRPr="00A56D3C">
        <w:rPr>
          <w:rFonts w:ascii="Arial" w:hAnsi="Arial" w:cs="Arial"/>
          <w:color w:val="auto"/>
          <w:sz w:val="22"/>
          <w:szCs w:val="22"/>
          <w:shd w:val="clear" w:color="auto" w:fill="FFFFFF"/>
        </w:rPr>
        <w:t>Anais et al., 2025</w:t>
      </w:r>
      <w:r w:rsidRPr="00A56D3C">
        <w:rPr>
          <w:rFonts w:ascii="Arial" w:hAnsi="Arial" w:cs="Arial"/>
          <w:color w:val="auto"/>
          <w:sz w:val="22"/>
          <w:szCs w:val="22"/>
        </w:rPr>
        <w:t xml:space="preserve">). This implies that while healthcare professionals may prescribe Metformin, salmon, and aerobics to patients, they often neglect patients’ tolerance levels and individual circumstances, which is a significant systematic vulnerability. </w:t>
      </w:r>
    </w:p>
    <w:p w14:paraId="42AE76C5" w14:textId="0615CE46" w:rsidR="00386831" w:rsidRPr="00A56D3C" w:rsidRDefault="00386831" w:rsidP="00A56D3C">
      <w:pPr>
        <w:spacing w:line="360" w:lineRule="auto"/>
        <w:rPr>
          <w:rFonts w:ascii="Arial" w:hAnsi="Arial" w:cs="Arial"/>
          <w:color w:val="auto"/>
          <w:sz w:val="22"/>
          <w:szCs w:val="22"/>
          <w:shd w:val="clear" w:color="auto" w:fill="FFFFFF"/>
        </w:rPr>
      </w:pPr>
      <w:r w:rsidRPr="00A56D3C">
        <w:rPr>
          <w:rFonts w:ascii="Arial" w:hAnsi="Arial" w:cs="Arial"/>
          <w:color w:val="auto"/>
          <w:sz w:val="22"/>
          <w:szCs w:val="22"/>
        </w:rPr>
        <w:t>Under such circumstances, it is essential to provide medications and recommendations based on patients’ tolerance level</w:t>
      </w:r>
      <w:r w:rsidR="00A56D3C">
        <w:rPr>
          <w:rFonts w:ascii="Arial" w:hAnsi="Arial" w:cs="Arial"/>
          <w:color w:val="auto"/>
          <w:sz w:val="22"/>
          <w:szCs w:val="22"/>
        </w:rPr>
        <w:t>s</w:t>
      </w:r>
      <w:r w:rsidRPr="00A56D3C">
        <w:rPr>
          <w:rFonts w:ascii="Arial" w:hAnsi="Arial" w:cs="Arial"/>
          <w:color w:val="auto"/>
          <w:sz w:val="22"/>
          <w:szCs w:val="22"/>
        </w:rPr>
        <w:t xml:space="preserve">. </w:t>
      </w:r>
      <w:r w:rsidRPr="00A56D3C">
        <w:rPr>
          <w:rFonts w:ascii="Arial" w:hAnsi="Arial" w:cs="Arial"/>
          <w:color w:val="auto"/>
          <w:sz w:val="22"/>
          <w:szCs w:val="22"/>
          <w:shd w:val="clear" w:color="auto" w:fill="FFFFFF"/>
        </w:rPr>
        <w:t>This can be best done through maintaining effective bonds with patients, educating them, and encouraging them towards self-care. This is aligned with literature that emphasises healthcare professionals t</w:t>
      </w:r>
      <w:r w:rsidR="00A56D3C">
        <w:rPr>
          <w:rFonts w:ascii="Arial" w:hAnsi="Arial" w:cs="Arial"/>
          <w:color w:val="auto"/>
          <w:sz w:val="22"/>
          <w:szCs w:val="22"/>
          <w:shd w:val="clear" w:color="auto" w:fill="FFFFFF"/>
        </w:rPr>
        <w:t>eaching</w:t>
      </w:r>
      <w:r w:rsidRPr="00A56D3C">
        <w:rPr>
          <w:rFonts w:ascii="Arial" w:hAnsi="Arial" w:cs="Arial"/>
          <w:color w:val="auto"/>
          <w:sz w:val="22"/>
          <w:szCs w:val="22"/>
          <w:shd w:val="clear" w:color="auto" w:fill="FFFFFF"/>
        </w:rPr>
        <w:t xml:space="preserve"> insulin administration, glucose monitoring, and healthy lifestyle practices for improving glycemic control in diabetic patients (</w:t>
      </w:r>
      <w:r w:rsidRPr="00A56D3C">
        <w:rPr>
          <w:rFonts w:ascii="Arial" w:hAnsi="Arial" w:cs="Arial"/>
          <w:color w:val="auto"/>
          <w:sz w:val="22"/>
          <w:szCs w:val="22"/>
        </w:rPr>
        <w:t>Arias, Santacruz, and Torales, 2021). Other studies have highlighted the importance of maintaining effective patient communication and promoting personalised education (Mora, 2025). Collectively, these findings reveal that type 1 diabetes cannot be controlled by using medications as a stand-alone measure; rather</w:t>
      </w:r>
      <w:r w:rsidR="00A56D3C">
        <w:rPr>
          <w:rFonts w:ascii="Arial" w:hAnsi="Arial" w:cs="Arial"/>
          <w:color w:val="auto"/>
          <w:sz w:val="22"/>
          <w:szCs w:val="22"/>
        </w:rPr>
        <w:t>,</w:t>
      </w:r>
      <w:r w:rsidRPr="00A56D3C">
        <w:rPr>
          <w:rFonts w:ascii="Arial" w:hAnsi="Arial" w:cs="Arial"/>
          <w:color w:val="auto"/>
          <w:sz w:val="22"/>
          <w:szCs w:val="22"/>
        </w:rPr>
        <w:t xml:space="preserve"> it is best controlled through effective integration of medications, lifestyle modification practices, </w:t>
      </w:r>
      <w:r w:rsidR="00A56D3C">
        <w:rPr>
          <w:rFonts w:ascii="Arial" w:hAnsi="Arial" w:cs="Arial"/>
          <w:color w:val="auto"/>
          <w:sz w:val="22"/>
          <w:szCs w:val="22"/>
        </w:rPr>
        <w:t>a M</w:t>
      </w:r>
      <w:r w:rsidRPr="00A56D3C">
        <w:rPr>
          <w:rFonts w:ascii="Arial" w:hAnsi="Arial" w:cs="Arial"/>
          <w:color w:val="auto"/>
          <w:sz w:val="22"/>
          <w:szCs w:val="22"/>
        </w:rPr>
        <w:t xml:space="preserve">editerranean diet plan, and education. </w:t>
      </w:r>
    </w:p>
    <w:p w14:paraId="248EBC55" w14:textId="24BEF55D" w:rsidR="002739A4" w:rsidRPr="00A56D3C" w:rsidRDefault="002739A4" w:rsidP="00A56D3C">
      <w:pPr>
        <w:pStyle w:val="Heading2"/>
        <w:spacing w:line="360" w:lineRule="auto"/>
      </w:pPr>
      <w:bookmarkStart w:id="3" w:name="_Toc236060426"/>
      <w:r w:rsidRPr="00A56D3C">
        <w:t>Consequences of Type 1 Diabetes</w:t>
      </w:r>
      <w:r w:rsidR="00386831" w:rsidRPr="00A56D3C">
        <w:t xml:space="preserve"> and the Role of Health and Social Support Services</w:t>
      </w:r>
      <w:bookmarkEnd w:id="3"/>
    </w:p>
    <w:p w14:paraId="15A0062B" w14:textId="6DBFEAEF" w:rsidR="00386831" w:rsidRPr="00A56D3C" w:rsidRDefault="00386831" w:rsidP="00A56D3C">
      <w:pPr>
        <w:spacing w:line="360" w:lineRule="auto"/>
        <w:rPr>
          <w:rFonts w:ascii="Arial" w:hAnsi="Arial" w:cs="Arial"/>
          <w:color w:val="auto"/>
          <w:sz w:val="22"/>
          <w:szCs w:val="22"/>
        </w:rPr>
      </w:pPr>
      <w:r w:rsidRPr="00A56D3C">
        <w:rPr>
          <w:rFonts w:ascii="Arial" w:hAnsi="Arial" w:cs="Arial"/>
          <w:color w:val="auto"/>
          <w:sz w:val="22"/>
          <w:szCs w:val="22"/>
        </w:rPr>
        <w:t xml:space="preserve">Generally, genes, stress, poor socio-economic background, </w:t>
      </w:r>
      <w:r w:rsidR="00A56D3C">
        <w:rPr>
          <w:rFonts w:ascii="Arial" w:hAnsi="Arial" w:cs="Arial"/>
          <w:color w:val="auto"/>
          <w:sz w:val="22"/>
          <w:szCs w:val="22"/>
        </w:rPr>
        <w:t xml:space="preserve">and </w:t>
      </w:r>
      <w:r w:rsidRPr="00A56D3C">
        <w:rPr>
          <w:rFonts w:ascii="Arial" w:hAnsi="Arial" w:cs="Arial"/>
          <w:color w:val="auto"/>
          <w:sz w:val="22"/>
          <w:szCs w:val="22"/>
        </w:rPr>
        <w:t>deprivation are some of the factor</w:t>
      </w:r>
      <w:r w:rsidR="00A56D3C">
        <w:rPr>
          <w:rFonts w:ascii="Arial" w:hAnsi="Arial" w:cs="Arial"/>
          <w:color w:val="auto"/>
          <w:sz w:val="22"/>
          <w:szCs w:val="22"/>
        </w:rPr>
        <w:t>s</w:t>
      </w:r>
      <w:r w:rsidRPr="00A56D3C">
        <w:rPr>
          <w:rFonts w:ascii="Arial" w:hAnsi="Arial" w:cs="Arial"/>
          <w:color w:val="auto"/>
          <w:sz w:val="22"/>
          <w:szCs w:val="22"/>
        </w:rPr>
        <w:t xml:space="preserve"> that negatively affect diabetic outcomes. </w:t>
      </w:r>
      <w:r w:rsidRPr="004F6AAA">
        <w:rPr>
          <w:rFonts w:ascii="Arial" w:eastAsia="Times New Roman" w:hAnsi="Arial" w:cs="Arial"/>
          <w:color w:val="auto"/>
          <w:sz w:val="22"/>
          <w:szCs w:val="22"/>
          <w:lang w:eastAsia="en-IE"/>
        </w:rPr>
        <w:t xml:space="preserve">Diabetes UK </w:t>
      </w:r>
      <w:r w:rsidRPr="00A56D3C">
        <w:rPr>
          <w:rFonts w:ascii="Arial" w:hAnsi="Arial" w:cs="Arial"/>
          <w:color w:val="auto"/>
          <w:sz w:val="22"/>
          <w:szCs w:val="22"/>
        </w:rPr>
        <w:t xml:space="preserve">(2023) shows that the likelihood of diabetes progression increases for a child when one or both parents are diagnosed with type 1 diabetes. Furthermore, the consequences of type 1 diabetes can adversely impact patients in all dimensions. This is supported by </w:t>
      </w:r>
      <w:r w:rsidR="00A56D3C">
        <w:rPr>
          <w:rFonts w:ascii="Arial" w:hAnsi="Arial" w:cs="Arial"/>
          <w:color w:val="auto"/>
          <w:sz w:val="22"/>
          <w:szCs w:val="22"/>
        </w:rPr>
        <w:t xml:space="preserve">the </w:t>
      </w:r>
      <w:r w:rsidRPr="00A56D3C">
        <w:rPr>
          <w:rFonts w:ascii="Arial" w:hAnsi="Arial" w:cs="Arial"/>
          <w:color w:val="auto"/>
          <w:sz w:val="22"/>
          <w:szCs w:val="22"/>
        </w:rPr>
        <w:t>NHS (2024a)</w:t>
      </w:r>
      <w:r w:rsidR="00A56D3C">
        <w:rPr>
          <w:rFonts w:ascii="Arial" w:hAnsi="Arial" w:cs="Arial"/>
          <w:color w:val="auto"/>
          <w:sz w:val="22"/>
          <w:szCs w:val="22"/>
        </w:rPr>
        <w:t>, which</w:t>
      </w:r>
      <w:r w:rsidRPr="00A56D3C">
        <w:rPr>
          <w:rFonts w:ascii="Arial" w:hAnsi="Arial" w:cs="Arial"/>
          <w:color w:val="auto"/>
          <w:sz w:val="22"/>
          <w:szCs w:val="22"/>
        </w:rPr>
        <w:t xml:space="preserve"> found that type 1 diabetic patients can experience coronary heart disease, stroke, damaged nerves, </w:t>
      </w:r>
      <w:r w:rsidR="00A56D3C">
        <w:rPr>
          <w:rFonts w:ascii="Arial" w:hAnsi="Arial" w:cs="Arial"/>
          <w:color w:val="auto"/>
          <w:sz w:val="22"/>
          <w:szCs w:val="22"/>
        </w:rPr>
        <w:t>and constrained blood supply</w:t>
      </w:r>
      <w:r w:rsidRPr="00A56D3C">
        <w:rPr>
          <w:rFonts w:ascii="Arial" w:hAnsi="Arial" w:cs="Arial"/>
          <w:color w:val="auto"/>
          <w:sz w:val="22"/>
          <w:szCs w:val="22"/>
        </w:rPr>
        <w:t xml:space="preserve">. Similarly, </w:t>
      </w:r>
      <w:r w:rsidRPr="004F6AAA">
        <w:rPr>
          <w:rFonts w:ascii="Arial" w:eastAsia="Times New Roman" w:hAnsi="Arial" w:cs="Arial"/>
          <w:color w:val="auto"/>
          <w:sz w:val="22"/>
          <w:szCs w:val="22"/>
          <w:lang w:eastAsia="en-IE"/>
        </w:rPr>
        <w:t>Diabetes U</w:t>
      </w:r>
      <w:r w:rsidRPr="00A56D3C">
        <w:rPr>
          <w:rFonts w:ascii="Arial" w:eastAsia="Times New Roman" w:hAnsi="Arial" w:cs="Arial"/>
          <w:color w:val="auto"/>
          <w:sz w:val="22"/>
          <w:szCs w:val="22"/>
          <w:lang w:eastAsia="en-IE"/>
        </w:rPr>
        <w:t xml:space="preserve">K </w:t>
      </w:r>
      <w:r w:rsidRPr="00A56D3C">
        <w:rPr>
          <w:rFonts w:ascii="Arial" w:hAnsi="Arial" w:cs="Arial"/>
          <w:color w:val="auto"/>
          <w:sz w:val="22"/>
          <w:szCs w:val="22"/>
        </w:rPr>
        <w:t>(2025) proposed that type 1 diabetes can cause retino</w:t>
      </w:r>
      <w:r w:rsidR="00A56D3C">
        <w:rPr>
          <w:rFonts w:ascii="Arial" w:hAnsi="Arial" w:cs="Arial"/>
          <w:color w:val="auto"/>
          <w:sz w:val="22"/>
          <w:szCs w:val="22"/>
        </w:rPr>
        <w:t>pat</w:t>
      </w:r>
      <w:r w:rsidRPr="00A56D3C">
        <w:rPr>
          <w:rFonts w:ascii="Arial" w:hAnsi="Arial" w:cs="Arial"/>
          <w:color w:val="auto"/>
          <w:sz w:val="22"/>
          <w:szCs w:val="22"/>
        </w:rPr>
        <w:t>hy problems where diabetic patients may experience blurred vision to a significant extent. However, the consequences of type 1 diabetes are not merely constrained to negative physical changes</w:t>
      </w:r>
      <w:r w:rsidR="00A56D3C">
        <w:rPr>
          <w:rFonts w:ascii="Arial" w:hAnsi="Arial" w:cs="Arial"/>
          <w:color w:val="auto"/>
          <w:sz w:val="22"/>
          <w:szCs w:val="22"/>
        </w:rPr>
        <w:t>,</w:t>
      </w:r>
      <w:r w:rsidRPr="00A56D3C">
        <w:rPr>
          <w:rFonts w:ascii="Arial" w:hAnsi="Arial" w:cs="Arial"/>
          <w:color w:val="auto"/>
          <w:sz w:val="22"/>
          <w:szCs w:val="22"/>
        </w:rPr>
        <w:t xml:space="preserve"> but instead it extends to social life. For instance, diabetic patients require continuous glucose monitoring, social support, and money for regular check-ups. This poses a financial strain on families where they are expected to provide both financial and emotional assistance</w:t>
      </w:r>
      <w:r w:rsidR="00A56D3C">
        <w:rPr>
          <w:rFonts w:ascii="Arial" w:hAnsi="Arial" w:cs="Arial"/>
          <w:color w:val="auto"/>
          <w:sz w:val="22"/>
          <w:szCs w:val="22"/>
        </w:rPr>
        <w:t>,</w:t>
      </w:r>
      <w:r w:rsidRPr="00A56D3C">
        <w:rPr>
          <w:rFonts w:ascii="Arial" w:hAnsi="Arial" w:cs="Arial"/>
          <w:color w:val="auto"/>
          <w:sz w:val="22"/>
          <w:szCs w:val="22"/>
        </w:rPr>
        <w:t xml:space="preserve"> which is not </w:t>
      </w:r>
      <w:r w:rsidRPr="00A56D3C">
        <w:rPr>
          <w:rFonts w:ascii="Arial" w:hAnsi="Arial" w:cs="Arial"/>
          <w:color w:val="auto"/>
          <w:sz w:val="22"/>
          <w:szCs w:val="22"/>
        </w:rPr>
        <w:lastRenderedPageBreak/>
        <w:t>always realistic during times of hyperinflation. This is supported by a study that found famil</w:t>
      </w:r>
      <w:r w:rsidR="00A56D3C">
        <w:rPr>
          <w:rFonts w:ascii="Arial" w:hAnsi="Arial" w:cs="Arial"/>
          <w:color w:val="auto"/>
          <w:sz w:val="22"/>
          <w:szCs w:val="22"/>
        </w:rPr>
        <w:t>ies</w:t>
      </w:r>
      <w:r w:rsidRPr="00A56D3C">
        <w:rPr>
          <w:rFonts w:ascii="Arial" w:hAnsi="Arial" w:cs="Arial"/>
          <w:color w:val="auto"/>
          <w:sz w:val="22"/>
          <w:szCs w:val="22"/>
        </w:rPr>
        <w:t xml:space="preserve"> of diabetic patients experiencing negative emotions</w:t>
      </w:r>
      <w:r w:rsidR="00752EEC">
        <w:rPr>
          <w:rFonts w:ascii="Arial" w:hAnsi="Arial" w:cs="Arial"/>
          <w:color w:val="auto"/>
          <w:sz w:val="22"/>
          <w:szCs w:val="22"/>
        </w:rPr>
        <w:t>.</w:t>
      </w:r>
    </w:p>
    <w:p w14:paraId="21387242" w14:textId="4983D713" w:rsidR="00386831" w:rsidRPr="00A56D3C" w:rsidRDefault="00386831" w:rsidP="00A56D3C">
      <w:pPr>
        <w:spacing w:line="360" w:lineRule="auto"/>
        <w:rPr>
          <w:rFonts w:ascii="Arial" w:hAnsi="Arial" w:cs="Arial"/>
          <w:color w:val="auto"/>
          <w:sz w:val="22"/>
          <w:szCs w:val="22"/>
        </w:rPr>
      </w:pPr>
      <w:r w:rsidRPr="00A56D3C">
        <w:rPr>
          <w:rFonts w:ascii="Arial" w:hAnsi="Arial" w:cs="Arial"/>
          <w:color w:val="auto"/>
          <w:sz w:val="22"/>
          <w:szCs w:val="22"/>
        </w:rPr>
        <w:t xml:space="preserve">Collectively, these findings support the notion that the consequences of type 1 diabetes span from physical abnormalities to financial strain, emotional overlap, and constrained social life. However, there are multiple social care support services available in the UK for supporting diabetic patients. In this regard, Diabetes UK is the most dominant institution </w:t>
      </w:r>
      <w:r w:rsidR="00A56D3C">
        <w:rPr>
          <w:rFonts w:ascii="Arial" w:hAnsi="Arial" w:cs="Arial"/>
          <w:color w:val="auto"/>
          <w:sz w:val="22"/>
          <w:szCs w:val="22"/>
        </w:rPr>
        <w:t>that</w:t>
      </w:r>
      <w:r w:rsidRPr="00A56D3C">
        <w:rPr>
          <w:rFonts w:ascii="Arial" w:hAnsi="Arial" w:cs="Arial"/>
          <w:color w:val="auto"/>
          <w:sz w:val="22"/>
          <w:szCs w:val="22"/>
        </w:rPr>
        <w:t xml:space="preserve"> not only provides financial incentives but </w:t>
      </w:r>
      <w:r w:rsidR="00A56D3C">
        <w:rPr>
          <w:rFonts w:ascii="Arial" w:hAnsi="Arial" w:cs="Arial"/>
          <w:color w:val="auto"/>
          <w:sz w:val="22"/>
          <w:szCs w:val="22"/>
        </w:rPr>
        <w:t xml:space="preserve">also has </w:t>
      </w:r>
      <w:r w:rsidRPr="00A56D3C">
        <w:rPr>
          <w:rFonts w:ascii="Arial" w:hAnsi="Arial" w:cs="Arial"/>
          <w:color w:val="auto"/>
          <w:sz w:val="22"/>
          <w:szCs w:val="22"/>
        </w:rPr>
        <w:t xml:space="preserve">its workforce always available on </w:t>
      </w:r>
      <w:r w:rsidR="00A56D3C">
        <w:rPr>
          <w:rFonts w:ascii="Arial" w:hAnsi="Arial" w:cs="Arial"/>
          <w:color w:val="auto"/>
          <w:sz w:val="22"/>
          <w:szCs w:val="22"/>
        </w:rPr>
        <w:t xml:space="preserve">the </w:t>
      </w:r>
      <w:r w:rsidRPr="00A56D3C">
        <w:rPr>
          <w:rFonts w:ascii="Arial" w:hAnsi="Arial" w:cs="Arial"/>
          <w:color w:val="auto"/>
          <w:sz w:val="22"/>
          <w:szCs w:val="22"/>
        </w:rPr>
        <w:t>helpline (</w:t>
      </w:r>
      <w:r w:rsidRPr="004F6AAA">
        <w:rPr>
          <w:rFonts w:ascii="Arial" w:eastAsia="Times New Roman" w:hAnsi="Arial" w:cs="Arial"/>
          <w:color w:val="auto"/>
          <w:sz w:val="22"/>
          <w:szCs w:val="22"/>
          <w:lang w:eastAsia="en-IE"/>
        </w:rPr>
        <w:t>Diabetes UK</w:t>
      </w:r>
      <w:r w:rsidRPr="00A56D3C">
        <w:rPr>
          <w:rFonts w:ascii="Arial" w:eastAsia="Times New Roman" w:hAnsi="Arial" w:cs="Arial"/>
          <w:color w:val="auto"/>
          <w:sz w:val="22"/>
          <w:szCs w:val="22"/>
          <w:lang w:eastAsia="en-IE"/>
        </w:rPr>
        <w:t>, 2019</w:t>
      </w:r>
      <w:r w:rsidRPr="00A56D3C">
        <w:rPr>
          <w:rFonts w:ascii="Arial" w:hAnsi="Arial" w:cs="Arial"/>
          <w:color w:val="auto"/>
          <w:sz w:val="22"/>
          <w:szCs w:val="22"/>
        </w:rPr>
        <w:t xml:space="preserve">). Such an approach reflects its commitment to supporting diabetic patients because its helpline service is effective for assisting diabetic patients who may prefer to remain anonymous. What truly makes Diabetes UK </w:t>
      </w:r>
      <w:r w:rsidR="00A56D3C">
        <w:rPr>
          <w:rFonts w:ascii="Arial" w:hAnsi="Arial" w:cs="Arial"/>
          <w:color w:val="auto"/>
          <w:sz w:val="22"/>
          <w:szCs w:val="22"/>
        </w:rPr>
        <w:t>stand out</w:t>
      </w:r>
      <w:r w:rsidRPr="00A56D3C">
        <w:rPr>
          <w:rFonts w:ascii="Arial" w:hAnsi="Arial" w:cs="Arial"/>
          <w:color w:val="auto"/>
          <w:sz w:val="22"/>
          <w:szCs w:val="22"/>
        </w:rPr>
        <w:t xml:space="preserve"> from other services is that it also provides guidance to families of diabetic patients (</w:t>
      </w:r>
      <w:r w:rsidRPr="00A56D3C">
        <w:rPr>
          <w:rFonts w:ascii="Arial" w:eastAsia="Times New Roman" w:hAnsi="Arial" w:cs="Arial"/>
          <w:color w:val="auto"/>
          <w:sz w:val="22"/>
          <w:szCs w:val="22"/>
          <w:lang w:eastAsia="en-IE"/>
        </w:rPr>
        <w:t>Diabetes UK, 2019a</w:t>
      </w:r>
      <w:r w:rsidRPr="00A56D3C">
        <w:rPr>
          <w:rFonts w:ascii="Arial" w:hAnsi="Arial" w:cs="Arial"/>
          <w:color w:val="auto"/>
          <w:sz w:val="22"/>
          <w:szCs w:val="22"/>
        </w:rPr>
        <w:t xml:space="preserve">). This reveals that it recognises the social and physical burden of diabetes on families. Similarly, </w:t>
      </w:r>
      <w:r w:rsidR="00A56D3C">
        <w:rPr>
          <w:rFonts w:ascii="Arial" w:hAnsi="Arial" w:cs="Arial"/>
          <w:color w:val="auto"/>
          <w:sz w:val="22"/>
          <w:szCs w:val="22"/>
        </w:rPr>
        <w:t xml:space="preserve">the </w:t>
      </w:r>
      <w:r w:rsidRPr="00A56D3C">
        <w:rPr>
          <w:rFonts w:ascii="Arial" w:hAnsi="Arial" w:cs="Arial"/>
          <w:color w:val="auto"/>
          <w:sz w:val="22"/>
          <w:szCs w:val="22"/>
        </w:rPr>
        <w:t xml:space="preserve">NHS provides medical guidance while </w:t>
      </w:r>
      <w:r w:rsidR="00A56D3C">
        <w:rPr>
          <w:rFonts w:ascii="Arial" w:hAnsi="Arial" w:cs="Arial"/>
          <w:color w:val="auto"/>
          <w:sz w:val="22"/>
          <w:szCs w:val="22"/>
        </w:rPr>
        <w:t>the UK</w:t>
      </w:r>
      <w:r w:rsidRPr="00A56D3C">
        <w:rPr>
          <w:rFonts w:ascii="Arial" w:hAnsi="Arial" w:cs="Arial"/>
          <w:color w:val="auto"/>
          <w:sz w:val="22"/>
          <w:szCs w:val="22"/>
        </w:rPr>
        <w:t xml:space="preserve"> government offers financial assistance to support diabetic patients. This reveals </w:t>
      </w:r>
      <w:r w:rsidR="00A56D3C">
        <w:rPr>
          <w:rFonts w:ascii="Arial" w:hAnsi="Arial" w:cs="Arial"/>
          <w:color w:val="auto"/>
          <w:sz w:val="22"/>
          <w:szCs w:val="22"/>
        </w:rPr>
        <w:t xml:space="preserve">the </w:t>
      </w:r>
      <w:r w:rsidRPr="00A56D3C">
        <w:rPr>
          <w:rFonts w:ascii="Arial" w:hAnsi="Arial" w:cs="Arial"/>
          <w:color w:val="auto"/>
          <w:sz w:val="22"/>
          <w:szCs w:val="22"/>
        </w:rPr>
        <w:t xml:space="preserve">government’s effective approach for recognising its community’s diabetic issues. </w:t>
      </w:r>
    </w:p>
    <w:p w14:paraId="7F0D79D1" w14:textId="6038DB14" w:rsidR="006A7812" w:rsidRPr="00A56D3C" w:rsidRDefault="00386831" w:rsidP="00A56D3C">
      <w:pPr>
        <w:pStyle w:val="Heading2"/>
        <w:spacing w:line="360" w:lineRule="auto"/>
      </w:pPr>
      <w:bookmarkStart w:id="4" w:name="_Toc236060427"/>
      <w:r w:rsidRPr="00A56D3C">
        <w:t>Conclusion</w:t>
      </w:r>
      <w:bookmarkEnd w:id="4"/>
      <w:r w:rsidRPr="00A56D3C">
        <w:t xml:space="preserve"> </w:t>
      </w:r>
    </w:p>
    <w:p w14:paraId="3A6EEB07" w14:textId="1F4B7B0D" w:rsidR="00A56D3C" w:rsidRDefault="00386831" w:rsidP="00A56D3C">
      <w:pPr>
        <w:spacing w:line="360" w:lineRule="auto"/>
        <w:rPr>
          <w:rFonts w:ascii="Arial" w:hAnsi="Arial" w:cs="Arial"/>
          <w:color w:val="auto"/>
          <w:sz w:val="22"/>
          <w:szCs w:val="22"/>
        </w:rPr>
      </w:pPr>
      <w:r w:rsidRPr="00A56D3C">
        <w:rPr>
          <w:rFonts w:ascii="Arial" w:hAnsi="Arial" w:cs="Arial"/>
          <w:color w:val="auto"/>
          <w:sz w:val="22"/>
          <w:szCs w:val="22"/>
        </w:rPr>
        <w:t xml:space="preserve">In conclusion, </w:t>
      </w:r>
      <w:r w:rsidR="00A56D3C">
        <w:rPr>
          <w:rFonts w:ascii="Arial" w:hAnsi="Arial" w:cs="Arial"/>
          <w:color w:val="auto"/>
          <w:sz w:val="22"/>
          <w:szCs w:val="22"/>
        </w:rPr>
        <w:t xml:space="preserve">the </w:t>
      </w:r>
      <w:r w:rsidRPr="00A56D3C">
        <w:rPr>
          <w:rFonts w:ascii="Arial" w:hAnsi="Arial" w:cs="Arial"/>
          <w:color w:val="auto"/>
          <w:sz w:val="22"/>
          <w:szCs w:val="22"/>
        </w:rPr>
        <w:t>UK is experiencing a high prevalence rate of type 1 diabetes</w:t>
      </w:r>
      <w:r w:rsidR="00A56D3C">
        <w:rPr>
          <w:rFonts w:ascii="Arial" w:hAnsi="Arial" w:cs="Arial"/>
          <w:color w:val="auto"/>
          <w:sz w:val="22"/>
          <w:szCs w:val="22"/>
        </w:rPr>
        <w:t>,</w:t>
      </w:r>
      <w:r w:rsidRPr="00A56D3C">
        <w:rPr>
          <w:rFonts w:ascii="Arial" w:hAnsi="Arial" w:cs="Arial"/>
          <w:color w:val="auto"/>
          <w:sz w:val="22"/>
          <w:szCs w:val="22"/>
        </w:rPr>
        <w:t xml:space="preserve"> while findings have revealed that its incidence rate is likely to increase in the future. Since the consequences of type 1 diabetes range from excessive peeing to </w:t>
      </w:r>
      <w:r w:rsidR="00A56D3C">
        <w:rPr>
          <w:rFonts w:ascii="Arial" w:hAnsi="Arial" w:cs="Arial"/>
          <w:color w:val="auto"/>
          <w:sz w:val="22"/>
          <w:szCs w:val="22"/>
        </w:rPr>
        <w:t>DK</w:t>
      </w:r>
      <w:r w:rsidRPr="00A56D3C">
        <w:rPr>
          <w:rFonts w:ascii="Arial" w:hAnsi="Arial" w:cs="Arial"/>
          <w:color w:val="auto"/>
          <w:sz w:val="22"/>
          <w:szCs w:val="22"/>
        </w:rPr>
        <w:t xml:space="preserve">A, diabetic patients must follow medications, </w:t>
      </w:r>
      <w:r w:rsidR="00A56D3C">
        <w:rPr>
          <w:rFonts w:ascii="Arial" w:hAnsi="Arial" w:cs="Arial"/>
          <w:color w:val="auto"/>
          <w:sz w:val="22"/>
          <w:szCs w:val="22"/>
        </w:rPr>
        <w:t>a M</w:t>
      </w:r>
      <w:r w:rsidRPr="00A56D3C">
        <w:rPr>
          <w:rFonts w:ascii="Arial" w:hAnsi="Arial" w:cs="Arial"/>
          <w:color w:val="auto"/>
          <w:sz w:val="22"/>
          <w:szCs w:val="22"/>
        </w:rPr>
        <w:t xml:space="preserve">editerranean diet plan, lifestyle modification practices, and self-care. Ultimately, the findings have addressed the need for reducing type 1 diabetes by seeking Diabetes UK’s help. </w:t>
      </w:r>
    </w:p>
    <w:p w14:paraId="2DBC5E0B" w14:textId="77777777" w:rsidR="00A56D3C" w:rsidRDefault="00A56D3C" w:rsidP="00A56D3C">
      <w:pPr>
        <w:spacing w:before="0" w:beforeAutospacing="0" w:after="160" w:afterAutospacing="0" w:line="360" w:lineRule="auto"/>
        <w:contextualSpacing w:val="0"/>
        <w:jc w:val="left"/>
        <w:rPr>
          <w:rFonts w:ascii="Arial" w:hAnsi="Arial" w:cs="Arial"/>
          <w:color w:val="auto"/>
          <w:sz w:val="22"/>
          <w:szCs w:val="22"/>
        </w:rPr>
      </w:pPr>
      <w:r>
        <w:rPr>
          <w:rFonts w:ascii="Arial" w:hAnsi="Arial" w:cs="Arial"/>
          <w:color w:val="auto"/>
          <w:sz w:val="22"/>
          <w:szCs w:val="22"/>
        </w:rPr>
        <w:br w:type="page"/>
      </w:r>
    </w:p>
    <w:p w14:paraId="508E0EE7" w14:textId="4481526F" w:rsidR="00386831" w:rsidRPr="00A56D3C" w:rsidRDefault="00A56D3C" w:rsidP="00A56D3C">
      <w:pPr>
        <w:pStyle w:val="Heading1"/>
        <w:spacing w:line="360" w:lineRule="auto"/>
      </w:pPr>
      <w:bookmarkStart w:id="5" w:name="_Toc236060428"/>
      <w:r>
        <w:lastRenderedPageBreak/>
        <w:t>References</w:t>
      </w:r>
      <w:bookmarkEnd w:id="5"/>
    </w:p>
    <w:p w14:paraId="2DFF367C" w14:textId="77777777" w:rsidR="00A56D3C" w:rsidRPr="00A56D3C" w:rsidRDefault="00A56D3C" w:rsidP="00A56D3C">
      <w:pPr>
        <w:pStyle w:val="NormalWeb"/>
        <w:spacing w:line="360" w:lineRule="auto"/>
        <w:ind w:left="720" w:hanging="720"/>
        <w:jc w:val="both"/>
        <w:rPr>
          <w:rFonts w:ascii="Arial" w:hAnsi="Arial" w:cs="Arial"/>
          <w:sz w:val="22"/>
          <w:szCs w:val="22"/>
        </w:rPr>
      </w:pPr>
      <w:r w:rsidRPr="00A56D3C">
        <w:rPr>
          <w:rFonts w:ascii="Arial" w:hAnsi="Arial" w:cs="Arial"/>
          <w:sz w:val="22"/>
          <w:szCs w:val="22"/>
        </w:rPr>
        <w:t>Anais, K., Soria, I., Obdulia, E., Loja, A. and Mercedes, J. (2025). Nursing strategies to improve treatment adherence in patients with type 2 diabetes. </w:t>
      </w:r>
      <w:r w:rsidRPr="00A56D3C">
        <w:rPr>
          <w:rFonts w:ascii="Arial" w:hAnsi="Arial" w:cs="Arial"/>
          <w:i/>
          <w:iCs/>
          <w:sz w:val="22"/>
          <w:szCs w:val="22"/>
        </w:rPr>
        <w:t>Community and Interculturality in Dialogue</w:t>
      </w:r>
      <w:r w:rsidRPr="00A56D3C">
        <w:rPr>
          <w:rFonts w:ascii="Arial" w:hAnsi="Arial" w:cs="Arial"/>
          <w:sz w:val="22"/>
          <w:szCs w:val="22"/>
        </w:rPr>
        <w:t xml:space="preserve">, 5, pp.156–156. </w:t>
      </w:r>
      <w:hyperlink r:id="rId13" w:history="1">
        <w:r w:rsidRPr="00A56D3C">
          <w:rPr>
            <w:rStyle w:val="Hyperlink"/>
            <w:rFonts w:ascii="Arial" w:hAnsi="Arial" w:cs="Arial"/>
            <w:color w:val="auto"/>
            <w:sz w:val="22"/>
            <w:szCs w:val="22"/>
          </w:rPr>
          <w:t>https://doi.org/10.56294/cid2025156</w:t>
        </w:r>
      </w:hyperlink>
      <w:r w:rsidRPr="00A56D3C">
        <w:rPr>
          <w:rFonts w:ascii="Arial" w:hAnsi="Arial" w:cs="Arial"/>
          <w:sz w:val="22"/>
          <w:szCs w:val="22"/>
        </w:rPr>
        <w:t xml:space="preserve">. </w:t>
      </w:r>
    </w:p>
    <w:p w14:paraId="32D9F73C" w14:textId="77777777" w:rsidR="00A56D3C" w:rsidRPr="00A56D3C" w:rsidRDefault="00A56D3C" w:rsidP="00A56D3C">
      <w:pPr>
        <w:pStyle w:val="NormalWeb"/>
        <w:spacing w:before="0" w:beforeAutospacing="0" w:after="0" w:afterAutospacing="0" w:line="360" w:lineRule="auto"/>
        <w:ind w:left="720" w:hanging="720"/>
        <w:jc w:val="both"/>
        <w:rPr>
          <w:rFonts w:ascii="Arial" w:hAnsi="Arial" w:cs="Arial"/>
          <w:sz w:val="22"/>
          <w:szCs w:val="22"/>
        </w:rPr>
      </w:pPr>
      <w:r w:rsidRPr="00A56D3C">
        <w:rPr>
          <w:rFonts w:ascii="Arial" w:hAnsi="Arial" w:cs="Arial"/>
          <w:sz w:val="22"/>
          <w:szCs w:val="22"/>
        </w:rPr>
        <w:t xml:space="preserve">Arias, J.V., Santacruz, J.A. and Torales, J. (2021). </w:t>
      </w:r>
      <w:proofErr w:type="spellStart"/>
      <w:r w:rsidRPr="00A56D3C">
        <w:rPr>
          <w:rFonts w:ascii="Arial" w:hAnsi="Arial" w:cs="Arial"/>
          <w:sz w:val="22"/>
          <w:szCs w:val="22"/>
        </w:rPr>
        <w:t>Comprendiendo</w:t>
      </w:r>
      <w:proofErr w:type="spellEnd"/>
      <w:r w:rsidRPr="00A56D3C">
        <w:rPr>
          <w:rFonts w:ascii="Arial" w:hAnsi="Arial" w:cs="Arial"/>
          <w:sz w:val="22"/>
          <w:szCs w:val="22"/>
        </w:rPr>
        <w:t xml:space="preserve"> la </w:t>
      </w:r>
      <w:proofErr w:type="spellStart"/>
      <w:r w:rsidRPr="00A56D3C">
        <w:rPr>
          <w:rFonts w:ascii="Arial" w:hAnsi="Arial" w:cs="Arial"/>
          <w:sz w:val="22"/>
          <w:szCs w:val="22"/>
        </w:rPr>
        <w:t>conducta</w:t>
      </w:r>
      <w:proofErr w:type="spellEnd"/>
      <w:r w:rsidRPr="00A56D3C">
        <w:rPr>
          <w:rFonts w:ascii="Arial" w:hAnsi="Arial" w:cs="Arial"/>
          <w:sz w:val="22"/>
          <w:szCs w:val="22"/>
        </w:rPr>
        <w:t xml:space="preserve"> del </w:t>
      </w:r>
      <w:proofErr w:type="spellStart"/>
      <w:r w:rsidRPr="00A56D3C">
        <w:rPr>
          <w:rFonts w:ascii="Arial" w:hAnsi="Arial" w:cs="Arial"/>
          <w:sz w:val="22"/>
          <w:szCs w:val="22"/>
        </w:rPr>
        <w:t>paciente</w:t>
      </w:r>
      <w:proofErr w:type="spellEnd"/>
      <w:r w:rsidRPr="00A56D3C">
        <w:rPr>
          <w:rFonts w:ascii="Arial" w:hAnsi="Arial" w:cs="Arial"/>
          <w:sz w:val="22"/>
          <w:szCs w:val="22"/>
        </w:rPr>
        <w:t xml:space="preserve"> con diabetes: </w:t>
      </w:r>
      <w:proofErr w:type="spellStart"/>
      <w:r w:rsidRPr="00A56D3C">
        <w:rPr>
          <w:rFonts w:ascii="Arial" w:hAnsi="Arial" w:cs="Arial"/>
          <w:sz w:val="22"/>
          <w:szCs w:val="22"/>
        </w:rPr>
        <w:t>estrategias</w:t>
      </w:r>
      <w:proofErr w:type="spellEnd"/>
      <w:r w:rsidRPr="00A56D3C">
        <w:rPr>
          <w:rFonts w:ascii="Arial" w:hAnsi="Arial" w:cs="Arial"/>
          <w:sz w:val="22"/>
          <w:szCs w:val="22"/>
        </w:rPr>
        <w:t xml:space="preserve"> para </w:t>
      </w:r>
      <w:proofErr w:type="spellStart"/>
      <w:r w:rsidRPr="00A56D3C">
        <w:rPr>
          <w:rFonts w:ascii="Arial" w:hAnsi="Arial" w:cs="Arial"/>
          <w:sz w:val="22"/>
          <w:szCs w:val="22"/>
        </w:rPr>
        <w:t>mejorar</w:t>
      </w:r>
      <w:proofErr w:type="spellEnd"/>
      <w:r w:rsidRPr="00A56D3C">
        <w:rPr>
          <w:rFonts w:ascii="Arial" w:hAnsi="Arial" w:cs="Arial"/>
          <w:sz w:val="22"/>
          <w:szCs w:val="22"/>
        </w:rPr>
        <w:t xml:space="preserve"> la </w:t>
      </w:r>
      <w:proofErr w:type="spellStart"/>
      <w:r w:rsidRPr="00A56D3C">
        <w:rPr>
          <w:rFonts w:ascii="Arial" w:hAnsi="Arial" w:cs="Arial"/>
          <w:sz w:val="22"/>
          <w:szCs w:val="22"/>
        </w:rPr>
        <w:t>adherencia</w:t>
      </w:r>
      <w:proofErr w:type="spellEnd"/>
      <w:r w:rsidRPr="00A56D3C">
        <w:rPr>
          <w:rFonts w:ascii="Arial" w:hAnsi="Arial" w:cs="Arial"/>
          <w:sz w:val="22"/>
          <w:szCs w:val="22"/>
        </w:rPr>
        <w:t xml:space="preserve"> </w:t>
      </w:r>
      <w:proofErr w:type="spellStart"/>
      <w:r w:rsidRPr="00A56D3C">
        <w:rPr>
          <w:rFonts w:ascii="Arial" w:hAnsi="Arial" w:cs="Arial"/>
          <w:sz w:val="22"/>
          <w:szCs w:val="22"/>
        </w:rPr>
        <w:t>terapéutica</w:t>
      </w:r>
      <w:proofErr w:type="spellEnd"/>
      <w:r w:rsidRPr="00A56D3C">
        <w:rPr>
          <w:rFonts w:ascii="Arial" w:hAnsi="Arial" w:cs="Arial"/>
          <w:sz w:val="22"/>
          <w:szCs w:val="22"/>
        </w:rPr>
        <w:t xml:space="preserve">. Medicina </w:t>
      </w:r>
      <w:proofErr w:type="spellStart"/>
      <w:r w:rsidRPr="00A56D3C">
        <w:rPr>
          <w:rFonts w:ascii="Arial" w:hAnsi="Arial" w:cs="Arial"/>
          <w:sz w:val="22"/>
          <w:szCs w:val="22"/>
        </w:rPr>
        <w:t>clínica</w:t>
      </w:r>
      <w:proofErr w:type="spellEnd"/>
      <w:r w:rsidRPr="00A56D3C">
        <w:rPr>
          <w:rFonts w:ascii="Arial" w:hAnsi="Arial" w:cs="Arial"/>
          <w:sz w:val="22"/>
          <w:szCs w:val="22"/>
        </w:rPr>
        <w:t xml:space="preserve"> y social, 5(2), pp.90-99. </w:t>
      </w:r>
      <w:hyperlink r:id="rId14" w:history="1">
        <w:r w:rsidRPr="00A56D3C">
          <w:rPr>
            <w:rStyle w:val="Hyperlink"/>
            <w:rFonts w:ascii="Arial" w:hAnsi="Arial" w:cs="Arial"/>
            <w:color w:val="auto"/>
            <w:sz w:val="22"/>
            <w:szCs w:val="22"/>
          </w:rPr>
          <w:t>https://doi.org/10.52379/mcs.v5i2.187</w:t>
        </w:r>
      </w:hyperlink>
      <w:r w:rsidRPr="00A56D3C">
        <w:rPr>
          <w:rFonts w:ascii="Arial" w:hAnsi="Arial" w:cs="Arial"/>
          <w:sz w:val="22"/>
          <w:szCs w:val="22"/>
        </w:rPr>
        <w:t xml:space="preserve">. </w:t>
      </w:r>
    </w:p>
    <w:p w14:paraId="6EEE7782"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Calabrese, C.M., Valentini, A. and Calabrese, G. (2021). Gut Microbiota and Type 1 Diabetes Mellitus: The Effect of Mediterranean Diet. </w:t>
      </w:r>
      <w:r w:rsidRPr="00A56D3C">
        <w:rPr>
          <w:rFonts w:ascii="Arial" w:eastAsia="Times New Roman" w:hAnsi="Arial" w:cs="Arial"/>
          <w:i/>
          <w:iCs/>
          <w:color w:val="auto"/>
          <w:sz w:val="22"/>
          <w:szCs w:val="22"/>
          <w:lang w:eastAsia="en-IE"/>
        </w:rPr>
        <w:t>Frontiers in Nutrition</w:t>
      </w:r>
      <w:r w:rsidRPr="00A56D3C">
        <w:rPr>
          <w:rFonts w:ascii="Arial" w:eastAsia="Times New Roman" w:hAnsi="Arial" w:cs="Arial"/>
          <w:color w:val="auto"/>
          <w:sz w:val="22"/>
          <w:szCs w:val="22"/>
          <w:lang w:eastAsia="en-IE"/>
        </w:rPr>
        <w:t>, 7. doi:10.3389/fnut.2020.612773.</w:t>
      </w:r>
    </w:p>
    <w:p w14:paraId="4D6BB7B4"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Cappon, G., </w:t>
      </w:r>
      <w:proofErr w:type="spellStart"/>
      <w:r w:rsidRPr="00A56D3C">
        <w:rPr>
          <w:rFonts w:ascii="Arial" w:eastAsia="Times New Roman" w:hAnsi="Arial" w:cs="Arial"/>
          <w:color w:val="auto"/>
          <w:sz w:val="22"/>
          <w:szCs w:val="22"/>
          <w:lang w:eastAsia="en-IE"/>
        </w:rPr>
        <w:t>Acciaroli</w:t>
      </w:r>
      <w:proofErr w:type="spellEnd"/>
      <w:r w:rsidRPr="00A56D3C">
        <w:rPr>
          <w:rFonts w:ascii="Arial" w:eastAsia="Times New Roman" w:hAnsi="Arial" w:cs="Arial"/>
          <w:color w:val="auto"/>
          <w:sz w:val="22"/>
          <w:szCs w:val="22"/>
          <w:lang w:eastAsia="en-IE"/>
        </w:rPr>
        <w:t xml:space="preserve">, G., Vettoretti, M., </w:t>
      </w:r>
      <w:proofErr w:type="spellStart"/>
      <w:r w:rsidRPr="00A56D3C">
        <w:rPr>
          <w:rFonts w:ascii="Arial" w:eastAsia="Times New Roman" w:hAnsi="Arial" w:cs="Arial"/>
          <w:color w:val="auto"/>
          <w:sz w:val="22"/>
          <w:szCs w:val="22"/>
          <w:lang w:eastAsia="en-IE"/>
        </w:rPr>
        <w:t>Facchinetti</w:t>
      </w:r>
      <w:proofErr w:type="spellEnd"/>
      <w:r w:rsidRPr="00A56D3C">
        <w:rPr>
          <w:rFonts w:ascii="Arial" w:eastAsia="Times New Roman" w:hAnsi="Arial" w:cs="Arial"/>
          <w:color w:val="auto"/>
          <w:sz w:val="22"/>
          <w:szCs w:val="22"/>
          <w:lang w:eastAsia="en-IE"/>
        </w:rPr>
        <w:t xml:space="preserve">, A. and Sparacino, G. (2017). Wearable Continuous Glucose Monitoring Sensors: A Revolution in Diabetes Treatment. </w:t>
      </w:r>
      <w:r w:rsidRPr="00A56D3C">
        <w:rPr>
          <w:rFonts w:ascii="Arial" w:eastAsia="Times New Roman" w:hAnsi="Arial" w:cs="Arial"/>
          <w:i/>
          <w:iCs/>
          <w:color w:val="auto"/>
          <w:sz w:val="22"/>
          <w:szCs w:val="22"/>
          <w:lang w:eastAsia="en-IE"/>
        </w:rPr>
        <w:t>Electronics</w:t>
      </w:r>
      <w:r w:rsidRPr="00A56D3C">
        <w:rPr>
          <w:rFonts w:ascii="Arial" w:eastAsia="Times New Roman" w:hAnsi="Arial" w:cs="Arial"/>
          <w:color w:val="auto"/>
          <w:sz w:val="22"/>
          <w:szCs w:val="22"/>
          <w:lang w:eastAsia="en-IE"/>
        </w:rPr>
        <w:t>, [online] 6(3), p.65. doi:10.3390/electronics6030065.</w:t>
      </w:r>
    </w:p>
    <w:p w14:paraId="3873496F"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Carr, A.L.J., Sutton, H., Agesen, R.M., Bonifacio, E., Bosi, E., Gillard, P., Swaby, R., Vercauteren, J. and Besser, R.E.J. (2026). Continuous glucose monitoring as a tool in early-stage type 1 diabetes. </w:t>
      </w:r>
      <w:proofErr w:type="spellStart"/>
      <w:r w:rsidRPr="00A56D3C">
        <w:rPr>
          <w:rFonts w:ascii="Arial" w:eastAsia="Times New Roman" w:hAnsi="Arial" w:cs="Arial"/>
          <w:i/>
          <w:iCs/>
          <w:color w:val="auto"/>
          <w:sz w:val="22"/>
          <w:szCs w:val="22"/>
          <w:lang w:eastAsia="en-IE"/>
        </w:rPr>
        <w:t>Diabetologia</w:t>
      </w:r>
      <w:proofErr w:type="spellEnd"/>
      <w:r w:rsidRPr="00A56D3C">
        <w:rPr>
          <w:rFonts w:ascii="Arial" w:eastAsia="Times New Roman" w:hAnsi="Arial" w:cs="Arial"/>
          <w:color w:val="auto"/>
          <w:sz w:val="22"/>
          <w:szCs w:val="22"/>
          <w:lang w:eastAsia="en-IE"/>
        </w:rPr>
        <w:t>, [online] pp.10.1007/s00125–026–06707–4. doi:10.1007/s00125-026-06707-4.</w:t>
      </w:r>
    </w:p>
    <w:p w14:paraId="39D50762"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CDC (2024). </w:t>
      </w:r>
      <w:r w:rsidRPr="00A56D3C">
        <w:rPr>
          <w:rFonts w:ascii="Arial" w:eastAsia="Times New Roman" w:hAnsi="Arial" w:cs="Arial"/>
          <w:i/>
          <w:iCs/>
          <w:color w:val="auto"/>
          <w:sz w:val="22"/>
          <w:szCs w:val="22"/>
          <w:lang w:eastAsia="en-IE"/>
        </w:rPr>
        <w:t>Testing for Diabetes</w:t>
      </w:r>
      <w:r w:rsidRPr="00A56D3C">
        <w:rPr>
          <w:rFonts w:ascii="Arial" w:eastAsia="Times New Roman" w:hAnsi="Arial" w:cs="Arial"/>
          <w:color w:val="auto"/>
          <w:sz w:val="22"/>
          <w:szCs w:val="22"/>
          <w:lang w:eastAsia="en-IE"/>
        </w:rPr>
        <w:t xml:space="preserve">. [online] </w:t>
      </w:r>
      <w:r w:rsidRPr="00A56D3C">
        <w:rPr>
          <w:rFonts w:ascii="Arial" w:eastAsia="Times New Roman" w:hAnsi="Arial" w:cs="Arial"/>
          <w:i/>
          <w:iCs/>
          <w:color w:val="auto"/>
          <w:sz w:val="22"/>
          <w:szCs w:val="22"/>
          <w:lang w:eastAsia="en-IE"/>
        </w:rPr>
        <w:t>Diabetes</w:t>
      </w:r>
      <w:r w:rsidRPr="00A56D3C">
        <w:rPr>
          <w:rFonts w:ascii="Arial" w:eastAsia="Times New Roman" w:hAnsi="Arial" w:cs="Arial"/>
          <w:color w:val="auto"/>
          <w:sz w:val="22"/>
          <w:szCs w:val="22"/>
          <w:lang w:eastAsia="en-IE"/>
        </w:rPr>
        <w:t xml:space="preserve">. Available at: </w:t>
      </w:r>
      <w:hyperlink r:id="rId15" w:history="1">
        <w:r w:rsidRPr="00A56D3C">
          <w:rPr>
            <w:rStyle w:val="Hyperlink"/>
            <w:rFonts w:ascii="Arial" w:eastAsia="Times New Roman" w:hAnsi="Arial" w:cs="Arial"/>
            <w:color w:val="auto"/>
            <w:sz w:val="22"/>
            <w:szCs w:val="22"/>
            <w:lang w:eastAsia="en-IE"/>
          </w:rPr>
          <w:t>https://www.cdc.gov/diabetes/diabetes-testing/index.html</w:t>
        </w:r>
      </w:hyperlink>
      <w:r w:rsidRPr="00A56D3C">
        <w:rPr>
          <w:rFonts w:ascii="Arial" w:eastAsia="Times New Roman" w:hAnsi="Arial" w:cs="Arial"/>
          <w:color w:val="auto"/>
          <w:sz w:val="22"/>
          <w:szCs w:val="22"/>
          <w:lang w:eastAsia="en-IE"/>
        </w:rPr>
        <w:t xml:space="preserve"> [Accessed 23 July 2026].</w:t>
      </w:r>
    </w:p>
    <w:p w14:paraId="7118CDC6"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Diabetes UK (2019). </w:t>
      </w:r>
      <w:r w:rsidRPr="00A56D3C">
        <w:rPr>
          <w:rFonts w:ascii="Arial" w:eastAsia="Times New Roman" w:hAnsi="Arial" w:cs="Arial"/>
          <w:i/>
          <w:iCs/>
          <w:color w:val="auto"/>
          <w:sz w:val="22"/>
          <w:szCs w:val="22"/>
          <w:lang w:eastAsia="en-IE"/>
        </w:rPr>
        <w:t>Support for You</w:t>
      </w:r>
      <w:r w:rsidRPr="00A56D3C">
        <w:rPr>
          <w:rFonts w:ascii="Arial" w:eastAsia="Times New Roman" w:hAnsi="Arial" w:cs="Arial"/>
          <w:color w:val="auto"/>
          <w:sz w:val="22"/>
          <w:szCs w:val="22"/>
          <w:lang w:eastAsia="en-IE"/>
        </w:rPr>
        <w:t xml:space="preserve">. [online] </w:t>
      </w:r>
      <w:r w:rsidRPr="00A56D3C">
        <w:rPr>
          <w:rFonts w:ascii="Arial" w:eastAsia="Times New Roman" w:hAnsi="Arial" w:cs="Arial"/>
          <w:i/>
          <w:iCs/>
          <w:color w:val="auto"/>
          <w:sz w:val="22"/>
          <w:szCs w:val="22"/>
          <w:lang w:eastAsia="en-IE"/>
        </w:rPr>
        <w:t>Diabetes UK</w:t>
      </w:r>
      <w:r w:rsidRPr="00A56D3C">
        <w:rPr>
          <w:rFonts w:ascii="Arial" w:eastAsia="Times New Roman" w:hAnsi="Arial" w:cs="Arial"/>
          <w:color w:val="auto"/>
          <w:sz w:val="22"/>
          <w:szCs w:val="22"/>
          <w:lang w:eastAsia="en-IE"/>
        </w:rPr>
        <w:t xml:space="preserve">. Available at: </w:t>
      </w:r>
      <w:hyperlink r:id="rId16" w:history="1">
        <w:r w:rsidRPr="00A56D3C">
          <w:rPr>
            <w:rStyle w:val="Hyperlink"/>
            <w:rFonts w:ascii="Arial" w:eastAsia="Times New Roman" w:hAnsi="Arial" w:cs="Arial"/>
            <w:color w:val="auto"/>
            <w:sz w:val="22"/>
            <w:szCs w:val="22"/>
            <w:lang w:eastAsia="en-IE"/>
          </w:rPr>
          <w:t>https://www.diabetes.org.uk/support-for-you</w:t>
        </w:r>
      </w:hyperlink>
      <w:r w:rsidRPr="00A56D3C">
        <w:rPr>
          <w:rFonts w:ascii="Arial" w:eastAsia="Times New Roman" w:hAnsi="Arial" w:cs="Arial"/>
          <w:color w:val="auto"/>
          <w:sz w:val="22"/>
          <w:szCs w:val="22"/>
          <w:lang w:eastAsia="en-IE"/>
        </w:rPr>
        <w:t xml:space="preserve">  [Accessed 23 July 2026].</w:t>
      </w:r>
    </w:p>
    <w:p w14:paraId="5F9B1240"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Diabetes UK (2019a). </w:t>
      </w:r>
      <w:r w:rsidRPr="00A56D3C">
        <w:rPr>
          <w:rFonts w:ascii="Arial" w:eastAsia="Times New Roman" w:hAnsi="Arial" w:cs="Arial"/>
          <w:i/>
          <w:iCs/>
          <w:color w:val="auto"/>
          <w:sz w:val="22"/>
          <w:szCs w:val="22"/>
          <w:lang w:eastAsia="en-IE"/>
        </w:rPr>
        <w:t>Care and support</w:t>
      </w:r>
      <w:r w:rsidRPr="00A56D3C">
        <w:rPr>
          <w:rFonts w:ascii="Arial" w:eastAsia="Times New Roman" w:hAnsi="Arial" w:cs="Arial"/>
          <w:color w:val="auto"/>
          <w:sz w:val="22"/>
          <w:szCs w:val="22"/>
          <w:lang w:eastAsia="en-IE"/>
        </w:rPr>
        <w:t xml:space="preserve">. [online] </w:t>
      </w:r>
      <w:r w:rsidRPr="00A56D3C">
        <w:rPr>
          <w:rFonts w:ascii="Arial" w:eastAsia="Times New Roman" w:hAnsi="Arial" w:cs="Arial"/>
          <w:i/>
          <w:iCs/>
          <w:color w:val="auto"/>
          <w:sz w:val="22"/>
          <w:szCs w:val="22"/>
          <w:lang w:eastAsia="en-IE"/>
        </w:rPr>
        <w:t>Diabetes UK</w:t>
      </w:r>
      <w:r w:rsidRPr="00A56D3C">
        <w:rPr>
          <w:rFonts w:ascii="Arial" w:eastAsia="Times New Roman" w:hAnsi="Arial" w:cs="Arial"/>
          <w:color w:val="auto"/>
          <w:sz w:val="22"/>
          <w:szCs w:val="22"/>
          <w:lang w:eastAsia="en-IE"/>
        </w:rPr>
        <w:t xml:space="preserve">. Available at: </w:t>
      </w:r>
      <w:hyperlink r:id="rId17" w:history="1">
        <w:r w:rsidRPr="00A56D3C">
          <w:rPr>
            <w:rStyle w:val="Hyperlink"/>
            <w:rFonts w:ascii="Arial" w:eastAsia="Times New Roman" w:hAnsi="Arial" w:cs="Arial"/>
            <w:color w:val="auto"/>
            <w:sz w:val="22"/>
            <w:szCs w:val="22"/>
            <w:lang w:eastAsia="en-IE"/>
          </w:rPr>
          <w:t>https://www.diabetes.org.uk/about_us/what-we-do/care-and-support</w:t>
        </w:r>
      </w:hyperlink>
      <w:r w:rsidRPr="00A56D3C">
        <w:rPr>
          <w:rFonts w:ascii="Arial" w:eastAsia="Times New Roman" w:hAnsi="Arial" w:cs="Arial"/>
          <w:color w:val="auto"/>
          <w:sz w:val="22"/>
          <w:szCs w:val="22"/>
          <w:lang w:eastAsia="en-IE"/>
        </w:rPr>
        <w:t xml:space="preserve">  [Accessed 23 July 2026].</w:t>
      </w:r>
    </w:p>
    <w:p w14:paraId="5B17FBB0"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Diabetes UK (2022). </w:t>
      </w:r>
      <w:r w:rsidRPr="00A56D3C">
        <w:rPr>
          <w:rFonts w:ascii="Arial" w:eastAsia="Times New Roman" w:hAnsi="Arial" w:cs="Arial"/>
          <w:i/>
          <w:iCs/>
          <w:color w:val="auto"/>
          <w:sz w:val="22"/>
          <w:szCs w:val="22"/>
          <w:lang w:eastAsia="en-IE"/>
        </w:rPr>
        <w:t>Type 1 diabetes symptoms</w:t>
      </w:r>
      <w:r w:rsidRPr="00A56D3C">
        <w:rPr>
          <w:rFonts w:ascii="Arial" w:eastAsia="Times New Roman" w:hAnsi="Arial" w:cs="Arial"/>
          <w:color w:val="auto"/>
          <w:sz w:val="22"/>
          <w:szCs w:val="22"/>
          <w:lang w:eastAsia="en-IE"/>
        </w:rPr>
        <w:t xml:space="preserve">. [online] </w:t>
      </w:r>
      <w:r w:rsidRPr="00A56D3C">
        <w:rPr>
          <w:rFonts w:ascii="Arial" w:eastAsia="Times New Roman" w:hAnsi="Arial" w:cs="Arial"/>
          <w:i/>
          <w:iCs/>
          <w:color w:val="auto"/>
          <w:sz w:val="22"/>
          <w:szCs w:val="22"/>
          <w:lang w:eastAsia="en-IE"/>
        </w:rPr>
        <w:t>Diabetes UK</w:t>
      </w:r>
      <w:r w:rsidRPr="00A56D3C">
        <w:rPr>
          <w:rFonts w:ascii="Arial" w:eastAsia="Times New Roman" w:hAnsi="Arial" w:cs="Arial"/>
          <w:color w:val="auto"/>
          <w:sz w:val="22"/>
          <w:szCs w:val="22"/>
          <w:lang w:eastAsia="en-IE"/>
        </w:rPr>
        <w:t xml:space="preserve">. Available at: </w:t>
      </w:r>
      <w:hyperlink r:id="rId18" w:history="1">
        <w:r w:rsidRPr="00A56D3C">
          <w:rPr>
            <w:rStyle w:val="Hyperlink"/>
            <w:rFonts w:ascii="Arial" w:eastAsia="Times New Roman" w:hAnsi="Arial" w:cs="Arial"/>
            <w:color w:val="auto"/>
            <w:sz w:val="22"/>
            <w:szCs w:val="22"/>
            <w:lang w:eastAsia="en-IE"/>
          </w:rPr>
          <w:t>https://www.diabetes.org.uk/about-diabetes/type-1-diabetes/symptoms</w:t>
        </w:r>
      </w:hyperlink>
      <w:r w:rsidRPr="00A56D3C">
        <w:rPr>
          <w:rFonts w:ascii="Arial" w:eastAsia="Times New Roman" w:hAnsi="Arial" w:cs="Arial"/>
          <w:color w:val="auto"/>
          <w:sz w:val="22"/>
          <w:szCs w:val="22"/>
          <w:lang w:eastAsia="en-IE"/>
        </w:rPr>
        <w:t xml:space="preserve">  [Accessed 23 July 2026].</w:t>
      </w:r>
    </w:p>
    <w:p w14:paraId="421F71FE"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Diabetes UK (2023). </w:t>
      </w:r>
      <w:r w:rsidRPr="00A56D3C">
        <w:rPr>
          <w:rFonts w:ascii="Arial" w:eastAsia="Times New Roman" w:hAnsi="Arial" w:cs="Arial"/>
          <w:i/>
          <w:iCs/>
          <w:color w:val="auto"/>
          <w:sz w:val="22"/>
          <w:szCs w:val="22"/>
          <w:lang w:eastAsia="en-IE"/>
        </w:rPr>
        <w:t>Type 1 diabetes</w:t>
      </w:r>
      <w:r w:rsidRPr="00A56D3C">
        <w:rPr>
          <w:rFonts w:ascii="Arial" w:eastAsia="Times New Roman" w:hAnsi="Arial" w:cs="Arial"/>
          <w:color w:val="auto"/>
          <w:sz w:val="22"/>
          <w:szCs w:val="22"/>
          <w:lang w:eastAsia="en-IE"/>
        </w:rPr>
        <w:t xml:space="preserve">. [online] </w:t>
      </w:r>
      <w:r w:rsidRPr="00A56D3C">
        <w:rPr>
          <w:rFonts w:ascii="Arial" w:eastAsia="Times New Roman" w:hAnsi="Arial" w:cs="Arial"/>
          <w:i/>
          <w:iCs/>
          <w:color w:val="auto"/>
          <w:sz w:val="22"/>
          <w:szCs w:val="22"/>
          <w:lang w:eastAsia="en-IE"/>
        </w:rPr>
        <w:t>Diabetes UK</w:t>
      </w:r>
      <w:r w:rsidRPr="00A56D3C">
        <w:rPr>
          <w:rFonts w:ascii="Arial" w:eastAsia="Times New Roman" w:hAnsi="Arial" w:cs="Arial"/>
          <w:color w:val="auto"/>
          <w:sz w:val="22"/>
          <w:szCs w:val="22"/>
          <w:lang w:eastAsia="en-IE"/>
        </w:rPr>
        <w:t xml:space="preserve">. Available at: </w:t>
      </w:r>
      <w:hyperlink r:id="rId19" w:history="1">
        <w:r w:rsidRPr="00A56D3C">
          <w:rPr>
            <w:rStyle w:val="Hyperlink"/>
            <w:rFonts w:ascii="Arial" w:eastAsia="Times New Roman" w:hAnsi="Arial" w:cs="Arial"/>
            <w:color w:val="auto"/>
            <w:sz w:val="22"/>
            <w:szCs w:val="22"/>
            <w:lang w:eastAsia="en-IE"/>
          </w:rPr>
          <w:t>https://www.diabetes.org.uk/about-diabetes/type-1-diabetes</w:t>
        </w:r>
      </w:hyperlink>
      <w:r w:rsidRPr="00A56D3C">
        <w:rPr>
          <w:rFonts w:ascii="Arial" w:eastAsia="Times New Roman" w:hAnsi="Arial" w:cs="Arial"/>
          <w:color w:val="auto"/>
          <w:sz w:val="22"/>
          <w:szCs w:val="22"/>
          <w:lang w:eastAsia="en-IE"/>
        </w:rPr>
        <w:t xml:space="preserve">  [Accessed 23 July 2026].</w:t>
      </w:r>
    </w:p>
    <w:p w14:paraId="4B64FC0F"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Diabetes UK (2025). </w:t>
      </w:r>
      <w:r w:rsidRPr="00A56D3C">
        <w:rPr>
          <w:rFonts w:ascii="Arial" w:eastAsia="Times New Roman" w:hAnsi="Arial" w:cs="Arial"/>
          <w:i/>
          <w:iCs/>
          <w:color w:val="auto"/>
          <w:sz w:val="22"/>
          <w:szCs w:val="22"/>
          <w:lang w:eastAsia="en-IE"/>
        </w:rPr>
        <w:t>Complications of diabetes</w:t>
      </w:r>
      <w:r w:rsidRPr="00A56D3C">
        <w:rPr>
          <w:rFonts w:ascii="Arial" w:eastAsia="Times New Roman" w:hAnsi="Arial" w:cs="Arial"/>
          <w:color w:val="auto"/>
          <w:sz w:val="22"/>
          <w:szCs w:val="22"/>
          <w:lang w:eastAsia="en-IE"/>
        </w:rPr>
        <w:t xml:space="preserve">. [online] </w:t>
      </w:r>
      <w:r w:rsidRPr="00A56D3C">
        <w:rPr>
          <w:rFonts w:ascii="Arial" w:eastAsia="Times New Roman" w:hAnsi="Arial" w:cs="Arial"/>
          <w:i/>
          <w:iCs/>
          <w:color w:val="auto"/>
          <w:sz w:val="22"/>
          <w:szCs w:val="22"/>
          <w:lang w:eastAsia="en-IE"/>
        </w:rPr>
        <w:t>Diabetes UK</w:t>
      </w:r>
      <w:r w:rsidRPr="00A56D3C">
        <w:rPr>
          <w:rFonts w:ascii="Arial" w:eastAsia="Times New Roman" w:hAnsi="Arial" w:cs="Arial"/>
          <w:color w:val="auto"/>
          <w:sz w:val="22"/>
          <w:szCs w:val="22"/>
          <w:lang w:eastAsia="en-IE"/>
        </w:rPr>
        <w:t xml:space="preserve">. Available at: </w:t>
      </w:r>
      <w:hyperlink r:id="rId20" w:history="1">
        <w:r w:rsidRPr="00A56D3C">
          <w:rPr>
            <w:rStyle w:val="Hyperlink"/>
            <w:rFonts w:ascii="Arial" w:eastAsia="Times New Roman" w:hAnsi="Arial" w:cs="Arial"/>
            <w:color w:val="auto"/>
            <w:sz w:val="22"/>
            <w:szCs w:val="22"/>
            <w:lang w:eastAsia="en-IE"/>
          </w:rPr>
          <w:t>https://www.diabetes.org.uk/about-diabetes/looking-after-diabetes/complications</w:t>
        </w:r>
      </w:hyperlink>
      <w:r w:rsidRPr="00A56D3C">
        <w:rPr>
          <w:rFonts w:ascii="Arial" w:eastAsia="Times New Roman" w:hAnsi="Arial" w:cs="Arial"/>
          <w:color w:val="auto"/>
          <w:sz w:val="22"/>
          <w:szCs w:val="22"/>
          <w:lang w:eastAsia="en-IE"/>
        </w:rPr>
        <w:t xml:space="preserve">  [Accessed 23 July 2026].</w:t>
      </w:r>
    </w:p>
    <w:p w14:paraId="7C269CAB"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lastRenderedPageBreak/>
        <w:t xml:space="preserve">DiMeglio, L.A., Evans-Molina, C. and Oram, R.A. (2019). Type 1 Diabetes. </w:t>
      </w:r>
      <w:r w:rsidRPr="00A56D3C">
        <w:rPr>
          <w:rFonts w:ascii="Arial" w:eastAsia="Times New Roman" w:hAnsi="Arial" w:cs="Arial"/>
          <w:i/>
          <w:iCs/>
          <w:color w:val="auto"/>
          <w:sz w:val="22"/>
          <w:szCs w:val="22"/>
          <w:lang w:eastAsia="en-IE"/>
        </w:rPr>
        <w:t>The Lancet</w:t>
      </w:r>
      <w:r w:rsidRPr="00A56D3C">
        <w:rPr>
          <w:rFonts w:ascii="Arial" w:eastAsia="Times New Roman" w:hAnsi="Arial" w:cs="Arial"/>
          <w:color w:val="auto"/>
          <w:sz w:val="22"/>
          <w:szCs w:val="22"/>
          <w:lang w:eastAsia="en-IE"/>
        </w:rPr>
        <w:t>, [online] 391(10138), pp.2449–2462. doi:10.1016/s0140-6736(18)31320-5.</w:t>
      </w:r>
    </w:p>
    <w:p w14:paraId="7055486D" w14:textId="77777777" w:rsidR="00A56D3C" w:rsidRPr="00A56D3C" w:rsidRDefault="00A56D3C" w:rsidP="00A56D3C">
      <w:pPr>
        <w:pStyle w:val="NormalWeb"/>
        <w:spacing w:line="360" w:lineRule="auto"/>
        <w:ind w:left="720" w:hanging="720"/>
        <w:jc w:val="both"/>
        <w:rPr>
          <w:rFonts w:ascii="Arial" w:hAnsi="Arial" w:cs="Arial"/>
          <w:sz w:val="22"/>
          <w:szCs w:val="22"/>
          <w:shd w:val="clear" w:color="auto" w:fill="FFFFFF"/>
        </w:rPr>
      </w:pPr>
      <w:bookmarkStart w:id="6" w:name="_Hlk223097359"/>
      <w:proofErr w:type="spellStart"/>
      <w:r w:rsidRPr="00A56D3C">
        <w:rPr>
          <w:rFonts w:ascii="Arial" w:hAnsi="Arial" w:cs="Arial"/>
          <w:sz w:val="22"/>
          <w:szCs w:val="22"/>
          <w:shd w:val="clear" w:color="auto" w:fill="FFFFFF"/>
        </w:rPr>
        <w:t>Foretz</w:t>
      </w:r>
      <w:bookmarkEnd w:id="6"/>
      <w:proofErr w:type="spellEnd"/>
      <w:r w:rsidRPr="00A56D3C">
        <w:rPr>
          <w:rFonts w:ascii="Arial" w:hAnsi="Arial" w:cs="Arial"/>
          <w:sz w:val="22"/>
          <w:szCs w:val="22"/>
          <w:shd w:val="clear" w:color="auto" w:fill="FFFFFF"/>
        </w:rPr>
        <w:t xml:space="preserve">, M., </w:t>
      </w:r>
      <w:proofErr w:type="spellStart"/>
      <w:r w:rsidRPr="00A56D3C">
        <w:rPr>
          <w:rFonts w:ascii="Arial" w:hAnsi="Arial" w:cs="Arial"/>
          <w:sz w:val="22"/>
          <w:szCs w:val="22"/>
          <w:shd w:val="clear" w:color="auto" w:fill="FFFFFF"/>
        </w:rPr>
        <w:t>Guigas</w:t>
      </w:r>
      <w:proofErr w:type="spellEnd"/>
      <w:r w:rsidRPr="00A56D3C">
        <w:rPr>
          <w:rFonts w:ascii="Arial" w:hAnsi="Arial" w:cs="Arial"/>
          <w:sz w:val="22"/>
          <w:szCs w:val="22"/>
          <w:shd w:val="clear" w:color="auto" w:fill="FFFFFF"/>
        </w:rPr>
        <w:t>, B., and Viollet, B. (2023). Metformin: update on mechanisms of action and repurposing potential. </w:t>
      </w:r>
      <w:r w:rsidRPr="00A56D3C">
        <w:rPr>
          <w:rStyle w:val="Emphasis"/>
          <w:rFonts w:ascii="Arial" w:eastAsiaTheme="majorEastAsia" w:hAnsi="Arial" w:cs="Arial"/>
          <w:sz w:val="22"/>
          <w:szCs w:val="22"/>
          <w:bdr w:val="single" w:sz="2" w:space="0" w:color="E4E4E7" w:frame="1"/>
          <w:shd w:val="clear" w:color="auto" w:fill="FFFFFF"/>
        </w:rPr>
        <w:t>Nature Reviews. Endocrinology</w:t>
      </w:r>
      <w:r w:rsidRPr="00A56D3C">
        <w:rPr>
          <w:rFonts w:ascii="Arial" w:hAnsi="Arial" w:cs="Arial"/>
          <w:sz w:val="22"/>
          <w:szCs w:val="22"/>
          <w:shd w:val="clear" w:color="auto" w:fill="FFFFFF"/>
        </w:rPr>
        <w:t xml:space="preserve">, 1 - 17. </w:t>
      </w:r>
      <w:hyperlink r:id="rId21" w:history="1">
        <w:r w:rsidRPr="00A56D3C">
          <w:rPr>
            <w:rStyle w:val="Hyperlink"/>
            <w:rFonts w:ascii="Arial" w:hAnsi="Arial" w:cs="Arial"/>
            <w:color w:val="auto"/>
            <w:sz w:val="22"/>
            <w:szCs w:val="22"/>
            <w:shd w:val="clear" w:color="auto" w:fill="FFFFFF"/>
          </w:rPr>
          <w:t>https://doi.org/10.1038/s41574-023-00833-4</w:t>
        </w:r>
      </w:hyperlink>
      <w:r w:rsidRPr="00A56D3C">
        <w:rPr>
          <w:rFonts w:ascii="Arial" w:hAnsi="Arial" w:cs="Arial"/>
          <w:sz w:val="22"/>
          <w:szCs w:val="22"/>
          <w:shd w:val="clear" w:color="auto" w:fill="FFFFFF"/>
        </w:rPr>
        <w:t xml:space="preserve">. </w:t>
      </w:r>
    </w:p>
    <w:p w14:paraId="3AAA9070" w14:textId="77777777" w:rsidR="00A56D3C" w:rsidRPr="00A56D3C" w:rsidRDefault="00A56D3C" w:rsidP="00A56D3C">
      <w:pPr>
        <w:spacing w:before="0" w:beforeAutospacing="0" w:after="160" w:afterAutospacing="0" w:line="360" w:lineRule="auto"/>
        <w:ind w:left="720" w:hanging="720"/>
        <w:rPr>
          <w:rFonts w:ascii="Arial" w:hAnsi="Arial" w:cs="Arial"/>
          <w:color w:val="auto"/>
          <w:sz w:val="22"/>
          <w:szCs w:val="22"/>
          <w:shd w:val="clear" w:color="auto" w:fill="FFFFFF"/>
        </w:rPr>
      </w:pPr>
      <w:r w:rsidRPr="00A56D3C">
        <w:rPr>
          <w:rFonts w:ascii="Arial" w:hAnsi="Arial" w:cs="Arial"/>
          <w:color w:val="auto"/>
          <w:sz w:val="22"/>
          <w:szCs w:val="22"/>
          <w:shd w:val="clear" w:color="auto" w:fill="FFFFFF"/>
        </w:rPr>
        <w:t xml:space="preserve">Güneş Kaya, D., Arslan, N., </w:t>
      </w:r>
      <w:proofErr w:type="spellStart"/>
      <w:r w:rsidRPr="00A56D3C">
        <w:rPr>
          <w:rFonts w:ascii="Arial" w:hAnsi="Arial" w:cs="Arial"/>
          <w:color w:val="auto"/>
          <w:sz w:val="22"/>
          <w:szCs w:val="22"/>
          <w:shd w:val="clear" w:color="auto" w:fill="FFFFFF"/>
        </w:rPr>
        <w:t>Ayyıldız</w:t>
      </w:r>
      <w:proofErr w:type="spellEnd"/>
      <w:r w:rsidRPr="00A56D3C">
        <w:rPr>
          <w:rFonts w:ascii="Arial" w:hAnsi="Arial" w:cs="Arial"/>
          <w:color w:val="auto"/>
          <w:sz w:val="22"/>
          <w:szCs w:val="22"/>
          <w:shd w:val="clear" w:color="auto" w:fill="FFFFFF"/>
        </w:rPr>
        <w:t xml:space="preserve">, F., </w:t>
      </w:r>
      <w:proofErr w:type="spellStart"/>
      <w:r w:rsidRPr="00A56D3C">
        <w:rPr>
          <w:rFonts w:ascii="Arial" w:hAnsi="Arial" w:cs="Arial"/>
          <w:color w:val="auto"/>
          <w:sz w:val="22"/>
          <w:szCs w:val="22"/>
          <w:shd w:val="clear" w:color="auto" w:fill="FFFFFF"/>
        </w:rPr>
        <w:t>Bayramoğlu</w:t>
      </w:r>
      <w:proofErr w:type="spellEnd"/>
      <w:r w:rsidRPr="00A56D3C">
        <w:rPr>
          <w:rFonts w:ascii="Arial" w:hAnsi="Arial" w:cs="Arial"/>
          <w:color w:val="auto"/>
          <w:sz w:val="22"/>
          <w:szCs w:val="22"/>
          <w:shd w:val="clear" w:color="auto" w:fill="FFFFFF"/>
        </w:rPr>
        <w:t>, E., Turan, H. and Ercan, O. (2024). The potential of the Mediterranean diet to improve metabolic control and body composition in youths with Type 1 Diabetes Mellitus. </w:t>
      </w:r>
      <w:r w:rsidRPr="00A56D3C">
        <w:rPr>
          <w:rFonts w:ascii="Arial" w:hAnsi="Arial" w:cs="Arial"/>
          <w:i/>
          <w:iCs/>
          <w:color w:val="auto"/>
          <w:sz w:val="22"/>
          <w:szCs w:val="22"/>
          <w:shd w:val="clear" w:color="auto" w:fill="FFFFFF"/>
        </w:rPr>
        <w:t>BMC Endocrine Disorders</w:t>
      </w:r>
      <w:r w:rsidRPr="00A56D3C">
        <w:rPr>
          <w:rFonts w:ascii="Arial" w:hAnsi="Arial" w:cs="Arial"/>
          <w:color w:val="auto"/>
          <w:sz w:val="22"/>
          <w:szCs w:val="22"/>
          <w:shd w:val="clear" w:color="auto" w:fill="FFFFFF"/>
        </w:rPr>
        <w:t>, </w:t>
      </w:r>
      <w:r w:rsidRPr="00A56D3C">
        <w:rPr>
          <w:rFonts w:ascii="Arial" w:hAnsi="Arial" w:cs="Arial"/>
          <w:i/>
          <w:iCs/>
          <w:color w:val="auto"/>
          <w:sz w:val="22"/>
          <w:szCs w:val="22"/>
          <w:shd w:val="clear" w:color="auto" w:fill="FFFFFF"/>
        </w:rPr>
        <w:t>24</w:t>
      </w:r>
      <w:r w:rsidRPr="00A56D3C">
        <w:rPr>
          <w:rFonts w:ascii="Arial" w:hAnsi="Arial" w:cs="Arial"/>
          <w:color w:val="auto"/>
          <w:sz w:val="22"/>
          <w:szCs w:val="22"/>
          <w:shd w:val="clear" w:color="auto" w:fill="FFFFFF"/>
        </w:rPr>
        <w:t xml:space="preserve">(1), p.63. </w:t>
      </w:r>
    </w:p>
    <w:p w14:paraId="3C73FE5E"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proofErr w:type="spellStart"/>
      <w:r w:rsidRPr="00A56D3C">
        <w:rPr>
          <w:rFonts w:ascii="Arial" w:eastAsia="Times New Roman" w:hAnsi="Arial" w:cs="Arial"/>
          <w:color w:val="auto"/>
          <w:sz w:val="22"/>
          <w:szCs w:val="22"/>
          <w:lang w:eastAsia="en-IE"/>
        </w:rPr>
        <w:t>Hásková</w:t>
      </w:r>
      <w:proofErr w:type="spellEnd"/>
      <w:r w:rsidRPr="00A56D3C">
        <w:rPr>
          <w:rFonts w:ascii="Arial" w:eastAsia="Times New Roman" w:hAnsi="Arial" w:cs="Arial"/>
          <w:color w:val="auto"/>
          <w:sz w:val="22"/>
          <w:szCs w:val="22"/>
          <w:lang w:eastAsia="en-IE"/>
        </w:rPr>
        <w:t xml:space="preserve">, A., </w:t>
      </w:r>
      <w:proofErr w:type="spellStart"/>
      <w:r w:rsidRPr="00A56D3C">
        <w:rPr>
          <w:rFonts w:ascii="Arial" w:eastAsia="Times New Roman" w:hAnsi="Arial" w:cs="Arial"/>
          <w:color w:val="auto"/>
          <w:sz w:val="22"/>
          <w:szCs w:val="22"/>
          <w:lang w:eastAsia="en-IE"/>
        </w:rPr>
        <w:t>Radovnická</w:t>
      </w:r>
      <w:proofErr w:type="spellEnd"/>
      <w:r w:rsidRPr="00A56D3C">
        <w:rPr>
          <w:rFonts w:ascii="Arial" w:eastAsia="Times New Roman" w:hAnsi="Arial" w:cs="Arial"/>
          <w:color w:val="auto"/>
          <w:sz w:val="22"/>
          <w:szCs w:val="22"/>
          <w:lang w:eastAsia="en-IE"/>
        </w:rPr>
        <w:t xml:space="preserve">, L., </w:t>
      </w:r>
      <w:proofErr w:type="spellStart"/>
      <w:r w:rsidRPr="00A56D3C">
        <w:rPr>
          <w:rFonts w:ascii="Arial" w:eastAsia="Times New Roman" w:hAnsi="Arial" w:cs="Arial"/>
          <w:color w:val="auto"/>
          <w:sz w:val="22"/>
          <w:szCs w:val="22"/>
          <w:lang w:eastAsia="en-IE"/>
        </w:rPr>
        <w:t>Petruželková</w:t>
      </w:r>
      <w:proofErr w:type="spellEnd"/>
      <w:r w:rsidRPr="00A56D3C">
        <w:rPr>
          <w:rFonts w:ascii="Arial" w:eastAsia="Times New Roman" w:hAnsi="Arial" w:cs="Arial"/>
          <w:color w:val="auto"/>
          <w:sz w:val="22"/>
          <w:szCs w:val="22"/>
          <w:lang w:eastAsia="en-IE"/>
        </w:rPr>
        <w:t xml:space="preserve">, L., Parkin, C.G., Grunberger, G., Horová, E., Navrátilová, V., Kádě, O., </w:t>
      </w:r>
      <w:proofErr w:type="spellStart"/>
      <w:r w:rsidRPr="00A56D3C">
        <w:rPr>
          <w:rFonts w:ascii="Arial" w:eastAsia="Times New Roman" w:hAnsi="Arial" w:cs="Arial"/>
          <w:color w:val="auto"/>
          <w:sz w:val="22"/>
          <w:szCs w:val="22"/>
          <w:lang w:eastAsia="en-IE"/>
        </w:rPr>
        <w:t>Matoulek</w:t>
      </w:r>
      <w:proofErr w:type="spellEnd"/>
      <w:r w:rsidRPr="00A56D3C">
        <w:rPr>
          <w:rFonts w:ascii="Arial" w:eastAsia="Times New Roman" w:hAnsi="Arial" w:cs="Arial"/>
          <w:color w:val="auto"/>
          <w:sz w:val="22"/>
          <w:szCs w:val="22"/>
          <w:lang w:eastAsia="en-IE"/>
        </w:rPr>
        <w:t xml:space="preserve">, M., Prázný, M. and </w:t>
      </w:r>
      <w:proofErr w:type="spellStart"/>
      <w:r w:rsidRPr="00A56D3C">
        <w:rPr>
          <w:rFonts w:ascii="Arial" w:eastAsia="Times New Roman" w:hAnsi="Arial" w:cs="Arial"/>
          <w:color w:val="auto"/>
          <w:sz w:val="22"/>
          <w:szCs w:val="22"/>
          <w:lang w:eastAsia="en-IE"/>
        </w:rPr>
        <w:t>Šoupal</w:t>
      </w:r>
      <w:proofErr w:type="spellEnd"/>
      <w:r w:rsidRPr="00A56D3C">
        <w:rPr>
          <w:rFonts w:ascii="Arial" w:eastAsia="Times New Roman" w:hAnsi="Arial" w:cs="Arial"/>
          <w:color w:val="auto"/>
          <w:sz w:val="22"/>
          <w:szCs w:val="22"/>
          <w:lang w:eastAsia="en-IE"/>
        </w:rPr>
        <w:t xml:space="preserve">, J. (2020). Real-time CGM Is Superior to Flash Glucose Monitoring for Glucose Control in Type 1 Diabetes: The CORRIDA Randomized Controlled Trial. </w:t>
      </w:r>
      <w:r w:rsidRPr="00A56D3C">
        <w:rPr>
          <w:rFonts w:ascii="Arial" w:eastAsia="Times New Roman" w:hAnsi="Arial" w:cs="Arial"/>
          <w:i/>
          <w:iCs/>
          <w:color w:val="auto"/>
          <w:sz w:val="22"/>
          <w:szCs w:val="22"/>
          <w:lang w:eastAsia="en-IE"/>
        </w:rPr>
        <w:t>Diabetes Care</w:t>
      </w:r>
      <w:r w:rsidRPr="00A56D3C">
        <w:rPr>
          <w:rFonts w:ascii="Arial" w:eastAsia="Times New Roman" w:hAnsi="Arial" w:cs="Arial"/>
          <w:color w:val="auto"/>
          <w:sz w:val="22"/>
          <w:szCs w:val="22"/>
          <w:lang w:eastAsia="en-IE"/>
        </w:rPr>
        <w:t>, [online] 43(11), pp.2744–2750. doi:10.2337/dc20-0112.</w:t>
      </w:r>
    </w:p>
    <w:p w14:paraId="48F22248"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Ilonen, J., </w:t>
      </w:r>
      <w:proofErr w:type="spellStart"/>
      <w:r w:rsidRPr="00A56D3C">
        <w:rPr>
          <w:rFonts w:ascii="Arial" w:eastAsia="Times New Roman" w:hAnsi="Arial" w:cs="Arial"/>
          <w:color w:val="auto"/>
          <w:sz w:val="22"/>
          <w:szCs w:val="22"/>
          <w:lang w:eastAsia="en-IE"/>
        </w:rPr>
        <w:t>Lempainen</w:t>
      </w:r>
      <w:proofErr w:type="spellEnd"/>
      <w:r w:rsidRPr="00A56D3C">
        <w:rPr>
          <w:rFonts w:ascii="Arial" w:eastAsia="Times New Roman" w:hAnsi="Arial" w:cs="Arial"/>
          <w:color w:val="auto"/>
          <w:sz w:val="22"/>
          <w:szCs w:val="22"/>
          <w:lang w:eastAsia="en-IE"/>
        </w:rPr>
        <w:t xml:space="preserve">, J., </w:t>
      </w:r>
      <w:proofErr w:type="spellStart"/>
      <w:r w:rsidRPr="00A56D3C">
        <w:rPr>
          <w:rFonts w:ascii="Arial" w:eastAsia="Times New Roman" w:hAnsi="Arial" w:cs="Arial"/>
          <w:color w:val="auto"/>
          <w:sz w:val="22"/>
          <w:szCs w:val="22"/>
          <w:lang w:eastAsia="en-IE"/>
        </w:rPr>
        <w:t>Hammais</w:t>
      </w:r>
      <w:proofErr w:type="spellEnd"/>
      <w:r w:rsidRPr="00A56D3C">
        <w:rPr>
          <w:rFonts w:ascii="Arial" w:eastAsia="Times New Roman" w:hAnsi="Arial" w:cs="Arial"/>
          <w:color w:val="auto"/>
          <w:sz w:val="22"/>
          <w:szCs w:val="22"/>
          <w:lang w:eastAsia="en-IE"/>
        </w:rPr>
        <w:t xml:space="preserve">, A., Laine, A.-P., Härkönen, T., </w:t>
      </w:r>
      <w:proofErr w:type="spellStart"/>
      <w:r w:rsidRPr="00A56D3C">
        <w:rPr>
          <w:rFonts w:ascii="Arial" w:eastAsia="Times New Roman" w:hAnsi="Arial" w:cs="Arial"/>
          <w:color w:val="auto"/>
          <w:sz w:val="22"/>
          <w:szCs w:val="22"/>
          <w:lang w:eastAsia="en-IE"/>
        </w:rPr>
        <w:t>Toppari</w:t>
      </w:r>
      <w:proofErr w:type="spellEnd"/>
      <w:r w:rsidRPr="00A56D3C">
        <w:rPr>
          <w:rFonts w:ascii="Arial" w:eastAsia="Times New Roman" w:hAnsi="Arial" w:cs="Arial"/>
          <w:color w:val="auto"/>
          <w:sz w:val="22"/>
          <w:szCs w:val="22"/>
          <w:lang w:eastAsia="en-IE"/>
        </w:rPr>
        <w:t xml:space="preserve">, J., </w:t>
      </w:r>
      <w:proofErr w:type="spellStart"/>
      <w:r w:rsidRPr="00A56D3C">
        <w:rPr>
          <w:rFonts w:ascii="Arial" w:eastAsia="Times New Roman" w:hAnsi="Arial" w:cs="Arial"/>
          <w:color w:val="auto"/>
          <w:sz w:val="22"/>
          <w:szCs w:val="22"/>
          <w:lang w:eastAsia="en-IE"/>
        </w:rPr>
        <w:t>Veijola</w:t>
      </w:r>
      <w:proofErr w:type="spellEnd"/>
      <w:r w:rsidRPr="00A56D3C">
        <w:rPr>
          <w:rFonts w:ascii="Arial" w:eastAsia="Times New Roman" w:hAnsi="Arial" w:cs="Arial"/>
          <w:color w:val="auto"/>
          <w:sz w:val="22"/>
          <w:szCs w:val="22"/>
          <w:lang w:eastAsia="en-IE"/>
        </w:rPr>
        <w:t xml:space="preserve">, R. and Knip, M. (2017). Primary islet autoantibody at initial seroconversion and autoantibodies at diagnosis of type 1 diabetes as markers of disease heterogeneity. </w:t>
      </w:r>
      <w:r w:rsidRPr="00A56D3C">
        <w:rPr>
          <w:rFonts w:ascii="Arial" w:eastAsia="Times New Roman" w:hAnsi="Arial" w:cs="Arial"/>
          <w:i/>
          <w:iCs/>
          <w:color w:val="auto"/>
          <w:sz w:val="22"/>
          <w:szCs w:val="22"/>
          <w:lang w:eastAsia="en-IE"/>
        </w:rPr>
        <w:t>Pediatric Diabetes</w:t>
      </w:r>
      <w:r w:rsidRPr="00A56D3C">
        <w:rPr>
          <w:rFonts w:ascii="Arial" w:eastAsia="Times New Roman" w:hAnsi="Arial" w:cs="Arial"/>
          <w:color w:val="auto"/>
          <w:sz w:val="22"/>
          <w:szCs w:val="22"/>
          <w:lang w:eastAsia="en-IE"/>
        </w:rPr>
        <w:t>, 19(2), pp.284–292. doi:10.1111/pedi.12545.</w:t>
      </w:r>
    </w:p>
    <w:p w14:paraId="5C48F046"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hAnsi="Arial" w:cs="Arial"/>
          <w:color w:val="auto"/>
          <w:sz w:val="22"/>
          <w:szCs w:val="22"/>
          <w:shd w:val="clear" w:color="auto" w:fill="FFFFFF"/>
        </w:rPr>
        <w:t>Mathew, T.K. and Zubair, M. (2026). Blood glucose monitoring. In </w:t>
      </w:r>
      <w:proofErr w:type="spellStart"/>
      <w:r w:rsidRPr="00A56D3C">
        <w:rPr>
          <w:rFonts w:ascii="Arial" w:hAnsi="Arial" w:cs="Arial"/>
          <w:i/>
          <w:iCs/>
          <w:color w:val="auto"/>
          <w:sz w:val="22"/>
          <w:szCs w:val="22"/>
          <w:shd w:val="clear" w:color="auto" w:fill="FFFFFF"/>
        </w:rPr>
        <w:t>StatPearls</w:t>
      </w:r>
      <w:proofErr w:type="spellEnd"/>
      <w:r w:rsidRPr="00A56D3C">
        <w:rPr>
          <w:rFonts w:ascii="Arial" w:hAnsi="Arial" w:cs="Arial"/>
          <w:i/>
          <w:iCs/>
          <w:color w:val="auto"/>
          <w:sz w:val="22"/>
          <w:szCs w:val="22"/>
          <w:shd w:val="clear" w:color="auto" w:fill="FFFFFF"/>
        </w:rPr>
        <w:t xml:space="preserve"> [Internet]</w:t>
      </w:r>
      <w:r w:rsidRPr="00A56D3C">
        <w:rPr>
          <w:rFonts w:ascii="Arial" w:hAnsi="Arial" w:cs="Arial"/>
          <w:color w:val="auto"/>
          <w:sz w:val="22"/>
          <w:szCs w:val="22"/>
          <w:shd w:val="clear" w:color="auto" w:fill="FFFFFF"/>
        </w:rPr>
        <w:t xml:space="preserve">. </w:t>
      </w:r>
      <w:proofErr w:type="spellStart"/>
      <w:r w:rsidRPr="00A56D3C">
        <w:rPr>
          <w:rFonts w:ascii="Arial" w:hAnsi="Arial" w:cs="Arial"/>
          <w:color w:val="auto"/>
          <w:sz w:val="22"/>
          <w:szCs w:val="22"/>
          <w:shd w:val="clear" w:color="auto" w:fill="FFFFFF"/>
        </w:rPr>
        <w:t>StatPearls</w:t>
      </w:r>
      <w:proofErr w:type="spellEnd"/>
      <w:r w:rsidRPr="00A56D3C">
        <w:rPr>
          <w:rFonts w:ascii="Arial" w:hAnsi="Arial" w:cs="Arial"/>
          <w:color w:val="auto"/>
          <w:sz w:val="22"/>
          <w:szCs w:val="22"/>
          <w:shd w:val="clear" w:color="auto" w:fill="FFFFFF"/>
        </w:rPr>
        <w:t xml:space="preserve"> Publishing.</w:t>
      </w:r>
    </w:p>
    <w:p w14:paraId="5324FFD5" w14:textId="77777777" w:rsidR="00A56D3C" w:rsidRPr="00A56D3C" w:rsidRDefault="00A56D3C" w:rsidP="00A56D3C">
      <w:pPr>
        <w:pStyle w:val="NormalWeb"/>
        <w:spacing w:before="0" w:beforeAutospacing="0" w:after="0" w:afterAutospacing="0" w:line="360" w:lineRule="auto"/>
        <w:ind w:left="720" w:hanging="720"/>
        <w:jc w:val="both"/>
        <w:rPr>
          <w:rFonts w:ascii="Arial" w:hAnsi="Arial" w:cs="Arial"/>
          <w:sz w:val="22"/>
          <w:szCs w:val="22"/>
        </w:rPr>
      </w:pPr>
      <w:r w:rsidRPr="00A56D3C">
        <w:rPr>
          <w:rFonts w:ascii="Arial" w:hAnsi="Arial" w:cs="Arial"/>
          <w:sz w:val="22"/>
          <w:szCs w:val="22"/>
        </w:rPr>
        <w:t xml:space="preserve">Mora, C.J. (2025). El </w:t>
      </w:r>
      <w:proofErr w:type="spellStart"/>
      <w:r w:rsidRPr="00A56D3C">
        <w:rPr>
          <w:rFonts w:ascii="Arial" w:hAnsi="Arial" w:cs="Arial"/>
          <w:sz w:val="22"/>
          <w:szCs w:val="22"/>
        </w:rPr>
        <w:t>rol</w:t>
      </w:r>
      <w:proofErr w:type="spellEnd"/>
      <w:r w:rsidRPr="00A56D3C">
        <w:rPr>
          <w:rFonts w:ascii="Arial" w:hAnsi="Arial" w:cs="Arial"/>
          <w:sz w:val="22"/>
          <w:szCs w:val="22"/>
        </w:rPr>
        <w:t xml:space="preserve"> de la </w:t>
      </w:r>
      <w:proofErr w:type="spellStart"/>
      <w:r w:rsidRPr="00A56D3C">
        <w:rPr>
          <w:rFonts w:ascii="Arial" w:hAnsi="Arial" w:cs="Arial"/>
          <w:sz w:val="22"/>
          <w:szCs w:val="22"/>
        </w:rPr>
        <w:t>enfermería</w:t>
      </w:r>
      <w:proofErr w:type="spellEnd"/>
      <w:r w:rsidRPr="00A56D3C">
        <w:rPr>
          <w:rFonts w:ascii="Arial" w:hAnsi="Arial" w:cs="Arial"/>
          <w:sz w:val="22"/>
          <w:szCs w:val="22"/>
        </w:rPr>
        <w:t xml:space="preserve"> </w:t>
      </w:r>
      <w:proofErr w:type="spellStart"/>
      <w:r w:rsidRPr="00A56D3C">
        <w:rPr>
          <w:rFonts w:ascii="Arial" w:hAnsi="Arial" w:cs="Arial"/>
          <w:sz w:val="22"/>
          <w:szCs w:val="22"/>
        </w:rPr>
        <w:t>en</w:t>
      </w:r>
      <w:proofErr w:type="spellEnd"/>
      <w:r w:rsidRPr="00A56D3C">
        <w:rPr>
          <w:rFonts w:ascii="Arial" w:hAnsi="Arial" w:cs="Arial"/>
          <w:sz w:val="22"/>
          <w:szCs w:val="22"/>
        </w:rPr>
        <w:t xml:space="preserve"> la </w:t>
      </w:r>
      <w:proofErr w:type="spellStart"/>
      <w:r w:rsidRPr="00A56D3C">
        <w:rPr>
          <w:rFonts w:ascii="Arial" w:hAnsi="Arial" w:cs="Arial"/>
          <w:sz w:val="22"/>
          <w:szCs w:val="22"/>
        </w:rPr>
        <w:t>gestión</w:t>
      </w:r>
      <w:proofErr w:type="spellEnd"/>
      <w:r w:rsidRPr="00A56D3C">
        <w:rPr>
          <w:rFonts w:ascii="Arial" w:hAnsi="Arial" w:cs="Arial"/>
          <w:sz w:val="22"/>
          <w:szCs w:val="22"/>
        </w:rPr>
        <w:t xml:space="preserve"> de la </w:t>
      </w:r>
      <w:proofErr w:type="spellStart"/>
      <w:r w:rsidRPr="00A56D3C">
        <w:rPr>
          <w:rFonts w:ascii="Arial" w:hAnsi="Arial" w:cs="Arial"/>
          <w:sz w:val="22"/>
          <w:szCs w:val="22"/>
        </w:rPr>
        <w:t>adherencia</w:t>
      </w:r>
      <w:proofErr w:type="spellEnd"/>
      <w:r w:rsidRPr="00A56D3C">
        <w:rPr>
          <w:rFonts w:ascii="Arial" w:hAnsi="Arial" w:cs="Arial"/>
          <w:sz w:val="22"/>
          <w:szCs w:val="22"/>
        </w:rPr>
        <w:t xml:space="preserve"> al </w:t>
      </w:r>
      <w:proofErr w:type="spellStart"/>
      <w:r w:rsidRPr="00A56D3C">
        <w:rPr>
          <w:rFonts w:ascii="Arial" w:hAnsi="Arial" w:cs="Arial"/>
          <w:sz w:val="22"/>
          <w:szCs w:val="22"/>
        </w:rPr>
        <w:t>tratamiento</w:t>
      </w:r>
      <w:proofErr w:type="spellEnd"/>
      <w:r w:rsidRPr="00A56D3C">
        <w:rPr>
          <w:rFonts w:ascii="Arial" w:hAnsi="Arial" w:cs="Arial"/>
          <w:sz w:val="22"/>
          <w:szCs w:val="22"/>
        </w:rPr>
        <w:t xml:space="preserve"> </w:t>
      </w:r>
      <w:proofErr w:type="spellStart"/>
      <w:r w:rsidRPr="00A56D3C">
        <w:rPr>
          <w:rFonts w:ascii="Arial" w:hAnsi="Arial" w:cs="Arial"/>
          <w:sz w:val="22"/>
          <w:szCs w:val="22"/>
        </w:rPr>
        <w:t>farmacológico</w:t>
      </w:r>
      <w:proofErr w:type="spellEnd"/>
      <w:r w:rsidRPr="00A56D3C">
        <w:rPr>
          <w:rFonts w:ascii="Arial" w:hAnsi="Arial" w:cs="Arial"/>
          <w:sz w:val="22"/>
          <w:szCs w:val="22"/>
        </w:rPr>
        <w:t xml:space="preserve"> </w:t>
      </w:r>
      <w:proofErr w:type="spellStart"/>
      <w:r w:rsidRPr="00A56D3C">
        <w:rPr>
          <w:rFonts w:ascii="Arial" w:hAnsi="Arial" w:cs="Arial"/>
          <w:sz w:val="22"/>
          <w:szCs w:val="22"/>
        </w:rPr>
        <w:t>en</w:t>
      </w:r>
      <w:proofErr w:type="spellEnd"/>
      <w:r w:rsidRPr="00A56D3C">
        <w:rPr>
          <w:rFonts w:ascii="Arial" w:hAnsi="Arial" w:cs="Arial"/>
          <w:sz w:val="22"/>
          <w:szCs w:val="22"/>
        </w:rPr>
        <w:t xml:space="preserve"> </w:t>
      </w:r>
      <w:proofErr w:type="spellStart"/>
      <w:r w:rsidRPr="00A56D3C">
        <w:rPr>
          <w:rFonts w:ascii="Arial" w:hAnsi="Arial" w:cs="Arial"/>
          <w:sz w:val="22"/>
          <w:szCs w:val="22"/>
        </w:rPr>
        <w:t>pacientes</w:t>
      </w:r>
      <w:proofErr w:type="spellEnd"/>
      <w:r w:rsidRPr="00A56D3C">
        <w:rPr>
          <w:rFonts w:ascii="Arial" w:hAnsi="Arial" w:cs="Arial"/>
          <w:sz w:val="22"/>
          <w:szCs w:val="22"/>
        </w:rPr>
        <w:t xml:space="preserve"> con </w:t>
      </w:r>
      <w:proofErr w:type="spellStart"/>
      <w:r w:rsidRPr="00A56D3C">
        <w:rPr>
          <w:rFonts w:ascii="Arial" w:hAnsi="Arial" w:cs="Arial"/>
          <w:sz w:val="22"/>
          <w:szCs w:val="22"/>
        </w:rPr>
        <w:t>enfermedades</w:t>
      </w:r>
      <w:proofErr w:type="spellEnd"/>
      <w:r w:rsidRPr="00A56D3C">
        <w:rPr>
          <w:rFonts w:ascii="Arial" w:hAnsi="Arial" w:cs="Arial"/>
          <w:sz w:val="22"/>
          <w:szCs w:val="22"/>
        </w:rPr>
        <w:t xml:space="preserve"> </w:t>
      </w:r>
      <w:proofErr w:type="spellStart"/>
      <w:r w:rsidRPr="00A56D3C">
        <w:rPr>
          <w:rFonts w:ascii="Arial" w:hAnsi="Arial" w:cs="Arial"/>
          <w:sz w:val="22"/>
          <w:szCs w:val="22"/>
        </w:rPr>
        <w:t>crónicas</w:t>
      </w:r>
      <w:proofErr w:type="spellEnd"/>
      <w:r w:rsidRPr="00A56D3C">
        <w:rPr>
          <w:rFonts w:ascii="Arial" w:hAnsi="Arial" w:cs="Arial"/>
          <w:sz w:val="22"/>
          <w:szCs w:val="22"/>
        </w:rPr>
        <w:t>. </w:t>
      </w:r>
      <w:proofErr w:type="spellStart"/>
      <w:r w:rsidRPr="00A56D3C">
        <w:rPr>
          <w:rFonts w:ascii="Arial" w:hAnsi="Arial" w:cs="Arial"/>
          <w:i/>
          <w:iCs/>
          <w:sz w:val="22"/>
          <w:szCs w:val="22"/>
        </w:rPr>
        <w:t>Reincisol</w:t>
      </w:r>
      <w:proofErr w:type="spellEnd"/>
      <w:r w:rsidRPr="00A56D3C">
        <w:rPr>
          <w:rFonts w:ascii="Arial" w:hAnsi="Arial" w:cs="Arial"/>
          <w:i/>
          <w:iCs/>
          <w:sz w:val="22"/>
          <w:szCs w:val="22"/>
        </w:rPr>
        <w:t>.</w:t>
      </w:r>
      <w:r w:rsidRPr="00A56D3C">
        <w:rPr>
          <w:rFonts w:ascii="Arial" w:hAnsi="Arial" w:cs="Arial"/>
          <w:sz w:val="22"/>
          <w:szCs w:val="22"/>
        </w:rPr>
        <w:t xml:space="preserve">, 4(7), pp.1759–1786. </w:t>
      </w:r>
      <w:hyperlink r:id="rId22" w:history="1">
        <w:r w:rsidRPr="00A56D3C">
          <w:rPr>
            <w:rStyle w:val="Hyperlink"/>
            <w:rFonts w:ascii="Arial" w:hAnsi="Arial" w:cs="Arial"/>
            <w:color w:val="auto"/>
            <w:sz w:val="22"/>
            <w:szCs w:val="22"/>
          </w:rPr>
          <w:t>https://doi.org/10.59282/reincisol.v4(7)1759-1786</w:t>
        </w:r>
      </w:hyperlink>
      <w:r w:rsidRPr="00A56D3C">
        <w:rPr>
          <w:rFonts w:ascii="Arial" w:hAnsi="Arial" w:cs="Arial"/>
          <w:sz w:val="22"/>
          <w:szCs w:val="22"/>
        </w:rPr>
        <w:t xml:space="preserve">. </w:t>
      </w:r>
    </w:p>
    <w:p w14:paraId="4D777554"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NHS (2019). </w:t>
      </w:r>
      <w:r w:rsidRPr="00A56D3C">
        <w:rPr>
          <w:rFonts w:ascii="Arial" w:eastAsia="Times New Roman" w:hAnsi="Arial" w:cs="Arial"/>
          <w:i/>
          <w:iCs/>
          <w:color w:val="auto"/>
          <w:sz w:val="22"/>
          <w:szCs w:val="22"/>
          <w:lang w:eastAsia="en-IE"/>
        </w:rPr>
        <w:t>Type 1 diabetes</w:t>
      </w:r>
      <w:r w:rsidRPr="00A56D3C">
        <w:rPr>
          <w:rFonts w:ascii="Arial" w:eastAsia="Times New Roman" w:hAnsi="Arial" w:cs="Arial"/>
          <w:color w:val="auto"/>
          <w:sz w:val="22"/>
          <w:szCs w:val="22"/>
          <w:lang w:eastAsia="en-IE"/>
        </w:rPr>
        <w:t xml:space="preserve">. [online] </w:t>
      </w:r>
      <w:r w:rsidRPr="00A56D3C">
        <w:rPr>
          <w:rFonts w:ascii="Arial" w:eastAsia="Times New Roman" w:hAnsi="Arial" w:cs="Arial"/>
          <w:i/>
          <w:iCs/>
          <w:color w:val="auto"/>
          <w:sz w:val="22"/>
          <w:szCs w:val="22"/>
          <w:lang w:eastAsia="en-IE"/>
        </w:rPr>
        <w:t>NHS</w:t>
      </w:r>
      <w:r w:rsidRPr="00A56D3C">
        <w:rPr>
          <w:rFonts w:ascii="Arial" w:eastAsia="Times New Roman" w:hAnsi="Arial" w:cs="Arial"/>
          <w:color w:val="auto"/>
          <w:sz w:val="22"/>
          <w:szCs w:val="22"/>
          <w:lang w:eastAsia="en-IE"/>
        </w:rPr>
        <w:t xml:space="preserve">. Available at: </w:t>
      </w:r>
      <w:hyperlink r:id="rId23" w:history="1">
        <w:r w:rsidRPr="00A56D3C">
          <w:rPr>
            <w:rStyle w:val="Hyperlink"/>
            <w:rFonts w:ascii="Arial" w:eastAsia="Times New Roman" w:hAnsi="Arial" w:cs="Arial"/>
            <w:color w:val="auto"/>
            <w:sz w:val="22"/>
            <w:szCs w:val="22"/>
            <w:lang w:eastAsia="en-IE"/>
          </w:rPr>
          <w:t>https://www.nhs.uk/conditions/type-1-diabetes/</w:t>
        </w:r>
      </w:hyperlink>
      <w:r w:rsidRPr="00A56D3C">
        <w:rPr>
          <w:rFonts w:ascii="Arial" w:eastAsia="Times New Roman" w:hAnsi="Arial" w:cs="Arial"/>
          <w:color w:val="auto"/>
          <w:sz w:val="22"/>
          <w:szCs w:val="22"/>
          <w:lang w:eastAsia="en-IE"/>
        </w:rPr>
        <w:t xml:space="preserve">  [Accessed 23 July 2026].</w:t>
      </w:r>
    </w:p>
    <w:p w14:paraId="7ADD0761"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NHS (2023). </w:t>
      </w:r>
      <w:r w:rsidRPr="00A56D3C">
        <w:rPr>
          <w:rFonts w:ascii="Arial" w:eastAsia="Times New Roman" w:hAnsi="Arial" w:cs="Arial"/>
          <w:i/>
          <w:iCs/>
          <w:color w:val="auto"/>
          <w:sz w:val="22"/>
          <w:szCs w:val="22"/>
          <w:lang w:eastAsia="en-IE"/>
        </w:rPr>
        <w:t>Incidence and prevalence of diabetes, 2017-18 to 2021-22</w:t>
      </w:r>
      <w:r w:rsidRPr="00A56D3C">
        <w:rPr>
          <w:rFonts w:ascii="Arial" w:eastAsia="Times New Roman" w:hAnsi="Arial" w:cs="Arial"/>
          <w:color w:val="auto"/>
          <w:sz w:val="22"/>
          <w:szCs w:val="22"/>
          <w:lang w:eastAsia="en-IE"/>
        </w:rPr>
        <w:t xml:space="preserve">. [online] </w:t>
      </w:r>
      <w:r w:rsidRPr="00A56D3C">
        <w:rPr>
          <w:rFonts w:ascii="Arial" w:eastAsia="Times New Roman" w:hAnsi="Arial" w:cs="Arial"/>
          <w:i/>
          <w:iCs/>
          <w:color w:val="auto"/>
          <w:sz w:val="22"/>
          <w:szCs w:val="22"/>
          <w:lang w:eastAsia="en-IE"/>
        </w:rPr>
        <w:t>NHS Digital</w:t>
      </w:r>
      <w:r w:rsidRPr="00A56D3C">
        <w:rPr>
          <w:rFonts w:ascii="Arial" w:eastAsia="Times New Roman" w:hAnsi="Arial" w:cs="Arial"/>
          <w:color w:val="auto"/>
          <w:sz w:val="22"/>
          <w:szCs w:val="22"/>
          <w:lang w:eastAsia="en-IE"/>
        </w:rPr>
        <w:t xml:space="preserve">. Available at: </w:t>
      </w:r>
      <w:hyperlink r:id="rId24" w:history="1">
        <w:r w:rsidRPr="00A56D3C">
          <w:rPr>
            <w:rStyle w:val="Hyperlink"/>
            <w:rFonts w:ascii="Arial" w:eastAsia="Times New Roman" w:hAnsi="Arial" w:cs="Arial"/>
            <w:color w:val="auto"/>
            <w:sz w:val="22"/>
            <w:szCs w:val="22"/>
            <w:lang w:eastAsia="en-IE"/>
          </w:rPr>
          <w:t>https://digital.nhs.uk/data-and-information/publications/statistical/national-diabetes-audit/report-1-care-processes-and-treatment-targets-2021-22-full-report/section-1---incidence-and-prevalence-17-18---21-22-copy</w:t>
        </w:r>
      </w:hyperlink>
      <w:r w:rsidRPr="00A56D3C">
        <w:rPr>
          <w:rFonts w:ascii="Arial" w:eastAsia="Times New Roman" w:hAnsi="Arial" w:cs="Arial"/>
          <w:color w:val="auto"/>
          <w:sz w:val="22"/>
          <w:szCs w:val="22"/>
          <w:lang w:eastAsia="en-IE"/>
        </w:rPr>
        <w:t xml:space="preserve">  [Accessed 23 July 2026].</w:t>
      </w:r>
    </w:p>
    <w:p w14:paraId="0C711BB6"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NHS (2024). </w:t>
      </w:r>
      <w:r w:rsidRPr="00A56D3C">
        <w:rPr>
          <w:rFonts w:ascii="Arial" w:eastAsia="Times New Roman" w:hAnsi="Arial" w:cs="Arial"/>
          <w:i/>
          <w:iCs/>
          <w:color w:val="auto"/>
          <w:sz w:val="22"/>
          <w:szCs w:val="22"/>
          <w:lang w:eastAsia="en-IE"/>
        </w:rPr>
        <w:t>Symptoms of type 1 diabetes and how it’s diagnosed</w:t>
      </w:r>
      <w:r w:rsidRPr="00A56D3C">
        <w:rPr>
          <w:rFonts w:ascii="Arial" w:eastAsia="Times New Roman" w:hAnsi="Arial" w:cs="Arial"/>
          <w:color w:val="auto"/>
          <w:sz w:val="22"/>
          <w:szCs w:val="22"/>
          <w:lang w:eastAsia="en-IE"/>
        </w:rPr>
        <w:t xml:space="preserve">. [online] </w:t>
      </w:r>
      <w:r w:rsidRPr="00A56D3C">
        <w:rPr>
          <w:rFonts w:ascii="Arial" w:eastAsia="Times New Roman" w:hAnsi="Arial" w:cs="Arial"/>
          <w:i/>
          <w:iCs/>
          <w:color w:val="auto"/>
          <w:sz w:val="22"/>
          <w:szCs w:val="22"/>
          <w:lang w:eastAsia="en-IE"/>
        </w:rPr>
        <w:t>nhs.uk</w:t>
      </w:r>
      <w:r w:rsidRPr="00A56D3C">
        <w:rPr>
          <w:rFonts w:ascii="Arial" w:eastAsia="Times New Roman" w:hAnsi="Arial" w:cs="Arial"/>
          <w:color w:val="auto"/>
          <w:sz w:val="22"/>
          <w:szCs w:val="22"/>
          <w:lang w:eastAsia="en-IE"/>
        </w:rPr>
        <w:t xml:space="preserve">. Available at: </w:t>
      </w:r>
      <w:hyperlink r:id="rId25" w:history="1">
        <w:r w:rsidRPr="00A56D3C">
          <w:rPr>
            <w:rStyle w:val="Hyperlink"/>
            <w:rFonts w:ascii="Arial" w:eastAsia="Times New Roman" w:hAnsi="Arial" w:cs="Arial"/>
            <w:color w:val="auto"/>
            <w:sz w:val="22"/>
            <w:szCs w:val="22"/>
            <w:lang w:eastAsia="en-IE"/>
          </w:rPr>
          <w:t>https://www.nhs.uk/conditions/type-1-diabetes/symptoms/</w:t>
        </w:r>
      </w:hyperlink>
      <w:r w:rsidRPr="00A56D3C">
        <w:rPr>
          <w:rFonts w:ascii="Arial" w:eastAsia="Times New Roman" w:hAnsi="Arial" w:cs="Arial"/>
          <w:color w:val="auto"/>
          <w:sz w:val="22"/>
          <w:szCs w:val="22"/>
          <w:lang w:eastAsia="en-IE"/>
        </w:rPr>
        <w:t xml:space="preserve">  [Accessed 23 July 2026].</w:t>
      </w:r>
    </w:p>
    <w:p w14:paraId="6A40D82D"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lastRenderedPageBreak/>
        <w:t xml:space="preserve">NHS (2024a). </w:t>
      </w:r>
      <w:r w:rsidRPr="00A56D3C">
        <w:rPr>
          <w:rFonts w:ascii="Arial" w:eastAsia="Times New Roman" w:hAnsi="Arial" w:cs="Arial"/>
          <w:i/>
          <w:iCs/>
          <w:color w:val="auto"/>
          <w:sz w:val="22"/>
          <w:szCs w:val="22"/>
          <w:lang w:eastAsia="en-IE"/>
        </w:rPr>
        <w:t>Complications of type 1 diabetes</w:t>
      </w:r>
      <w:r w:rsidRPr="00A56D3C">
        <w:rPr>
          <w:rFonts w:ascii="Arial" w:eastAsia="Times New Roman" w:hAnsi="Arial" w:cs="Arial"/>
          <w:color w:val="auto"/>
          <w:sz w:val="22"/>
          <w:szCs w:val="22"/>
          <w:lang w:eastAsia="en-IE"/>
        </w:rPr>
        <w:t xml:space="preserve">. [online] </w:t>
      </w:r>
      <w:r w:rsidRPr="00A56D3C">
        <w:rPr>
          <w:rFonts w:ascii="Arial" w:eastAsia="Times New Roman" w:hAnsi="Arial" w:cs="Arial"/>
          <w:i/>
          <w:iCs/>
          <w:color w:val="auto"/>
          <w:sz w:val="22"/>
          <w:szCs w:val="22"/>
          <w:lang w:eastAsia="en-IE"/>
        </w:rPr>
        <w:t>nhs.uk</w:t>
      </w:r>
      <w:r w:rsidRPr="00A56D3C">
        <w:rPr>
          <w:rFonts w:ascii="Arial" w:eastAsia="Times New Roman" w:hAnsi="Arial" w:cs="Arial"/>
          <w:color w:val="auto"/>
          <w:sz w:val="22"/>
          <w:szCs w:val="22"/>
          <w:lang w:eastAsia="en-IE"/>
        </w:rPr>
        <w:t xml:space="preserve">. Available at: </w:t>
      </w:r>
      <w:hyperlink r:id="rId26" w:history="1">
        <w:r w:rsidRPr="00A56D3C">
          <w:rPr>
            <w:rStyle w:val="Hyperlink"/>
            <w:rFonts w:ascii="Arial" w:eastAsia="Times New Roman" w:hAnsi="Arial" w:cs="Arial"/>
            <w:color w:val="auto"/>
            <w:sz w:val="22"/>
            <w:szCs w:val="22"/>
            <w:lang w:eastAsia="en-IE"/>
          </w:rPr>
          <w:t>https://www.nhs.uk/conditions/type-1-diabetes/complications/</w:t>
        </w:r>
      </w:hyperlink>
      <w:r w:rsidRPr="00A56D3C">
        <w:rPr>
          <w:rFonts w:ascii="Arial" w:eastAsia="Times New Roman" w:hAnsi="Arial" w:cs="Arial"/>
          <w:color w:val="auto"/>
          <w:sz w:val="22"/>
          <w:szCs w:val="22"/>
          <w:lang w:eastAsia="en-IE"/>
        </w:rPr>
        <w:t xml:space="preserve">  [Accessed 23 July 2026].</w:t>
      </w:r>
    </w:p>
    <w:p w14:paraId="54B225FD"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hAnsi="Arial" w:cs="Arial"/>
          <w:color w:val="auto"/>
          <w:sz w:val="22"/>
          <w:szCs w:val="22"/>
        </w:rPr>
        <w:t xml:space="preserve">NICE. (2026). </w:t>
      </w:r>
      <w:r w:rsidRPr="00A56D3C">
        <w:rPr>
          <w:rFonts w:ascii="Arial" w:hAnsi="Arial" w:cs="Arial"/>
          <w:i/>
          <w:iCs/>
          <w:color w:val="auto"/>
          <w:sz w:val="22"/>
          <w:szCs w:val="22"/>
        </w:rPr>
        <w:t xml:space="preserve">Background Information. </w:t>
      </w:r>
      <w:r w:rsidRPr="00A56D3C">
        <w:rPr>
          <w:rFonts w:ascii="Arial" w:hAnsi="Arial" w:cs="Arial"/>
          <w:color w:val="auto"/>
          <w:sz w:val="22"/>
          <w:szCs w:val="22"/>
        </w:rPr>
        <w:t xml:space="preserve">[online] </w:t>
      </w:r>
      <w:r w:rsidRPr="00A56D3C">
        <w:rPr>
          <w:rFonts w:ascii="Arial" w:hAnsi="Arial" w:cs="Arial"/>
          <w:i/>
          <w:iCs/>
          <w:color w:val="auto"/>
          <w:sz w:val="22"/>
          <w:szCs w:val="22"/>
        </w:rPr>
        <w:t xml:space="preserve">NICE. </w:t>
      </w:r>
      <w:r w:rsidRPr="00A56D3C">
        <w:rPr>
          <w:rFonts w:ascii="Arial" w:hAnsi="Arial" w:cs="Arial"/>
          <w:color w:val="auto"/>
          <w:sz w:val="22"/>
          <w:szCs w:val="22"/>
        </w:rPr>
        <w:t xml:space="preserve">Available at </w:t>
      </w:r>
      <w:hyperlink r:id="rId27" w:history="1">
        <w:r w:rsidRPr="00A56D3C">
          <w:rPr>
            <w:rStyle w:val="Hyperlink"/>
            <w:rFonts w:ascii="Arial" w:hAnsi="Arial" w:cs="Arial"/>
            <w:color w:val="auto"/>
            <w:sz w:val="22"/>
            <w:szCs w:val="22"/>
          </w:rPr>
          <w:t>https://cks.nice.org.uk/topics/diabetes-type-1/background-information/prevalence/</w:t>
        </w:r>
      </w:hyperlink>
      <w:r w:rsidRPr="00A56D3C">
        <w:rPr>
          <w:rFonts w:ascii="Arial" w:hAnsi="Arial" w:cs="Arial"/>
          <w:color w:val="auto"/>
          <w:sz w:val="22"/>
          <w:szCs w:val="22"/>
        </w:rPr>
        <w:t xml:space="preserve"> </w:t>
      </w:r>
      <w:r w:rsidRPr="00A56D3C">
        <w:rPr>
          <w:rFonts w:ascii="Arial" w:eastAsia="Times New Roman" w:hAnsi="Arial" w:cs="Arial"/>
          <w:color w:val="auto"/>
          <w:sz w:val="22"/>
          <w:szCs w:val="22"/>
          <w:lang w:eastAsia="en-IE"/>
        </w:rPr>
        <w:t>[Accessed 23 July 2026].</w:t>
      </w:r>
    </w:p>
    <w:p w14:paraId="51684D7A" w14:textId="77777777" w:rsidR="00A56D3C" w:rsidRPr="00A56D3C" w:rsidRDefault="00A56D3C" w:rsidP="00A56D3C">
      <w:pPr>
        <w:pStyle w:val="NormalWeb"/>
        <w:spacing w:after="0" w:line="360" w:lineRule="auto"/>
        <w:ind w:left="720" w:hanging="720"/>
        <w:jc w:val="both"/>
        <w:rPr>
          <w:rFonts w:ascii="Arial" w:hAnsi="Arial" w:cs="Arial"/>
          <w:sz w:val="22"/>
          <w:szCs w:val="22"/>
        </w:rPr>
      </w:pPr>
      <w:r w:rsidRPr="00A56D3C">
        <w:rPr>
          <w:rFonts w:ascii="Arial" w:hAnsi="Arial" w:cs="Arial"/>
          <w:sz w:val="22"/>
          <w:szCs w:val="22"/>
        </w:rPr>
        <w:t xml:space="preserve">Nyirongo, S. (2017). Adherence to treatment by patients with type 2 diabetes mellitus at </w:t>
      </w:r>
      <w:proofErr w:type="spellStart"/>
      <w:r w:rsidRPr="00A56D3C">
        <w:rPr>
          <w:rFonts w:ascii="Arial" w:hAnsi="Arial" w:cs="Arial"/>
          <w:sz w:val="22"/>
          <w:szCs w:val="22"/>
        </w:rPr>
        <w:t>Monze</w:t>
      </w:r>
      <w:proofErr w:type="spellEnd"/>
      <w:r w:rsidRPr="00A56D3C">
        <w:rPr>
          <w:rFonts w:ascii="Arial" w:hAnsi="Arial" w:cs="Arial"/>
          <w:sz w:val="22"/>
          <w:szCs w:val="22"/>
        </w:rPr>
        <w:t xml:space="preserve"> Mission Hospital, </w:t>
      </w:r>
      <w:proofErr w:type="spellStart"/>
      <w:r w:rsidRPr="00A56D3C">
        <w:rPr>
          <w:rFonts w:ascii="Arial" w:hAnsi="Arial" w:cs="Arial"/>
          <w:sz w:val="22"/>
          <w:szCs w:val="22"/>
        </w:rPr>
        <w:t>Monze</w:t>
      </w:r>
      <w:proofErr w:type="spellEnd"/>
      <w:r w:rsidRPr="00A56D3C">
        <w:rPr>
          <w:rFonts w:ascii="Arial" w:hAnsi="Arial" w:cs="Arial"/>
          <w:sz w:val="22"/>
          <w:szCs w:val="22"/>
        </w:rPr>
        <w:t>, Zambia (Doctoral dissertation, The University of Zambia).</w:t>
      </w:r>
    </w:p>
    <w:p w14:paraId="297110BF"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Ogle, G. D, Wang, F., Haynes, A., Gregory, G.A., King, T.W., Deng, K., </w:t>
      </w:r>
      <w:proofErr w:type="spellStart"/>
      <w:r w:rsidRPr="00A56D3C">
        <w:rPr>
          <w:rFonts w:ascii="Arial" w:eastAsia="Times New Roman" w:hAnsi="Arial" w:cs="Arial"/>
          <w:color w:val="auto"/>
          <w:sz w:val="22"/>
          <w:szCs w:val="22"/>
          <w:lang w:eastAsia="en-IE"/>
        </w:rPr>
        <w:t>Dabelea</w:t>
      </w:r>
      <w:proofErr w:type="spellEnd"/>
      <w:r w:rsidRPr="00A56D3C">
        <w:rPr>
          <w:rFonts w:ascii="Arial" w:eastAsia="Times New Roman" w:hAnsi="Arial" w:cs="Arial"/>
          <w:color w:val="auto"/>
          <w:sz w:val="22"/>
          <w:szCs w:val="22"/>
          <w:lang w:eastAsia="en-IE"/>
        </w:rPr>
        <w:t xml:space="preserve">, D., James, S., Jenkins, A.J., Li, X., Ma, R.C.W., Maahs, D.M., Oram, R.A., </w:t>
      </w:r>
      <w:proofErr w:type="spellStart"/>
      <w:r w:rsidRPr="00A56D3C">
        <w:rPr>
          <w:rFonts w:ascii="Arial" w:eastAsia="Times New Roman" w:hAnsi="Arial" w:cs="Arial"/>
          <w:color w:val="auto"/>
          <w:sz w:val="22"/>
          <w:szCs w:val="22"/>
          <w:lang w:eastAsia="en-IE"/>
        </w:rPr>
        <w:t>Pihoker</w:t>
      </w:r>
      <w:proofErr w:type="spellEnd"/>
      <w:r w:rsidRPr="00A56D3C">
        <w:rPr>
          <w:rFonts w:ascii="Arial" w:eastAsia="Times New Roman" w:hAnsi="Arial" w:cs="Arial"/>
          <w:color w:val="auto"/>
          <w:sz w:val="22"/>
          <w:szCs w:val="22"/>
          <w:lang w:eastAsia="en-IE"/>
        </w:rPr>
        <w:t xml:space="preserve">, C., Svensson, J., Zhou, Z., Magliano, D.J. and Jayanthi Maniam (2025). Global type 1 diabetes prevalence, incidence, and mortality estimates 2025: Results from the International diabetes Federation Atlas, 11th Edition, and the T1D Index Version 3.0. </w:t>
      </w:r>
      <w:r w:rsidRPr="00A56D3C">
        <w:rPr>
          <w:rFonts w:ascii="Arial" w:eastAsia="Times New Roman" w:hAnsi="Arial" w:cs="Arial"/>
          <w:i/>
          <w:iCs/>
          <w:color w:val="auto"/>
          <w:sz w:val="22"/>
          <w:szCs w:val="22"/>
          <w:lang w:eastAsia="en-IE"/>
        </w:rPr>
        <w:t>Diabetes Research and Clinical Practice</w:t>
      </w:r>
      <w:r w:rsidRPr="00A56D3C">
        <w:rPr>
          <w:rFonts w:ascii="Arial" w:eastAsia="Times New Roman" w:hAnsi="Arial" w:cs="Arial"/>
          <w:color w:val="auto"/>
          <w:sz w:val="22"/>
          <w:szCs w:val="22"/>
          <w:lang w:eastAsia="en-IE"/>
        </w:rPr>
        <w:t xml:space="preserve">, 225(112277), pp.112277–112277. </w:t>
      </w:r>
      <w:proofErr w:type="gramStart"/>
      <w:r w:rsidRPr="00A56D3C">
        <w:rPr>
          <w:rFonts w:ascii="Arial" w:eastAsia="Times New Roman" w:hAnsi="Arial" w:cs="Arial"/>
          <w:color w:val="auto"/>
          <w:sz w:val="22"/>
          <w:szCs w:val="22"/>
          <w:lang w:eastAsia="en-IE"/>
        </w:rPr>
        <w:t>doi:10.1016/j.diabres</w:t>
      </w:r>
      <w:proofErr w:type="gramEnd"/>
      <w:r w:rsidRPr="00A56D3C">
        <w:rPr>
          <w:rFonts w:ascii="Arial" w:eastAsia="Times New Roman" w:hAnsi="Arial" w:cs="Arial"/>
          <w:color w:val="auto"/>
          <w:sz w:val="22"/>
          <w:szCs w:val="22"/>
          <w:lang w:eastAsia="en-IE"/>
        </w:rPr>
        <w:t>.2025.112277.</w:t>
      </w:r>
    </w:p>
    <w:p w14:paraId="110BA644" w14:textId="77777777" w:rsidR="00A56D3C" w:rsidRPr="00A56D3C" w:rsidRDefault="00A56D3C" w:rsidP="00A56D3C">
      <w:pPr>
        <w:spacing w:before="0" w:beforeAutospacing="0" w:after="160" w:afterAutospacing="0" w:line="360" w:lineRule="auto"/>
        <w:ind w:left="720" w:hanging="720"/>
        <w:rPr>
          <w:rFonts w:ascii="Arial" w:hAnsi="Arial" w:cs="Arial"/>
          <w:color w:val="auto"/>
          <w:sz w:val="22"/>
          <w:szCs w:val="22"/>
        </w:rPr>
      </w:pPr>
      <w:r w:rsidRPr="00A56D3C">
        <w:rPr>
          <w:rFonts w:ascii="Arial" w:hAnsi="Arial" w:cs="Arial"/>
          <w:color w:val="auto"/>
          <w:sz w:val="22"/>
          <w:szCs w:val="22"/>
        </w:rPr>
        <w:t xml:space="preserve">Public Health England. (2016). </w:t>
      </w:r>
      <w:r w:rsidRPr="00A56D3C">
        <w:rPr>
          <w:rFonts w:ascii="Arial" w:hAnsi="Arial" w:cs="Arial"/>
          <w:i/>
          <w:iCs/>
          <w:color w:val="auto"/>
          <w:sz w:val="22"/>
          <w:szCs w:val="22"/>
        </w:rPr>
        <w:t xml:space="preserve">Diabetes Prevalence Model. </w:t>
      </w:r>
      <w:r w:rsidRPr="00A56D3C">
        <w:rPr>
          <w:rFonts w:ascii="Arial" w:hAnsi="Arial" w:cs="Arial"/>
          <w:color w:val="auto"/>
          <w:sz w:val="22"/>
          <w:szCs w:val="22"/>
        </w:rPr>
        <w:t xml:space="preserve">[online] </w:t>
      </w:r>
      <w:r w:rsidRPr="00A56D3C">
        <w:rPr>
          <w:rFonts w:ascii="Arial" w:hAnsi="Arial" w:cs="Arial"/>
          <w:i/>
          <w:iCs/>
          <w:color w:val="auto"/>
          <w:sz w:val="22"/>
          <w:szCs w:val="22"/>
        </w:rPr>
        <w:t xml:space="preserve">Public Health England. </w:t>
      </w:r>
      <w:r w:rsidRPr="00A56D3C">
        <w:rPr>
          <w:rFonts w:ascii="Arial" w:hAnsi="Arial" w:cs="Arial"/>
          <w:color w:val="auto"/>
          <w:sz w:val="22"/>
          <w:szCs w:val="22"/>
        </w:rPr>
        <w:t xml:space="preserve">Available at </w:t>
      </w:r>
      <w:hyperlink r:id="rId28" w:history="1">
        <w:r w:rsidRPr="00A56D3C">
          <w:rPr>
            <w:rStyle w:val="Hyperlink"/>
            <w:rFonts w:ascii="Arial" w:hAnsi="Arial" w:cs="Arial"/>
            <w:color w:val="auto"/>
            <w:sz w:val="22"/>
            <w:szCs w:val="22"/>
          </w:rPr>
          <w:t>https://assets.publishing.service.gov.uk/media/5a82c07340f0b6230269c82d/Diabetesprevalencemodelbriefing.pdf</w:t>
        </w:r>
      </w:hyperlink>
      <w:r w:rsidRPr="00A56D3C">
        <w:rPr>
          <w:rFonts w:ascii="Arial" w:hAnsi="Arial" w:cs="Arial"/>
          <w:color w:val="auto"/>
          <w:sz w:val="22"/>
          <w:szCs w:val="22"/>
        </w:rPr>
        <w:t xml:space="preserve"> [Accessed 23rd July 2026].</w:t>
      </w:r>
    </w:p>
    <w:p w14:paraId="06F63F5F"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Raab, J., Haupt, F., Scholz, M., Matzke, C., Warncke, K., Lange, K., </w:t>
      </w:r>
      <w:proofErr w:type="spellStart"/>
      <w:r w:rsidRPr="00A56D3C">
        <w:rPr>
          <w:rFonts w:ascii="Arial" w:eastAsia="Times New Roman" w:hAnsi="Arial" w:cs="Arial"/>
          <w:color w:val="auto"/>
          <w:sz w:val="22"/>
          <w:szCs w:val="22"/>
          <w:lang w:eastAsia="en-IE"/>
        </w:rPr>
        <w:t>Assfalg</w:t>
      </w:r>
      <w:proofErr w:type="spellEnd"/>
      <w:r w:rsidRPr="00A56D3C">
        <w:rPr>
          <w:rFonts w:ascii="Arial" w:eastAsia="Times New Roman" w:hAnsi="Arial" w:cs="Arial"/>
          <w:color w:val="auto"/>
          <w:sz w:val="22"/>
          <w:szCs w:val="22"/>
          <w:lang w:eastAsia="en-IE"/>
        </w:rPr>
        <w:t xml:space="preserve">, R., Weininger, K., Wittich, S., </w:t>
      </w:r>
      <w:proofErr w:type="spellStart"/>
      <w:r w:rsidRPr="00A56D3C">
        <w:rPr>
          <w:rFonts w:ascii="Arial" w:eastAsia="Times New Roman" w:hAnsi="Arial" w:cs="Arial"/>
          <w:color w:val="auto"/>
          <w:sz w:val="22"/>
          <w:szCs w:val="22"/>
          <w:lang w:eastAsia="en-IE"/>
        </w:rPr>
        <w:t>Löbner</w:t>
      </w:r>
      <w:proofErr w:type="spellEnd"/>
      <w:r w:rsidRPr="00A56D3C">
        <w:rPr>
          <w:rFonts w:ascii="Arial" w:eastAsia="Times New Roman" w:hAnsi="Arial" w:cs="Arial"/>
          <w:color w:val="auto"/>
          <w:sz w:val="22"/>
          <w:szCs w:val="22"/>
          <w:lang w:eastAsia="en-IE"/>
        </w:rPr>
        <w:t xml:space="preserve">, S., Beyerlein, A., </w:t>
      </w:r>
      <w:proofErr w:type="spellStart"/>
      <w:r w:rsidRPr="00A56D3C">
        <w:rPr>
          <w:rFonts w:ascii="Arial" w:eastAsia="Times New Roman" w:hAnsi="Arial" w:cs="Arial"/>
          <w:color w:val="auto"/>
          <w:sz w:val="22"/>
          <w:szCs w:val="22"/>
          <w:lang w:eastAsia="en-IE"/>
        </w:rPr>
        <w:t>Nennstiel</w:t>
      </w:r>
      <w:proofErr w:type="spellEnd"/>
      <w:r w:rsidRPr="00A56D3C">
        <w:rPr>
          <w:rFonts w:ascii="Arial" w:eastAsia="Times New Roman" w:hAnsi="Arial" w:cs="Arial"/>
          <w:color w:val="auto"/>
          <w:sz w:val="22"/>
          <w:szCs w:val="22"/>
          <w:lang w:eastAsia="en-IE"/>
        </w:rPr>
        <w:t xml:space="preserve">-Ratzel, U., Lang, M., Laub, O., </w:t>
      </w:r>
      <w:proofErr w:type="spellStart"/>
      <w:r w:rsidRPr="00A56D3C">
        <w:rPr>
          <w:rFonts w:ascii="Arial" w:eastAsia="Times New Roman" w:hAnsi="Arial" w:cs="Arial"/>
          <w:color w:val="auto"/>
          <w:sz w:val="22"/>
          <w:szCs w:val="22"/>
          <w:lang w:eastAsia="en-IE"/>
        </w:rPr>
        <w:t>Dunstheimer</w:t>
      </w:r>
      <w:proofErr w:type="spellEnd"/>
      <w:r w:rsidRPr="00A56D3C">
        <w:rPr>
          <w:rFonts w:ascii="Arial" w:eastAsia="Times New Roman" w:hAnsi="Arial" w:cs="Arial"/>
          <w:color w:val="auto"/>
          <w:sz w:val="22"/>
          <w:szCs w:val="22"/>
          <w:lang w:eastAsia="en-IE"/>
        </w:rPr>
        <w:t xml:space="preserve">, D., Bonifacio, E., Achenbach, P., Winkler, C. and Ziegler, A.-G. (2016). Capillary blood islet autoantibody screening for identifying pre-type 1 diabetes in the general population: design and initial results of the Fr1da study. </w:t>
      </w:r>
      <w:r w:rsidRPr="00A56D3C">
        <w:rPr>
          <w:rFonts w:ascii="Arial" w:eastAsia="Times New Roman" w:hAnsi="Arial" w:cs="Arial"/>
          <w:i/>
          <w:iCs/>
          <w:color w:val="auto"/>
          <w:sz w:val="22"/>
          <w:szCs w:val="22"/>
          <w:lang w:eastAsia="en-IE"/>
        </w:rPr>
        <w:t>BMJ Open</w:t>
      </w:r>
      <w:r w:rsidRPr="00A56D3C">
        <w:rPr>
          <w:rFonts w:ascii="Arial" w:eastAsia="Times New Roman" w:hAnsi="Arial" w:cs="Arial"/>
          <w:color w:val="auto"/>
          <w:sz w:val="22"/>
          <w:szCs w:val="22"/>
          <w:lang w:eastAsia="en-IE"/>
        </w:rPr>
        <w:t>, [online] 6(5), p.e011144. doi:10.1136/bmjopen-2016-011144.</w:t>
      </w:r>
    </w:p>
    <w:p w14:paraId="2FE9C99F"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Tyndall, V., Stimson, R.H., </w:t>
      </w:r>
      <w:proofErr w:type="spellStart"/>
      <w:r w:rsidRPr="00A56D3C">
        <w:rPr>
          <w:rFonts w:ascii="Arial" w:eastAsia="Times New Roman" w:hAnsi="Arial" w:cs="Arial"/>
          <w:color w:val="auto"/>
          <w:sz w:val="22"/>
          <w:szCs w:val="22"/>
          <w:lang w:eastAsia="en-IE"/>
        </w:rPr>
        <w:t>Zammitt</w:t>
      </w:r>
      <w:proofErr w:type="spellEnd"/>
      <w:r w:rsidRPr="00A56D3C">
        <w:rPr>
          <w:rFonts w:ascii="Arial" w:eastAsia="Times New Roman" w:hAnsi="Arial" w:cs="Arial"/>
          <w:color w:val="auto"/>
          <w:sz w:val="22"/>
          <w:szCs w:val="22"/>
          <w:lang w:eastAsia="en-IE"/>
        </w:rPr>
        <w:t xml:space="preserve">, N.N., Ritchie, S.A., McKnight, J.A., Dover, A.R. and Gibb, F.W. (2019). Marked improvement in HbA1c following commencement of flash glucose monitoring in people with type 1 diabetes. </w:t>
      </w:r>
      <w:proofErr w:type="spellStart"/>
      <w:r w:rsidRPr="00A56D3C">
        <w:rPr>
          <w:rFonts w:ascii="Arial" w:eastAsia="Times New Roman" w:hAnsi="Arial" w:cs="Arial"/>
          <w:i/>
          <w:iCs/>
          <w:color w:val="auto"/>
          <w:sz w:val="22"/>
          <w:szCs w:val="22"/>
          <w:lang w:eastAsia="en-IE"/>
        </w:rPr>
        <w:t>Diabetologia</w:t>
      </w:r>
      <w:proofErr w:type="spellEnd"/>
      <w:r w:rsidRPr="00A56D3C">
        <w:rPr>
          <w:rFonts w:ascii="Arial" w:eastAsia="Times New Roman" w:hAnsi="Arial" w:cs="Arial"/>
          <w:color w:val="auto"/>
          <w:sz w:val="22"/>
          <w:szCs w:val="22"/>
          <w:lang w:eastAsia="en-IE"/>
        </w:rPr>
        <w:t>, [online] 62(8), pp.1349–1356. doi:10.1007/s00125-019-4894-1.</w:t>
      </w:r>
    </w:p>
    <w:p w14:paraId="36E8B5C0" w14:textId="77777777" w:rsidR="00A56D3C" w:rsidRPr="00A56D3C" w:rsidRDefault="00A56D3C" w:rsidP="00A56D3C">
      <w:pPr>
        <w:spacing w:before="0" w:beforeAutospacing="0" w:after="0" w:afterAutospacing="0" w:line="360" w:lineRule="auto"/>
        <w:ind w:left="720" w:hanging="720"/>
        <w:rPr>
          <w:rFonts w:ascii="Arial" w:eastAsia="Times New Roman" w:hAnsi="Arial" w:cs="Arial"/>
          <w:color w:val="auto"/>
          <w:sz w:val="22"/>
          <w:szCs w:val="22"/>
          <w:lang w:eastAsia="en-IE"/>
        </w:rPr>
      </w:pPr>
      <w:r w:rsidRPr="00A56D3C">
        <w:rPr>
          <w:rFonts w:ascii="Arial" w:eastAsia="Times New Roman" w:hAnsi="Arial" w:cs="Arial"/>
          <w:color w:val="auto"/>
          <w:sz w:val="22"/>
          <w:szCs w:val="22"/>
          <w:lang w:eastAsia="en-IE"/>
        </w:rPr>
        <w:t xml:space="preserve">WHO (2011). </w:t>
      </w:r>
      <w:r w:rsidRPr="00A56D3C">
        <w:rPr>
          <w:rFonts w:ascii="Arial" w:eastAsia="Times New Roman" w:hAnsi="Arial" w:cs="Arial"/>
          <w:i/>
          <w:iCs/>
          <w:color w:val="auto"/>
          <w:sz w:val="22"/>
          <w:szCs w:val="22"/>
          <w:lang w:eastAsia="en-IE"/>
        </w:rPr>
        <w:t>Use of glycated haemoglobin (‎HbA1c)‎ in diagnosis of diabetes mellitus</w:t>
      </w:r>
      <w:r w:rsidRPr="00A56D3C">
        <w:rPr>
          <w:rFonts w:ascii="Arial" w:eastAsia="Times New Roman" w:hAnsi="Arial" w:cs="Arial"/>
          <w:color w:val="auto"/>
          <w:sz w:val="22"/>
          <w:szCs w:val="22"/>
          <w:lang w:eastAsia="en-IE"/>
        </w:rPr>
        <w:t xml:space="preserve">. [online] </w:t>
      </w:r>
      <w:r w:rsidRPr="00A56D3C">
        <w:rPr>
          <w:rFonts w:ascii="Arial" w:eastAsia="Times New Roman" w:hAnsi="Arial" w:cs="Arial"/>
          <w:i/>
          <w:iCs/>
          <w:color w:val="auto"/>
          <w:sz w:val="22"/>
          <w:szCs w:val="22"/>
          <w:lang w:eastAsia="en-IE"/>
        </w:rPr>
        <w:t>www.who.int</w:t>
      </w:r>
      <w:r w:rsidRPr="00A56D3C">
        <w:rPr>
          <w:rFonts w:ascii="Arial" w:eastAsia="Times New Roman" w:hAnsi="Arial" w:cs="Arial"/>
          <w:color w:val="auto"/>
          <w:sz w:val="22"/>
          <w:szCs w:val="22"/>
          <w:lang w:eastAsia="en-IE"/>
        </w:rPr>
        <w:t xml:space="preserve">. Available at: </w:t>
      </w:r>
      <w:hyperlink r:id="rId29" w:history="1">
        <w:r w:rsidRPr="00A56D3C">
          <w:rPr>
            <w:rStyle w:val="Hyperlink"/>
            <w:rFonts w:ascii="Arial" w:eastAsia="Times New Roman" w:hAnsi="Arial" w:cs="Arial"/>
            <w:color w:val="auto"/>
            <w:sz w:val="22"/>
            <w:szCs w:val="22"/>
            <w:lang w:eastAsia="en-IE"/>
          </w:rPr>
          <w:t>https://www.who.int/publications/i/item/use-of-glycated-haemoglobin-(-hba1c)-in-diagnosis-of-diabetes-mellitus</w:t>
        </w:r>
      </w:hyperlink>
      <w:r w:rsidRPr="00A56D3C">
        <w:rPr>
          <w:rFonts w:ascii="Arial" w:eastAsia="Times New Roman" w:hAnsi="Arial" w:cs="Arial"/>
          <w:color w:val="auto"/>
          <w:sz w:val="22"/>
          <w:szCs w:val="22"/>
          <w:lang w:eastAsia="en-IE"/>
        </w:rPr>
        <w:t xml:space="preserve">  [Accessed 23 July 2026].</w:t>
      </w:r>
    </w:p>
    <w:p w14:paraId="18914A30" w14:textId="77777777" w:rsidR="00A56D3C" w:rsidRPr="00A56D3C" w:rsidRDefault="00A56D3C" w:rsidP="00A56D3C">
      <w:pPr>
        <w:pStyle w:val="NormalWeb"/>
        <w:spacing w:before="0" w:beforeAutospacing="0" w:after="0" w:afterAutospacing="0" w:line="360" w:lineRule="auto"/>
        <w:ind w:left="720" w:hanging="720"/>
        <w:jc w:val="both"/>
        <w:rPr>
          <w:rFonts w:ascii="Arial" w:hAnsi="Arial" w:cs="Arial"/>
          <w:sz w:val="22"/>
          <w:szCs w:val="22"/>
        </w:rPr>
      </w:pPr>
      <w:r w:rsidRPr="00A56D3C">
        <w:rPr>
          <w:rFonts w:ascii="Arial" w:hAnsi="Arial" w:cs="Arial"/>
          <w:sz w:val="22"/>
          <w:szCs w:val="22"/>
        </w:rPr>
        <w:t xml:space="preserve">Wisniewski, B., Smith, E., Kaur, J., Sherling, C., Vanapalli, S. and Lussier, M. (2024). Medicare formulary restrictions for glucagon-like peptide 1 receptor agonists and sodium glucose </w:t>
      </w:r>
      <w:r w:rsidRPr="00A56D3C">
        <w:rPr>
          <w:rFonts w:ascii="Arial" w:hAnsi="Arial" w:cs="Arial"/>
          <w:sz w:val="22"/>
          <w:szCs w:val="22"/>
        </w:rPr>
        <w:lastRenderedPageBreak/>
        <w:t>cotransporter 2 inhibitors used in type 2 diabetes mellitus: 2019-2023. </w:t>
      </w:r>
      <w:r w:rsidRPr="00A56D3C">
        <w:rPr>
          <w:rFonts w:ascii="Arial" w:hAnsi="Arial" w:cs="Arial"/>
          <w:i/>
          <w:iCs/>
          <w:sz w:val="22"/>
          <w:szCs w:val="22"/>
        </w:rPr>
        <w:t>Journal of Managed Care &amp; Specialty Pharmacy</w:t>
      </w:r>
      <w:r w:rsidRPr="00A56D3C">
        <w:rPr>
          <w:rFonts w:ascii="Arial" w:hAnsi="Arial" w:cs="Arial"/>
          <w:sz w:val="22"/>
          <w:szCs w:val="22"/>
        </w:rPr>
        <w:t xml:space="preserve">, [online] 30(1), pp.34–42. </w:t>
      </w:r>
      <w:hyperlink r:id="rId30" w:history="1">
        <w:r w:rsidRPr="00A56D3C">
          <w:rPr>
            <w:rStyle w:val="Hyperlink"/>
            <w:rFonts w:ascii="Arial" w:hAnsi="Arial" w:cs="Arial"/>
            <w:color w:val="auto"/>
            <w:sz w:val="22"/>
            <w:szCs w:val="22"/>
          </w:rPr>
          <w:t>https://doi.org/10.18553/jmcp.2024.30.1.34</w:t>
        </w:r>
      </w:hyperlink>
      <w:r w:rsidRPr="00A56D3C">
        <w:rPr>
          <w:rFonts w:ascii="Arial" w:hAnsi="Arial" w:cs="Arial"/>
          <w:sz w:val="22"/>
          <w:szCs w:val="22"/>
        </w:rPr>
        <w:t xml:space="preserve">. </w:t>
      </w:r>
    </w:p>
    <w:p w14:paraId="226BF693" w14:textId="77777777" w:rsidR="00A57682" w:rsidRPr="004F6AAA" w:rsidRDefault="00A57682" w:rsidP="00A56D3C">
      <w:pPr>
        <w:spacing w:after="0" w:line="360" w:lineRule="auto"/>
        <w:ind w:left="720" w:hanging="720"/>
        <w:rPr>
          <w:rFonts w:ascii="Arial" w:eastAsia="Times New Roman" w:hAnsi="Arial" w:cs="Arial"/>
          <w:color w:val="auto"/>
          <w:sz w:val="22"/>
          <w:szCs w:val="22"/>
          <w:lang w:eastAsia="en-IE"/>
        </w:rPr>
      </w:pPr>
    </w:p>
    <w:p w14:paraId="22DF2AA3" w14:textId="77777777" w:rsidR="00A57682" w:rsidRPr="004F6AAA" w:rsidRDefault="00A57682" w:rsidP="00A56D3C">
      <w:pPr>
        <w:spacing w:after="0" w:line="360" w:lineRule="auto"/>
        <w:rPr>
          <w:rFonts w:ascii="Arial" w:eastAsia="Times New Roman" w:hAnsi="Arial" w:cs="Arial"/>
          <w:color w:val="auto"/>
          <w:sz w:val="22"/>
          <w:szCs w:val="22"/>
          <w:lang w:eastAsia="en-IE"/>
        </w:rPr>
      </w:pPr>
    </w:p>
    <w:p w14:paraId="667382C2" w14:textId="77777777" w:rsidR="00A57682" w:rsidRPr="00A56D3C" w:rsidRDefault="00A57682" w:rsidP="00A56D3C">
      <w:pPr>
        <w:pStyle w:val="NormalWeb"/>
        <w:spacing w:line="360" w:lineRule="auto"/>
        <w:ind w:left="720" w:hanging="720"/>
        <w:jc w:val="both"/>
        <w:rPr>
          <w:rFonts w:ascii="Arial" w:hAnsi="Arial" w:cs="Arial"/>
          <w:sz w:val="22"/>
          <w:szCs w:val="22"/>
          <w:shd w:val="clear" w:color="auto" w:fill="FFFFFF"/>
        </w:rPr>
      </w:pPr>
    </w:p>
    <w:p w14:paraId="786C3A9E" w14:textId="77777777" w:rsidR="00A57682" w:rsidRPr="00A56D3C" w:rsidRDefault="00A57682" w:rsidP="00A56D3C">
      <w:pPr>
        <w:pStyle w:val="NormalWeb"/>
        <w:spacing w:line="360" w:lineRule="auto"/>
        <w:ind w:left="720" w:hanging="720"/>
        <w:jc w:val="both"/>
        <w:rPr>
          <w:rFonts w:ascii="Arial" w:hAnsi="Arial" w:cs="Arial"/>
          <w:sz w:val="22"/>
          <w:szCs w:val="22"/>
          <w:shd w:val="clear" w:color="auto" w:fill="FFFFFF"/>
        </w:rPr>
      </w:pPr>
    </w:p>
    <w:p w14:paraId="6B11C00C" w14:textId="77777777" w:rsidR="00A57682" w:rsidRPr="00A56D3C" w:rsidRDefault="00A57682" w:rsidP="00A56D3C">
      <w:pPr>
        <w:spacing w:line="360" w:lineRule="auto"/>
        <w:rPr>
          <w:rFonts w:ascii="Arial" w:hAnsi="Arial" w:cs="Arial"/>
          <w:color w:val="auto"/>
          <w:sz w:val="22"/>
          <w:szCs w:val="22"/>
          <w:shd w:val="clear" w:color="auto" w:fill="FFFFFF"/>
        </w:rPr>
      </w:pPr>
    </w:p>
    <w:p w14:paraId="230187EB" w14:textId="77777777" w:rsidR="00A57682" w:rsidRPr="00A56D3C" w:rsidRDefault="00A57682" w:rsidP="00A56D3C">
      <w:pPr>
        <w:spacing w:line="360" w:lineRule="auto"/>
        <w:rPr>
          <w:rFonts w:ascii="Arial" w:hAnsi="Arial" w:cs="Arial"/>
          <w:color w:val="auto"/>
          <w:sz w:val="22"/>
          <w:szCs w:val="22"/>
        </w:rPr>
      </w:pPr>
    </w:p>
    <w:p w14:paraId="19333A2D" w14:textId="77777777" w:rsidR="00386831" w:rsidRPr="00A56D3C" w:rsidRDefault="00386831" w:rsidP="00A56D3C">
      <w:pPr>
        <w:spacing w:line="360" w:lineRule="auto"/>
        <w:rPr>
          <w:rFonts w:ascii="Arial" w:hAnsi="Arial" w:cs="Arial"/>
          <w:color w:val="auto"/>
          <w:sz w:val="22"/>
          <w:szCs w:val="22"/>
        </w:rPr>
      </w:pPr>
    </w:p>
    <w:sectPr w:rsidR="00386831" w:rsidRPr="00A56D3C">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B7375" w14:textId="77777777" w:rsidR="00164B76" w:rsidRDefault="00164B76" w:rsidP="00752EEC">
      <w:pPr>
        <w:spacing w:before="0" w:after="0" w:line="240" w:lineRule="auto"/>
      </w:pPr>
      <w:r>
        <w:separator/>
      </w:r>
    </w:p>
  </w:endnote>
  <w:endnote w:type="continuationSeparator" w:id="0">
    <w:p w14:paraId="6C5F08F3" w14:textId="77777777" w:rsidR="00164B76" w:rsidRDefault="00164B76" w:rsidP="00752EE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1905121"/>
      <w:docPartObj>
        <w:docPartGallery w:val="Page Numbers (Bottom of Page)"/>
        <w:docPartUnique/>
      </w:docPartObj>
    </w:sdtPr>
    <w:sdtEndPr>
      <w:rPr>
        <w:noProof/>
      </w:rPr>
    </w:sdtEndPr>
    <w:sdtContent>
      <w:p w14:paraId="402DA8BC" w14:textId="2C3B178B" w:rsidR="00752EEC" w:rsidRDefault="00752E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772D18" w14:textId="77777777" w:rsidR="00752EEC" w:rsidRDefault="00752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306C4" w14:textId="77777777" w:rsidR="00164B76" w:rsidRDefault="00164B76" w:rsidP="00752EEC">
      <w:pPr>
        <w:spacing w:before="0" w:after="0" w:line="240" w:lineRule="auto"/>
      </w:pPr>
      <w:r>
        <w:separator/>
      </w:r>
    </w:p>
  </w:footnote>
  <w:footnote w:type="continuationSeparator" w:id="0">
    <w:p w14:paraId="7BB1A362" w14:textId="77777777" w:rsidR="00164B76" w:rsidRDefault="00164B76" w:rsidP="00752EE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676"/>
    <w:multiLevelType w:val="hybridMultilevel"/>
    <w:tmpl w:val="C910272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578D00C6"/>
    <w:multiLevelType w:val="multilevel"/>
    <w:tmpl w:val="A180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0B35A5"/>
    <w:multiLevelType w:val="multilevel"/>
    <w:tmpl w:val="5AE2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A3C3422"/>
    <w:multiLevelType w:val="multilevel"/>
    <w:tmpl w:val="5DA8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249545">
    <w:abstractNumId w:val="1"/>
  </w:num>
  <w:num w:numId="2" w16cid:durableId="2100757931">
    <w:abstractNumId w:val="2"/>
  </w:num>
  <w:num w:numId="3" w16cid:durableId="1426412924">
    <w:abstractNumId w:val="3"/>
  </w:num>
  <w:num w:numId="4" w16cid:durableId="870996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SyMAVRloYGlqamSjpKwanFxZn5eSAFRrUAm2gowCwAAAA="/>
  </w:docVars>
  <w:rsids>
    <w:rsidRoot w:val="008B16EB"/>
    <w:rsid w:val="000658FC"/>
    <w:rsid w:val="00164B76"/>
    <w:rsid w:val="002101C9"/>
    <w:rsid w:val="00267E6C"/>
    <w:rsid w:val="002739A4"/>
    <w:rsid w:val="00360C4F"/>
    <w:rsid w:val="00386831"/>
    <w:rsid w:val="00425702"/>
    <w:rsid w:val="00524E38"/>
    <w:rsid w:val="005257A4"/>
    <w:rsid w:val="006A7812"/>
    <w:rsid w:val="00712C16"/>
    <w:rsid w:val="00752EEC"/>
    <w:rsid w:val="00792614"/>
    <w:rsid w:val="00870099"/>
    <w:rsid w:val="008B16EB"/>
    <w:rsid w:val="008C294D"/>
    <w:rsid w:val="009A0C91"/>
    <w:rsid w:val="00A56D3C"/>
    <w:rsid w:val="00A57682"/>
    <w:rsid w:val="00B2554C"/>
    <w:rsid w:val="00C0293A"/>
    <w:rsid w:val="00D93BB3"/>
    <w:rsid w:val="00E64C9F"/>
    <w:rsid w:val="00EE17F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40306"/>
  <w15:chartTrackingRefBased/>
  <w15:docId w15:val="{CFE2D696-0AFA-4981-ABE5-9D2D246F9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9A4"/>
    <w:pPr>
      <w:spacing w:before="100" w:beforeAutospacing="1" w:after="100" w:afterAutospacing="1" w:line="480" w:lineRule="auto"/>
      <w:contextualSpacing/>
      <w:jc w:val="both"/>
    </w:pPr>
    <w:rPr>
      <w:rFonts w:ascii="Times New Roman" w:eastAsia="Aptos" w:hAnsi="Times New Roman" w:cs="Aptos"/>
      <w:color w:val="000000" w:themeColor="text1"/>
      <w:kern w:val="0"/>
      <w:lang w:val="en-CA"/>
      <w14:ligatures w14:val="none"/>
    </w:rPr>
  </w:style>
  <w:style w:type="paragraph" w:styleId="Heading1">
    <w:name w:val="heading 1"/>
    <w:basedOn w:val="Normal"/>
    <w:next w:val="Normal"/>
    <w:link w:val="Heading1Char"/>
    <w:uiPriority w:val="9"/>
    <w:qFormat/>
    <w:rsid w:val="00A56D3C"/>
    <w:pPr>
      <w:keepNext/>
      <w:keepLines/>
      <w:spacing w:before="360" w:after="80"/>
      <w:jc w:val="center"/>
      <w:outlineLvl w:val="0"/>
    </w:pPr>
    <w:rPr>
      <w:rFonts w:ascii="Arial" w:eastAsiaTheme="majorEastAsia" w:hAnsi="Arial" w:cstheme="majorBidi"/>
      <w:b/>
      <w:color w:val="auto"/>
      <w:sz w:val="22"/>
      <w:szCs w:val="40"/>
    </w:rPr>
  </w:style>
  <w:style w:type="paragraph" w:styleId="Heading2">
    <w:name w:val="heading 2"/>
    <w:basedOn w:val="Normal"/>
    <w:next w:val="Normal"/>
    <w:link w:val="Heading2Char"/>
    <w:uiPriority w:val="9"/>
    <w:unhideWhenUsed/>
    <w:qFormat/>
    <w:rsid w:val="00A56D3C"/>
    <w:pPr>
      <w:keepNext/>
      <w:keepLines/>
      <w:spacing w:before="160" w:after="80"/>
      <w:outlineLvl w:val="1"/>
    </w:pPr>
    <w:rPr>
      <w:rFonts w:ascii="Arial" w:eastAsiaTheme="majorEastAsia" w:hAnsi="Arial" w:cstheme="majorBidi"/>
      <w:i/>
      <w:color w:val="auto"/>
      <w:sz w:val="22"/>
      <w:szCs w:val="32"/>
      <w:u w:val="single"/>
    </w:rPr>
  </w:style>
  <w:style w:type="paragraph" w:styleId="Heading3">
    <w:name w:val="heading 3"/>
    <w:basedOn w:val="Normal"/>
    <w:next w:val="Normal"/>
    <w:link w:val="Heading3Char"/>
    <w:uiPriority w:val="9"/>
    <w:semiHidden/>
    <w:unhideWhenUsed/>
    <w:qFormat/>
    <w:rsid w:val="008B16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B16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B16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B16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6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6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6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D3C"/>
    <w:rPr>
      <w:rFonts w:ascii="Arial" w:eastAsiaTheme="majorEastAsia" w:hAnsi="Arial" w:cstheme="majorBidi"/>
      <w:b/>
      <w:kern w:val="0"/>
      <w:sz w:val="22"/>
      <w:szCs w:val="40"/>
      <w:lang w:val="en-CA"/>
      <w14:ligatures w14:val="none"/>
    </w:rPr>
  </w:style>
  <w:style w:type="character" w:customStyle="1" w:styleId="Heading2Char">
    <w:name w:val="Heading 2 Char"/>
    <w:basedOn w:val="DefaultParagraphFont"/>
    <w:link w:val="Heading2"/>
    <w:uiPriority w:val="9"/>
    <w:rsid w:val="00A56D3C"/>
    <w:rPr>
      <w:rFonts w:ascii="Arial" w:eastAsiaTheme="majorEastAsia" w:hAnsi="Arial" w:cstheme="majorBidi"/>
      <w:i/>
      <w:kern w:val="0"/>
      <w:sz w:val="22"/>
      <w:szCs w:val="32"/>
      <w:u w:val="single"/>
      <w:lang w:val="en-CA"/>
      <w14:ligatures w14:val="none"/>
    </w:rPr>
  </w:style>
  <w:style w:type="character" w:customStyle="1" w:styleId="Heading3Char">
    <w:name w:val="Heading 3 Char"/>
    <w:basedOn w:val="DefaultParagraphFont"/>
    <w:link w:val="Heading3"/>
    <w:uiPriority w:val="9"/>
    <w:semiHidden/>
    <w:rsid w:val="008B16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B16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B16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B16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6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6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6EB"/>
    <w:rPr>
      <w:rFonts w:eastAsiaTheme="majorEastAsia" w:cstheme="majorBidi"/>
      <w:color w:val="272727" w:themeColor="text1" w:themeTint="D8"/>
    </w:rPr>
  </w:style>
  <w:style w:type="paragraph" w:styleId="Title">
    <w:name w:val="Title"/>
    <w:basedOn w:val="Normal"/>
    <w:next w:val="Normal"/>
    <w:link w:val="TitleChar"/>
    <w:uiPriority w:val="10"/>
    <w:qFormat/>
    <w:rsid w:val="008B16EB"/>
    <w:pPr>
      <w:spacing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6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16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6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6EB"/>
    <w:pPr>
      <w:spacing w:before="160"/>
      <w:jc w:val="center"/>
    </w:pPr>
    <w:rPr>
      <w:i/>
      <w:iCs/>
      <w:color w:val="404040" w:themeColor="text1" w:themeTint="BF"/>
    </w:rPr>
  </w:style>
  <w:style w:type="character" w:customStyle="1" w:styleId="QuoteChar">
    <w:name w:val="Quote Char"/>
    <w:basedOn w:val="DefaultParagraphFont"/>
    <w:link w:val="Quote"/>
    <w:uiPriority w:val="29"/>
    <w:rsid w:val="008B16EB"/>
    <w:rPr>
      <w:i/>
      <w:iCs/>
      <w:color w:val="404040" w:themeColor="text1" w:themeTint="BF"/>
    </w:rPr>
  </w:style>
  <w:style w:type="paragraph" w:styleId="ListParagraph">
    <w:name w:val="List Paragraph"/>
    <w:basedOn w:val="Normal"/>
    <w:uiPriority w:val="34"/>
    <w:qFormat/>
    <w:rsid w:val="008B16EB"/>
    <w:pPr>
      <w:ind w:left="720"/>
    </w:pPr>
  </w:style>
  <w:style w:type="character" w:styleId="IntenseEmphasis">
    <w:name w:val="Intense Emphasis"/>
    <w:basedOn w:val="DefaultParagraphFont"/>
    <w:uiPriority w:val="21"/>
    <w:qFormat/>
    <w:rsid w:val="008B16EB"/>
    <w:rPr>
      <w:i/>
      <w:iCs/>
      <w:color w:val="2F5496" w:themeColor="accent1" w:themeShade="BF"/>
    </w:rPr>
  </w:style>
  <w:style w:type="paragraph" w:styleId="IntenseQuote">
    <w:name w:val="Intense Quote"/>
    <w:basedOn w:val="Normal"/>
    <w:next w:val="Normal"/>
    <w:link w:val="IntenseQuoteChar"/>
    <w:uiPriority w:val="30"/>
    <w:qFormat/>
    <w:rsid w:val="008B16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16EB"/>
    <w:rPr>
      <w:i/>
      <w:iCs/>
      <w:color w:val="2F5496" w:themeColor="accent1" w:themeShade="BF"/>
    </w:rPr>
  </w:style>
  <w:style w:type="character" w:styleId="IntenseReference">
    <w:name w:val="Intense Reference"/>
    <w:basedOn w:val="DefaultParagraphFont"/>
    <w:uiPriority w:val="32"/>
    <w:qFormat/>
    <w:rsid w:val="008B16EB"/>
    <w:rPr>
      <w:b/>
      <w:bCs/>
      <w:smallCaps/>
      <w:color w:val="2F5496" w:themeColor="accent1" w:themeShade="BF"/>
      <w:spacing w:val="5"/>
    </w:rPr>
  </w:style>
  <w:style w:type="paragraph" w:styleId="NormalWeb">
    <w:name w:val="Normal (Web)"/>
    <w:basedOn w:val="Normal"/>
    <w:uiPriority w:val="99"/>
    <w:unhideWhenUsed/>
    <w:rsid w:val="009A0C91"/>
    <w:pPr>
      <w:spacing w:line="240" w:lineRule="auto"/>
      <w:contextualSpacing w:val="0"/>
      <w:jc w:val="left"/>
    </w:pPr>
    <w:rPr>
      <w:rFonts w:eastAsia="Times New Roman" w:cs="Times New Roman"/>
      <w:color w:val="auto"/>
      <w:lang w:val="en-IE" w:eastAsia="en-IE"/>
    </w:rPr>
  </w:style>
  <w:style w:type="character" w:styleId="Hyperlink">
    <w:name w:val="Hyperlink"/>
    <w:basedOn w:val="DefaultParagraphFont"/>
    <w:uiPriority w:val="99"/>
    <w:unhideWhenUsed/>
    <w:rsid w:val="009A0C91"/>
    <w:rPr>
      <w:color w:val="0000FF"/>
      <w:u w:val="single"/>
    </w:rPr>
  </w:style>
  <w:style w:type="paragraph" w:styleId="Caption">
    <w:name w:val="caption"/>
    <w:basedOn w:val="Normal"/>
    <w:next w:val="Normal"/>
    <w:uiPriority w:val="35"/>
    <w:semiHidden/>
    <w:unhideWhenUsed/>
    <w:qFormat/>
    <w:rsid w:val="00E64C9F"/>
    <w:pPr>
      <w:spacing w:before="0" w:after="200" w:line="240" w:lineRule="auto"/>
    </w:pPr>
    <w:rPr>
      <w:i/>
      <w:iCs/>
      <w:color w:val="44546A" w:themeColor="text2"/>
      <w:sz w:val="18"/>
      <w:szCs w:val="18"/>
    </w:rPr>
  </w:style>
  <w:style w:type="character" w:styleId="Strong">
    <w:name w:val="Strong"/>
    <w:basedOn w:val="DefaultParagraphFont"/>
    <w:uiPriority w:val="22"/>
    <w:qFormat/>
    <w:rsid w:val="002101C9"/>
    <w:rPr>
      <w:b/>
      <w:bCs/>
    </w:rPr>
  </w:style>
  <w:style w:type="character" w:styleId="Emphasis">
    <w:name w:val="Emphasis"/>
    <w:basedOn w:val="DefaultParagraphFont"/>
    <w:uiPriority w:val="20"/>
    <w:qFormat/>
    <w:rsid w:val="00A57682"/>
    <w:rPr>
      <w:i/>
      <w:iCs/>
    </w:rPr>
  </w:style>
  <w:style w:type="paragraph" w:styleId="Header">
    <w:name w:val="header"/>
    <w:basedOn w:val="Normal"/>
    <w:link w:val="HeaderChar"/>
    <w:uiPriority w:val="99"/>
    <w:unhideWhenUsed/>
    <w:rsid w:val="00752EE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52EEC"/>
    <w:rPr>
      <w:rFonts w:ascii="Times New Roman" w:eastAsia="Aptos" w:hAnsi="Times New Roman" w:cs="Aptos"/>
      <w:color w:val="000000" w:themeColor="text1"/>
      <w:kern w:val="0"/>
      <w:lang w:val="en-CA"/>
      <w14:ligatures w14:val="none"/>
    </w:rPr>
  </w:style>
  <w:style w:type="paragraph" w:styleId="Footer">
    <w:name w:val="footer"/>
    <w:basedOn w:val="Normal"/>
    <w:link w:val="FooterChar"/>
    <w:uiPriority w:val="99"/>
    <w:unhideWhenUsed/>
    <w:rsid w:val="00752EE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52EEC"/>
    <w:rPr>
      <w:rFonts w:ascii="Times New Roman" w:eastAsia="Aptos" w:hAnsi="Times New Roman" w:cs="Aptos"/>
      <w:color w:val="000000" w:themeColor="text1"/>
      <w:kern w:val="0"/>
      <w:lang w:val="en-CA"/>
      <w14:ligatures w14:val="none"/>
    </w:rPr>
  </w:style>
  <w:style w:type="paragraph" w:styleId="TOCHeading">
    <w:name w:val="TOC Heading"/>
    <w:basedOn w:val="Heading1"/>
    <w:next w:val="Normal"/>
    <w:uiPriority w:val="39"/>
    <w:unhideWhenUsed/>
    <w:qFormat/>
    <w:rsid w:val="00752EEC"/>
    <w:pPr>
      <w:spacing w:before="240" w:beforeAutospacing="0" w:after="0" w:afterAutospacing="0" w:line="259" w:lineRule="auto"/>
      <w:contextualSpacing w:val="0"/>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752EEC"/>
  </w:style>
  <w:style w:type="paragraph" w:styleId="TOC2">
    <w:name w:val="toc 2"/>
    <w:basedOn w:val="Normal"/>
    <w:next w:val="Normal"/>
    <w:autoRedefine/>
    <w:uiPriority w:val="39"/>
    <w:unhideWhenUsed/>
    <w:rsid w:val="00752EEC"/>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6294/cid2025156" TargetMode="External"/><Relationship Id="rId18" Type="http://schemas.openxmlformats.org/officeDocument/2006/relationships/hyperlink" Target="https://www.diabetes.org.uk/about-diabetes/type-1-diabetes/symptoms" TargetMode="External"/><Relationship Id="rId26" Type="http://schemas.openxmlformats.org/officeDocument/2006/relationships/hyperlink" Target="https://www.nhs.uk/conditions/type-1-diabetes/complications/" TargetMode="External"/><Relationship Id="rId3" Type="http://schemas.openxmlformats.org/officeDocument/2006/relationships/customXml" Target="../customXml/item3.xml"/><Relationship Id="rId21" Type="http://schemas.openxmlformats.org/officeDocument/2006/relationships/hyperlink" Target="https://doi.org/10.1038/s41574-023-00833-4"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diabetes.org.uk/about_us/what-we-do/care-and-support" TargetMode="External"/><Relationship Id="rId25" Type="http://schemas.openxmlformats.org/officeDocument/2006/relationships/hyperlink" Target="https://www.nhs.uk/conditions/type-1-diabetes/symptom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iabetes.org.uk/support-for-you" TargetMode="External"/><Relationship Id="rId20" Type="http://schemas.openxmlformats.org/officeDocument/2006/relationships/hyperlink" Target="https://www.diabetes.org.uk/about-diabetes/looking-after-diabetes/complications" TargetMode="External"/><Relationship Id="rId29" Type="http://schemas.openxmlformats.org/officeDocument/2006/relationships/hyperlink" Target="https://www.who.int/publications/i/item/use-of-glycated-haemoglobin-(-hba1c)-in-diagnosis-of-diabetes-mellit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gital.nhs.uk/data-and-information/publications/statistical/national-diabetes-audit/report-1-care-processes-and-treatment-targets-2021-22-full-report/section-1---incidence-and-prevalence-17-18---21-22-copy"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dc.gov/diabetes/diabetes-testing/index.html" TargetMode="External"/><Relationship Id="rId23" Type="http://schemas.openxmlformats.org/officeDocument/2006/relationships/hyperlink" Target="https://www.nhs.uk/conditions/type-1-diabetes/" TargetMode="External"/><Relationship Id="rId28" Type="http://schemas.openxmlformats.org/officeDocument/2006/relationships/hyperlink" Target="https://assets.publishing.service.gov.uk/media/5a82c07340f0b6230269c82d/Diabetesprevalencemodelbriefing.pdf" TargetMode="External"/><Relationship Id="rId10" Type="http://schemas.openxmlformats.org/officeDocument/2006/relationships/endnotes" Target="endnotes.xml"/><Relationship Id="rId19" Type="http://schemas.openxmlformats.org/officeDocument/2006/relationships/hyperlink" Target="https://www.diabetes.org.uk/about-diabetes/type-1-diabetes"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52379/mcs.v5i2.187" TargetMode="External"/><Relationship Id="rId22" Type="http://schemas.openxmlformats.org/officeDocument/2006/relationships/hyperlink" Target="https://doi.org/10.59282/reincisol.v4(7)1759-1786" TargetMode="External"/><Relationship Id="rId27" Type="http://schemas.openxmlformats.org/officeDocument/2006/relationships/hyperlink" Target="https://cks.nice.org.uk/topics/diabetes-type-1/background-information/prevalence/" TargetMode="External"/><Relationship Id="rId30" Type="http://schemas.openxmlformats.org/officeDocument/2006/relationships/hyperlink" Target="https://doi.org/10.18553/jmcp.2024.30.1.34"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9" ma:contentTypeDescription="Create a new document." ma:contentTypeScope="" ma:versionID="fb7c17acf1e70d442f9b49a987b8d1df">
  <xsd:schema xmlns:xsd="http://www.w3.org/2001/XMLSchema" xmlns:xs="http://www.w3.org/2001/XMLSchema" xmlns:p="http://schemas.microsoft.com/office/2006/metadata/properties" xmlns:ns3="295d9055-6e6f-4fed-aaa1-e2183dd25008" targetNamespace="http://schemas.microsoft.com/office/2006/metadata/properties" ma:root="true" ma:fieldsID="1bd21f9b8bc6553e1cdb26bf794d46e8"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95d9055-6e6f-4fed-aaa1-e2183dd25008" xsi:nil="true"/>
  </documentManagement>
</p:properties>
</file>

<file path=customXml/itemProps1.xml><?xml version="1.0" encoding="utf-8"?>
<ds:datastoreItem xmlns:ds="http://schemas.openxmlformats.org/officeDocument/2006/customXml" ds:itemID="{A992B047-AAA8-468B-8F8B-EB9D643C7E0E}">
  <ds:schemaRefs>
    <ds:schemaRef ds:uri="http://schemas.openxmlformats.org/officeDocument/2006/bibliography"/>
  </ds:schemaRefs>
</ds:datastoreItem>
</file>

<file path=customXml/itemProps2.xml><?xml version="1.0" encoding="utf-8"?>
<ds:datastoreItem xmlns:ds="http://schemas.openxmlformats.org/officeDocument/2006/customXml" ds:itemID="{179E1F2E-2358-42EC-95D1-F3C3397FB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0FD877-02F9-4D9D-86F2-18865D24D2CF}">
  <ds:schemaRefs>
    <ds:schemaRef ds:uri="http://schemas.microsoft.com/sharepoint/v3/contenttype/forms"/>
  </ds:schemaRefs>
</ds:datastoreItem>
</file>

<file path=customXml/itemProps4.xml><?xml version="1.0" encoding="utf-8"?>
<ds:datastoreItem xmlns:ds="http://schemas.openxmlformats.org/officeDocument/2006/customXml" ds:itemID="{0FE34480-306D-4A88-A421-497AD919A694}">
  <ds:schemaRefs>
    <ds:schemaRef ds:uri="http://schemas.microsoft.com/office/2006/metadata/properties"/>
    <ds:schemaRef ds:uri="http://schemas.microsoft.com/office/infopath/2007/PartnerControls"/>
    <ds:schemaRef ds:uri="295d9055-6e6f-4fed-aaa1-e2183dd2500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3066</Words>
  <Characters>17480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Valentino Rodriguez Fernando (2532545)</cp:lastModifiedBy>
  <cp:revision>3</cp:revision>
  <dcterms:created xsi:type="dcterms:W3CDTF">2026-07-27T12:37:00Z</dcterms:created>
  <dcterms:modified xsi:type="dcterms:W3CDTF">2026-07-27T12:54:00Z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5a142d00-7363-483f-8ca4-9ebbdca66993</vt:lpwstr>
  </property>
  <property fmtid="{D5CDD505-2E9C-101B-9397-08002B2CF9AE}" pid="3" name="ContentTypeId">
    <vt:lpwstr>0x010100CDDBB7BEDC016D4AB09EBA8CE5405E7F</vt:lpwstr>
  </property>
</Properties>
</file>