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7121778"/>
        <w:docPartObj>
          <w:docPartGallery w:val="Cover Pages"/>
          <w:docPartUnique/>
        </w:docPartObj>
      </w:sdtPr>
      <w:sdtEndPr>
        <w:rPr>
          <w:rFonts w:ascii="Times New Roman" w:hAnsi="Times New Roman" w:cs="Times New Roman"/>
          <w:sz w:val="24"/>
          <w:szCs w:val="24"/>
        </w:rPr>
      </w:sdtEndPr>
      <w:sdtContent>
        <w:p w14:paraId="31B7D388" w14:textId="16CA4378" w:rsidR="00553477" w:rsidRDefault="00553477"/>
        <w:p w14:paraId="776C22BB" w14:textId="38954B03" w:rsidR="000D659B" w:rsidRPr="00862A6A" w:rsidRDefault="00000000" w:rsidP="00862A6A">
          <w:pPr>
            <w:rPr>
              <w:rFonts w:ascii="Times New Roman" w:hAnsi="Times New Roman" w:cs="Times New Roman"/>
              <w:sz w:val="24"/>
              <w:szCs w:val="24"/>
            </w:rPr>
          </w:pPr>
          <w:r>
            <w:rPr>
              <w:noProof/>
            </w:rPr>
            <w:pict w14:anchorId="4488B22E">
              <v:group id="Group 28"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style="mso-next-textbox:#Freeform 10" inset="1in,86.4pt,86.4pt,86.4pt">
                    <w:txbxContent>
                      <w:p w14:paraId="2786C911" w14:textId="3756546A" w:rsidR="0030647C" w:rsidRPr="00F803DA" w:rsidRDefault="00000000" w:rsidP="0030647C">
                        <w:pPr>
                          <w:spacing w:line="360" w:lineRule="auto"/>
                          <w:jc w:val="center"/>
                          <w:rPr>
                            <w:rFonts w:ascii="Times New Roman" w:hAnsi="Times New Roman" w:cs="Times New Roman"/>
                            <w:b/>
                            <w:bCs/>
                            <w:sz w:val="32"/>
                            <w:szCs w:val="32"/>
                          </w:rPr>
                        </w:pPr>
                        <w:sdt>
                          <w:sdtPr>
                            <w:rPr>
                              <w:rFonts w:ascii="Times New Roman" w:hAnsi="Times New Roman" w:cs="Times New Roman"/>
                              <w:b/>
                              <w:bCs/>
                              <w:color w:val="EEECE1" w:themeColor="background2"/>
                              <w:sz w:val="32"/>
                              <w:szCs w:val="3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30647C">
                              <w:rPr>
                                <w:rFonts w:ascii="Times New Roman" w:hAnsi="Times New Roman" w:cs="Times New Roman"/>
                                <w:b/>
                                <w:bCs/>
                                <w:color w:val="EEECE1" w:themeColor="background2"/>
                                <w:sz w:val="32"/>
                                <w:szCs w:val="32"/>
                              </w:rPr>
                              <w:t xml:space="preserve">     </w:t>
                            </w:r>
                          </w:sdtContent>
                        </w:sdt>
                        <w:r w:rsidR="0030647C" w:rsidRPr="0030647C">
                          <w:rPr>
                            <w:rFonts w:ascii="Times New Roman" w:hAnsi="Times New Roman" w:cs="Times New Roman"/>
                            <w:b/>
                            <w:bCs/>
                            <w:sz w:val="32"/>
                            <w:szCs w:val="32"/>
                          </w:rPr>
                          <w:t xml:space="preserve"> </w:t>
                        </w:r>
                        <w:r w:rsidR="0030647C" w:rsidRPr="0030647C">
                          <w:rPr>
                            <w:rFonts w:ascii="Times New Roman" w:hAnsi="Times New Roman" w:cs="Times New Roman"/>
                            <w:b/>
                            <w:bCs/>
                            <w:color w:val="EEECE1" w:themeColor="background2"/>
                            <w:sz w:val="32"/>
                            <w:szCs w:val="32"/>
                          </w:rPr>
                          <w:t>PROFESSIONAL CAREER DEVELOPMENT</w:t>
                        </w:r>
                      </w:p>
                      <w:p w14:paraId="300A993C" w14:textId="78DC5283" w:rsidR="00553477" w:rsidRDefault="00553477">
                        <w:pPr>
                          <w:rPr>
                            <w:color w:val="FFFFFF" w:themeColor="background1"/>
                            <w:sz w:val="72"/>
                            <w:szCs w:val="72"/>
                          </w:rPr>
                        </w:pP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19EC61FA">
              <v:shapetype id="_x0000_t202" coordsize="21600,21600" o:spt="202" path="m,l,21600r21600,l21600,xe">
                <v:stroke joinstyle="miter"/>
                <v:path gradientshapeok="t" o:connecttype="rect"/>
              </v:shapetype>
              <v:shape id="Text Box 29" o:spid="_x0000_s1028"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F4B8F27" w14:textId="13FF3286" w:rsidR="00553477"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3D72F6">
                            <w:rPr>
                              <w:caps/>
                              <w:color w:val="7F7F7F" w:themeColor="text1" w:themeTint="80"/>
                              <w:sz w:val="18"/>
                              <w:szCs w:val="18"/>
                            </w:rPr>
                            <w:t xml:space="preserve">     </w:t>
                          </w:r>
                        </w:sdtContent>
                      </w:sdt>
                    </w:p>
                  </w:txbxContent>
                </v:textbox>
                <w10:wrap type="square" anchorx="page" anchory="margin"/>
              </v:shape>
            </w:pict>
          </w:r>
          <w:r>
            <w:rPr>
              <w:noProof/>
            </w:rPr>
            <w:pict w14:anchorId="53A7EF39">
              <v:shape id="Text Box 30" o:spid="_x0000_s1027"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F81BD"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02BFB430" w14:textId="156ED1C5" w:rsidR="00553477" w:rsidRDefault="0014060F">
                          <w:pPr>
                            <w:pStyle w:val="NoSpacing"/>
                            <w:spacing w:before="40" w:after="40"/>
                            <w:rPr>
                              <w:caps/>
                              <w:color w:val="4F81BD" w:themeColor="accent1"/>
                              <w:sz w:val="28"/>
                              <w:szCs w:val="28"/>
                            </w:rPr>
                          </w:pPr>
                          <w:r>
                            <w:rPr>
                              <w:caps/>
                              <w:color w:val="4F81BD" w:themeColor="accent1"/>
                              <w:sz w:val="28"/>
                              <w:szCs w:val="28"/>
                            </w:rPr>
                            <w:t xml:space="preserve">     </w:t>
                          </w:r>
                        </w:p>
                      </w:sdtContent>
                    </w:sdt>
                    <w:p w14:paraId="0F704791" w14:textId="0C8FA046" w:rsidR="00553477" w:rsidRDefault="00000000">
                      <w:pPr>
                        <w:pStyle w:val="NoSpacing"/>
                        <w:spacing w:before="40" w:after="40"/>
                        <w:rPr>
                          <w:caps/>
                          <w:color w:val="4BACC6" w:themeColor="accent5"/>
                          <w:sz w:val="24"/>
                          <w:szCs w:val="24"/>
                        </w:rPr>
                      </w:pPr>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553477">
                            <w:rPr>
                              <w:caps/>
                              <w:color w:val="4BACC6" w:themeColor="accent5"/>
                              <w:sz w:val="24"/>
                              <w:szCs w:val="24"/>
                            </w:rPr>
                            <w:t>Lavinia Neda</w:t>
                          </w:r>
                        </w:sdtContent>
                      </w:sdt>
                      <w:r w:rsidR="0014060F">
                        <w:rPr>
                          <w:caps/>
                          <w:color w:val="4BACC6" w:themeColor="accent5"/>
                          <w:sz w:val="24"/>
                          <w:szCs w:val="24"/>
                        </w:rPr>
                        <w:t xml:space="preserve"> </w:t>
                      </w:r>
                      <w:r w:rsidR="00DC5A67">
                        <w:rPr>
                          <w:caps/>
                          <w:color w:val="4BACC6" w:themeColor="accent5"/>
                          <w:sz w:val="24"/>
                          <w:szCs w:val="24"/>
                        </w:rPr>
                        <w:t>2312753</w:t>
                      </w:r>
                    </w:p>
                  </w:txbxContent>
                </v:textbox>
                <w10:wrap type="square" anchorx="page" anchory="page"/>
              </v:shape>
            </w:pict>
          </w:r>
          <w:r w:rsidR="00553477">
            <w:rPr>
              <w:rFonts w:ascii="Times New Roman" w:hAnsi="Times New Roman" w:cs="Times New Roman"/>
              <w:sz w:val="24"/>
              <w:szCs w:val="24"/>
            </w:rPr>
            <w:br w:type="page"/>
          </w:r>
        </w:p>
      </w:sdtContent>
    </w:sdt>
    <w:p w14:paraId="776C22BC" w14:textId="3FC62E50" w:rsidR="000D659B" w:rsidRDefault="000D659B">
      <w:pPr>
        <w:rPr>
          <w:rFonts w:ascii="Times New Roman" w:hAnsi="Times New Roman" w:cs="Times New Roman"/>
          <w:sz w:val="24"/>
          <w:szCs w:val="24"/>
        </w:rPr>
      </w:pPr>
    </w:p>
    <w:sdt>
      <w:sdtPr>
        <w:rPr>
          <w:rFonts w:ascii="Arial" w:eastAsia="Arial" w:hAnsi="Arial" w:cs="Arial"/>
          <w:color w:val="auto"/>
          <w:sz w:val="24"/>
          <w:szCs w:val="24"/>
          <w:lang w:val="en-GB" w:eastAsia="en-IN"/>
        </w:rPr>
        <w:id w:val="-1451621712"/>
        <w:docPartObj>
          <w:docPartGallery w:val="Table of Contents"/>
          <w:docPartUnique/>
        </w:docPartObj>
      </w:sdtPr>
      <w:sdtEndPr>
        <w:rPr>
          <w:rFonts w:ascii="Times New Roman" w:hAnsi="Times New Roman" w:cs="Times New Roman"/>
          <w:b/>
          <w:bCs/>
          <w:noProof/>
        </w:rPr>
      </w:sdtEndPr>
      <w:sdtContent>
        <w:p w14:paraId="776C22BD" w14:textId="77777777" w:rsidR="000D659B" w:rsidRPr="00C930AA" w:rsidRDefault="000D659B" w:rsidP="00C930AA">
          <w:pPr>
            <w:pStyle w:val="TOCHeading"/>
            <w:spacing w:before="0" w:line="360" w:lineRule="auto"/>
            <w:jc w:val="both"/>
            <w:rPr>
              <w:rFonts w:ascii="Times New Roman" w:hAnsi="Times New Roman" w:cs="Times New Roman"/>
              <w:color w:val="auto"/>
              <w:sz w:val="24"/>
              <w:szCs w:val="24"/>
            </w:rPr>
          </w:pPr>
          <w:r w:rsidRPr="00C930AA">
            <w:rPr>
              <w:rFonts w:ascii="Times New Roman" w:hAnsi="Times New Roman" w:cs="Times New Roman"/>
              <w:color w:val="auto"/>
              <w:sz w:val="24"/>
              <w:szCs w:val="24"/>
            </w:rPr>
            <w:t>Table of Contents</w:t>
          </w:r>
        </w:p>
        <w:p w14:paraId="776C22BE" w14:textId="77777777" w:rsidR="00C930AA" w:rsidRPr="00C930AA" w:rsidRDefault="00AE2985" w:rsidP="00C930AA">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r w:rsidRPr="00C930AA">
            <w:rPr>
              <w:rFonts w:ascii="Times New Roman" w:hAnsi="Times New Roman" w:cs="Times New Roman"/>
              <w:sz w:val="24"/>
              <w:szCs w:val="24"/>
            </w:rPr>
            <w:fldChar w:fldCharType="begin"/>
          </w:r>
          <w:r w:rsidR="000D659B" w:rsidRPr="00C930AA">
            <w:rPr>
              <w:rFonts w:ascii="Times New Roman" w:hAnsi="Times New Roman" w:cs="Times New Roman"/>
              <w:sz w:val="24"/>
              <w:szCs w:val="24"/>
            </w:rPr>
            <w:instrText xml:space="preserve"> TOC \o "1-3" \h \z \u </w:instrText>
          </w:r>
          <w:r w:rsidRPr="00C930AA">
            <w:rPr>
              <w:rFonts w:ascii="Times New Roman" w:hAnsi="Times New Roman" w:cs="Times New Roman"/>
              <w:sz w:val="24"/>
              <w:szCs w:val="24"/>
            </w:rPr>
            <w:fldChar w:fldCharType="separate"/>
          </w:r>
          <w:hyperlink w:anchor="_Toc149829826" w:history="1">
            <w:r w:rsidR="00C930AA" w:rsidRPr="00C930AA">
              <w:rPr>
                <w:rStyle w:val="Hyperlink"/>
                <w:rFonts w:ascii="Times New Roman" w:hAnsi="Times New Roman" w:cs="Times New Roman"/>
                <w:noProof/>
                <w:color w:val="auto"/>
                <w:sz w:val="24"/>
                <w:szCs w:val="24"/>
              </w:rPr>
              <w:t>Introduction</w:t>
            </w:r>
            <w:r w:rsidR="00C930AA" w:rsidRPr="00C930AA">
              <w:rPr>
                <w:rFonts w:ascii="Times New Roman" w:hAnsi="Times New Roman" w:cs="Times New Roman"/>
                <w:noProof/>
                <w:webHidden/>
                <w:sz w:val="24"/>
                <w:szCs w:val="24"/>
              </w:rPr>
              <w:tab/>
            </w:r>
            <w:r w:rsidR="00C930AA" w:rsidRPr="00C930AA">
              <w:rPr>
                <w:rFonts w:ascii="Times New Roman" w:hAnsi="Times New Roman" w:cs="Times New Roman"/>
                <w:noProof/>
                <w:webHidden/>
                <w:sz w:val="24"/>
                <w:szCs w:val="24"/>
              </w:rPr>
              <w:fldChar w:fldCharType="begin"/>
            </w:r>
            <w:r w:rsidR="00C930AA" w:rsidRPr="00C930AA">
              <w:rPr>
                <w:rFonts w:ascii="Times New Roman" w:hAnsi="Times New Roman" w:cs="Times New Roman"/>
                <w:noProof/>
                <w:webHidden/>
                <w:sz w:val="24"/>
                <w:szCs w:val="24"/>
              </w:rPr>
              <w:instrText xml:space="preserve"> PAGEREF _Toc149829826 \h </w:instrText>
            </w:r>
            <w:r w:rsidR="00C930AA" w:rsidRPr="00C930AA">
              <w:rPr>
                <w:rFonts w:ascii="Times New Roman" w:hAnsi="Times New Roman" w:cs="Times New Roman"/>
                <w:noProof/>
                <w:webHidden/>
                <w:sz w:val="24"/>
                <w:szCs w:val="24"/>
              </w:rPr>
            </w:r>
            <w:r w:rsidR="00C930AA" w:rsidRPr="00C930AA">
              <w:rPr>
                <w:rFonts w:ascii="Times New Roman" w:hAnsi="Times New Roman" w:cs="Times New Roman"/>
                <w:noProof/>
                <w:webHidden/>
                <w:sz w:val="24"/>
                <w:szCs w:val="24"/>
              </w:rPr>
              <w:fldChar w:fldCharType="separate"/>
            </w:r>
            <w:r w:rsidR="00C930AA" w:rsidRPr="00C930AA">
              <w:rPr>
                <w:rFonts w:ascii="Times New Roman" w:hAnsi="Times New Roman" w:cs="Times New Roman"/>
                <w:noProof/>
                <w:webHidden/>
                <w:sz w:val="24"/>
                <w:szCs w:val="24"/>
              </w:rPr>
              <w:t>3</w:t>
            </w:r>
            <w:r w:rsidR="00C930AA" w:rsidRPr="00C930AA">
              <w:rPr>
                <w:rFonts w:ascii="Times New Roman" w:hAnsi="Times New Roman" w:cs="Times New Roman"/>
                <w:noProof/>
                <w:webHidden/>
                <w:sz w:val="24"/>
                <w:szCs w:val="24"/>
              </w:rPr>
              <w:fldChar w:fldCharType="end"/>
            </w:r>
          </w:hyperlink>
        </w:p>
        <w:p w14:paraId="776C22BF" w14:textId="77777777" w:rsidR="00C930AA" w:rsidRPr="00C930AA" w:rsidRDefault="00000000" w:rsidP="00C930AA">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49829827" w:history="1">
            <w:r w:rsidR="00C930AA" w:rsidRPr="00C930AA">
              <w:rPr>
                <w:rStyle w:val="Hyperlink"/>
                <w:rFonts w:ascii="Times New Roman" w:hAnsi="Times New Roman" w:cs="Times New Roman"/>
                <w:noProof/>
                <w:color w:val="auto"/>
                <w:sz w:val="24"/>
                <w:szCs w:val="24"/>
              </w:rPr>
              <w:t>Component 1</w:t>
            </w:r>
            <w:r w:rsidR="00C930AA" w:rsidRPr="00C930AA">
              <w:rPr>
                <w:rFonts w:ascii="Times New Roman" w:hAnsi="Times New Roman" w:cs="Times New Roman"/>
                <w:noProof/>
                <w:webHidden/>
                <w:sz w:val="24"/>
                <w:szCs w:val="24"/>
              </w:rPr>
              <w:tab/>
            </w:r>
            <w:r w:rsidR="00C930AA" w:rsidRPr="00C930AA">
              <w:rPr>
                <w:rFonts w:ascii="Times New Roman" w:hAnsi="Times New Roman" w:cs="Times New Roman"/>
                <w:noProof/>
                <w:webHidden/>
                <w:sz w:val="24"/>
                <w:szCs w:val="24"/>
              </w:rPr>
              <w:fldChar w:fldCharType="begin"/>
            </w:r>
            <w:r w:rsidR="00C930AA" w:rsidRPr="00C930AA">
              <w:rPr>
                <w:rFonts w:ascii="Times New Roman" w:hAnsi="Times New Roman" w:cs="Times New Roman"/>
                <w:noProof/>
                <w:webHidden/>
                <w:sz w:val="24"/>
                <w:szCs w:val="24"/>
              </w:rPr>
              <w:instrText xml:space="preserve"> PAGEREF _Toc149829827 \h </w:instrText>
            </w:r>
            <w:r w:rsidR="00C930AA" w:rsidRPr="00C930AA">
              <w:rPr>
                <w:rFonts w:ascii="Times New Roman" w:hAnsi="Times New Roman" w:cs="Times New Roman"/>
                <w:noProof/>
                <w:webHidden/>
                <w:sz w:val="24"/>
                <w:szCs w:val="24"/>
              </w:rPr>
            </w:r>
            <w:r w:rsidR="00C930AA" w:rsidRPr="00C930AA">
              <w:rPr>
                <w:rFonts w:ascii="Times New Roman" w:hAnsi="Times New Roman" w:cs="Times New Roman"/>
                <w:noProof/>
                <w:webHidden/>
                <w:sz w:val="24"/>
                <w:szCs w:val="24"/>
              </w:rPr>
              <w:fldChar w:fldCharType="separate"/>
            </w:r>
            <w:r w:rsidR="00C930AA" w:rsidRPr="00C930AA">
              <w:rPr>
                <w:rFonts w:ascii="Times New Roman" w:hAnsi="Times New Roman" w:cs="Times New Roman"/>
                <w:noProof/>
                <w:webHidden/>
                <w:sz w:val="24"/>
                <w:szCs w:val="24"/>
              </w:rPr>
              <w:t>3</w:t>
            </w:r>
            <w:r w:rsidR="00C930AA" w:rsidRPr="00C930AA">
              <w:rPr>
                <w:rFonts w:ascii="Times New Roman" w:hAnsi="Times New Roman" w:cs="Times New Roman"/>
                <w:noProof/>
                <w:webHidden/>
                <w:sz w:val="24"/>
                <w:szCs w:val="24"/>
              </w:rPr>
              <w:fldChar w:fldCharType="end"/>
            </w:r>
          </w:hyperlink>
        </w:p>
        <w:p w14:paraId="776C22C0" w14:textId="77777777" w:rsidR="00C930AA" w:rsidRPr="00C930AA" w:rsidRDefault="00000000" w:rsidP="00C930AA">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49829828" w:history="1">
            <w:r w:rsidR="00C930AA" w:rsidRPr="00C930AA">
              <w:rPr>
                <w:rStyle w:val="Hyperlink"/>
                <w:rFonts w:ascii="Times New Roman" w:hAnsi="Times New Roman" w:cs="Times New Roman"/>
                <w:noProof/>
                <w:color w:val="auto"/>
                <w:sz w:val="24"/>
                <w:szCs w:val="24"/>
              </w:rPr>
              <w:t>Component 2</w:t>
            </w:r>
            <w:r w:rsidR="00C930AA" w:rsidRPr="00C930AA">
              <w:rPr>
                <w:rFonts w:ascii="Times New Roman" w:hAnsi="Times New Roman" w:cs="Times New Roman"/>
                <w:noProof/>
                <w:webHidden/>
                <w:sz w:val="24"/>
                <w:szCs w:val="24"/>
              </w:rPr>
              <w:tab/>
            </w:r>
            <w:r w:rsidR="00C930AA" w:rsidRPr="00C930AA">
              <w:rPr>
                <w:rFonts w:ascii="Times New Roman" w:hAnsi="Times New Roman" w:cs="Times New Roman"/>
                <w:noProof/>
                <w:webHidden/>
                <w:sz w:val="24"/>
                <w:szCs w:val="24"/>
              </w:rPr>
              <w:fldChar w:fldCharType="begin"/>
            </w:r>
            <w:r w:rsidR="00C930AA" w:rsidRPr="00C930AA">
              <w:rPr>
                <w:rFonts w:ascii="Times New Roman" w:hAnsi="Times New Roman" w:cs="Times New Roman"/>
                <w:noProof/>
                <w:webHidden/>
                <w:sz w:val="24"/>
                <w:szCs w:val="24"/>
              </w:rPr>
              <w:instrText xml:space="preserve"> PAGEREF _Toc149829828 \h </w:instrText>
            </w:r>
            <w:r w:rsidR="00C930AA" w:rsidRPr="00C930AA">
              <w:rPr>
                <w:rFonts w:ascii="Times New Roman" w:hAnsi="Times New Roman" w:cs="Times New Roman"/>
                <w:noProof/>
                <w:webHidden/>
                <w:sz w:val="24"/>
                <w:szCs w:val="24"/>
              </w:rPr>
            </w:r>
            <w:r w:rsidR="00C930AA" w:rsidRPr="00C930AA">
              <w:rPr>
                <w:rFonts w:ascii="Times New Roman" w:hAnsi="Times New Roman" w:cs="Times New Roman"/>
                <w:noProof/>
                <w:webHidden/>
                <w:sz w:val="24"/>
                <w:szCs w:val="24"/>
              </w:rPr>
              <w:fldChar w:fldCharType="separate"/>
            </w:r>
            <w:r w:rsidR="00C930AA" w:rsidRPr="00C930AA">
              <w:rPr>
                <w:rFonts w:ascii="Times New Roman" w:hAnsi="Times New Roman" w:cs="Times New Roman"/>
                <w:noProof/>
                <w:webHidden/>
                <w:sz w:val="24"/>
                <w:szCs w:val="24"/>
              </w:rPr>
              <w:t>11</w:t>
            </w:r>
            <w:r w:rsidR="00C930AA" w:rsidRPr="00C930AA">
              <w:rPr>
                <w:rFonts w:ascii="Times New Roman" w:hAnsi="Times New Roman" w:cs="Times New Roman"/>
                <w:noProof/>
                <w:webHidden/>
                <w:sz w:val="24"/>
                <w:szCs w:val="24"/>
              </w:rPr>
              <w:fldChar w:fldCharType="end"/>
            </w:r>
          </w:hyperlink>
        </w:p>
        <w:p w14:paraId="776C22C1" w14:textId="77777777" w:rsidR="00C930AA" w:rsidRPr="00C930AA" w:rsidRDefault="00000000" w:rsidP="00C930AA">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49829829" w:history="1">
            <w:r w:rsidR="00C930AA" w:rsidRPr="00C930AA">
              <w:rPr>
                <w:rStyle w:val="Hyperlink"/>
                <w:rFonts w:ascii="Times New Roman" w:hAnsi="Times New Roman" w:cs="Times New Roman"/>
                <w:noProof/>
                <w:color w:val="auto"/>
                <w:sz w:val="24"/>
                <w:szCs w:val="24"/>
              </w:rPr>
              <w:t>Conclusion</w:t>
            </w:r>
            <w:r w:rsidR="00C930AA" w:rsidRPr="00C930AA">
              <w:rPr>
                <w:rFonts w:ascii="Times New Roman" w:hAnsi="Times New Roman" w:cs="Times New Roman"/>
                <w:noProof/>
                <w:webHidden/>
                <w:sz w:val="24"/>
                <w:szCs w:val="24"/>
              </w:rPr>
              <w:tab/>
            </w:r>
            <w:r w:rsidR="00C930AA" w:rsidRPr="00C930AA">
              <w:rPr>
                <w:rFonts w:ascii="Times New Roman" w:hAnsi="Times New Roman" w:cs="Times New Roman"/>
                <w:noProof/>
                <w:webHidden/>
                <w:sz w:val="24"/>
                <w:szCs w:val="24"/>
              </w:rPr>
              <w:fldChar w:fldCharType="begin"/>
            </w:r>
            <w:r w:rsidR="00C930AA" w:rsidRPr="00C930AA">
              <w:rPr>
                <w:rFonts w:ascii="Times New Roman" w:hAnsi="Times New Roman" w:cs="Times New Roman"/>
                <w:noProof/>
                <w:webHidden/>
                <w:sz w:val="24"/>
                <w:szCs w:val="24"/>
              </w:rPr>
              <w:instrText xml:space="preserve"> PAGEREF _Toc149829829 \h </w:instrText>
            </w:r>
            <w:r w:rsidR="00C930AA" w:rsidRPr="00C930AA">
              <w:rPr>
                <w:rFonts w:ascii="Times New Roman" w:hAnsi="Times New Roman" w:cs="Times New Roman"/>
                <w:noProof/>
                <w:webHidden/>
                <w:sz w:val="24"/>
                <w:szCs w:val="24"/>
              </w:rPr>
            </w:r>
            <w:r w:rsidR="00C930AA" w:rsidRPr="00C930AA">
              <w:rPr>
                <w:rFonts w:ascii="Times New Roman" w:hAnsi="Times New Roman" w:cs="Times New Roman"/>
                <w:noProof/>
                <w:webHidden/>
                <w:sz w:val="24"/>
                <w:szCs w:val="24"/>
              </w:rPr>
              <w:fldChar w:fldCharType="separate"/>
            </w:r>
            <w:r w:rsidR="00C930AA" w:rsidRPr="00C930AA">
              <w:rPr>
                <w:rFonts w:ascii="Times New Roman" w:hAnsi="Times New Roman" w:cs="Times New Roman"/>
                <w:noProof/>
                <w:webHidden/>
                <w:sz w:val="24"/>
                <w:szCs w:val="24"/>
              </w:rPr>
              <w:t>14</w:t>
            </w:r>
            <w:r w:rsidR="00C930AA" w:rsidRPr="00C930AA">
              <w:rPr>
                <w:rFonts w:ascii="Times New Roman" w:hAnsi="Times New Roman" w:cs="Times New Roman"/>
                <w:noProof/>
                <w:webHidden/>
                <w:sz w:val="24"/>
                <w:szCs w:val="24"/>
              </w:rPr>
              <w:fldChar w:fldCharType="end"/>
            </w:r>
          </w:hyperlink>
        </w:p>
        <w:p w14:paraId="776C22C2" w14:textId="77777777" w:rsidR="00C930AA" w:rsidRPr="00C930AA" w:rsidRDefault="00000000" w:rsidP="00C930AA">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49829830" w:history="1">
            <w:r w:rsidR="00C930AA" w:rsidRPr="00C930AA">
              <w:rPr>
                <w:rStyle w:val="Hyperlink"/>
                <w:rFonts w:ascii="Times New Roman" w:hAnsi="Times New Roman" w:cs="Times New Roman"/>
                <w:noProof/>
                <w:color w:val="auto"/>
                <w:sz w:val="24"/>
                <w:szCs w:val="24"/>
              </w:rPr>
              <w:t>Reference list</w:t>
            </w:r>
            <w:r w:rsidR="00C930AA" w:rsidRPr="00C930AA">
              <w:rPr>
                <w:rFonts w:ascii="Times New Roman" w:hAnsi="Times New Roman" w:cs="Times New Roman"/>
                <w:noProof/>
                <w:webHidden/>
                <w:sz w:val="24"/>
                <w:szCs w:val="24"/>
              </w:rPr>
              <w:tab/>
            </w:r>
            <w:r w:rsidR="00C930AA" w:rsidRPr="00C930AA">
              <w:rPr>
                <w:rFonts w:ascii="Times New Roman" w:hAnsi="Times New Roman" w:cs="Times New Roman"/>
                <w:noProof/>
                <w:webHidden/>
                <w:sz w:val="24"/>
                <w:szCs w:val="24"/>
              </w:rPr>
              <w:fldChar w:fldCharType="begin"/>
            </w:r>
            <w:r w:rsidR="00C930AA" w:rsidRPr="00C930AA">
              <w:rPr>
                <w:rFonts w:ascii="Times New Roman" w:hAnsi="Times New Roman" w:cs="Times New Roman"/>
                <w:noProof/>
                <w:webHidden/>
                <w:sz w:val="24"/>
                <w:szCs w:val="24"/>
              </w:rPr>
              <w:instrText xml:space="preserve"> PAGEREF _Toc149829830 \h </w:instrText>
            </w:r>
            <w:r w:rsidR="00C930AA" w:rsidRPr="00C930AA">
              <w:rPr>
                <w:rFonts w:ascii="Times New Roman" w:hAnsi="Times New Roman" w:cs="Times New Roman"/>
                <w:noProof/>
                <w:webHidden/>
                <w:sz w:val="24"/>
                <w:szCs w:val="24"/>
              </w:rPr>
            </w:r>
            <w:r w:rsidR="00C930AA" w:rsidRPr="00C930AA">
              <w:rPr>
                <w:rFonts w:ascii="Times New Roman" w:hAnsi="Times New Roman" w:cs="Times New Roman"/>
                <w:noProof/>
                <w:webHidden/>
                <w:sz w:val="24"/>
                <w:szCs w:val="24"/>
              </w:rPr>
              <w:fldChar w:fldCharType="separate"/>
            </w:r>
            <w:r w:rsidR="00C930AA" w:rsidRPr="00C930AA">
              <w:rPr>
                <w:rFonts w:ascii="Times New Roman" w:hAnsi="Times New Roman" w:cs="Times New Roman"/>
                <w:noProof/>
                <w:webHidden/>
                <w:sz w:val="24"/>
                <w:szCs w:val="24"/>
              </w:rPr>
              <w:t>15</w:t>
            </w:r>
            <w:r w:rsidR="00C930AA" w:rsidRPr="00C930AA">
              <w:rPr>
                <w:rFonts w:ascii="Times New Roman" w:hAnsi="Times New Roman" w:cs="Times New Roman"/>
                <w:noProof/>
                <w:webHidden/>
                <w:sz w:val="24"/>
                <w:szCs w:val="24"/>
              </w:rPr>
              <w:fldChar w:fldCharType="end"/>
            </w:r>
          </w:hyperlink>
        </w:p>
        <w:p w14:paraId="776C22C3" w14:textId="77777777" w:rsidR="000D659B" w:rsidRPr="000D659B" w:rsidRDefault="00AE2985" w:rsidP="00C930AA">
          <w:pPr>
            <w:spacing w:line="360" w:lineRule="auto"/>
            <w:jc w:val="both"/>
            <w:rPr>
              <w:rFonts w:ascii="Times New Roman" w:hAnsi="Times New Roman" w:cs="Times New Roman"/>
              <w:sz w:val="24"/>
              <w:szCs w:val="24"/>
            </w:rPr>
          </w:pPr>
          <w:r w:rsidRPr="00C930AA">
            <w:rPr>
              <w:rFonts w:ascii="Times New Roman" w:hAnsi="Times New Roman" w:cs="Times New Roman"/>
              <w:b/>
              <w:bCs/>
              <w:noProof/>
              <w:sz w:val="24"/>
              <w:szCs w:val="24"/>
            </w:rPr>
            <w:fldChar w:fldCharType="end"/>
          </w:r>
        </w:p>
      </w:sdtContent>
    </w:sdt>
    <w:p w14:paraId="776C22C4" w14:textId="77777777" w:rsidR="000D659B" w:rsidRDefault="000D659B" w:rsidP="000D659B">
      <w:pPr>
        <w:spacing w:line="360" w:lineRule="auto"/>
        <w:jc w:val="both"/>
        <w:rPr>
          <w:rFonts w:ascii="Times New Roman" w:hAnsi="Times New Roman" w:cs="Times New Roman"/>
          <w:sz w:val="24"/>
          <w:szCs w:val="24"/>
        </w:rPr>
      </w:pPr>
    </w:p>
    <w:p w14:paraId="776C22C5" w14:textId="77777777" w:rsidR="000D659B" w:rsidRDefault="000D659B" w:rsidP="000D659B">
      <w:pPr>
        <w:jc w:val="both"/>
        <w:rPr>
          <w:rFonts w:ascii="Times New Roman" w:hAnsi="Times New Roman" w:cs="Times New Roman"/>
          <w:sz w:val="24"/>
          <w:szCs w:val="24"/>
        </w:rPr>
      </w:pPr>
      <w:r>
        <w:rPr>
          <w:rFonts w:ascii="Times New Roman" w:hAnsi="Times New Roman" w:cs="Times New Roman"/>
          <w:sz w:val="24"/>
          <w:szCs w:val="24"/>
        </w:rPr>
        <w:br w:type="page"/>
      </w:r>
    </w:p>
    <w:p w14:paraId="776C22C6" w14:textId="77777777" w:rsidR="00C930AA" w:rsidRDefault="00C930AA" w:rsidP="00C930AA">
      <w:pPr>
        <w:pStyle w:val="Heading1"/>
        <w:spacing w:before="0" w:after="0"/>
      </w:pPr>
      <w:bookmarkStart w:id="0" w:name="_Toc149829826"/>
      <w:r>
        <w:lastRenderedPageBreak/>
        <w:t>Introduction</w:t>
      </w:r>
      <w:bookmarkEnd w:id="0"/>
    </w:p>
    <w:p w14:paraId="776C22C7"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development goals are segmented into two parts such as gaing theoretical knowledge and understanding the process of making the practical application (</w:t>
      </w:r>
      <w:r>
        <w:rPr>
          <w:rFonts w:ascii="Times New Roman" w:eastAsia="Times New Roman" w:hAnsi="Times New Roman" w:cs="Times New Roman"/>
          <w:sz w:val="26"/>
          <w:szCs w:val="26"/>
        </w:rPr>
        <w:t xml:space="preserve">Vangrieken </w:t>
      </w:r>
      <w:r>
        <w:rPr>
          <w:rFonts w:ascii="Times New Roman" w:eastAsia="Times New Roman" w:hAnsi="Times New Roman" w:cs="Times New Roman"/>
          <w:i/>
          <w:sz w:val="26"/>
          <w:szCs w:val="26"/>
        </w:rPr>
        <w:t>et al</w:t>
      </w:r>
      <w:r>
        <w:rPr>
          <w:rFonts w:ascii="Times New Roman" w:eastAsia="Times New Roman" w:hAnsi="Times New Roman" w:cs="Times New Roman"/>
          <w:sz w:val="26"/>
          <w:szCs w:val="26"/>
        </w:rPr>
        <w:t>., 2017)</w:t>
      </w:r>
      <w:r>
        <w:rPr>
          <w:rFonts w:ascii="Times New Roman" w:eastAsia="Times New Roman" w:hAnsi="Times New Roman" w:cs="Times New Roman"/>
          <w:sz w:val="24"/>
          <w:szCs w:val="24"/>
        </w:rPr>
        <w:t xml:space="preserve">. In consideration of that situation, the purpose of the study is to evaluate the areas of strength and weakness with Kolb’s reflective model. </w:t>
      </w:r>
    </w:p>
    <w:p w14:paraId="776C22C8" w14:textId="77777777" w:rsidR="00C930AA" w:rsidRDefault="00C930AA" w:rsidP="00C930AA">
      <w:pPr>
        <w:pStyle w:val="Heading1"/>
        <w:spacing w:before="0" w:after="0"/>
      </w:pPr>
      <w:bookmarkStart w:id="1" w:name="_Toc149829827"/>
      <w:r>
        <w:t>Component 1</w:t>
      </w:r>
      <w:bookmarkEnd w:id="1"/>
    </w:p>
    <w:p w14:paraId="776C22C9"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Fulfilling the goals of professional development is based upon an evaluation of strengths, and weaknesses and adopting practical initiatives to bring change. The below-mentioned Kolb’s reflective cycle shows multiple areas of strength and weakness of students associated with business management study. </w:t>
      </w:r>
    </w:p>
    <w:p w14:paraId="776C22CA" w14:textId="77777777" w:rsidR="00C930AA" w:rsidRDefault="00C930AA" w:rsidP="00C930A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Reflection using Kolb’s Model</w:t>
      </w:r>
    </w:p>
    <w:p w14:paraId="776C22CB"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776C2375" wp14:editId="776C2376">
            <wp:extent cx="5731200" cy="33782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776C22CC"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Stages of reflection</w:t>
      </w:r>
    </w:p>
    <w:p w14:paraId="776C22CD"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Made by the learner)</w:t>
      </w:r>
    </w:p>
    <w:p w14:paraId="776C22CE"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Concrete experience</w:t>
      </w:r>
    </w:p>
    <w:p w14:paraId="776C22CF"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professional career development plan helps to get insight regarding the practical implementation of knowledge I have gathered from management study. Planning, organising, directing and controlling are four major areas in which I have gained experience while </w:t>
      </w:r>
      <w:r>
        <w:rPr>
          <w:rFonts w:ascii="Times New Roman" w:eastAsia="Times New Roman" w:hAnsi="Times New Roman" w:cs="Times New Roman"/>
          <w:sz w:val="24"/>
          <w:szCs w:val="24"/>
        </w:rPr>
        <w:lastRenderedPageBreak/>
        <w:t xml:space="preserve">participating in teamwork. Due to the immersive experiences, I have gathered from the module I got clarity regarding the practical application. </w:t>
      </w:r>
    </w:p>
    <w:p w14:paraId="776C22D0"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Reflective observation</w:t>
      </w:r>
    </w:p>
    <w:p w14:paraId="776C22D1"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Getting the opportunity to reflect upon the journey helps to create self-awareness regarding strengths, weaknesses, opportunities and threats. Reflection and self-awareness to work on the areas of weakness. </w:t>
      </w:r>
    </w:p>
    <w:p w14:paraId="776C22D2"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SWOT </w:t>
      </w:r>
    </w:p>
    <w:p w14:paraId="776C22D3"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776C2377" wp14:editId="776C2378">
            <wp:extent cx="5731200" cy="33528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7"/>
                    <a:stretch>
                      <a:fillRect/>
                    </a:stretch>
                  </pic:blipFill>
                  <pic:spPr>
                    <a:xfrm>
                      <a:off x="0" y="0"/>
                      <a:ext cx="5731200" cy="3352800"/>
                    </a:xfrm>
                    <a:prstGeom prst="rect">
                      <a:avLst/>
                    </a:prstGeom>
                    <a:ln w="12700">
                      <a:solidFill>
                        <a:srgbClr val="000000"/>
                      </a:solidFill>
                      <a:prstDash val="solid"/>
                    </a:ln>
                  </pic:spPr>
                </pic:pic>
              </a:graphicData>
            </a:graphic>
          </wp:inline>
        </w:drawing>
      </w:r>
    </w:p>
    <w:p w14:paraId="776C22D4"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SWOT analysis</w:t>
      </w:r>
    </w:p>
    <w:p w14:paraId="776C22D5"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Made by the learner)</w:t>
      </w:r>
    </w:p>
    <w:tbl>
      <w:tblPr>
        <w:tblStyle w:val="Table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30AA" w14:paraId="776C22DD" w14:textId="77777777" w:rsidTr="00EB272C">
        <w:trPr>
          <w:cantSplit/>
          <w:tblHeader/>
        </w:trPr>
        <w:tc>
          <w:tcPr>
            <w:tcW w:w="4514" w:type="dxa"/>
            <w:shd w:val="clear" w:color="auto" w:fill="auto"/>
            <w:tcMar>
              <w:top w:w="100" w:type="dxa"/>
              <w:left w:w="100" w:type="dxa"/>
              <w:bottom w:w="100" w:type="dxa"/>
              <w:right w:w="100" w:type="dxa"/>
            </w:tcMar>
          </w:tcPr>
          <w:p w14:paraId="776C22D6"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 </w:t>
            </w:r>
          </w:p>
          <w:p w14:paraId="776C22D7" w14:textId="77777777" w:rsidR="00C930AA" w:rsidRDefault="00C930AA" w:rsidP="00EB272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Honesty, and integrity while performing different tasks. </w:t>
            </w:r>
          </w:p>
          <w:p w14:paraId="776C22D8" w14:textId="77777777" w:rsidR="00C930AA" w:rsidRDefault="00C930AA" w:rsidP="00EB272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Knowledge regarding the ongoing trend of global business management process. </w:t>
            </w:r>
          </w:p>
        </w:tc>
        <w:tc>
          <w:tcPr>
            <w:tcW w:w="4514" w:type="dxa"/>
            <w:shd w:val="clear" w:color="auto" w:fill="auto"/>
            <w:tcMar>
              <w:top w:w="100" w:type="dxa"/>
              <w:left w:w="100" w:type="dxa"/>
              <w:bottom w:w="100" w:type="dxa"/>
              <w:right w:w="100" w:type="dxa"/>
            </w:tcMar>
          </w:tcPr>
          <w:p w14:paraId="776C22D9"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Weakness </w:t>
            </w:r>
          </w:p>
          <w:p w14:paraId="776C22DA" w14:textId="77777777" w:rsidR="00C930AA" w:rsidRDefault="00C930AA" w:rsidP="00EB272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tendency towards missing deadlines to focus on minute details of the project.</w:t>
            </w:r>
          </w:p>
          <w:p w14:paraId="776C22DB" w14:textId="77777777" w:rsidR="00C930AA" w:rsidRDefault="00C930AA" w:rsidP="00EB272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capability in collaborative communication with the team.</w:t>
            </w:r>
          </w:p>
          <w:p w14:paraId="776C22DC"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C930AA" w14:paraId="776C22E4" w14:textId="77777777" w:rsidTr="00EB272C">
        <w:trPr>
          <w:cantSplit/>
          <w:tblHeader/>
        </w:trPr>
        <w:tc>
          <w:tcPr>
            <w:tcW w:w="4514" w:type="dxa"/>
            <w:shd w:val="clear" w:color="auto" w:fill="auto"/>
            <w:tcMar>
              <w:top w:w="100" w:type="dxa"/>
              <w:left w:w="100" w:type="dxa"/>
              <w:bottom w:w="100" w:type="dxa"/>
              <w:right w:w="100" w:type="dxa"/>
            </w:tcMar>
          </w:tcPr>
          <w:p w14:paraId="776C22DE"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Opportunity </w:t>
            </w:r>
          </w:p>
          <w:p w14:paraId="776C22DF" w14:textId="77777777" w:rsidR="00C930AA" w:rsidRDefault="00C930AA" w:rsidP="00EB272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Opportunity for practical skill development with the guidance of trainers.</w:t>
            </w:r>
          </w:p>
          <w:p w14:paraId="776C22E0" w14:textId="77777777" w:rsidR="00C930AA" w:rsidRDefault="00C930AA" w:rsidP="00EB272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the improvement in leadership capability. </w:t>
            </w:r>
          </w:p>
        </w:tc>
        <w:tc>
          <w:tcPr>
            <w:tcW w:w="4514" w:type="dxa"/>
            <w:shd w:val="clear" w:color="auto" w:fill="auto"/>
            <w:tcMar>
              <w:top w:w="100" w:type="dxa"/>
              <w:left w:w="100" w:type="dxa"/>
              <w:bottom w:w="100" w:type="dxa"/>
              <w:right w:w="100" w:type="dxa"/>
            </w:tcMar>
          </w:tcPr>
          <w:p w14:paraId="776C22E1"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 </w:t>
            </w:r>
          </w:p>
          <w:p w14:paraId="776C22E2" w14:textId="77777777" w:rsidR="00C930AA" w:rsidRDefault="00C930AA" w:rsidP="00EB272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high level of market competition creates a risk for survival.</w:t>
            </w:r>
          </w:p>
          <w:p w14:paraId="776C22E3" w14:textId="77777777" w:rsidR="00C930AA" w:rsidRDefault="00C930AA" w:rsidP="00EB272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Dynamic career fields sometimes require complete diversification of the practical understanding. </w:t>
            </w:r>
          </w:p>
        </w:tc>
      </w:tr>
    </w:tbl>
    <w:p w14:paraId="776C22E5"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SWOT analysis</w:t>
      </w:r>
    </w:p>
    <w:p w14:paraId="776C22E6"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(Made by the learner)</w:t>
      </w:r>
    </w:p>
    <w:p w14:paraId="776C22E7"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above-mentioned analysis, it can be stated that working on areas of weakness can improve opportunities for career growth. The purpose is to work on the areas of gap and incraese accuracy in the pattern of work. </w:t>
      </w:r>
    </w:p>
    <w:p w14:paraId="776C22E8"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 conceptualization</w:t>
      </w:r>
    </w:p>
    <w:p w14:paraId="776C22E9"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evaluation of theoretical knowledge gained and the process of practical implementation, I have developed an understanding of the process of working upon weaknesses. The below-mentioned SMART objectives show how the improvement can be accomplished in this segment. </w:t>
      </w:r>
    </w:p>
    <w:p w14:paraId="776C22EA"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SMART</w:t>
      </w:r>
    </w:p>
    <w:p w14:paraId="776C22EB"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76C2379" wp14:editId="776C237A">
            <wp:extent cx="5731200" cy="33782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776C22EC"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SMART objectives</w:t>
      </w:r>
    </w:p>
    <w:p w14:paraId="776C22ED"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 Made by the learner)</w:t>
      </w:r>
    </w:p>
    <w:tbl>
      <w:tblPr>
        <w:tblStyle w:val="Table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C930AA" w14:paraId="776C22F4" w14:textId="77777777" w:rsidTr="00EB272C">
        <w:trPr>
          <w:cantSplit/>
          <w:tblHeader/>
        </w:trPr>
        <w:tc>
          <w:tcPr>
            <w:tcW w:w="1504" w:type="dxa"/>
            <w:shd w:val="clear" w:color="auto" w:fill="auto"/>
            <w:tcMar>
              <w:top w:w="100" w:type="dxa"/>
              <w:left w:w="100" w:type="dxa"/>
              <w:bottom w:w="100" w:type="dxa"/>
              <w:right w:w="100" w:type="dxa"/>
            </w:tcMar>
          </w:tcPr>
          <w:p w14:paraId="776C22EE"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Objectives </w:t>
            </w:r>
          </w:p>
        </w:tc>
        <w:tc>
          <w:tcPr>
            <w:tcW w:w="1504" w:type="dxa"/>
            <w:shd w:val="clear" w:color="auto" w:fill="auto"/>
            <w:tcMar>
              <w:top w:w="100" w:type="dxa"/>
              <w:left w:w="100" w:type="dxa"/>
              <w:bottom w:w="100" w:type="dxa"/>
              <w:right w:w="100" w:type="dxa"/>
            </w:tcMar>
          </w:tcPr>
          <w:p w14:paraId="776C22EF"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Specific </w:t>
            </w:r>
          </w:p>
        </w:tc>
        <w:tc>
          <w:tcPr>
            <w:tcW w:w="1504" w:type="dxa"/>
            <w:shd w:val="clear" w:color="auto" w:fill="auto"/>
            <w:tcMar>
              <w:top w:w="100" w:type="dxa"/>
              <w:left w:w="100" w:type="dxa"/>
              <w:bottom w:w="100" w:type="dxa"/>
              <w:right w:w="100" w:type="dxa"/>
            </w:tcMar>
          </w:tcPr>
          <w:p w14:paraId="776C22F0"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Measurable </w:t>
            </w:r>
          </w:p>
        </w:tc>
        <w:tc>
          <w:tcPr>
            <w:tcW w:w="1504" w:type="dxa"/>
            <w:shd w:val="clear" w:color="auto" w:fill="auto"/>
            <w:tcMar>
              <w:top w:w="100" w:type="dxa"/>
              <w:left w:w="100" w:type="dxa"/>
              <w:bottom w:w="100" w:type="dxa"/>
              <w:right w:w="100" w:type="dxa"/>
            </w:tcMar>
          </w:tcPr>
          <w:p w14:paraId="776C22F1"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Achievable </w:t>
            </w:r>
          </w:p>
        </w:tc>
        <w:tc>
          <w:tcPr>
            <w:tcW w:w="1504" w:type="dxa"/>
            <w:shd w:val="clear" w:color="auto" w:fill="auto"/>
            <w:tcMar>
              <w:top w:w="100" w:type="dxa"/>
              <w:left w:w="100" w:type="dxa"/>
              <w:bottom w:w="100" w:type="dxa"/>
              <w:right w:w="100" w:type="dxa"/>
            </w:tcMar>
          </w:tcPr>
          <w:p w14:paraId="776C22F2"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Relevant </w:t>
            </w:r>
          </w:p>
        </w:tc>
        <w:tc>
          <w:tcPr>
            <w:tcW w:w="1504" w:type="dxa"/>
            <w:shd w:val="clear" w:color="auto" w:fill="auto"/>
            <w:tcMar>
              <w:top w:w="100" w:type="dxa"/>
              <w:left w:w="100" w:type="dxa"/>
              <w:bottom w:w="100" w:type="dxa"/>
              <w:right w:w="100" w:type="dxa"/>
            </w:tcMar>
          </w:tcPr>
          <w:p w14:paraId="776C22F3"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Time-bound </w:t>
            </w:r>
          </w:p>
        </w:tc>
      </w:tr>
      <w:tr w:rsidR="00C930AA" w14:paraId="776C22FB" w14:textId="77777777" w:rsidTr="00EB272C">
        <w:trPr>
          <w:cantSplit/>
          <w:tblHeader/>
        </w:trPr>
        <w:tc>
          <w:tcPr>
            <w:tcW w:w="1504" w:type="dxa"/>
            <w:shd w:val="clear" w:color="auto" w:fill="auto"/>
            <w:tcMar>
              <w:top w:w="100" w:type="dxa"/>
              <w:left w:w="100" w:type="dxa"/>
              <w:bottom w:w="100" w:type="dxa"/>
              <w:right w:w="100" w:type="dxa"/>
            </w:tcMar>
          </w:tcPr>
          <w:p w14:paraId="776C22F5"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bring improvement in the quality of work </w:t>
            </w:r>
          </w:p>
        </w:tc>
        <w:tc>
          <w:tcPr>
            <w:tcW w:w="1504" w:type="dxa"/>
            <w:shd w:val="clear" w:color="auto" w:fill="auto"/>
            <w:tcMar>
              <w:top w:w="100" w:type="dxa"/>
              <w:left w:w="100" w:type="dxa"/>
              <w:bottom w:w="100" w:type="dxa"/>
              <w:right w:w="100" w:type="dxa"/>
            </w:tcMar>
          </w:tcPr>
          <w:p w14:paraId="776C22F6"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the understanding of the process of implementing knowledge associated with business studies in practical application and improve work quality</w:t>
            </w:r>
          </w:p>
        </w:tc>
        <w:tc>
          <w:tcPr>
            <w:tcW w:w="1504" w:type="dxa"/>
            <w:shd w:val="clear" w:color="auto" w:fill="auto"/>
            <w:tcMar>
              <w:top w:w="100" w:type="dxa"/>
              <w:left w:w="100" w:type="dxa"/>
              <w:bottom w:w="100" w:type="dxa"/>
              <w:right w:w="100" w:type="dxa"/>
            </w:tcMar>
          </w:tcPr>
          <w:p w14:paraId="776C22F7"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measured with the help of expansion in the business network and lead conversion rate.</w:t>
            </w:r>
          </w:p>
        </w:tc>
        <w:tc>
          <w:tcPr>
            <w:tcW w:w="1504" w:type="dxa"/>
            <w:shd w:val="clear" w:color="auto" w:fill="auto"/>
            <w:tcMar>
              <w:top w:w="100" w:type="dxa"/>
              <w:left w:w="100" w:type="dxa"/>
              <w:bottom w:w="100" w:type="dxa"/>
              <w:right w:w="100" w:type="dxa"/>
            </w:tcMar>
          </w:tcPr>
          <w:p w14:paraId="776C22F8"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achieved by following module learning and guidelines associated with business management principles. </w:t>
            </w:r>
          </w:p>
        </w:tc>
        <w:tc>
          <w:tcPr>
            <w:tcW w:w="1504" w:type="dxa"/>
            <w:shd w:val="clear" w:color="auto" w:fill="auto"/>
            <w:tcMar>
              <w:top w:w="100" w:type="dxa"/>
              <w:left w:w="100" w:type="dxa"/>
              <w:bottom w:w="100" w:type="dxa"/>
              <w:right w:w="100" w:type="dxa"/>
            </w:tcMar>
          </w:tcPr>
          <w:p w14:paraId="776C22F9"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helps to develop guidelines about the implementation of knowledge gathered from the management study. </w:t>
            </w:r>
          </w:p>
        </w:tc>
        <w:tc>
          <w:tcPr>
            <w:tcW w:w="1504" w:type="dxa"/>
            <w:shd w:val="clear" w:color="auto" w:fill="auto"/>
            <w:tcMar>
              <w:top w:w="100" w:type="dxa"/>
              <w:left w:w="100" w:type="dxa"/>
              <w:bottom w:w="100" w:type="dxa"/>
              <w:right w:w="100" w:type="dxa"/>
            </w:tcMar>
          </w:tcPr>
          <w:p w14:paraId="776C22FA"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months </w:t>
            </w:r>
          </w:p>
        </w:tc>
      </w:tr>
      <w:tr w:rsidR="00C930AA" w14:paraId="776C2304" w14:textId="77777777" w:rsidTr="00EB272C">
        <w:trPr>
          <w:cantSplit/>
          <w:tblHeader/>
        </w:trPr>
        <w:tc>
          <w:tcPr>
            <w:tcW w:w="1504" w:type="dxa"/>
            <w:shd w:val="clear" w:color="auto" w:fill="auto"/>
            <w:tcMar>
              <w:top w:w="100" w:type="dxa"/>
              <w:left w:w="100" w:type="dxa"/>
              <w:bottom w:w="100" w:type="dxa"/>
              <w:right w:w="100" w:type="dxa"/>
            </w:tcMar>
          </w:tcPr>
          <w:p w14:paraId="776C22FC"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develop knowledge in the implementation of business principles. </w:t>
            </w:r>
          </w:p>
        </w:tc>
        <w:tc>
          <w:tcPr>
            <w:tcW w:w="1504" w:type="dxa"/>
            <w:shd w:val="clear" w:color="auto" w:fill="auto"/>
            <w:tcMar>
              <w:top w:w="100" w:type="dxa"/>
              <w:left w:w="100" w:type="dxa"/>
              <w:bottom w:w="100" w:type="dxa"/>
              <w:right w:w="100" w:type="dxa"/>
            </w:tcMar>
          </w:tcPr>
          <w:p w14:paraId="776C22FD"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planning to implement an understanding of the process of business management.</w:t>
            </w:r>
          </w:p>
          <w:p w14:paraId="776C22FE"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504" w:type="dxa"/>
            <w:shd w:val="clear" w:color="auto" w:fill="auto"/>
            <w:tcMar>
              <w:top w:w="100" w:type="dxa"/>
              <w:left w:w="100" w:type="dxa"/>
              <w:bottom w:w="100" w:type="dxa"/>
              <w:right w:w="100" w:type="dxa"/>
            </w:tcMar>
          </w:tcPr>
          <w:p w14:paraId="776C22FF"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observed in terms of the skill development of team members and the potential for career growth in the team.</w:t>
            </w:r>
          </w:p>
        </w:tc>
        <w:tc>
          <w:tcPr>
            <w:tcW w:w="1504" w:type="dxa"/>
            <w:shd w:val="clear" w:color="auto" w:fill="auto"/>
            <w:tcMar>
              <w:top w:w="100" w:type="dxa"/>
              <w:left w:w="100" w:type="dxa"/>
              <w:bottom w:w="100" w:type="dxa"/>
              <w:right w:w="100" w:type="dxa"/>
            </w:tcMar>
          </w:tcPr>
          <w:p w14:paraId="776C2300"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launching a collaborative training programme and gaing support from team members equally.</w:t>
            </w:r>
          </w:p>
          <w:p w14:paraId="776C2301"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p>
        </w:tc>
        <w:tc>
          <w:tcPr>
            <w:tcW w:w="1504" w:type="dxa"/>
            <w:shd w:val="clear" w:color="auto" w:fill="auto"/>
            <w:tcMar>
              <w:top w:w="100" w:type="dxa"/>
              <w:left w:w="100" w:type="dxa"/>
              <w:bottom w:w="100" w:type="dxa"/>
              <w:right w:w="100" w:type="dxa"/>
            </w:tcMar>
          </w:tcPr>
          <w:p w14:paraId="776C2302"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increases the opportunity to develop success in career goals and work on areas of weakness. </w:t>
            </w:r>
          </w:p>
        </w:tc>
        <w:tc>
          <w:tcPr>
            <w:tcW w:w="1504" w:type="dxa"/>
            <w:shd w:val="clear" w:color="auto" w:fill="auto"/>
            <w:tcMar>
              <w:top w:w="100" w:type="dxa"/>
              <w:left w:w="100" w:type="dxa"/>
              <w:bottom w:w="100" w:type="dxa"/>
              <w:right w:w="100" w:type="dxa"/>
            </w:tcMar>
          </w:tcPr>
          <w:p w14:paraId="776C2303"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months </w:t>
            </w:r>
          </w:p>
        </w:tc>
      </w:tr>
      <w:tr w:rsidR="00C930AA" w14:paraId="776C230B" w14:textId="77777777" w:rsidTr="00EB272C">
        <w:trPr>
          <w:cantSplit/>
          <w:tblHeader/>
        </w:trPr>
        <w:tc>
          <w:tcPr>
            <w:tcW w:w="1504" w:type="dxa"/>
            <w:shd w:val="clear" w:color="auto" w:fill="auto"/>
            <w:tcMar>
              <w:top w:w="100" w:type="dxa"/>
              <w:left w:w="100" w:type="dxa"/>
              <w:bottom w:w="100" w:type="dxa"/>
              <w:right w:w="100" w:type="dxa"/>
            </w:tcMar>
          </w:tcPr>
          <w:p w14:paraId="776C2305"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increase administration efficiency with data-driven decision-making making practice. </w:t>
            </w:r>
          </w:p>
        </w:tc>
        <w:tc>
          <w:tcPr>
            <w:tcW w:w="1504" w:type="dxa"/>
            <w:shd w:val="clear" w:color="auto" w:fill="auto"/>
            <w:tcMar>
              <w:top w:w="100" w:type="dxa"/>
              <w:left w:w="100" w:type="dxa"/>
              <w:bottom w:w="100" w:type="dxa"/>
              <w:right w:w="100" w:type="dxa"/>
            </w:tcMar>
          </w:tcPr>
          <w:p w14:paraId="776C2306"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Adopt the process of data-driven decisions to improve administrative efficiency. </w:t>
            </w:r>
          </w:p>
        </w:tc>
        <w:tc>
          <w:tcPr>
            <w:tcW w:w="1504" w:type="dxa"/>
            <w:shd w:val="clear" w:color="auto" w:fill="auto"/>
            <w:tcMar>
              <w:top w:w="100" w:type="dxa"/>
              <w:left w:w="100" w:type="dxa"/>
              <w:bottom w:w="100" w:type="dxa"/>
              <w:right w:w="100" w:type="dxa"/>
            </w:tcMar>
          </w:tcPr>
          <w:p w14:paraId="776C2307"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 of employee retention is another important factor in defining the scope of progress.</w:t>
            </w:r>
          </w:p>
        </w:tc>
        <w:tc>
          <w:tcPr>
            <w:tcW w:w="1504" w:type="dxa"/>
            <w:shd w:val="clear" w:color="auto" w:fill="auto"/>
            <w:tcMar>
              <w:top w:w="100" w:type="dxa"/>
              <w:left w:w="100" w:type="dxa"/>
              <w:bottom w:w="100" w:type="dxa"/>
              <w:right w:w="100" w:type="dxa"/>
            </w:tcMar>
          </w:tcPr>
          <w:p w14:paraId="776C2308" w14:textId="77777777" w:rsidR="00C930AA" w:rsidRDefault="00C930AA" w:rsidP="00EB272C">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achieved with the incraese of collaboration and communication among fellow members of the team.</w:t>
            </w:r>
          </w:p>
        </w:tc>
        <w:tc>
          <w:tcPr>
            <w:tcW w:w="1504" w:type="dxa"/>
            <w:shd w:val="clear" w:color="auto" w:fill="auto"/>
            <w:tcMar>
              <w:top w:w="100" w:type="dxa"/>
              <w:left w:w="100" w:type="dxa"/>
              <w:bottom w:w="100" w:type="dxa"/>
              <w:right w:w="100" w:type="dxa"/>
            </w:tcMar>
          </w:tcPr>
          <w:p w14:paraId="776C2309"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helps to increase the accuracy of business processes. </w:t>
            </w:r>
          </w:p>
        </w:tc>
        <w:tc>
          <w:tcPr>
            <w:tcW w:w="1504" w:type="dxa"/>
            <w:shd w:val="clear" w:color="auto" w:fill="auto"/>
            <w:tcMar>
              <w:top w:w="100" w:type="dxa"/>
              <w:left w:w="100" w:type="dxa"/>
              <w:bottom w:w="100" w:type="dxa"/>
              <w:right w:w="100" w:type="dxa"/>
            </w:tcMar>
          </w:tcPr>
          <w:p w14:paraId="776C230A"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months </w:t>
            </w:r>
          </w:p>
        </w:tc>
      </w:tr>
    </w:tbl>
    <w:p w14:paraId="776C230C"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SMART objectives</w:t>
      </w:r>
    </w:p>
    <w:p w14:paraId="776C230D"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Made by the learner)</w:t>
      </w:r>
    </w:p>
    <w:p w14:paraId="776C230E"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above-mentioned objectives, it can be analysed that by working on the goal of skill development an individual can reach targeted objectives. In this manner reducing challenges and accomplishing growth can become easier. </w:t>
      </w:r>
    </w:p>
    <w:p w14:paraId="776C230F"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Active experimentation </w:t>
      </w:r>
    </w:p>
    <w:p w14:paraId="776C2310"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segment in Kolb’s Model focuses on developing deep insight into the process of implementing theoretical knowledge in terms of practical application. I have decided to identify areas of weakness and strength. Then the PDP plan is designed to work on the areas of gap. </w:t>
      </w:r>
    </w:p>
    <w:p w14:paraId="776C2311"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Johari Window</w:t>
      </w:r>
    </w:p>
    <w:tbl>
      <w:tblPr>
        <w:tblStyle w:val="Table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30AA" w14:paraId="776C2317" w14:textId="77777777" w:rsidTr="00EB272C">
        <w:trPr>
          <w:cantSplit/>
          <w:tblHeader/>
        </w:trPr>
        <w:tc>
          <w:tcPr>
            <w:tcW w:w="4514" w:type="dxa"/>
            <w:shd w:val="clear" w:color="auto" w:fill="auto"/>
            <w:tcMar>
              <w:top w:w="100" w:type="dxa"/>
              <w:left w:w="100" w:type="dxa"/>
              <w:bottom w:w="100" w:type="dxa"/>
              <w:right w:w="100" w:type="dxa"/>
            </w:tcMar>
          </w:tcPr>
          <w:p w14:paraId="776C2312"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 area </w:t>
            </w:r>
          </w:p>
          <w:p w14:paraId="776C2313"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Self-awareness, and adaptability help to develop a structured learning approach. This aspect has provided me with the opportunity to get acknowledgement in teamwork. </w:t>
            </w:r>
          </w:p>
        </w:tc>
        <w:tc>
          <w:tcPr>
            <w:tcW w:w="4514" w:type="dxa"/>
            <w:shd w:val="clear" w:color="auto" w:fill="auto"/>
            <w:tcMar>
              <w:top w:w="100" w:type="dxa"/>
              <w:left w:w="100" w:type="dxa"/>
              <w:bottom w:w="100" w:type="dxa"/>
              <w:right w:w="100" w:type="dxa"/>
            </w:tcMar>
          </w:tcPr>
          <w:p w14:paraId="776C2314"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Hidden area </w:t>
            </w:r>
          </w:p>
          <w:p w14:paraId="776C2315"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Certain aspects of my personality such as health issues, family problems and stress factors cause challenges for me many times. These aspects are completely hidden from fellow members of the team. </w:t>
            </w:r>
          </w:p>
          <w:p w14:paraId="776C2316"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C930AA" w14:paraId="776C231C" w14:textId="77777777" w:rsidTr="00EB272C">
        <w:trPr>
          <w:cantSplit/>
          <w:tblHeader/>
        </w:trPr>
        <w:tc>
          <w:tcPr>
            <w:tcW w:w="4514" w:type="dxa"/>
            <w:shd w:val="clear" w:color="auto" w:fill="auto"/>
            <w:tcMar>
              <w:top w:w="100" w:type="dxa"/>
              <w:left w:w="100" w:type="dxa"/>
              <w:bottom w:w="100" w:type="dxa"/>
              <w:right w:w="100" w:type="dxa"/>
            </w:tcMar>
          </w:tcPr>
          <w:p w14:paraId="776C2318"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Unknown area</w:t>
            </w:r>
          </w:p>
          <w:p w14:paraId="776C2319"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 few aspects of my personality traits which are undiscovered by others as well.  </w:t>
            </w:r>
          </w:p>
        </w:tc>
        <w:tc>
          <w:tcPr>
            <w:tcW w:w="4514" w:type="dxa"/>
            <w:shd w:val="clear" w:color="auto" w:fill="auto"/>
            <w:tcMar>
              <w:top w:w="100" w:type="dxa"/>
              <w:left w:w="100" w:type="dxa"/>
              <w:bottom w:w="100" w:type="dxa"/>
              <w:right w:w="100" w:type="dxa"/>
            </w:tcMar>
          </w:tcPr>
          <w:p w14:paraId="776C231A"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Blind area </w:t>
            </w:r>
          </w:p>
          <w:p w14:paraId="776C231B"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few areas of my skill need special focus such as communication, shyness and patterns when working with other team members. </w:t>
            </w:r>
          </w:p>
        </w:tc>
      </w:tr>
    </w:tbl>
    <w:p w14:paraId="776C231D"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Johari window</w:t>
      </w:r>
    </w:p>
    <w:p w14:paraId="776C231E"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Made by the learner)</w:t>
      </w:r>
    </w:p>
    <w:p w14:paraId="776C231F"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PDP</w:t>
      </w:r>
    </w:p>
    <w:p w14:paraId="776C2320"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below-mentioned PDP plan shows how the areas of weaknesses can be addressed by following effective strategies. The purpose is to achieve long-term career growth by working on weaknesses. It helps to develop skills and thus understanding the areas of skill gap becomes easier. </w:t>
      </w:r>
    </w:p>
    <w:tbl>
      <w:tblPr>
        <w:tblStyle w:val="Table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930AA" w14:paraId="776C2325" w14:textId="77777777" w:rsidTr="00EB272C">
        <w:trPr>
          <w:cantSplit/>
          <w:tblHeader/>
        </w:trPr>
        <w:tc>
          <w:tcPr>
            <w:tcW w:w="2257" w:type="dxa"/>
            <w:shd w:val="clear" w:color="auto" w:fill="auto"/>
            <w:tcMar>
              <w:top w:w="100" w:type="dxa"/>
              <w:left w:w="100" w:type="dxa"/>
              <w:bottom w:w="100" w:type="dxa"/>
              <w:right w:w="100" w:type="dxa"/>
            </w:tcMar>
          </w:tcPr>
          <w:p w14:paraId="776C2321"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Skills to be developed </w:t>
            </w:r>
          </w:p>
        </w:tc>
        <w:tc>
          <w:tcPr>
            <w:tcW w:w="2257" w:type="dxa"/>
            <w:shd w:val="clear" w:color="auto" w:fill="auto"/>
            <w:tcMar>
              <w:top w:w="100" w:type="dxa"/>
              <w:left w:w="100" w:type="dxa"/>
              <w:bottom w:w="100" w:type="dxa"/>
              <w:right w:w="100" w:type="dxa"/>
            </w:tcMar>
          </w:tcPr>
          <w:p w14:paraId="776C2322"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Process to improve </w:t>
            </w:r>
          </w:p>
        </w:tc>
        <w:tc>
          <w:tcPr>
            <w:tcW w:w="2257" w:type="dxa"/>
            <w:shd w:val="clear" w:color="auto" w:fill="auto"/>
            <w:tcMar>
              <w:top w:w="100" w:type="dxa"/>
              <w:left w:w="100" w:type="dxa"/>
              <w:bottom w:w="100" w:type="dxa"/>
              <w:right w:w="100" w:type="dxa"/>
            </w:tcMar>
          </w:tcPr>
          <w:p w14:paraId="776C2323"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Resources required </w:t>
            </w:r>
          </w:p>
        </w:tc>
        <w:tc>
          <w:tcPr>
            <w:tcW w:w="2257" w:type="dxa"/>
            <w:shd w:val="clear" w:color="auto" w:fill="auto"/>
            <w:tcMar>
              <w:top w:w="100" w:type="dxa"/>
              <w:left w:w="100" w:type="dxa"/>
              <w:bottom w:w="100" w:type="dxa"/>
              <w:right w:w="100" w:type="dxa"/>
            </w:tcMar>
          </w:tcPr>
          <w:p w14:paraId="776C2324"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Timeline </w:t>
            </w:r>
          </w:p>
        </w:tc>
      </w:tr>
      <w:tr w:rsidR="00C930AA" w14:paraId="776C232A" w14:textId="77777777" w:rsidTr="00EB272C">
        <w:trPr>
          <w:cantSplit/>
          <w:tblHeader/>
        </w:trPr>
        <w:tc>
          <w:tcPr>
            <w:tcW w:w="2257" w:type="dxa"/>
            <w:shd w:val="clear" w:color="auto" w:fill="auto"/>
            <w:tcMar>
              <w:top w:w="100" w:type="dxa"/>
              <w:left w:w="100" w:type="dxa"/>
              <w:bottom w:w="100" w:type="dxa"/>
              <w:right w:w="100" w:type="dxa"/>
            </w:tcMar>
          </w:tcPr>
          <w:p w14:paraId="776C2326"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w:t>
            </w:r>
          </w:p>
        </w:tc>
        <w:tc>
          <w:tcPr>
            <w:tcW w:w="2257" w:type="dxa"/>
            <w:shd w:val="clear" w:color="auto" w:fill="auto"/>
            <w:tcMar>
              <w:top w:w="100" w:type="dxa"/>
              <w:left w:w="100" w:type="dxa"/>
              <w:bottom w:w="100" w:type="dxa"/>
              <w:right w:w="100" w:type="dxa"/>
            </w:tcMar>
          </w:tcPr>
          <w:p w14:paraId="776C2327"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practice of collaborative communication and improved command over languages. </w:t>
            </w:r>
          </w:p>
        </w:tc>
        <w:tc>
          <w:tcPr>
            <w:tcW w:w="2257" w:type="dxa"/>
            <w:shd w:val="clear" w:color="auto" w:fill="auto"/>
            <w:tcMar>
              <w:top w:w="100" w:type="dxa"/>
              <w:left w:w="100" w:type="dxa"/>
              <w:bottom w:w="100" w:type="dxa"/>
              <w:right w:w="100" w:type="dxa"/>
            </w:tcMar>
          </w:tcPr>
          <w:p w14:paraId="776C2328"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module of language skill development, online communication skill development programme. </w:t>
            </w:r>
          </w:p>
        </w:tc>
        <w:tc>
          <w:tcPr>
            <w:tcW w:w="2257" w:type="dxa"/>
            <w:shd w:val="clear" w:color="auto" w:fill="auto"/>
            <w:tcMar>
              <w:top w:w="100" w:type="dxa"/>
              <w:left w:w="100" w:type="dxa"/>
              <w:bottom w:w="100" w:type="dxa"/>
              <w:right w:w="100" w:type="dxa"/>
            </w:tcMar>
          </w:tcPr>
          <w:p w14:paraId="776C2329"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months </w:t>
            </w:r>
          </w:p>
        </w:tc>
      </w:tr>
      <w:tr w:rsidR="00C930AA" w14:paraId="776C232F" w14:textId="77777777" w:rsidTr="00EB272C">
        <w:trPr>
          <w:cantSplit/>
          <w:tblHeader/>
        </w:trPr>
        <w:tc>
          <w:tcPr>
            <w:tcW w:w="2257" w:type="dxa"/>
            <w:shd w:val="clear" w:color="auto" w:fill="auto"/>
            <w:tcMar>
              <w:top w:w="100" w:type="dxa"/>
              <w:left w:w="100" w:type="dxa"/>
              <w:bottom w:w="100" w:type="dxa"/>
              <w:right w:w="100" w:type="dxa"/>
            </w:tcMar>
          </w:tcPr>
          <w:p w14:paraId="776C232B"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w:t>
            </w:r>
          </w:p>
        </w:tc>
        <w:tc>
          <w:tcPr>
            <w:tcW w:w="2257" w:type="dxa"/>
            <w:shd w:val="clear" w:color="auto" w:fill="auto"/>
            <w:tcMar>
              <w:top w:w="100" w:type="dxa"/>
              <w:left w:w="100" w:type="dxa"/>
              <w:bottom w:w="100" w:type="dxa"/>
              <w:right w:w="100" w:type="dxa"/>
            </w:tcMar>
          </w:tcPr>
          <w:p w14:paraId="776C232C"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Setting deadlines, breaking the entire task into small segments. </w:t>
            </w:r>
          </w:p>
        </w:tc>
        <w:tc>
          <w:tcPr>
            <w:tcW w:w="2257" w:type="dxa"/>
            <w:shd w:val="clear" w:color="auto" w:fill="auto"/>
            <w:tcMar>
              <w:top w:w="100" w:type="dxa"/>
              <w:left w:w="100" w:type="dxa"/>
              <w:bottom w:w="100" w:type="dxa"/>
              <w:right w:w="100" w:type="dxa"/>
            </w:tcMar>
          </w:tcPr>
          <w:p w14:paraId="776C232D"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2257" w:type="dxa"/>
            <w:shd w:val="clear" w:color="auto" w:fill="auto"/>
            <w:tcMar>
              <w:top w:w="100" w:type="dxa"/>
              <w:left w:w="100" w:type="dxa"/>
              <w:bottom w:w="100" w:type="dxa"/>
              <w:right w:w="100" w:type="dxa"/>
            </w:tcMar>
          </w:tcPr>
          <w:p w14:paraId="776C232E"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3-month</w:t>
            </w:r>
          </w:p>
        </w:tc>
      </w:tr>
      <w:tr w:rsidR="00C930AA" w14:paraId="776C2334" w14:textId="77777777" w:rsidTr="00EB272C">
        <w:trPr>
          <w:cantSplit/>
          <w:tblHeader/>
        </w:trPr>
        <w:tc>
          <w:tcPr>
            <w:tcW w:w="2257" w:type="dxa"/>
            <w:shd w:val="clear" w:color="auto" w:fill="auto"/>
            <w:tcMar>
              <w:top w:w="100" w:type="dxa"/>
              <w:left w:w="100" w:type="dxa"/>
              <w:bottom w:w="100" w:type="dxa"/>
              <w:right w:w="100" w:type="dxa"/>
            </w:tcMar>
          </w:tcPr>
          <w:p w14:paraId="776C2330"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Leadership and Administration </w:t>
            </w:r>
          </w:p>
        </w:tc>
        <w:tc>
          <w:tcPr>
            <w:tcW w:w="2257" w:type="dxa"/>
            <w:shd w:val="clear" w:color="auto" w:fill="auto"/>
            <w:tcMar>
              <w:top w:w="100" w:type="dxa"/>
              <w:left w:w="100" w:type="dxa"/>
              <w:bottom w:w="100" w:type="dxa"/>
              <w:right w:w="100" w:type="dxa"/>
            </w:tcMar>
          </w:tcPr>
          <w:p w14:paraId="776C2331"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Focusing upon the practice of active listening and working on conflict management strategy. </w:t>
            </w:r>
          </w:p>
        </w:tc>
        <w:tc>
          <w:tcPr>
            <w:tcW w:w="2257" w:type="dxa"/>
            <w:shd w:val="clear" w:color="auto" w:fill="auto"/>
            <w:tcMar>
              <w:top w:w="100" w:type="dxa"/>
              <w:left w:w="100" w:type="dxa"/>
              <w:bottom w:w="100" w:type="dxa"/>
              <w:right w:w="100" w:type="dxa"/>
            </w:tcMar>
          </w:tcPr>
          <w:p w14:paraId="776C2332"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Reading modules on leadership strategy. </w:t>
            </w:r>
          </w:p>
        </w:tc>
        <w:tc>
          <w:tcPr>
            <w:tcW w:w="2257" w:type="dxa"/>
            <w:shd w:val="clear" w:color="auto" w:fill="auto"/>
            <w:tcMar>
              <w:top w:w="100" w:type="dxa"/>
              <w:left w:w="100" w:type="dxa"/>
              <w:bottom w:w="100" w:type="dxa"/>
              <w:right w:w="100" w:type="dxa"/>
            </w:tcMar>
          </w:tcPr>
          <w:p w14:paraId="776C2333"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3-month </w:t>
            </w:r>
          </w:p>
        </w:tc>
      </w:tr>
    </w:tbl>
    <w:p w14:paraId="776C2335"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PDP</w:t>
      </w:r>
    </w:p>
    <w:p w14:paraId="776C2336"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Made by the learner)</w:t>
      </w:r>
    </w:p>
    <w:p w14:paraId="776C2337"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Learning style </w:t>
      </w:r>
    </w:p>
    <w:p w14:paraId="776C2338"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business studies, the style of learning plays an important role in increasing accuracy and level of knowledge. The below-mentioned table below shows different learning styles to get the scope of knowledge development. The purpose of learning style is to increase the scope of long-term success. </w:t>
      </w:r>
    </w:p>
    <w:tbl>
      <w:tblPr>
        <w:tblStyle w:val="Table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30AA" w14:paraId="776C233B" w14:textId="77777777" w:rsidTr="00EB272C">
        <w:trPr>
          <w:cantSplit/>
          <w:tblHeader/>
        </w:trPr>
        <w:tc>
          <w:tcPr>
            <w:tcW w:w="4514" w:type="dxa"/>
            <w:shd w:val="clear" w:color="auto" w:fill="auto"/>
            <w:tcMar>
              <w:top w:w="100" w:type="dxa"/>
              <w:left w:w="100" w:type="dxa"/>
              <w:bottom w:w="100" w:type="dxa"/>
              <w:right w:w="100" w:type="dxa"/>
            </w:tcMar>
          </w:tcPr>
          <w:p w14:paraId="776C2339"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Learning-style </w:t>
            </w:r>
          </w:p>
        </w:tc>
        <w:tc>
          <w:tcPr>
            <w:tcW w:w="4514" w:type="dxa"/>
            <w:shd w:val="clear" w:color="auto" w:fill="auto"/>
            <w:tcMar>
              <w:top w:w="100" w:type="dxa"/>
              <w:left w:w="100" w:type="dxa"/>
              <w:bottom w:w="100" w:type="dxa"/>
              <w:right w:w="100" w:type="dxa"/>
            </w:tcMar>
          </w:tcPr>
          <w:p w14:paraId="776C233A"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Analysis </w:t>
            </w:r>
          </w:p>
        </w:tc>
      </w:tr>
      <w:tr w:rsidR="00C930AA" w14:paraId="776C233E" w14:textId="77777777" w:rsidTr="00EB272C">
        <w:trPr>
          <w:cantSplit/>
          <w:tblHeader/>
        </w:trPr>
        <w:tc>
          <w:tcPr>
            <w:tcW w:w="4514" w:type="dxa"/>
            <w:shd w:val="clear" w:color="auto" w:fill="auto"/>
            <w:tcMar>
              <w:top w:w="100" w:type="dxa"/>
              <w:left w:w="100" w:type="dxa"/>
              <w:bottom w:w="100" w:type="dxa"/>
              <w:right w:w="100" w:type="dxa"/>
            </w:tcMar>
          </w:tcPr>
          <w:p w14:paraId="776C233C"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Visual </w:t>
            </w:r>
          </w:p>
        </w:tc>
        <w:tc>
          <w:tcPr>
            <w:tcW w:w="4514" w:type="dxa"/>
            <w:shd w:val="clear" w:color="auto" w:fill="auto"/>
            <w:tcMar>
              <w:top w:w="100" w:type="dxa"/>
              <w:left w:w="100" w:type="dxa"/>
              <w:bottom w:w="100" w:type="dxa"/>
              <w:right w:w="100" w:type="dxa"/>
            </w:tcMar>
          </w:tcPr>
          <w:p w14:paraId="776C233D"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With the use of images, graphics, and mind maps communicating a concept becomes easier. </w:t>
            </w:r>
            <w:r>
              <w:rPr>
                <w:rFonts w:ascii="Times New Roman" w:eastAsia="Times New Roman" w:hAnsi="Times New Roman" w:cs="Times New Roman"/>
                <w:b/>
                <w:i/>
                <w:sz w:val="24"/>
                <w:szCs w:val="24"/>
              </w:rPr>
              <w:t xml:space="preserve">Thus learners can use this learning style to improve their knowledge level in business studies. </w:t>
            </w:r>
          </w:p>
        </w:tc>
      </w:tr>
      <w:tr w:rsidR="00C930AA" w14:paraId="776C2341" w14:textId="77777777" w:rsidTr="00EB272C">
        <w:trPr>
          <w:cantSplit/>
          <w:tblHeader/>
        </w:trPr>
        <w:tc>
          <w:tcPr>
            <w:tcW w:w="4514" w:type="dxa"/>
            <w:shd w:val="clear" w:color="auto" w:fill="auto"/>
            <w:tcMar>
              <w:top w:w="100" w:type="dxa"/>
              <w:left w:w="100" w:type="dxa"/>
              <w:bottom w:w="100" w:type="dxa"/>
              <w:right w:w="100" w:type="dxa"/>
            </w:tcMar>
          </w:tcPr>
          <w:p w14:paraId="776C233F"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Auditory </w:t>
            </w:r>
          </w:p>
        </w:tc>
        <w:tc>
          <w:tcPr>
            <w:tcW w:w="4514" w:type="dxa"/>
            <w:shd w:val="clear" w:color="auto" w:fill="auto"/>
            <w:tcMar>
              <w:top w:w="100" w:type="dxa"/>
              <w:left w:w="100" w:type="dxa"/>
              <w:bottom w:w="100" w:type="dxa"/>
              <w:right w:w="100" w:type="dxa"/>
            </w:tcMar>
          </w:tcPr>
          <w:p w14:paraId="776C2340"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It is a learning pattern with the help of active listening and the mind has a good capacity to retain concepts by listening (</w:t>
            </w:r>
            <w:r>
              <w:rPr>
                <w:rFonts w:ascii="Times New Roman" w:eastAsia="Times New Roman" w:hAnsi="Times New Roman" w:cs="Times New Roman"/>
                <w:color w:val="222222"/>
                <w:sz w:val="24"/>
                <w:szCs w:val="24"/>
                <w:highlight w:val="white"/>
              </w:rPr>
              <w:t>Van Zanten and Van Tulder 2018)</w:t>
            </w:r>
            <w:r>
              <w:rPr>
                <w:rFonts w:ascii="Times New Roman" w:eastAsia="Times New Roman" w:hAnsi="Times New Roman" w:cs="Times New Roman"/>
                <w:sz w:val="24"/>
                <w:szCs w:val="24"/>
              </w:rPr>
              <w:t xml:space="preserve">. Auditory learners depend upon podcasts, lecture notes, speeches and audio. </w:t>
            </w:r>
            <w:r>
              <w:rPr>
                <w:rFonts w:ascii="Times New Roman" w:eastAsia="Times New Roman" w:hAnsi="Times New Roman" w:cs="Times New Roman"/>
                <w:b/>
                <w:i/>
                <w:sz w:val="24"/>
                <w:szCs w:val="24"/>
              </w:rPr>
              <w:t xml:space="preserve">In business studies, it provides an opportunity to retain information. </w:t>
            </w:r>
          </w:p>
        </w:tc>
      </w:tr>
      <w:tr w:rsidR="00C930AA" w14:paraId="776C2344" w14:textId="77777777" w:rsidTr="00EB272C">
        <w:trPr>
          <w:cantSplit/>
          <w:tblHeader/>
        </w:trPr>
        <w:tc>
          <w:tcPr>
            <w:tcW w:w="4514" w:type="dxa"/>
            <w:shd w:val="clear" w:color="auto" w:fill="auto"/>
            <w:tcMar>
              <w:top w:w="100" w:type="dxa"/>
              <w:left w:w="100" w:type="dxa"/>
              <w:bottom w:w="100" w:type="dxa"/>
              <w:right w:w="100" w:type="dxa"/>
            </w:tcMar>
          </w:tcPr>
          <w:p w14:paraId="776C2342"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Tactile </w:t>
            </w:r>
          </w:p>
        </w:tc>
        <w:tc>
          <w:tcPr>
            <w:tcW w:w="4514" w:type="dxa"/>
            <w:shd w:val="clear" w:color="auto" w:fill="auto"/>
            <w:tcMar>
              <w:top w:w="100" w:type="dxa"/>
              <w:left w:w="100" w:type="dxa"/>
              <w:bottom w:w="100" w:type="dxa"/>
              <w:right w:w="100" w:type="dxa"/>
            </w:tcMar>
          </w:tcPr>
          <w:p w14:paraId="776C2343"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This type of learner adopts the process of touching to get an understanding of a particular topic (</w:t>
            </w:r>
            <w:r>
              <w:rPr>
                <w:rFonts w:ascii="Times New Roman" w:eastAsia="Times New Roman" w:hAnsi="Times New Roman" w:cs="Times New Roman"/>
                <w:color w:val="222222"/>
                <w:sz w:val="24"/>
                <w:szCs w:val="24"/>
                <w:highlight w:val="white"/>
              </w:rPr>
              <w:t>Annan-Diab and Molinari 2017)</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In the case of business studies increasing the accuracy of the learning module is based upon the adoption of this process. </w:t>
            </w:r>
          </w:p>
        </w:tc>
      </w:tr>
      <w:tr w:rsidR="00C930AA" w14:paraId="776C2347" w14:textId="77777777" w:rsidTr="00EB272C">
        <w:trPr>
          <w:cantSplit/>
          <w:tblHeader/>
        </w:trPr>
        <w:tc>
          <w:tcPr>
            <w:tcW w:w="4514" w:type="dxa"/>
            <w:shd w:val="clear" w:color="auto" w:fill="auto"/>
            <w:tcMar>
              <w:top w:w="100" w:type="dxa"/>
              <w:left w:w="100" w:type="dxa"/>
              <w:bottom w:w="100" w:type="dxa"/>
              <w:right w:w="100" w:type="dxa"/>
            </w:tcMar>
          </w:tcPr>
          <w:p w14:paraId="776C2345"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Kinaesthetic </w:t>
            </w:r>
          </w:p>
        </w:tc>
        <w:tc>
          <w:tcPr>
            <w:tcW w:w="4514" w:type="dxa"/>
            <w:shd w:val="clear" w:color="auto" w:fill="auto"/>
            <w:tcMar>
              <w:top w:w="100" w:type="dxa"/>
              <w:left w:w="100" w:type="dxa"/>
              <w:bottom w:w="100" w:type="dxa"/>
              <w:right w:w="100" w:type="dxa"/>
            </w:tcMar>
          </w:tcPr>
          <w:p w14:paraId="776C2346" w14:textId="77777777" w:rsidR="00C930AA" w:rsidRDefault="00C930AA" w:rsidP="00EB272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It tends to retain information by doing practical application rather than listening (</w:t>
            </w:r>
            <w:r>
              <w:rPr>
                <w:rFonts w:ascii="Times New Roman" w:eastAsia="Times New Roman" w:hAnsi="Times New Roman" w:cs="Times New Roman"/>
                <w:color w:val="222222"/>
                <w:sz w:val="24"/>
                <w:szCs w:val="24"/>
                <w:highlight w:val="white"/>
              </w:rPr>
              <w:t>Li and Krasny 2019)</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In the case of the study of business management, it helps to retain information in the long run. </w:t>
            </w:r>
          </w:p>
        </w:tc>
      </w:tr>
    </w:tbl>
    <w:p w14:paraId="776C2348" w14:textId="77777777" w:rsidR="00C930AA" w:rsidRDefault="00C930AA" w:rsidP="00C930A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Learning style</w:t>
      </w:r>
    </w:p>
    <w:p w14:paraId="776C2349" w14:textId="77777777" w:rsidR="00C930AA" w:rsidRDefault="00C930AA" w:rsidP="00C930A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Made by the learner)</w:t>
      </w:r>
    </w:p>
    <w:p w14:paraId="776C234A"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above-mentioned evaluation, I can state that I would like to adopt two learning styles such as visual and auditory. In case of the business studies adoption of these two styles provides me with the opportunity to develop an understanding of different segments of learning associated with business studies. </w:t>
      </w:r>
    </w:p>
    <w:p w14:paraId="776C234B" w14:textId="77777777" w:rsidR="00C930AA" w:rsidRDefault="00C930AA" w:rsidP="00C930AA">
      <w:pPr>
        <w:pStyle w:val="Heading1"/>
      </w:pPr>
    </w:p>
    <w:p w14:paraId="776C234C" w14:textId="77777777" w:rsidR="00C930AA" w:rsidRDefault="00C930AA">
      <w:pPr>
        <w:rPr>
          <w:rFonts w:ascii="Times New Roman" w:hAnsi="Times New Roman"/>
          <w:b/>
          <w:color w:val="000000" w:themeColor="text1"/>
          <w:sz w:val="28"/>
          <w:szCs w:val="40"/>
        </w:rPr>
      </w:pPr>
      <w:r>
        <w:br w:type="page"/>
      </w:r>
    </w:p>
    <w:p w14:paraId="776C234D" w14:textId="77777777" w:rsidR="00E53B38" w:rsidRPr="000D659B" w:rsidRDefault="00C930AA" w:rsidP="00C930AA">
      <w:pPr>
        <w:pStyle w:val="Heading1"/>
      </w:pPr>
      <w:bookmarkStart w:id="2" w:name="_Toc149829828"/>
      <w:r w:rsidRPr="000D659B">
        <w:lastRenderedPageBreak/>
        <w:t>Component 2</w:t>
      </w:r>
      <w:bookmarkEnd w:id="2"/>
    </w:p>
    <w:p w14:paraId="776C234E" w14:textId="77777777" w:rsidR="00E53B38" w:rsidRPr="000D659B" w:rsidRDefault="00C930AA" w:rsidP="000D659B">
      <w:pPr>
        <w:spacing w:line="360" w:lineRule="auto"/>
        <w:jc w:val="both"/>
        <w:rPr>
          <w:rFonts w:ascii="Times New Roman" w:hAnsi="Times New Roman" w:cs="Times New Roman"/>
          <w:b/>
          <w:bCs/>
          <w:sz w:val="24"/>
          <w:szCs w:val="24"/>
        </w:rPr>
      </w:pPr>
      <w:r w:rsidRPr="000D659B">
        <w:rPr>
          <w:rFonts w:ascii="Times New Roman" w:hAnsi="Times New Roman" w:cs="Times New Roman"/>
          <w:b/>
          <w:bCs/>
          <w:sz w:val="24"/>
          <w:szCs w:val="24"/>
        </w:rPr>
        <w:t>Part 1</w:t>
      </w:r>
    </w:p>
    <w:p w14:paraId="776C234F" w14:textId="77777777" w:rsidR="00E53B38" w:rsidRPr="000D659B" w:rsidRDefault="00C930AA" w:rsidP="000D659B">
      <w:pPr>
        <w:spacing w:line="360" w:lineRule="auto"/>
        <w:jc w:val="both"/>
        <w:rPr>
          <w:rFonts w:ascii="Times New Roman" w:hAnsi="Times New Roman" w:cs="Times New Roman"/>
          <w:b/>
          <w:bCs/>
          <w:sz w:val="24"/>
          <w:szCs w:val="24"/>
        </w:rPr>
      </w:pPr>
      <w:r w:rsidRPr="000D659B">
        <w:rPr>
          <w:rFonts w:ascii="Times New Roman" w:hAnsi="Times New Roman" w:cs="Times New Roman"/>
          <w:b/>
          <w:bCs/>
          <w:sz w:val="24"/>
          <w:szCs w:val="24"/>
        </w:rPr>
        <w:t>a) The role</w:t>
      </w:r>
    </w:p>
    <w:p w14:paraId="776C2350"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As a student who studies business management, I am equipped with a versatile skill set that opens the door to a variety of job opportunities across different industries. Business management is a field that focuses on planning, the organization as well, as overseeing the activities of an organization to achieve its goals and objectives. Here I will discuss my role as a “Business Development Manager” (</w:t>
      </w:r>
      <w:r w:rsidRPr="000D659B">
        <w:rPr>
          <w:rFonts w:ascii="Times New Roman" w:hAnsi="Times New Roman" w:cs="Times New Roman"/>
          <w:color w:val="222222"/>
          <w:sz w:val="24"/>
          <w:szCs w:val="24"/>
          <w:highlight w:val="white"/>
        </w:rPr>
        <w:t xml:space="preserve">Sakaue </w:t>
      </w:r>
      <w:r w:rsidRPr="000D659B">
        <w:rPr>
          <w:rFonts w:ascii="Times New Roman" w:hAnsi="Times New Roman" w:cs="Times New Roman"/>
          <w:i/>
          <w:color w:val="222222"/>
          <w:sz w:val="24"/>
          <w:szCs w:val="24"/>
          <w:highlight w:val="white"/>
        </w:rPr>
        <w:t xml:space="preserve">et al., </w:t>
      </w:r>
      <w:r w:rsidRPr="000D659B">
        <w:rPr>
          <w:rFonts w:ascii="Times New Roman" w:hAnsi="Times New Roman" w:cs="Times New Roman"/>
          <w:color w:val="222222"/>
          <w:sz w:val="24"/>
          <w:szCs w:val="24"/>
          <w:highlight w:val="white"/>
        </w:rPr>
        <w:t>2019)</w:t>
      </w:r>
      <w:r w:rsidRPr="000D659B">
        <w:rPr>
          <w:rFonts w:ascii="Times New Roman" w:hAnsi="Times New Roman" w:cs="Times New Roman"/>
          <w:sz w:val="24"/>
          <w:szCs w:val="24"/>
        </w:rPr>
        <w:t xml:space="preserve">.  A business development manager is an important player within an organization who is responsible for driving growth, expansion as well as profitability, </w:t>
      </w:r>
      <w:r w:rsidR="000D659B" w:rsidRPr="000D659B">
        <w:rPr>
          <w:rFonts w:ascii="Times New Roman" w:hAnsi="Times New Roman" w:cs="Times New Roman"/>
          <w:sz w:val="24"/>
          <w:szCs w:val="24"/>
        </w:rPr>
        <w:t>their</w:t>
      </w:r>
      <w:r w:rsidRPr="000D659B">
        <w:rPr>
          <w:rFonts w:ascii="Times New Roman" w:hAnsi="Times New Roman" w:cs="Times New Roman"/>
          <w:sz w:val="24"/>
          <w:szCs w:val="24"/>
        </w:rPr>
        <w:t xml:space="preserve"> main role is to recognize as well as create opportunities for the company to increase its revenue as well as market share. Some of their responsibilities include Market research and analytics where the business development manager takes on in-depth research in order to recognize trends, and customer requirements as well as the competitive landscape They mainly analyze such information in order to develop strategies for the purpose of business growth (</w:t>
      </w:r>
      <w:r w:rsidR="000D659B" w:rsidRPr="000D659B">
        <w:rPr>
          <w:rFonts w:ascii="Times New Roman" w:hAnsi="Times New Roman" w:cs="Times New Roman"/>
          <w:color w:val="222222"/>
          <w:sz w:val="24"/>
          <w:szCs w:val="24"/>
          <w:highlight w:val="white"/>
        </w:rPr>
        <w:t>Hassa Nien</w:t>
      </w:r>
      <w:r w:rsidRPr="000D659B">
        <w:rPr>
          <w:rFonts w:ascii="Times New Roman" w:hAnsi="Times New Roman" w:cs="Times New Roman"/>
          <w:color w:val="222222"/>
          <w:sz w:val="24"/>
          <w:szCs w:val="24"/>
          <w:highlight w:val="white"/>
        </w:rPr>
        <w:t xml:space="preserve"> and Dale </w:t>
      </w:r>
      <w:r w:rsidRPr="000D659B">
        <w:rPr>
          <w:rFonts w:ascii="Times New Roman" w:hAnsi="Times New Roman" w:cs="Times New Roman"/>
          <w:i/>
          <w:color w:val="222222"/>
          <w:sz w:val="24"/>
          <w:szCs w:val="24"/>
          <w:highlight w:val="white"/>
        </w:rPr>
        <w:t xml:space="preserve">et al., </w:t>
      </w:r>
      <w:r w:rsidRPr="000D659B">
        <w:rPr>
          <w:rFonts w:ascii="Times New Roman" w:hAnsi="Times New Roman" w:cs="Times New Roman"/>
          <w:color w:val="222222"/>
          <w:sz w:val="24"/>
          <w:szCs w:val="24"/>
          <w:highlight w:val="white"/>
        </w:rPr>
        <w:t>2019</w:t>
      </w:r>
      <w:r w:rsidR="000D659B" w:rsidRPr="000D659B">
        <w:rPr>
          <w:rFonts w:ascii="Times New Roman" w:hAnsi="Times New Roman" w:cs="Times New Roman"/>
          <w:color w:val="222222"/>
          <w:sz w:val="24"/>
          <w:szCs w:val="24"/>
          <w:highlight w:val="white"/>
        </w:rPr>
        <w:t>),</w:t>
      </w:r>
      <w:r w:rsidRPr="000D659B">
        <w:rPr>
          <w:rFonts w:ascii="Times New Roman" w:hAnsi="Times New Roman" w:cs="Times New Roman"/>
          <w:sz w:val="24"/>
          <w:szCs w:val="24"/>
        </w:rPr>
        <w:t xml:space="preserve"> They mainly create as well as implement strategic plans that aligns with the objectives of the company This involves setting clear goal as well as developing action plan in order to achieve them. Building and remaining mindful of relationships with clients and strategic partners is basic. Business Development Managers routinely participate in talks, contract conversations, and partnership blueprints. They might be responsible for deals activities, including pitching products or services to potential clients and guaranteeing that revenue targets are met</w:t>
      </w:r>
      <w:r w:rsidR="000D659B" w:rsidRPr="000D659B">
        <w:rPr>
          <w:rFonts w:ascii="Times New Roman" w:hAnsi="Times New Roman" w:cs="Times New Roman"/>
          <w:sz w:val="24"/>
          <w:szCs w:val="24"/>
        </w:rPr>
        <w:t>.:</w:t>
      </w:r>
      <w:r w:rsidRPr="000D659B">
        <w:rPr>
          <w:rFonts w:ascii="Times New Roman" w:hAnsi="Times New Roman" w:cs="Times New Roman"/>
          <w:sz w:val="24"/>
          <w:szCs w:val="24"/>
        </w:rPr>
        <w:t xml:space="preserve"> Collaborating with product or organization teams, Business Development Managers help refine and loosen up responsibilities to satisfy market needs. They survey the financial viability of business initiatives, considering costs, revenue potential, and return on speculation. </w:t>
      </w:r>
      <w:r w:rsidR="000D659B" w:rsidRPr="000D659B">
        <w:rPr>
          <w:rFonts w:ascii="Times New Roman" w:hAnsi="Times New Roman" w:cs="Times New Roman"/>
          <w:sz w:val="24"/>
          <w:szCs w:val="24"/>
        </w:rPr>
        <w:t>Therefore, Business</w:t>
      </w:r>
      <w:r w:rsidRPr="000D659B">
        <w:rPr>
          <w:rFonts w:ascii="Times New Roman" w:hAnsi="Times New Roman" w:cs="Times New Roman"/>
          <w:sz w:val="24"/>
          <w:szCs w:val="24"/>
        </w:rPr>
        <w:t xml:space="preserve"> Development Managers lead teams of professionals, delegate errands, and give direction.</w:t>
      </w:r>
    </w:p>
    <w:p w14:paraId="776C2351"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They evaluate potential dangers and develop mitigation strategies to minimize negative impacts on business development attempts. Consistently, they give reports and snippets of data to senior management, following progress, and embracing acclimations to strategies.</w:t>
      </w:r>
    </w:p>
    <w:p w14:paraId="776C2352"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Attending industry events and building a professional network is essential for extraordinarily updated on industry trends and significant entrances (</w:t>
      </w:r>
      <w:r w:rsidRPr="000D659B">
        <w:rPr>
          <w:rFonts w:ascii="Times New Roman" w:hAnsi="Times New Roman" w:cs="Times New Roman"/>
          <w:color w:val="222222"/>
          <w:sz w:val="24"/>
          <w:szCs w:val="24"/>
          <w:highlight w:val="white"/>
        </w:rPr>
        <w:t xml:space="preserve">Ahmad </w:t>
      </w:r>
      <w:r w:rsidRPr="000D659B">
        <w:rPr>
          <w:rFonts w:ascii="Times New Roman" w:hAnsi="Times New Roman" w:cs="Times New Roman"/>
          <w:i/>
          <w:color w:val="222222"/>
          <w:sz w:val="24"/>
          <w:szCs w:val="24"/>
          <w:highlight w:val="white"/>
        </w:rPr>
        <w:t xml:space="preserve">et al., </w:t>
      </w:r>
      <w:r w:rsidRPr="000D659B">
        <w:rPr>
          <w:rFonts w:ascii="Times New Roman" w:hAnsi="Times New Roman" w:cs="Times New Roman"/>
          <w:color w:val="222222"/>
          <w:sz w:val="24"/>
          <w:szCs w:val="24"/>
          <w:highlight w:val="white"/>
        </w:rPr>
        <w:t>2019)</w:t>
      </w:r>
      <w:r w:rsidRPr="000D659B">
        <w:rPr>
          <w:rFonts w:ascii="Times New Roman" w:hAnsi="Times New Roman" w:cs="Times New Roman"/>
          <w:sz w:val="24"/>
          <w:szCs w:val="24"/>
        </w:rPr>
        <w:t xml:space="preserve">. </w:t>
      </w:r>
      <w:r w:rsidR="000D659B" w:rsidRPr="000D659B">
        <w:rPr>
          <w:rFonts w:ascii="Times New Roman" w:hAnsi="Times New Roman" w:cs="Times New Roman"/>
          <w:sz w:val="24"/>
          <w:szCs w:val="24"/>
        </w:rPr>
        <w:t>Therefore,</w:t>
      </w:r>
      <w:r w:rsidRPr="000D659B">
        <w:rPr>
          <w:rFonts w:ascii="Times New Roman" w:hAnsi="Times New Roman" w:cs="Times New Roman"/>
          <w:sz w:val="24"/>
          <w:szCs w:val="24"/>
        </w:rPr>
        <w:t xml:space="preserve"> business management graduates should possess strong leadership, communication, and analytical limits. </w:t>
      </w:r>
      <w:r w:rsidRPr="000D659B">
        <w:rPr>
          <w:rFonts w:ascii="Times New Roman" w:hAnsi="Times New Roman" w:cs="Times New Roman"/>
          <w:sz w:val="24"/>
          <w:szCs w:val="24"/>
        </w:rPr>
        <w:lastRenderedPageBreak/>
        <w:t>They need to adjust to dynamic financial conditions and demonstrate a critical understanding of their organization's industry. Additionally, Business Development Managers should be inventive, lively, and objective coordinated to truly drive business development.</w:t>
      </w:r>
    </w:p>
    <w:p w14:paraId="776C2353" w14:textId="77777777" w:rsidR="00E53B38" w:rsidRPr="000D659B" w:rsidRDefault="00C930AA" w:rsidP="000D659B">
      <w:pPr>
        <w:spacing w:line="360" w:lineRule="auto"/>
        <w:jc w:val="both"/>
        <w:rPr>
          <w:rFonts w:ascii="Times New Roman" w:hAnsi="Times New Roman" w:cs="Times New Roman"/>
          <w:b/>
          <w:bCs/>
          <w:sz w:val="24"/>
          <w:szCs w:val="24"/>
        </w:rPr>
      </w:pPr>
      <w:r w:rsidRPr="000D659B">
        <w:rPr>
          <w:rFonts w:ascii="Times New Roman" w:hAnsi="Times New Roman" w:cs="Times New Roman"/>
          <w:b/>
          <w:bCs/>
          <w:sz w:val="24"/>
          <w:szCs w:val="24"/>
        </w:rPr>
        <w:t xml:space="preserve">b) A background to the company </w:t>
      </w:r>
    </w:p>
    <w:p w14:paraId="776C2354"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Background - Walmart is one of the world's largest and most renowned retail corporations ix the company which the Business Development Manager has applied to work for. It was established in</w:t>
      </w:r>
      <w:r w:rsidR="000D659B" w:rsidRPr="000D659B">
        <w:rPr>
          <w:rFonts w:ascii="Times New Roman" w:hAnsi="Times New Roman" w:cs="Times New Roman"/>
          <w:sz w:val="24"/>
          <w:szCs w:val="24"/>
        </w:rPr>
        <w:t>1962 by</w:t>
      </w:r>
      <w:r w:rsidRPr="000D659B">
        <w:rPr>
          <w:rFonts w:ascii="Times New Roman" w:hAnsi="Times New Roman" w:cs="Times New Roman"/>
          <w:sz w:val="24"/>
          <w:szCs w:val="24"/>
        </w:rPr>
        <w:t xml:space="preserve"> Sam Wilton, Walmart has properly grown to become a huge retail l giant with a significant presence in the United Kindom as well as several other countries  </w:t>
      </w:r>
    </w:p>
    <w:p w14:paraId="776C2355"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Staff Numbers: Walmart employs over 2.3 million associates worldwide, making it one of the largest private employers universally. The company's workforce is diverse, comprising employees from various establishments and ranges of abilities (</w:t>
      </w:r>
      <w:r w:rsidRPr="000D659B">
        <w:rPr>
          <w:rFonts w:ascii="Times New Roman" w:hAnsi="Times New Roman" w:cs="Times New Roman"/>
          <w:color w:val="222222"/>
          <w:sz w:val="24"/>
          <w:szCs w:val="24"/>
          <w:highlight w:val="white"/>
        </w:rPr>
        <w:t xml:space="preserve">Sjödin </w:t>
      </w:r>
      <w:r w:rsidRPr="000D659B">
        <w:rPr>
          <w:rFonts w:ascii="Times New Roman" w:hAnsi="Times New Roman" w:cs="Times New Roman"/>
          <w:i/>
          <w:color w:val="222222"/>
          <w:sz w:val="24"/>
          <w:szCs w:val="24"/>
          <w:highlight w:val="white"/>
        </w:rPr>
        <w:t xml:space="preserve">et al., </w:t>
      </w:r>
      <w:r w:rsidRPr="000D659B">
        <w:rPr>
          <w:rFonts w:ascii="Times New Roman" w:hAnsi="Times New Roman" w:cs="Times New Roman"/>
          <w:color w:val="222222"/>
          <w:sz w:val="24"/>
          <w:szCs w:val="24"/>
          <w:highlight w:val="white"/>
        </w:rPr>
        <w:t>2020)</w:t>
      </w:r>
      <w:r w:rsidRPr="000D659B">
        <w:rPr>
          <w:rFonts w:ascii="Times New Roman" w:hAnsi="Times New Roman" w:cs="Times New Roman"/>
          <w:sz w:val="24"/>
          <w:szCs w:val="24"/>
        </w:rPr>
        <w:t>.</w:t>
      </w:r>
    </w:p>
    <w:p w14:paraId="776C2356"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Organizational Structure: Walmart operates under a hierarchical organizational structure, with a clear hierarchy of leadership. The company is divided into divisions, each responsible for specific aspects of the business, like Walmart U.S., Walmart International, and Sam's Club. This structure takes into consideration efficient management and oversight of its tremendous operations.</w:t>
      </w:r>
    </w:p>
    <w:p w14:paraId="776C2357"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Values: Walmart's core values include respect for individuals, service to customers, striving for excellence, and acting with integrity. These values guide the company's actions and decision-making processes and are a fundamental piece of its corporate culture.</w:t>
      </w:r>
    </w:p>
    <w:p w14:paraId="776C2358"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Statement of purpose: Walmart's central objective is to "save people money so they can live better." The company is committed to equipping customers with access to quality items at affordable prices, chipping away at personal fulfillment for individuals and communities (</w:t>
      </w:r>
      <w:r w:rsidR="000D659B" w:rsidRPr="000D659B">
        <w:rPr>
          <w:rFonts w:ascii="Times New Roman" w:hAnsi="Times New Roman" w:cs="Times New Roman"/>
          <w:color w:val="222222"/>
          <w:sz w:val="24"/>
          <w:szCs w:val="24"/>
          <w:highlight w:val="white"/>
        </w:rPr>
        <w:t>Belal</w:t>
      </w:r>
      <w:r w:rsidRPr="000D659B">
        <w:rPr>
          <w:rFonts w:ascii="Times New Roman" w:hAnsi="Times New Roman" w:cs="Times New Roman"/>
          <w:i/>
          <w:color w:val="222222"/>
          <w:sz w:val="24"/>
          <w:szCs w:val="24"/>
          <w:highlight w:val="white"/>
        </w:rPr>
        <w:t xml:space="preserve">et al., </w:t>
      </w:r>
      <w:r w:rsidRPr="000D659B">
        <w:rPr>
          <w:rFonts w:ascii="Times New Roman" w:hAnsi="Times New Roman" w:cs="Times New Roman"/>
          <w:color w:val="222222"/>
          <w:sz w:val="24"/>
          <w:szCs w:val="24"/>
          <w:highlight w:val="white"/>
        </w:rPr>
        <w:t>2020)</w:t>
      </w:r>
      <w:r w:rsidRPr="000D659B">
        <w:rPr>
          <w:rFonts w:ascii="Times New Roman" w:hAnsi="Times New Roman" w:cs="Times New Roman"/>
          <w:sz w:val="24"/>
          <w:szCs w:val="24"/>
        </w:rPr>
        <w:t>.</w:t>
      </w:r>
    </w:p>
    <w:p w14:paraId="776C2359"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Locations: Walmart has an immense worldwide presence, with thousands of stores and distribution centers across the United States and in 27 other countries. The company's stores include Walmart Supercenters, deal shops, warehouse clubs (Sam's Club), and e-commerce stages.</w:t>
      </w:r>
    </w:p>
    <w:p w14:paraId="776C235A"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t xml:space="preserve">Services: Walmart offers a wide range of services beyond traditional retail. This includes grocery shopping, pharmacy services, monetary services like Walmart </w:t>
      </w:r>
      <w:r w:rsidR="000D659B" w:rsidRPr="000D659B">
        <w:rPr>
          <w:rFonts w:ascii="Times New Roman" w:hAnsi="Times New Roman" w:cs="Times New Roman"/>
          <w:sz w:val="24"/>
          <w:szCs w:val="24"/>
        </w:rPr>
        <w:t>Money Center</w:t>
      </w:r>
      <w:r w:rsidRPr="000D659B">
        <w:rPr>
          <w:rFonts w:ascii="Times New Roman" w:hAnsi="Times New Roman" w:cs="Times New Roman"/>
          <w:sz w:val="24"/>
          <w:szCs w:val="24"/>
        </w:rPr>
        <w:t>, and an expanding e-commerce stage, which has become increasingly huge in the advanced age. Walmart additionally actively participates in charitable efforts and feasibility initiatives.</w:t>
      </w:r>
    </w:p>
    <w:p w14:paraId="776C235B" w14:textId="77777777" w:rsidR="00C930AA"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lastRenderedPageBreak/>
        <w:t>As a Business Development Manager at Walmart, the applicant would assume an essential part in fostering the company's growth and expansion. They would work inside an established and extensive organizational structure, collaborating with various departments to identify opportunities for revenue generation and strategic partnerships (</w:t>
      </w:r>
      <w:r w:rsidRPr="000D659B">
        <w:rPr>
          <w:rFonts w:ascii="Times New Roman" w:hAnsi="Times New Roman" w:cs="Times New Roman"/>
          <w:color w:val="222222"/>
          <w:sz w:val="24"/>
          <w:szCs w:val="24"/>
          <w:highlight w:val="white"/>
        </w:rPr>
        <w:t>Clifton. and Harter, 2019)</w:t>
      </w:r>
      <w:r w:rsidRPr="000D659B">
        <w:rPr>
          <w:rFonts w:ascii="Times New Roman" w:hAnsi="Times New Roman" w:cs="Times New Roman"/>
          <w:sz w:val="24"/>
          <w:szCs w:val="24"/>
        </w:rPr>
        <w:t>. The company's values of respect, service, excellence, and integrity would guide their decision-making and actions, ensuring alignment with Walmart's culture</w:t>
      </w:r>
      <w:r>
        <w:rPr>
          <w:rFonts w:ascii="Times New Roman" w:hAnsi="Times New Roman" w:cs="Times New Roman"/>
          <w:sz w:val="24"/>
          <w:szCs w:val="24"/>
        </w:rPr>
        <w:t>.</w:t>
      </w:r>
    </w:p>
    <w:p w14:paraId="776C235C"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Challenges observed in the role and process to overcome it.</w:t>
      </w:r>
    </w:p>
    <w:p w14:paraId="776C235D"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completion of the course, I would like to join as a business management professional and as per my understanding it is going to be full of many challenges. For instance, communication barriers, confrontation with performance problems, adopting the right hiring decision, managing conflict in the team, and retaining employees in a competitive business environment. Reporting necessary data to the higher authority becomes challenging in a few cases due to the presence of diverse team members. </w:t>
      </w:r>
    </w:p>
    <w:p w14:paraId="776C235E"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Upon completion of the course in business studies I would like to work in the administrative department. In that context, the most notable challenge I am going to face is regarding the balance among team members because the working process of every individual differs. On the other hand global business dynamics are changing at a high speed. It causes difficulty in case of the timely completion of the project goal (</w:t>
      </w:r>
      <w:r>
        <w:rPr>
          <w:rFonts w:ascii="Times New Roman" w:eastAsia="Times New Roman" w:hAnsi="Times New Roman" w:cs="Times New Roman"/>
          <w:color w:val="222222"/>
          <w:sz w:val="24"/>
          <w:szCs w:val="24"/>
          <w:highlight w:val="white"/>
        </w:rPr>
        <w:t xml:space="preserve">Wu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On the other hand, a dynamic and fast-changing global business environment requires adequate planning to deal with the need for transformation. Thus it is not always possible to bring fast transformation in the strategy concerned. It helps to increase accuracy in the process of working and thus dealing with challenges becomes easier. </w:t>
      </w:r>
    </w:p>
    <w:p w14:paraId="776C235F"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long-term success in professional development goals the need is to work on the strategies adopted to implement the knowledge. To reduce the communication gap it needs to adopt the process of collaborative communication and data-driven decision-making practice. It helps to analyse both the short and long-term implications of an initiative adopted and thus getting the scope of career growth becomes easier. To reduce the complexity among team members the need to incraese the frequency of taking feedback to address their issues and concerns. Team management and the use of the complete potential of team members to achieve business objectives are the two most crucial areas of focus in the study of business management. </w:t>
      </w:r>
      <w:r>
        <w:rPr>
          <w:rFonts w:ascii="Times New Roman" w:eastAsia="Times New Roman" w:hAnsi="Times New Roman" w:cs="Times New Roman"/>
          <w:sz w:val="24"/>
          <w:szCs w:val="24"/>
        </w:rPr>
        <w:lastRenderedPageBreak/>
        <w:t xml:space="preserve">In consideration of that situation, the need is to work on the administrative structure and use the complete potential of team members to accomplish long-term success in professional goals. </w:t>
      </w:r>
    </w:p>
    <w:p w14:paraId="776C2360" w14:textId="77777777" w:rsidR="00C930AA" w:rsidRDefault="00C930AA" w:rsidP="00C930A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 Motivation behind applying for the role. </w:t>
      </w:r>
    </w:p>
    <w:p w14:paraId="776C2361"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 is the most crucial component to assist an individual to perform better. In consideration of that situation, it is the responsibility of the management to motivate the team and help them to accomplish long-term success. In the case of flexible global business dynamics, the need is to access the proper process of motivation. </w:t>
      </w:r>
    </w:p>
    <w:p w14:paraId="776C2362"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the role of a business administrator, the need is to understand business needs and implement strategies accordingly. Understanding that motivation can provide the opportunity for an individual to work on weaknesses. On the other hand, working on weaknesses and using the complete potential to accomplish business objectives are two important factors. Higher authority can adopt it as the most effective strategy to achieve long-term success in business ventures. It will increase accuracy in the pattern of work and improve business performance. </w:t>
      </w:r>
    </w:p>
    <w:p w14:paraId="776C2363"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present time the global business dynamics is changing at a high speed and to manage balance with that the need is to manage coordination among team members. Understanding the multiple areas of difficulty the need is to work on collaboration among team members and reduce challenges observed in business ventures. Motivation is the most important strategy to deal with the multiple layers of difficulties observed in terms of managing business. Thus the need is to work on increasing motivation. </w:t>
      </w:r>
    </w:p>
    <w:p w14:paraId="776C2364" w14:textId="77777777" w:rsidR="00C930AA" w:rsidRDefault="00C930AA" w:rsidP="00C930AA">
      <w:pPr>
        <w:pStyle w:val="Heading1"/>
        <w:spacing w:before="0" w:after="0"/>
      </w:pPr>
      <w:bookmarkStart w:id="3" w:name="_Toc149829829"/>
      <w:r>
        <w:t>Conclusion</w:t>
      </w:r>
      <w:bookmarkEnd w:id="3"/>
    </w:p>
    <w:p w14:paraId="776C2365" w14:textId="77777777" w:rsidR="00C930AA" w:rsidRDefault="00C930AA" w:rsidP="00C930A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that reaching the targeted career goal needs theoretical knowledge and strategic intervention in its practical implementation. It increases the opportunity to achieve success in the desired career goal and ensures the scope of long-term business success. </w:t>
      </w:r>
    </w:p>
    <w:p w14:paraId="776C2366" w14:textId="77777777" w:rsidR="00E53B38" w:rsidRPr="000D659B" w:rsidRDefault="00C930AA" w:rsidP="000D659B">
      <w:pPr>
        <w:spacing w:line="360" w:lineRule="auto"/>
        <w:jc w:val="both"/>
        <w:rPr>
          <w:rFonts w:ascii="Times New Roman" w:hAnsi="Times New Roman" w:cs="Times New Roman"/>
          <w:sz w:val="24"/>
          <w:szCs w:val="24"/>
        </w:rPr>
      </w:pPr>
      <w:r w:rsidRPr="000D659B">
        <w:rPr>
          <w:rFonts w:ascii="Times New Roman" w:hAnsi="Times New Roman" w:cs="Times New Roman"/>
          <w:sz w:val="24"/>
          <w:szCs w:val="24"/>
        </w:rPr>
        <w:br w:type="page"/>
      </w:r>
    </w:p>
    <w:p w14:paraId="776C2367" w14:textId="77777777" w:rsidR="00E53B38" w:rsidRPr="000D659B" w:rsidRDefault="000D659B" w:rsidP="00C930AA">
      <w:pPr>
        <w:pStyle w:val="Heading1"/>
      </w:pPr>
      <w:bookmarkStart w:id="4" w:name="_Toc149829830"/>
      <w:r w:rsidRPr="000D659B">
        <w:lastRenderedPageBreak/>
        <w:t>Reference list</w:t>
      </w:r>
      <w:bookmarkEnd w:id="4"/>
    </w:p>
    <w:p w14:paraId="776C2368" w14:textId="77777777" w:rsidR="00C930AA" w:rsidRPr="000D659B" w:rsidRDefault="00C930AA" w:rsidP="00C930AA">
      <w:pPr>
        <w:spacing w:line="360" w:lineRule="auto"/>
        <w:jc w:val="both"/>
        <w:rPr>
          <w:rFonts w:ascii="Times New Roman" w:hAnsi="Times New Roman" w:cs="Times New Roman"/>
          <w:color w:val="222222"/>
          <w:sz w:val="24"/>
          <w:szCs w:val="24"/>
          <w:highlight w:val="white"/>
        </w:rPr>
      </w:pPr>
      <w:r w:rsidRPr="000D659B">
        <w:rPr>
          <w:rFonts w:ascii="Times New Roman" w:hAnsi="Times New Roman" w:cs="Times New Roman"/>
          <w:color w:val="222222"/>
          <w:sz w:val="24"/>
          <w:szCs w:val="24"/>
          <w:highlight w:val="white"/>
        </w:rPr>
        <w:t xml:space="preserve">Ahmad, A., Kura, K.M., Bibi, P., Khalid, N. and Rahman Jaaffar, A., 2019. Effect of compensation, training and development and manager support on employee commitment: the moderating effect of co-worker support. </w:t>
      </w:r>
      <w:r w:rsidRPr="000D659B">
        <w:rPr>
          <w:rFonts w:ascii="Times New Roman" w:hAnsi="Times New Roman" w:cs="Times New Roman"/>
          <w:i/>
          <w:color w:val="222222"/>
          <w:sz w:val="24"/>
          <w:szCs w:val="24"/>
          <w:highlight w:val="white"/>
        </w:rPr>
        <w:t>Journal on Innovation and Sustainability RISUS</w:t>
      </w:r>
      <w:r w:rsidRPr="000D659B">
        <w:rPr>
          <w:rFonts w:ascii="Times New Roman" w:hAnsi="Times New Roman" w:cs="Times New Roman"/>
          <w:color w:val="222222"/>
          <w:sz w:val="24"/>
          <w:szCs w:val="24"/>
          <w:highlight w:val="white"/>
        </w:rPr>
        <w:t xml:space="preserve">, </w:t>
      </w:r>
      <w:r w:rsidRPr="000D659B">
        <w:rPr>
          <w:rFonts w:ascii="Times New Roman" w:hAnsi="Times New Roman" w:cs="Times New Roman"/>
          <w:i/>
          <w:color w:val="222222"/>
          <w:sz w:val="24"/>
          <w:szCs w:val="24"/>
          <w:highlight w:val="white"/>
        </w:rPr>
        <w:t>10</w:t>
      </w:r>
      <w:r w:rsidRPr="000D659B">
        <w:rPr>
          <w:rFonts w:ascii="Times New Roman" w:hAnsi="Times New Roman" w:cs="Times New Roman"/>
          <w:color w:val="222222"/>
          <w:sz w:val="24"/>
          <w:szCs w:val="24"/>
          <w:highlight w:val="white"/>
        </w:rPr>
        <w:t>(2), pp.39-55.</w:t>
      </w:r>
    </w:p>
    <w:p w14:paraId="776C2369" w14:textId="77777777" w:rsidR="00C930AA" w:rsidRDefault="00C930AA" w:rsidP="00C930AA">
      <w:pPr>
        <w:pStyle w:val="Normal1"/>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color w:val="222222"/>
          <w:sz w:val="24"/>
          <w:szCs w:val="24"/>
          <w:highlight w:val="white"/>
        </w:rPr>
        <w:t xml:space="preserve">Annan-Diab, F. and Molinari, C., 2017. Interdisciplinarity: Practical approach to advancing education for sustainability and the Sustainable Development Goals. </w:t>
      </w:r>
      <w:r>
        <w:rPr>
          <w:rFonts w:ascii="Times New Roman" w:eastAsia="Times New Roman" w:hAnsi="Times New Roman" w:cs="Times New Roman"/>
          <w:i/>
          <w:color w:val="222222"/>
          <w:sz w:val="24"/>
          <w:szCs w:val="24"/>
          <w:highlight w:val="white"/>
        </w:rPr>
        <w:t>The International Journal of Management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(2), pp.73-83.</w:t>
      </w:r>
    </w:p>
    <w:p w14:paraId="776C236A" w14:textId="77777777" w:rsidR="00C930AA" w:rsidRPr="000D659B" w:rsidRDefault="00C930AA" w:rsidP="00C930AA">
      <w:pPr>
        <w:spacing w:line="360" w:lineRule="auto"/>
        <w:jc w:val="both"/>
        <w:rPr>
          <w:rFonts w:ascii="Times New Roman" w:hAnsi="Times New Roman" w:cs="Times New Roman"/>
          <w:color w:val="222222"/>
          <w:sz w:val="24"/>
          <w:szCs w:val="24"/>
          <w:highlight w:val="white"/>
        </w:rPr>
      </w:pPr>
      <w:r w:rsidRPr="000D659B">
        <w:rPr>
          <w:rFonts w:ascii="Times New Roman" w:hAnsi="Times New Roman" w:cs="Times New Roman"/>
          <w:color w:val="222222"/>
          <w:sz w:val="24"/>
          <w:szCs w:val="24"/>
          <w:highlight w:val="white"/>
        </w:rPr>
        <w:t xml:space="preserve">Belal, A.E., Predictors of Managers' Career Success: The case of the Egyptian Service Sector. </w:t>
      </w:r>
      <w:r w:rsidRPr="000D659B">
        <w:rPr>
          <w:rFonts w:ascii="Times New Roman" w:hAnsi="Times New Roman" w:cs="Times New Roman"/>
          <w:i/>
          <w:color w:val="222222"/>
          <w:sz w:val="24"/>
          <w:szCs w:val="24"/>
          <w:highlight w:val="white"/>
        </w:rPr>
        <w:t>Predictors of Managers' Career Success: The case of the Egyptian Service Sector</w:t>
      </w:r>
      <w:r w:rsidRPr="000D659B">
        <w:rPr>
          <w:rFonts w:ascii="Times New Roman" w:hAnsi="Times New Roman" w:cs="Times New Roman"/>
          <w:color w:val="222222"/>
          <w:sz w:val="24"/>
          <w:szCs w:val="24"/>
          <w:highlight w:val="white"/>
        </w:rPr>
        <w:t>, p.2.</w:t>
      </w:r>
    </w:p>
    <w:p w14:paraId="776C236B" w14:textId="77777777" w:rsidR="00C930AA" w:rsidRDefault="00C930AA" w:rsidP="00C930AA">
      <w:pPr>
        <w:spacing w:line="360" w:lineRule="auto"/>
        <w:jc w:val="both"/>
        <w:rPr>
          <w:rFonts w:ascii="Times New Roman" w:hAnsi="Times New Roman" w:cs="Times New Roman"/>
          <w:color w:val="222222"/>
          <w:sz w:val="24"/>
          <w:szCs w:val="24"/>
          <w:highlight w:val="white"/>
        </w:rPr>
      </w:pPr>
      <w:r w:rsidRPr="000D659B">
        <w:rPr>
          <w:rFonts w:ascii="Times New Roman" w:hAnsi="Times New Roman" w:cs="Times New Roman"/>
          <w:color w:val="222222"/>
          <w:sz w:val="24"/>
          <w:szCs w:val="24"/>
          <w:highlight w:val="white"/>
        </w:rPr>
        <w:t xml:space="preserve">Clifton, J. and Harter, J.K., 2019. </w:t>
      </w:r>
      <w:r w:rsidRPr="000D659B">
        <w:rPr>
          <w:rFonts w:ascii="Times New Roman" w:hAnsi="Times New Roman" w:cs="Times New Roman"/>
          <w:i/>
          <w:color w:val="222222"/>
          <w:sz w:val="24"/>
          <w:szCs w:val="24"/>
          <w:highlight w:val="white"/>
        </w:rPr>
        <w:t>It's the Manager: Gallup finds the quality of managers and team leaders is the single biggest factor in your organization's long-term success</w:t>
      </w:r>
      <w:r w:rsidRPr="000D659B">
        <w:rPr>
          <w:rFonts w:ascii="Times New Roman" w:hAnsi="Times New Roman" w:cs="Times New Roman"/>
          <w:color w:val="222222"/>
          <w:sz w:val="24"/>
          <w:szCs w:val="24"/>
          <w:highlight w:val="white"/>
        </w:rPr>
        <w:t>. Washington, DC, USA: Gallup Press.</w:t>
      </w:r>
    </w:p>
    <w:p w14:paraId="776C236C" w14:textId="77777777" w:rsidR="00C930AA" w:rsidRPr="000D659B" w:rsidRDefault="00C930AA" w:rsidP="00C930AA">
      <w:pPr>
        <w:spacing w:line="360" w:lineRule="auto"/>
        <w:jc w:val="both"/>
        <w:rPr>
          <w:rFonts w:ascii="Times New Roman" w:hAnsi="Times New Roman" w:cs="Times New Roman"/>
          <w:color w:val="222222"/>
          <w:sz w:val="24"/>
          <w:szCs w:val="24"/>
          <w:highlight w:val="white"/>
        </w:rPr>
      </w:pPr>
      <w:r w:rsidRPr="000D659B">
        <w:rPr>
          <w:rFonts w:ascii="Times New Roman" w:hAnsi="Times New Roman" w:cs="Times New Roman"/>
          <w:color w:val="222222"/>
          <w:sz w:val="24"/>
          <w:szCs w:val="24"/>
          <w:highlight w:val="white"/>
        </w:rPr>
        <w:t xml:space="preserve">Hassa Nien, A. and Dale, C., 2019. </w:t>
      </w:r>
      <w:r w:rsidRPr="000D659B">
        <w:rPr>
          <w:rFonts w:ascii="Times New Roman" w:hAnsi="Times New Roman" w:cs="Times New Roman"/>
          <w:i/>
          <w:color w:val="222222"/>
          <w:sz w:val="24"/>
          <w:szCs w:val="24"/>
          <w:highlight w:val="white"/>
        </w:rPr>
        <w:t>Hospitality business development</w:t>
      </w:r>
      <w:r w:rsidRPr="000D659B">
        <w:rPr>
          <w:rFonts w:ascii="Times New Roman" w:hAnsi="Times New Roman" w:cs="Times New Roman"/>
          <w:color w:val="222222"/>
          <w:sz w:val="24"/>
          <w:szCs w:val="24"/>
          <w:highlight w:val="white"/>
        </w:rPr>
        <w:t>. Routledge.</w:t>
      </w:r>
    </w:p>
    <w:p w14:paraId="776C236D" w14:textId="77777777" w:rsidR="00C930AA" w:rsidRDefault="00C930AA" w:rsidP="00C930AA">
      <w:pPr>
        <w:pStyle w:val="Normal1"/>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color w:val="222222"/>
          <w:sz w:val="24"/>
          <w:szCs w:val="24"/>
          <w:highlight w:val="white"/>
        </w:rPr>
        <w:t xml:space="preserve">Li, Y. and Krasny, M.E., 2019. Practice change in environmental education: lessons from professional development. </w:t>
      </w:r>
      <w:r>
        <w:rPr>
          <w:rFonts w:ascii="Times New Roman" w:eastAsia="Times New Roman" w:hAnsi="Times New Roman" w:cs="Times New Roman"/>
          <w:i/>
          <w:color w:val="222222"/>
          <w:sz w:val="24"/>
          <w:szCs w:val="24"/>
          <w:highlight w:val="white"/>
        </w:rPr>
        <w:t>Environmental Education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(7), pp.1119-1136.</w:t>
      </w:r>
    </w:p>
    <w:p w14:paraId="776C236E" w14:textId="77777777" w:rsidR="00C930AA" w:rsidRPr="000D659B" w:rsidRDefault="00C930AA" w:rsidP="00C930AA">
      <w:pPr>
        <w:spacing w:line="360" w:lineRule="auto"/>
        <w:jc w:val="both"/>
        <w:rPr>
          <w:rFonts w:ascii="Times New Roman" w:hAnsi="Times New Roman" w:cs="Times New Roman"/>
          <w:color w:val="222222"/>
          <w:sz w:val="24"/>
          <w:szCs w:val="24"/>
          <w:highlight w:val="white"/>
        </w:rPr>
      </w:pPr>
      <w:proofErr w:type="spellStart"/>
      <w:r w:rsidRPr="000D659B">
        <w:rPr>
          <w:rFonts w:ascii="Times New Roman" w:hAnsi="Times New Roman" w:cs="Times New Roman"/>
          <w:color w:val="222222"/>
          <w:sz w:val="24"/>
          <w:szCs w:val="24"/>
          <w:highlight w:val="white"/>
        </w:rPr>
        <w:t>Sakaue</w:t>
      </w:r>
      <w:proofErr w:type="spellEnd"/>
      <w:r w:rsidRPr="000D659B">
        <w:rPr>
          <w:rFonts w:ascii="Times New Roman" w:hAnsi="Times New Roman" w:cs="Times New Roman"/>
          <w:color w:val="222222"/>
          <w:sz w:val="24"/>
          <w:szCs w:val="24"/>
          <w:highlight w:val="white"/>
        </w:rPr>
        <w:t xml:space="preserve">, T., Chomei, Y. and Nanseki, T., 2019. Business and Manager Development in Agricultural Corporations: A Case Study from Japan. </w:t>
      </w:r>
      <w:r w:rsidRPr="000D659B">
        <w:rPr>
          <w:rFonts w:ascii="Times New Roman" w:hAnsi="Times New Roman" w:cs="Times New Roman"/>
          <w:i/>
          <w:color w:val="222222"/>
          <w:sz w:val="24"/>
          <w:szCs w:val="24"/>
          <w:highlight w:val="white"/>
        </w:rPr>
        <w:t>Entrepreneurship and Innovation in Japanese Agriculture</w:t>
      </w:r>
      <w:r w:rsidRPr="000D659B">
        <w:rPr>
          <w:rFonts w:ascii="Times New Roman" w:hAnsi="Times New Roman" w:cs="Times New Roman"/>
          <w:color w:val="222222"/>
          <w:sz w:val="24"/>
          <w:szCs w:val="24"/>
          <w:highlight w:val="white"/>
        </w:rPr>
        <w:t>, pp.31-50.</w:t>
      </w:r>
    </w:p>
    <w:p w14:paraId="776C236F" w14:textId="77777777" w:rsidR="00C930AA" w:rsidRPr="000D659B" w:rsidRDefault="00C930AA" w:rsidP="00C930AA">
      <w:pPr>
        <w:spacing w:line="360" w:lineRule="auto"/>
        <w:jc w:val="both"/>
        <w:rPr>
          <w:rFonts w:ascii="Times New Roman" w:hAnsi="Times New Roman" w:cs="Times New Roman"/>
          <w:color w:val="222222"/>
          <w:sz w:val="24"/>
          <w:szCs w:val="24"/>
          <w:highlight w:val="white"/>
        </w:rPr>
      </w:pPr>
      <w:proofErr w:type="spellStart"/>
      <w:r w:rsidRPr="000D659B">
        <w:rPr>
          <w:rFonts w:ascii="Times New Roman" w:hAnsi="Times New Roman" w:cs="Times New Roman"/>
          <w:color w:val="222222"/>
          <w:sz w:val="24"/>
          <w:szCs w:val="24"/>
          <w:highlight w:val="white"/>
        </w:rPr>
        <w:t>Sjödin</w:t>
      </w:r>
      <w:proofErr w:type="spellEnd"/>
      <w:r w:rsidRPr="000D659B">
        <w:rPr>
          <w:rFonts w:ascii="Times New Roman" w:hAnsi="Times New Roman" w:cs="Times New Roman"/>
          <w:color w:val="222222"/>
          <w:sz w:val="24"/>
          <w:szCs w:val="24"/>
          <w:highlight w:val="white"/>
        </w:rPr>
        <w:t xml:space="preserve">, D., Parida, V., Jovanovic, M. and Visnjic, I., 2020. Value creation and value capture alignment in business model innovation: A process view on outcome‐based business models. </w:t>
      </w:r>
      <w:r w:rsidRPr="000D659B">
        <w:rPr>
          <w:rFonts w:ascii="Times New Roman" w:hAnsi="Times New Roman" w:cs="Times New Roman"/>
          <w:i/>
          <w:color w:val="222222"/>
          <w:sz w:val="24"/>
          <w:szCs w:val="24"/>
          <w:highlight w:val="white"/>
        </w:rPr>
        <w:t>Journal of Product Innovation Management</w:t>
      </w:r>
      <w:r w:rsidRPr="000D659B">
        <w:rPr>
          <w:rFonts w:ascii="Times New Roman" w:hAnsi="Times New Roman" w:cs="Times New Roman"/>
          <w:color w:val="222222"/>
          <w:sz w:val="24"/>
          <w:szCs w:val="24"/>
          <w:highlight w:val="white"/>
        </w:rPr>
        <w:t xml:space="preserve">, </w:t>
      </w:r>
      <w:r w:rsidRPr="000D659B">
        <w:rPr>
          <w:rFonts w:ascii="Times New Roman" w:hAnsi="Times New Roman" w:cs="Times New Roman"/>
          <w:i/>
          <w:color w:val="222222"/>
          <w:sz w:val="24"/>
          <w:szCs w:val="24"/>
          <w:highlight w:val="white"/>
        </w:rPr>
        <w:t>37</w:t>
      </w:r>
      <w:r w:rsidRPr="000D659B">
        <w:rPr>
          <w:rFonts w:ascii="Times New Roman" w:hAnsi="Times New Roman" w:cs="Times New Roman"/>
          <w:color w:val="222222"/>
          <w:sz w:val="24"/>
          <w:szCs w:val="24"/>
          <w:highlight w:val="white"/>
        </w:rPr>
        <w:t>(2), pp.158-183.\</w:t>
      </w:r>
    </w:p>
    <w:p w14:paraId="776C2370" w14:textId="77777777" w:rsidR="00C930AA" w:rsidRDefault="00C930AA" w:rsidP="00C930AA">
      <w:pPr>
        <w:pStyle w:val="Normal1"/>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color w:val="222222"/>
          <w:sz w:val="24"/>
          <w:szCs w:val="24"/>
          <w:highlight w:val="white"/>
        </w:rPr>
        <w:t xml:space="preserve">Van Zanten, J.A. and Van Tulder, R., 2018. Multinational enterprises and the Sustainable Development Goals: An institutional approach to corporate engagement. </w:t>
      </w:r>
      <w:r>
        <w:rPr>
          <w:rFonts w:ascii="Times New Roman" w:eastAsia="Times New Roman" w:hAnsi="Times New Roman" w:cs="Times New Roman"/>
          <w:i/>
          <w:color w:val="222222"/>
          <w:sz w:val="24"/>
          <w:szCs w:val="24"/>
          <w:highlight w:val="white"/>
        </w:rPr>
        <w:t>Journal of International Business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pp.208-233.</w:t>
      </w:r>
    </w:p>
    <w:p w14:paraId="776C2371" w14:textId="77777777" w:rsidR="00C930AA" w:rsidRDefault="00C930AA" w:rsidP="00C930AA">
      <w:pPr>
        <w:pStyle w:val="Normal1"/>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Vangrieken, K., Meredith, C., Packer, T. and Kyndt, E., 2017. Teacher communities as a context for professional development: A systematic review. Teaching and teacher education, 61, pp.47-59.</w:t>
      </w:r>
    </w:p>
    <w:p w14:paraId="776C2372" w14:textId="77777777" w:rsidR="00C930AA" w:rsidRDefault="00C930AA" w:rsidP="00C930AA">
      <w:pPr>
        <w:pStyle w:val="Normal1"/>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color w:val="222222"/>
          <w:sz w:val="24"/>
          <w:szCs w:val="24"/>
          <w:highlight w:val="white"/>
        </w:rPr>
        <w:lastRenderedPageBreak/>
        <w:t xml:space="preserve">Wu, J., Guo, S., Huang, H., Liu, W. and Xiang, Y., 2018. Information and communications technologies for sustainable development goals: state-of-the-art, needs and perspectives. </w:t>
      </w:r>
      <w:r>
        <w:rPr>
          <w:rFonts w:ascii="Times New Roman" w:eastAsia="Times New Roman" w:hAnsi="Times New Roman" w:cs="Times New Roman"/>
          <w:i/>
          <w:color w:val="222222"/>
          <w:sz w:val="24"/>
          <w:szCs w:val="24"/>
          <w:highlight w:val="white"/>
        </w:rPr>
        <w:t>IEEE Communications Surveys &amp; Tutorials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(3), pp.2389-2406.</w:t>
      </w:r>
    </w:p>
    <w:p w14:paraId="776C2373" w14:textId="77777777" w:rsidR="00C930AA" w:rsidRPr="000D659B" w:rsidRDefault="00C930AA" w:rsidP="000D659B">
      <w:pPr>
        <w:spacing w:line="360" w:lineRule="auto"/>
        <w:jc w:val="both"/>
        <w:rPr>
          <w:rFonts w:ascii="Times New Roman" w:hAnsi="Times New Roman" w:cs="Times New Roman"/>
          <w:color w:val="222222"/>
          <w:sz w:val="24"/>
          <w:szCs w:val="24"/>
          <w:highlight w:val="white"/>
        </w:rPr>
      </w:pPr>
    </w:p>
    <w:p w14:paraId="776C2374" w14:textId="77777777" w:rsidR="00E53B38" w:rsidRPr="000D659B" w:rsidRDefault="00E53B38" w:rsidP="000D659B">
      <w:pPr>
        <w:spacing w:line="360" w:lineRule="auto"/>
        <w:jc w:val="both"/>
        <w:rPr>
          <w:rFonts w:ascii="Times New Roman" w:hAnsi="Times New Roman" w:cs="Times New Roman"/>
          <w:sz w:val="24"/>
          <w:szCs w:val="24"/>
        </w:rPr>
      </w:pPr>
    </w:p>
    <w:sectPr w:rsidR="00E53B38" w:rsidRPr="000D659B" w:rsidSect="00553477">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F771"/>
    <w:multiLevelType w:val="hybridMultilevel"/>
    <w:tmpl w:val="00000000"/>
    <w:lvl w:ilvl="0" w:tplc="80CA3A4C">
      <w:start w:val="1"/>
      <w:numFmt w:val="bullet"/>
      <w:lvlText w:val="●"/>
      <w:lvlJc w:val="left"/>
      <w:pPr>
        <w:ind w:left="720" w:hanging="360"/>
      </w:pPr>
      <w:rPr>
        <w:u w:val="none"/>
      </w:rPr>
    </w:lvl>
    <w:lvl w:ilvl="1" w:tplc="F08232DE">
      <w:start w:val="1"/>
      <w:numFmt w:val="bullet"/>
      <w:lvlText w:val="○"/>
      <w:lvlJc w:val="left"/>
      <w:pPr>
        <w:ind w:left="1440" w:hanging="360"/>
      </w:pPr>
      <w:rPr>
        <w:u w:val="none"/>
      </w:rPr>
    </w:lvl>
    <w:lvl w:ilvl="2" w:tplc="BAE6BE5E">
      <w:start w:val="1"/>
      <w:numFmt w:val="bullet"/>
      <w:lvlText w:val="■"/>
      <w:lvlJc w:val="left"/>
      <w:pPr>
        <w:ind w:left="2160" w:hanging="360"/>
      </w:pPr>
      <w:rPr>
        <w:u w:val="none"/>
      </w:rPr>
    </w:lvl>
    <w:lvl w:ilvl="3" w:tplc="90D2578C">
      <w:start w:val="1"/>
      <w:numFmt w:val="bullet"/>
      <w:lvlText w:val="●"/>
      <w:lvlJc w:val="left"/>
      <w:pPr>
        <w:ind w:left="2880" w:hanging="360"/>
      </w:pPr>
      <w:rPr>
        <w:u w:val="none"/>
      </w:rPr>
    </w:lvl>
    <w:lvl w:ilvl="4" w:tplc="212CDF36">
      <w:start w:val="1"/>
      <w:numFmt w:val="bullet"/>
      <w:lvlText w:val="○"/>
      <w:lvlJc w:val="left"/>
      <w:pPr>
        <w:ind w:left="3600" w:hanging="360"/>
      </w:pPr>
      <w:rPr>
        <w:u w:val="none"/>
      </w:rPr>
    </w:lvl>
    <w:lvl w:ilvl="5" w:tplc="C2304312">
      <w:start w:val="1"/>
      <w:numFmt w:val="bullet"/>
      <w:lvlText w:val="■"/>
      <w:lvlJc w:val="left"/>
      <w:pPr>
        <w:ind w:left="4320" w:hanging="360"/>
      </w:pPr>
      <w:rPr>
        <w:u w:val="none"/>
      </w:rPr>
    </w:lvl>
    <w:lvl w:ilvl="6" w:tplc="6AD62EC4">
      <w:start w:val="1"/>
      <w:numFmt w:val="bullet"/>
      <w:lvlText w:val="●"/>
      <w:lvlJc w:val="left"/>
      <w:pPr>
        <w:ind w:left="5040" w:hanging="360"/>
      </w:pPr>
      <w:rPr>
        <w:u w:val="none"/>
      </w:rPr>
    </w:lvl>
    <w:lvl w:ilvl="7" w:tplc="935E199C">
      <w:start w:val="1"/>
      <w:numFmt w:val="bullet"/>
      <w:lvlText w:val="○"/>
      <w:lvlJc w:val="left"/>
      <w:pPr>
        <w:ind w:left="5760" w:hanging="360"/>
      </w:pPr>
      <w:rPr>
        <w:u w:val="none"/>
      </w:rPr>
    </w:lvl>
    <w:lvl w:ilvl="8" w:tplc="B3C87E06">
      <w:start w:val="1"/>
      <w:numFmt w:val="bullet"/>
      <w:lvlText w:val="■"/>
      <w:lvlJc w:val="left"/>
      <w:pPr>
        <w:ind w:left="6480" w:hanging="360"/>
      </w:pPr>
      <w:rPr>
        <w:u w:val="none"/>
      </w:rPr>
    </w:lvl>
  </w:abstractNum>
  <w:abstractNum w:abstractNumId="1" w15:restartNumberingAfterBreak="0">
    <w:nsid w:val="3E9E6240"/>
    <w:multiLevelType w:val="hybridMultilevel"/>
    <w:tmpl w:val="00000000"/>
    <w:lvl w:ilvl="0" w:tplc="3D7C4C04">
      <w:start w:val="1"/>
      <w:numFmt w:val="bullet"/>
      <w:lvlText w:val="●"/>
      <w:lvlJc w:val="left"/>
      <w:pPr>
        <w:ind w:left="720" w:hanging="360"/>
      </w:pPr>
      <w:rPr>
        <w:u w:val="none"/>
      </w:rPr>
    </w:lvl>
    <w:lvl w:ilvl="1" w:tplc="B5AADE46">
      <w:start w:val="1"/>
      <w:numFmt w:val="bullet"/>
      <w:lvlText w:val="○"/>
      <w:lvlJc w:val="left"/>
      <w:pPr>
        <w:ind w:left="1440" w:hanging="360"/>
      </w:pPr>
      <w:rPr>
        <w:u w:val="none"/>
      </w:rPr>
    </w:lvl>
    <w:lvl w:ilvl="2" w:tplc="DE9E00C2">
      <w:start w:val="1"/>
      <w:numFmt w:val="bullet"/>
      <w:lvlText w:val="■"/>
      <w:lvlJc w:val="left"/>
      <w:pPr>
        <w:ind w:left="2160" w:hanging="360"/>
      </w:pPr>
      <w:rPr>
        <w:u w:val="none"/>
      </w:rPr>
    </w:lvl>
    <w:lvl w:ilvl="3" w:tplc="803AB72A">
      <w:start w:val="1"/>
      <w:numFmt w:val="bullet"/>
      <w:lvlText w:val="●"/>
      <w:lvlJc w:val="left"/>
      <w:pPr>
        <w:ind w:left="2880" w:hanging="360"/>
      </w:pPr>
      <w:rPr>
        <w:u w:val="none"/>
      </w:rPr>
    </w:lvl>
    <w:lvl w:ilvl="4" w:tplc="4CD0256A">
      <w:start w:val="1"/>
      <w:numFmt w:val="bullet"/>
      <w:lvlText w:val="○"/>
      <w:lvlJc w:val="left"/>
      <w:pPr>
        <w:ind w:left="3600" w:hanging="360"/>
      </w:pPr>
      <w:rPr>
        <w:u w:val="none"/>
      </w:rPr>
    </w:lvl>
    <w:lvl w:ilvl="5" w:tplc="BCEA03D8">
      <w:start w:val="1"/>
      <w:numFmt w:val="bullet"/>
      <w:lvlText w:val="■"/>
      <w:lvlJc w:val="left"/>
      <w:pPr>
        <w:ind w:left="4320" w:hanging="360"/>
      </w:pPr>
      <w:rPr>
        <w:u w:val="none"/>
      </w:rPr>
    </w:lvl>
    <w:lvl w:ilvl="6" w:tplc="CF4898AC">
      <w:start w:val="1"/>
      <w:numFmt w:val="bullet"/>
      <w:lvlText w:val="●"/>
      <w:lvlJc w:val="left"/>
      <w:pPr>
        <w:ind w:left="5040" w:hanging="360"/>
      </w:pPr>
      <w:rPr>
        <w:u w:val="none"/>
      </w:rPr>
    </w:lvl>
    <w:lvl w:ilvl="7" w:tplc="AC04AB20">
      <w:start w:val="1"/>
      <w:numFmt w:val="bullet"/>
      <w:lvlText w:val="○"/>
      <w:lvlJc w:val="left"/>
      <w:pPr>
        <w:ind w:left="5760" w:hanging="360"/>
      </w:pPr>
      <w:rPr>
        <w:u w:val="none"/>
      </w:rPr>
    </w:lvl>
    <w:lvl w:ilvl="8" w:tplc="844482EC">
      <w:start w:val="1"/>
      <w:numFmt w:val="bullet"/>
      <w:lvlText w:val="■"/>
      <w:lvlJc w:val="left"/>
      <w:pPr>
        <w:ind w:left="6480" w:hanging="360"/>
      </w:pPr>
      <w:rPr>
        <w:u w:val="none"/>
      </w:rPr>
    </w:lvl>
  </w:abstractNum>
  <w:abstractNum w:abstractNumId="2" w15:restartNumberingAfterBreak="0">
    <w:nsid w:val="436B6639"/>
    <w:multiLevelType w:val="hybridMultilevel"/>
    <w:tmpl w:val="00000000"/>
    <w:lvl w:ilvl="0" w:tplc="39445378">
      <w:start w:val="1"/>
      <w:numFmt w:val="bullet"/>
      <w:lvlText w:val="●"/>
      <w:lvlJc w:val="left"/>
      <w:pPr>
        <w:ind w:left="720" w:hanging="360"/>
      </w:pPr>
      <w:rPr>
        <w:u w:val="none"/>
      </w:rPr>
    </w:lvl>
    <w:lvl w:ilvl="1" w:tplc="87D2EB24">
      <w:start w:val="1"/>
      <w:numFmt w:val="bullet"/>
      <w:lvlText w:val="○"/>
      <w:lvlJc w:val="left"/>
      <w:pPr>
        <w:ind w:left="1440" w:hanging="360"/>
      </w:pPr>
      <w:rPr>
        <w:u w:val="none"/>
      </w:rPr>
    </w:lvl>
    <w:lvl w:ilvl="2" w:tplc="6B8428D4">
      <w:start w:val="1"/>
      <w:numFmt w:val="bullet"/>
      <w:lvlText w:val="■"/>
      <w:lvlJc w:val="left"/>
      <w:pPr>
        <w:ind w:left="2160" w:hanging="360"/>
      </w:pPr>
      <w:rPr>
        <w:u w:val="none"/>
      </w:rPr>
    </w:lvl>
    <w:lvl w:ilvl="3" w:tplc="BE204976">
      <w:start w:val="1"/>
      <w:numFmt w:val="bullet"/>
      <w:lvlText w:val="●"/>
      <w:lvlJc w:val="left"/>
      <w:pPr>
        <w:ind w:left="2880" w:hanging="360"/>
      </w:pPr>
      <w:rPr>
        <w:u w:val="none"/>
      </w:rPr>
    </w:lvl>
    <w:lvl w:ilvl="4" w:tplc="823E1DC0">
      <w:start w:val="1"/>
      <w:numFmt w:val="bullet"/>
      <w:lvlText w:val="○"/>
      <w:lvlJc w:val="left"/>
      <w:pPr>
        <w:ind w:left="3600" w:hanging="360"/>
      </w:pPr>
      <w:rPr>
        <w:u w:val="none"/>
      </w:rPr>
    </w:lvl>
    <w:lvl w:ilvl="5" w:tplc="D88066E0">
      <w:start w:val="1"/>
      <w:numFmt w:val="bullet"/>
      <w:lvlText w:val="■"/>
      <w:lvlJc w:val="left"/>
      <w:pPr>
        <w:ind w:left="4320" w:hanging="360"/>
      </w:pPr>
      <w:rPr>
        <w:u w:val="none"/>
      </w:rPr>
    </w:lvl>
    <w:lvl w:ilvl="6" w:tplc="4086DC66">
      <w:start w:val="1"/>
      <w:numFmt w:val="bullet"/>
      <w:lvlText w:val="●"/>
      <w:lvlJc w:val="left"/>
      <w:pPr>
        <w:ind w:left="5040" w:hanging="360"/>
      </w:pPr>
      <w:rPr>
        <w:u w:val="none"/>
      </w:rPr>
    </w:lvl>
    <w:lvl w:ilvl="7" w:tplc="B330B326">
      <w:start w:val="1"/>
      <w:numFmt w:val="bullet"/>
      <w:lvlText w:val="○"/>
      <w:lvlJc w:val="left"/>
      <w:pPr>
        <w:ind w:left="5760" w:hanging="360"/>
      </w:pPr>
      <w:rPr>
        <w:u w:val="none"/>
      </w:rPr>
    </w:lvl>
    <w:lvl w:ilvl="8" w:tplc="3368701C">
      <w:start w:val="1"/>
      <w:numFmt w:val="bullet"/>
      <w:lvlText w:val="■"/>
      <w:lvlJc w:val="left"/>
      <w:pPr>
        <w:ind w:left="6480" w:hanging="360"/>
      </w:pPr>
      <w:rPr>
        <w:u w:val="none"/>
      </w:rPr>
    </w:lvl>
  </w:abstractNum>
  <w:abstractNum w:abstractNumId="3" w15:restartNumberingAfterBreak="0">
    <w:nsid w:val="4BE78D96"/>
    <w:multiLevelType w:val="hybridMultilevel"/>
    <w:tmpl w:val="00000000"/>
    <w:lvl w:ilvl="0" w:tplc="F976CD64">
      <w:start w:val="1"/>
      <w:numFmt w:val="bullet"/>
      <w:lvlText w:val="●"/>
      <w:lvlJc w:val="left"/>
      <w:pPr>
        <w:ind w:left="720" w:hanging="360"/>
      </w:pPr>
      <w:rPr>
        <w:u w:val="none"/>
      </w:rPr>
    </w:lvl>
    <w:lvl w:ilvl="1" w:tplc="12CC869C">
      <w:start w:val="1"/>
      <w:numFmt w:val="bullet"/>
      <w:lvlText w:val="○"/>
      <w:lvlJc w:val="left"/>
      <w:pPr>
        <w:ind w:left="1440" w:hanging="360"/>
      </w:pPr>
      <w:rPr>
        <w:u w:val="none"/>
      </w:rPr>
    </w:lvl>
    <w:lvl w:ilvl="2" w:tplc="6E3434C4">
      <w:start w:val="1"/>
      <w:numFmt w:val="bullet"/>
      <w:lvlText w:val="■"/>
      <w:lvlJc w:val="left"/>
      <w:pPr>
        <w:ind w:left="2160" w:hanging="360"/>
      </w:pPr>
      <w:rPr>
        <w:u w:val="none"/>
      </w:rPr>
    </w:lvl>
    <w:lvl w:ilvl="3" w:tplc="B46046EE">
      <w:start w:val="1"/>
      <w:numFmt w:val="bullet"/>
      <w:lvlText w:val="●"/>
      <w:lvlJc w:val="left"/>
      <w:pPr>
        <w:ind w:left="2880" w:hanging="360"/>
      </w:pPr>
      <w:rPr>
        <w:u w:val="none"/>
      </w:rPr>
    </w:lvl>
    <w:lvl w:ilvl="4" w:tplc="975420C4">
      <w:start w:val="1"/>
      <w:numFmt w:val="bullet"/>
      <w:lvlText w:val="○"/>
      <w:lvlJc w:val="left"/>
      <w:pPr>
        <w:ind w:left="3600" w:hanging="360"/>
      </w:pPr>
      <w:rPr>
        <w:u w:val="none"/>
      </w:rPr>
    </w:lvl>
    <w:lvl w:ilvl="5" w:tplc="7F80B282">
      <w:start w:val="1"/>
      <w:numFmt w:val="bullet"/>
      <w:lvlText w:val="■"/>
      <w:lvlJc w:val="left"/>
      <w:pPr>
        <w:ind w:left="4320" w:hanging="360"/>
      </w:pPr>
      <w:rPr>
        <w:u w:val="none"/>
      </w:rPr>
    </w:lvl>
    <w:lvl w:ilvl="6" w:tplc="D79C0078">
      <w:start w:val="1"/>
      <w:numFmt w:val="bullet"/>
      <w:lvlText w:val="●"/>
      <w:lvlJc w:val="left"/>
      <w:pPr>
        <w:ind w:left="5040" w:hanging="360"/>
      </w:pPr>
      <w:rPr>
        <w:u w:val="none"/>
      </w:rPr>
    </w:lvl>
    <w:lvl w:ilvl="7" w:tplc="41BC2024">
      <w:start w:val="1"/>
      <w:numFmt w:val="bullet"/>
      <w:lvlText w:val="○"/>
      <w:lvlJc w:val="left"/>
      <w:pPr>
        <w:ind w:left="5760" w:hanging="360"/>
      </w:pPr>
      <w:rPr>
        <w:u w:val="none"/>
      </w:rPr>
    </w:lvl>
    <w:lvl w:ilvl="8" w:tplc="5A782C18">
      <w:start w:val="1"/>
      <w:numFmt w:val="bullet"/>
      <w:lvlText w:val="■"/>
      <w:lvlJc w:val="left"/>
      <w:pPr>
        <w:ind w:left="6480" w:hanging="360"/>
      </w:pPr>
      <w:rPr>
        <w:u w:val="none"/>
      </w:rPr>
    </w:lvl>
  </w:abstractNum>
  <w:num w:numId="1" w16cid:durableId="1805653561">
    <w:abstractNumId w:val="3"/>
  </w:num>
  <w:num w:numId="2" w16cid:durableId="1868327949">
    <w:abstractNumId w:val="2"/>
  </w:num>
  <w:num w:numId="3" w16cid:durableId="633871158">
    <w:abstractNumId w:val="1"/>
  </w:num>
  <w:num w:numId="4" w16cid:durableId="1777167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53B38"/>
    <w:rsid w:val="000D659B"/>
    <w:rsid w:val="0014060F"/>
    <w:rsid w:val="0030647C"/>
    <w:rsid w:val="003D72F6"/>
    <w:rsid w:val="00553477"/>
    <w:rsid w:val="00862A6A"/>
    <w:rsid w:val="00AE2985"/>
    <w:rsid w:val="00C930AA"/>
    <w:rsid w:val="00DC5A67"/>
    <w:rsid w:val="00E53B38"/>
    <w:rsid w:val="00F803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76C22B4"/>
  <w15:docId w15:val="{6D7769AF-DA8D-4FB4-BFF7-3FE22158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985"/>
  </w:style>
  <w:style w:type="paragraph" w:styleId="Heading1">
    <w:name w:val="heading 1"/>
    <w:basedOn w:val="Normal"/>
    <w:next w:val="Normal"/>
    <w:autoRedefine/>
    <w:uiPriority w:val="9"/>
    <w:qFormat/>
    <w:rsid w:val="00C930A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rsid w:val="00AE2985"/>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AE298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AE298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E2985"/>
    <w:pPr>
      <w:keepNext/>
      <w:keepLines/>
      <w:spacing w:before="240" w:after="80"/>
      <w:outlineLvl w:val="4"/>
    </w:pPr>
    <w:rPr>
      <w:color w:val="666666"/>
    </w:rPr>
  </w:style>
  <w:style w:type="paragraph" w:styleId="Heading6">
    <w:name w:val="heading 6"/>
    <w:basedOn w:val="Normal"/>
    <w:next w:val="Normal"/>
    <w:uiPriority w:val="9"/>
    <w:semiHidden/>
    <w:unhideWhenUsed/>
    <w:qFormat/>
    <w:rsid w:val="00AE298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E2985"/>
    <w:pPr>
      <w:keepNext/>
      <w:keepLines/>
      <w:spacing w:after="60"/>
    </w:pPr>
    <w:rPr>
      <w:sz w:val="52"/>
      <w:szCs w:val="52"/>
    </w:rPr>
  </w:style>
  <w:style w:type="paragraph" w:styleId="Subtitle">
    <w:name w:val="Subtitle"/>
    <w:basedOn w:val="Normal"/>
    <w:next w:val="Normal"/>
    <w:uiPriority w:val="11"/>
    <w:qFormat/>
    <w:rsid w:val="00AE2985"/>
    <w:pPr>
      <w:keepNext/>
      <w:keepLines/>
      <w:spacing w:after="320"/>
    </w:pPr>
    <w:rPr>
      <w:color w:val="666666"/>
      <w:sz w:val="30"/>
      <w:szCs w:val="30"/>
    </w:rPr>
  </w:style>
  <w:style w:type="paragraph" w:styleId="TOCHeading">
    <w:name w:val="TOC Heading"/>
    <w:basedOn w:val="Heading1"/>
    <w:next w:val="Normal"/>
    <w:uiPriority w:val="39"/>
    <w:unhideWhenUsed/>
    <w:qFormat/>
    <w:rsid w:val="000D659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D659B"/>
    <w:pPr>
      <w:spacing w:after="100"/>
    </w:pPr>
  </w:style>
  <w:style w:type="character" w:styleId="Hyperlink">
    <w:name w:val="Hyperlink"/>
    <w:basedOn w:val="DefaultParagraphFont"/>
    <w:uiPriority w:val="99"/>
    <w:unhideWhenUsed/>
    <w:rsid w:val="000D659B"/>
    <w:rPr>
      <w:color w:val="0000FF" w:themeColor="hyperlink"/>
      <w:u w:val="single"/>
    </w:rPr>
  </w:style>
  <w:style w:type="paragraph" w:styleId="BalloonText">
    <w:name w:val="Balloon Text"/>
    <w:basedOn w:val="Normal"/>
    <w:link w:val="BalloonTextChar"/>
    <w:uiPriority w:val="99"/>
    <w:semiHidden/>
    <w:unhideWhenUsed/>
    <w:rsid w:val="00C930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0AA"/>
    <w:rPr>
      <w:rFonts w:ascii="Tahoma" w:hAnsi="Tahoma" w:cs="Tahoma"/>
      <w:sz w:val="16"/>
      <w:szCs w:val="16"/>
    </w:rPr>
  </w:style>
  <w:style w:type="paragraph" w:customStyle="1" w:styleId="Normal1">
    <w:name w:val="Normal1"/>
    <w:rsid w:val="00C930AA"/>
    <w:rPr>
      <w:lang w:eastAsia="en-US"/>
    </w:rPr>
  </w:style>
  <w:style w:type="table" w:customStyle="1" w:styleId="Table1">
    <w:name w:val="Table1"/>
    <w:basedOn w:val="TableNormal"/>
    <w:rsid w:val="00C930AA"/>
    <w:rPr>
      <w:lang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C930AA"/>
    <w:rPr>
      <w:lang w:eastAsia="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C930AA"/>
    <w:rPr>
      <w:lang w:eastAsia="en-US"/>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C930AA"/>
    <w:rPr>
      <w:lang w:eastAsia="en-US"/>
    </w:rPr>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C930AA"/>
    <w:rPr>
      <w:lang w:eastAsia="en-US"/>
    </w:rPr>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553477"/>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53477"/>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EA5E5-6101-4B08-A215-18BEAF610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3050</Words>
  <Characters>17391</Characters>
  <Application>Microsoft Office Word</Application>
  <DocSecurity>0</DocSecurity>
  <Lines>144</Lines>
  <Paragraphs>40</Paragraphs>
  <ScaleCrop>false</ScaleCrop>
  <Company/>
  <LinksUpToDate>false</LinksUpToDate>
  <CharactersWithSpaces>20401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Lavinia Neda</dc:creator>
  <cp:revision>7</cp:revision>
  <dcterms:created xsi:type="dcterms:W3CDTF">2023-11-02T09:34:00Z</dcterms:created>
  <dcterms:modified xsi:type="dcterms:W3CDTF">2023-11-09T14:05:00Z</dcterms:modified>
</cp:coreProperties>
</file>