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966DFD0" w:rsidR="00257415" w:rsidRDefault="00936AFC">
      <w:pPr>
        <w:spacing w:line="480" w:lineRule="auto"/>
        <w:jc w:val="center"/>
        <w:rPr>
          <w:rFonts w:ascii="Times New Roman" w:hAnsi="Times New Roman" w:cs="Times New Roman"/>
          <w:b/>
          <w:sz w:val="40"/>
          <w:szCs w:val="40"/>
        </w:rPr>
      </w:pPr>
      <w:r w:rsidRPr="00A81D9A">
        <w:rPr>
          <w:rFonts w:ascii="Times New Roman" w:hAnsi="Times New Roman" w:cs="Times New Roman"/>
          <w:b/>
          <w:sz w:val="40"/>
          <w:szCs w:val="40"/>
        </w:rPr>
        <w:t>LCBB6004</w:t>
      </w:r>
    </w:p>
    <w:p w14:paraId="6AA4EAE1" w14:textId="5B38D430" w:rsidR="000D4876" w:rsidRPr="00A81D9A" w:rsidRDefault="000D4876">
      <w:pPr>
        <w:spacing w:line="480" w:lineRule="auto"/>
        <w:jc w:val="center"/>
        <w:rPr>
          <w:rFonts w:ascii="Times New Roman" w:hAnsi="Times New Roman" w:cs="Times New Roman"/>
          <w:b/>
          <w:sz w:val="40"/>
          <w:szCs w:val="40"/>
        </w:rPr>
      </w:pPr>
      <w:r>
        <w:rPr>
          <w:rFonts w:ascii="Times New Roman" w:hAnsi="Times New Roman" w:cs="Times New Roman"/>
          <w:b/>
          <w:sz w:val="40"/>
          <w:szCs w:val="40"/>
        </w:rPr>
        <w:t>Assessment 1</w:t>
      </w:r>
    </w:p>
    <w:p w14:paraId="53F81031" w14:textId="77777777" w:rsidR="00A81D9A" w:rsidRDefault="00A81D9A">
      <w:pPr>
        <w:spacing w:line="480" w:lineRule="auto"/>
        <w:jc w:val="center"/>
        <w:rPr>
          <w:b/>
          <w:sz w:val="28"/>
          <w:szCs w:val="28"/>
        </w:rPr>
      </w:pPr>
    </w:p>
    <w:p w14:paraId="24D74B41" w14:textId="77777777" w:rsidR="00A81D9A" w:rsidRPr="00A81D9A" w:rsidRDefault="00936AFC">
      <w:pPr>
        <w:spacing w:line="480" w:lineRule="auto"/>
        <w:jc w:val="center"/>
        <w:rPr>
          <w:rFonts w:ascii="Times New Roman" w:hAnsi="Times New Roman" w:cs="Times New Roman"/>
          <w:b/>
          <w:sz w:val="40"/>
          <w:szCs w:val="40"/>
        </w:rPr>
      </w:pPr>
      <w:r w:rsidRPr="00A81D9A">
        <w:rPr>
          <w:rFonts w:ascii="Times New Roman" w:hAnsi="Times New Roman" w:cs="Times New Roman"/>
          <w:b/>
          <w:sz w:val="40"/>
          <w:szCs w:val="40"/>
        </w:rPr>
        <w:t>Strategic Management and Sustainability</w:t>
      </w:r>
    </w:p>
    <w:p w14:paraId="1C016D0C" w14:textId="77777777" w:rsidR="00A81D9A" w:rsidRDefault="00A81D9A">
      <w:pPr>
        <w:spacing w:line="480" w:lineRule="auto"/>
        <w:jc w:val="center"/>
        <w:rPr>
          <w:b/>
          <w:sz w:val="28"/>
          <w:szCs w:val="28"/>
        </w:rPr>
      </w:pPr>
    </w:p>
    <w:p w14:paraId="74F68EFF" w14:textId="77777777" w:rsidR="00A81D9A" w:rsidRDefault="00A81D9A">
      <w:pPr>
        <w:spacing w:line="480" w:lineRule="auto"/>
        <w:jc w:val="center"/>
        <w:rPr>
          <w:b/>
          <w:sz w:val="28"/>
          <w:szCs w:val="28"/>
        </w:rPr>
      </w:pPr>
    </w:p>
    <w:p w14:paraId="635FBB0F" w14:textId="77777777" w:rsidR="00A81D9A" w:rsidRDefault="00A81D9A">
      <w:pPr>
        <w:spacing w:line="480" w:lineRule="auto"/>
        <w:jc w:val="center"/>
        <w:rPr>
          <w:b/>
          <w:sz w:val="28"/>
          <w:szCs w:val="28"/>
        </w:rPr>
      </w:pPr>
    </w:p>
    <w:p w14:paraId="6A093C6F" w14:textId="2FBF76C3" w:rsidR="00A81D9A" w:rsidRDefault="00A81D9A">
      <w:pPr>
        <w:spacing w:line="480" w:lineRule="auto"/>
        <w:jc w:val="center"/>
        <w:rPr>
          <w:b/>
          <w:sz w:val="28"/>
          <w:szCs w:val="28"/>
        </w:rPr>
      </w:pPr>
    </w:p>
    <w:p w14:paraId="5F3BE2E4" w14:textId="177C2CAE" w:rsidR="00A81D9A" w:rsidRDefault="00A81D9A">
      <w:pPr>
        <w:spacing w:line="480" w:lineRule="auto"/>
        <w:jc w:val="center"/>
        <w:rPr>
          <w:b/>
          <w:sz w:val="28"/>
          <w:szCs w:val="28"/>
        </w:rPr>
      </w:pPr>
    </w:p>
    <w:p w14:paraId="11CADF9D" w14:textId="2EF139B1" w:rsidR="00A81D9A" w:rsidRDefault="00A81D9A">
      <w:pPr>
        <w:spacing w:line="480" w:lineRule="auto"/>
        <w:jc w:val="center"/>
        <w:rPr>
          <w:b/>
          <w:sz w:val="28"/>
          <w:szCs w:val="28"/>
        </w:rPr>
      </w:pPr>
    </w:p>
    <w:p w14:paraId="773F02DB" w14:textId="475D774E" w:rsidR="00A81D9A" w:rsidRDefault="00A81D9A">
      <w:pPr>
        <w:spacing w:line="480" w:lineRule="auto"/>
        <w:jc w:val="center"/>
        <w:rPr>
          <w:b/>
          <w:sz w:val="28"/>
          <w:szCs w:val="28"/>
        </w:rPr>
      </w:pPr>
    </w:p>
    <w:p w14:paraId="67B6CCF7" w14:textId="6AE21391" w:rsidR="00A81D9A" w:rsidRDefault="00A81D9A">
      <w:pPr>
        <w:spacing w:line="480" w:lineRule="auto"/>
        <w:jc w:val="center"/>
        <w:rPr>
          <w:b/>
          <w:sz w:val="28"/>
          <w:szCs w:val="28"/>
        </w:rPr>
      </w:pPr>
    </w:p>
    <w:p w14:paraId="7E159AD5" w14:textId="1DE1D2A5" w:rsidR="00A81D9A" w:rsidRDefault="00A81D9A" w:rsidP="00A81D9A">
      <w:pPr>
        <w:spacing w:line="480" w:lineRule="auto"/>
        <w:rPr>
          <w:b/>
          <w:sz w:val="28"/>
          <w:szCs w:val="28"/>
        </w:rPr>
      </w:pPr>
    </w:p>
    <w:p w14:paraId="7B5AC1C1" w14:textId="63C803B2" w:rsidR="00A81D9A" w:rsidRDefault="00A81D9A" w:rsidP="00A81D9A">
      <w:pPr>
        <w:spacing w:line="480" w:lineRule="auto"/>
        <w:rPr>
          <w:b/>
          <w:sz w:val="28"/>
          <w:szCs w:val="28"/>
        </w:rPr>
      </w:pPr>
    </w:p>
    <w:p w14:paraId="0B42A3CD" w14:textId="1692A4AD" w:rsidR="00A81D9A" w:rsidRDefault="00A81D9A" w:rsidP="00A81D9A">
      <w:pPr>
        <w:spacing w:line="480" w:lineRule="auto"/>
        <w:rPr>
          <w:b/>
          <w:sz w:val="28"/>
          <w:szCs w:val="28"/>
        </w:rPr>
      </w:pPr>
    </w:p>
    <w:p w14:paraId="12C432FA" w14:textId="77FD4B25" w:rsidR="00A81D9A" w:rsidRDefault="00A81D9A" w:rsidP="00A81D9A">
      <w:pPr>
        <w:spacing w:line="480" w:lineRule="auto"/>
        <w:rPr>
          <w:b/>
          <w:sz w:val="28"/>
          <w:szCs w:val="28"/>
        </w:rPr>
      </w:pPr>
      <w:r>
        <w:rPr>
          <w:b/>
          <w:sz w:val="28"/>
          <w:szCs w:val="28"/>
        </w:rPr>
        <w:t>Student name: Carmen Elena Albert</w:t>
      </w:r>
    </w:p>
    <w:p w14:paraId="23AA087D" w14:textId="71AC9828" w:rsidR="00A81D9A" w:rsidRDefault="00A81D9A" w:rsidP="00A81D9A">
      <w:pPr>
        <w:spacing w:line="480" w:lineRule="auto"/>
        <w:rPr>
          <w:b/>
          <w:sz w:val="28"/>
          <w:szCs w:val="28"/>
        </w:rPr>
      </w:pPr>
      <w:r>
        <w:rPr>
          <w:b/>
          <w:sz w:val="28"/>
          <w:szCs w:val="28"/>
        </w:rPr>
        <w:t>Student ID:2014069</w:t>
      </w:r>
    </w:p>
    <w:p w14:paraId="38938AA8" w14:textId="4CCB7311" w:rsidR="00A81D9A" w:rsidRDefault="00A81D9A" w:rsidP="00A81D9A">
      <w:pPr>
        <w:spacing w:line="480" w:lineRule="auto"/>
        <w:rPr>
          <w:b/>
          <w:sz w:val="28"/>
          <w:szCs w:val="28"/>
        </w:rPr>
      </w:pPr>
      <w:r>
        <w:rPr>
          <w:b/>
          <w:sz w:val="28"/>
          <w:szCs w:val="28"/>
        </w:rPr>
        <w:t>Module leader: Hossein Shokri</w:t>
      </w:r>
    </w:p>
    <w:p w14:paraId="00000002" w14:textId="6A98267B" w:rsidR="00257415" w:rsidRDefault="00936AFC">
      <w:pPr>
        <w:spacing w:line="480" w:lineRule="auto"/>
        <w:jc w:val="center"/>
        <w:rPr>
          <w:b/>
        </w:rPr>
      </w:pPr>
      <w:r>
        <w:br w:type="page"/>
      </w:r>
    </w:p>
    <w:sdt>
      <w:sdtPr>
        <w:rPr>
          <w:rFonts w:ascii="Arial" w:eastAsia="Arial" w:hAnsi="Arial" w:cs="Arial"/>
          <w:color w:val="auto"/>
          <w:sz w:val="22"/>
          <w:szCs w:val="22"/>
          <w:lang w:val="en-GB" w:eastAsia="en-IN" w:bidi="bn-IN"/>
        </w:rPr>
        <w:id w:val="690504628"/>
        <w:docPartObj>
          <w:docPartGallery w:val="Table of Contents"/>
          <w:docPartUnique/>
        </w:docPartObj>
      </w:sdtPr>
      <w:sdtEndPr>
        <w:rPr>
          <w:b/>
          <w:bCs/>
          <w:noProof/>
        </w:rPr>
      </w:sdtEndPr>
      <w:sdtContent>
        <w:p w14:paraId="75E86C68" w14:textId="62E20988" w:rsidR="00AF5ECB" w:rsidRPr="00A81D9A" w:rsidRDefault="00AF5ECB" w:rsidP="00AF5ECB">
          <w:pPr>
            <w:pStyle w:val="TOCHeading"/>
            <w:spacing w:line="480" w:lineRule="auto"/>
            <w:rPr>
              <w:rFonts w:ascii="Times New Roman" w:hAnsi="Times New Roman" w:cs="Times New Roman"/>
              <w:sz w:val="22"/>
              <w:szCs w:val="22"/>
            </w:rPr>
          </w:pPr>
          <w:r w:rsidRPr="00A81D9A">
            <w:rPr>
              <w:rFonts w:ascii="Times New Roman" w:hAnsi="Times New Roman" w:cs="Times New Roman"/>
              <w:sz w:val="22"/>
              <w:szCs w:val="22"/>
            </w:rPr>
            <w:t>Table of Contents</w:t>
          </w:r>
        </w:p>
        <w:p w14:paraId="5750CCDF" w14:textId="707DFC72" w:rsidR="00AF5ECB" w:rsidRPr="00A81D9A" w:rsidRDefault="00AF5ECB" w:rsidP="00AF5ECB">
          <w:pPr>
            <w:pStyle w:val="TOC1"/>
            <w:tabs>
              <w:tab w:val="right" w:leader="dot" w:pos="9019"/>
            </w:tabs>
            <w:spacing w:line="480" w:lineRule="auto"/>
            <w:rPr>
              <w:rFonts w:ascii="Times New Roman" w:hAnsi="Times New Roman" w:cs="Times New Roman"/>
              <w:noProof/>
              <w:szCs w:val="22"/>
            </w:rPr>
          </w:pPr>
          <w:r w:rsidRPr="00A81D9A">
            <w:rPr>
              <w:rFonts w:ascii="Times New Roman" w:hAnsi="Times New Roman" w:cs="Times New Roman"/>
              <w:szCs w:val="22"/>
            </w:rPr>
            <w:fldChar w:fldCharType="begin"/>
          </w:r>
          <w:r w:rsidRPr="00A81D9A">
            <w:rPr>
              <w:rFonts w:ascii="Times New Roman" w:hAnsi="Times New Roman" w:cs="Times New Roman"/>
              <w:szCs w:val="22"/>
            </w:rPr>
            <w:instrText xml:space="preserve"> TOC \o "1-3" \h \z \u </w:instrText>
          </w:r>
          <w:r w:rsidRPr="00A81D9A">
            <w:rPr>
              <w:rFonts w:ascii="Times New Roman" w:hAnsi="Times New Roman" w:cs="Times New Roman"/>
              <w:szCs w:val="22"/>
            </w:rPr>
            <w:fldChar w:fldCharType="separate"/>
          </w:r>
          <w:hyperlink w:anchor="_Toc130578168" w:history="1">
            <w:r w:rsidRPr="00A81D9A">
              <w:rPr>
                <w:rStyle w:val="Hyperlink"/>
                <w:rFonts w:ascii="Times New Roman" w:hAnsi="Times New Roman" w:cs="Times New Roman"/>
                <w:bCs/>
                <w:noProof/>
                <w:szCs w:val="22"/>
              </w:rPr>
              <w:t>Introduction to the Company</w:t>
            </w:r>
            <w:r w:rsidRPr="00A81D9A">
              <w:rPr>
                <w:rFonts w:ascii="Times New Roman" w:hAnsi="Times New Roman" w:cs="Times New Roman"/>
                <w:noProof/>
                <w:webHidden/>
                <w:szCs w:val="22"/>
              </w:rPr>
              <w:tab/>
            </w:r>
            <w:r w:rsidRPr="00A81D9A">
              <w:rPr>
                <w:rFonts w:ascii="Times New Roman" w:hAnsi="Times New Roman" w:cs="Times New Roman"/>
                <w:noProof/>
                <w:webHidden/>
                <w:szCs w:val="22"/>
              </w:rPr>
              <w:fldChar w:fldCharType="begin"/>
            </w:r>
            <w:r w:rsidRPr="00A81D9A">
              <w:rPr>
                <w:rFonts w:ascii="Times New Roman" w:hAnsi="Times New Roman" w:cs="Times New Roman"/>
                <w:noProof/>
                <w:webHidden/>
                <w:szCs w:val="22"/>
              </w:rPr>
              <w:instrText xml:space="preserve"> PAGEREF _Toc130578168 \h </w:instrText>
            </w:r>
            <w:r w:rsidRPr="00A81D9A">
              <w:rPr>
                <w:rFonts w:ascii="Times New Roman" w:hAnsi="Times New Roman" w:cs="Times New Roman"/>
                <w:noProof/>
                <w:webHidden/>
                <w:szCs w:val="22"/>
              </w:rPr>
            </w:r>
            <w:r w:rsidRPr="00A81D9A">
              <w:rPr>
                <w:rFonts w:ascii="Times New Roman" w:hAnsi="Times New Roman" w:cs="Times New Roman"/>
                <w:noProof/>
                <w:webHidden/>
                <w:szCs w:val="22"/>
              </w:rPr>
              <w:fldChar w:fldCharType="separate"/>
            </w:r>
            <w:r w:rsidRPr="00A81D9A">
              <w:rPr>
                <w:rFonts w:ascii="Times New Roman" w:hAnsi="Times New Roman" w:cs="Times New Roman"/>
                <w:noProof/>
                <w:webHidden/>
                <w:szCs w:val="22"/>
              </w:rPr>
              <w:t>3</w:t>
            </w:r>
            <w:r w:rsidRPr="00A81D9A">
              <w:rPr>
                <w:rFonts w:ascii="Times New Roman" w:hAnsi="Times New Roman" w:cs="Times New Roman"/>
                <w:noProof/>
                <w:webHidden/>
                <w:szCs w:val="22"/>
              </w:rPr>
              <w:fldChar w:fldCharType="end"/>
            </w:r>
          </w:hyperlink>
        </w:p>
        <w:p w14:paraId="51D07CCC" w14:textId="23009BCE" w:rsidR="00AF5ECB" w:rsidRPr="00A81D9A" w:rsidRDefault="00000000" w:rsidP="00AF5ECB">
          <w:pPr>
            <w:pStyle w:val="TOC1"/>
            <w:tabs>
              <w:tab w:val="right" w:leader="dot" w:pos="9019"/>
            </w:tabs>
            <w:spacing w:line="480" w:lineRule="auto"/>
            <w:rPr>
              <w:rFonts w:ascii="Times New Roman" w:hAnsi="Times New Roman" w:cs="Times New Roman"/>
              <w:noProof/>
              <w:szCs w:val="22"/>
            </w:rPr>
          </w:pPr>
          <w:hyperlink w:anchor="_Toc130578169" w:history="1">
            <w:r w:rsidR="00AF5ECB" w:rsidRPr="00A81D9A">
              <w:rPr>
                <w:rStyle w:val="Hyperlink"/>
                <w:rFonts w:ascii="Times New Roman" w:hAnsi="Times New Roman" w:cs="Times New Roman"/>
                <w:noProof/>
                <w:szCs w:val="22"/>
              </w:rPr>
              <w:t>Analysis of the Case</w:t>
            </w:r>
            <w:r w:rsidR="00AF5ECB" w:rsidRPr="00A81D9A">
              <w:rPr>
                <w:rFonts w:ascii="Times New Roman" w:hAnsi="Times New Roman" w:cs="Times New Roman"/>
                <w:noProof/>
                <w:webHidden/>
                <w:szCs w:val="22"/>
              </w:rPr>
              <w:tab/>
            </w:r>
            <w:r w:rsidR="00AF5ECB" w:rsidRPr="00A81D9A">
              <w:rPr>
                <w:rFonts w:ascii="Times New Roman" w:hAnsi="Times New Roman" w:cs="Times New Roman"/>
                <w:noProof/>
                <w:webHidden/>
                <w:szCs w:val="22"/>
              </w:rPr>
              <w:fldChar w:fldCharType="begin"/>
            </w:r>
            <w:r w:rsidR="00AF5ECB" w:rsidRPr="00A81D9A">
              <w:rPr>
                <w:rFonts w:ascii="Times New Roman" w:hAnsi="Times New Roman" w:cs="Times New Roman"/>
                <w:noProof/>
                <w:webHidden/>
                <w:szCs w:val="22"/>
              </w:rPr>
              <w:instrText xml:space="preserve"> PAGEREF _Toc130578169 \h </w:instrText>
            </w:r>
            <w:r w:rsidR="00AF5ECB" w:rsidRPr="00A81D9A">
              <w:rPr>
                <w:rFonts w:ascii="Times New Roman" w:hAnsi="Times New Roman" w:cs="Times New Roman"/>
                <w:noProof/>
                <w:webHidden/>
                <w:szCs w:val="22"/>
              </w:rPr>
            </w:r>
            <w:r w:rsidR="00AF5ECB" w:rsidRPr="00A81D9A">
              <w:rPr>
                <w:rFonts w:ascii="Times New Roman" w:hAnsi="Times New Roman" w:cs="Times New Roman"/>
                <w:noProof/>
                <w:webHidden/>
                <w:szCs w:val="22"/>
              </w:rPr>
              <w:fldChar w:fldCharType="separate"/>
            </w:r>
            <w:r w:rsidR="00AF5ECB" w:rsidRPr="00A81D9A">
              <w:rPr>
                <w:rFonts w:ascii="Times New Roman" w:hAnsi="Times New Roman" w:cs="Times New Roman"/>
                <w:noProof/>
                <w:webHidden/>
                <w:szCs w:val="22"/>
              </w:rPr>
              <w:t>3</w:t>
            </w:r>
            <w:r w:rsidR="00AF5ECB" w:rsidRPr="00A81D9A">
              <w:rPr>
                <w:rFonts w:ascii="Times New Roman" w:hAnsi="Times New Roman" w:cs="Times New Roman"/>
                <w:noProof/>
                <w:webHidden/>
                <w:szCs w:val="22"/>
              </w:rPr>
              <w:fldChar w:fldCharType="end"/>
            </w:r>
          </w:hyperlink>
        </w:p>
        <w:p w14:paraId="46508CA1" w14:textId="50B42838" w:rsidR="00AF5ECB" w:rsidRPr="00A81D9A" w:rsidRDefault="00000000" w:rsidP="00AF5ECB">
          <w:pPr>
            <w:pStyle w:val="TOC1"/>
            <w:tabs>
              <w:tab w:val="right" w:leader="dot" w:pos="9019"/>
            </w:tabs>
            <w:spacing w:line="480" w:lineRule="auto"/>
            <w:rPr>
              <w:rFonts w:ascii="Times New Roman" w:hAnsi="Times New Roman" w:cs="Times New Roman"/>
              <w:noProof/>
              <w:szCs w:val="22"/>
            </w:rPr>
          </w:pPr>
          <w:hyperlink w:anchor="_Toc130578170" w:history="1">
            <w:r w:rsidR="00AF5ECB" w:rsidRPr="00A81D9A">
              <w:rPr>
                <w:rStyle w:val="Hyperlink"/>
                <w:rFonts w:ascii="Times New Roman" w:hAnsi="Times New Roman" w:cs="Times New Roman"/>
                <w:noProof/>
                <w:szCs w:val="22"/>
              </w:rPr>
              <w:t>Ethical Aspect</w:t>
            </w:r>
            <w:r w:rsidR="00AF5ECB" w:rsidRPr="00A81D9A">
              <w:rPr>
                <w:rFonts w:ascii="Times New Roman" w:hAnsi="Times New Roman" w:cs="Times New Roman"/>
                <w:noProof/>
                <w:webHidden/>
                <w:szCs w:val="22"/>
              </w:rPr>
              <w:tab/>
            </w:r>
            <w:r w:rsidR="00AF5ECB" w:rsidRPr="00A81D9A">
              <w:rPr>
                <w:rFonts w:ascii="Times New Roman" w:hAnsi="Times New Roman" w:cs="Times New Roman"/>
                <w:noProof/>
                <w:webHidden/>
                <w:szCs w:val="22"/>
              </w:rPr>
              <w:fldChar w:fldCharType="begin"/>
            </w:r>
            <w:r w:rsidR="00AF5ECB" w:rsidRPr="00A81D9A">
              <w:rPr>
                <w:rFonts w:ascii="Times New Roman" w:hAnsi="Times New Roman" w:cs="Times New Roman"/>
                <w:noProof/>
                <w:webHidden/>
                <w:szCs w:val="22"/>
              </w:rPr>
              <w:instrText xml:space="preserve"> PAGEREF _Toc130578170 \h </w:instrText>
            </w:r>
            <w:r w:rsidR="00AF5ECB" w:rsidRPr="00A81D9A">
              <w:rPr>
                <w:rFonts w:ascii="Times New Roman" w:hAnsi="Times New Roman" w:cs="Times New Roman"/>
                <w:noProof/>
                <w:webHidden/>
                <w:szCs w:val="22"/>
              </w:rPr>
            </w:r>
            <w:r w:rsidR="00AF5ECB" w:rsidRPr="00A81D9A">
              <w:rPr>
                <w:rFonts w:ascii="Times New Roman" w:hAnsi="Times New Roman" w:cs="Times New Roman"/>
                <w:noProof/>
                <w:webHidden/>
                <w:szCs w:val="22"/>
              </w:rPr>
              <w:fldChar w:fldCharType="separate"/>
            </w:r>
            <w:r w:rsidR="00AF5ECB" w:rsidRPr="00A81D9A">
              <w:rPr>
                <w:rFonts w:ascii="Times New Roman" w:hAnsi="Times New Roman" w:cs="Times New Roman"/>
                <w:noProof/>
                <w:webHidden/>
                <w:szCs w:val="22"/>
              </w:rPr>
              <w:t>8</w:t>
            </w:r>
            <w:r w:rsidR="00AF5ECB" w:rsidRPr="00A81D9A">
              <w:rPr>
                <w:rFonts w:ascii="Times New Roman" w:hAnsi="Times New Roman" w:cs="Times New Roman"/>
                <w:noProof/>
                <w:webHidden/>
                <w:szCs w:val="22"/>
              </w:rPr>
              <w:fldChar w:fldCharType="end"/>
            </w:r>
          </w:hyperlink>
        </w:p>
        <w:p w14:paraId="1B2FD342" w14:textId="385ABB87" w:rsidR="00AF5ECB" w:rsidRPr="00A81D9A" w:rsidRDefault="00000000" w:rsidP="00AF5ECB">
          <w:pPr>
            <w:pStyle w:val="TOC1"/>
            <w:tabs>
              <w:tab w:val="right" w:leader="dot" w:pos="9019"/>
            </w:tabs>
            <w:spacing w:line="480" w:lineRule="auto"/>
            <w:rPr>
              <w:rFonts w:ascii="Times New Roman" w:hAnsi="Times New Roman" w:cs="Times New Roman"/>
              <w:noProof/>
              <w:szCs w:val="22"/>
            </w:rPr>
          </w:pPr>
          <w:hyperlink w:anchor="_Toc130578171" w:history="1">
            <w:r w:rsidR="00AF5ECB" w:rsidRPr="00A81D9A">
              <w:rPr>
                <w:rStyle w:val="Hyperlink"/>
                <w:rFonts w:ascii="Times New Roman" w:hAnsi="Times New Roman" w:cs="Times New Roman"/>
                <w:noProof/>
                <w:szCs w:val="22"/>
              </w:rPr>
              <w:t>Recommendations</w:t>
            </w:r>
            <w:r w:rsidR="00AF5ECB" w:rsidRPr="00A81D9A">
              <w:rPr>
                <w:rFonts w:ascii="Times New Roman" w:hAnsi="Times New Roman" w:cs="Times New Roman"/>
                <w:noProof/>
                <w:webHidden/>
                <w:szCs w:val="22"/>
              </w:rPr>
              <w:tab/>
            </w:r>
            <w:r w:rsidR="00AF5ECB" w:rsidRPr="00A81D9A">
              <w:rPr>
                <w:rFonts w:ascii="Times New Roman" w:hAnsi="Times New Roman" w:cs="Times New Roman"/>
                <w:noProof/>
                <w:webHidden/>
                <w:szCs w:val="22"/>
              </w:rPr>
              <w:fldChar w:fldCharType="begin"/>
            </w:r>
            <w:r w:rsidR="00AF5ECB" w:rsidRPr="00A81D9A">
              <w:rPr>
                <w:rFonts w:ascii="Times New Roman" w:hAnsi="Times New Roman" w:cs="Times New Roman"/>
                <w:noProof/>
                <w:webHidden/>
                <w:szCs w:val="22"/>
              </w:rPr>
              <w:instrText xml:space="preserve"> PAGEREF _Toc130578171 \h </w:instrText>
            </w:r>
            <w:r w:rsidR="00AF5ECB" w:rsidRPr="00A81D9A">
              <w:rPr>
                <w:rFonts w:ascii="Times New Roman" w:hAnsi="Times New Roman" w:cs="Times New Roman"/>
                <w:noProof/>
                <w:webHidden/>
                <w:szCs w:val="22"/>
              </w:rPr>
            </w:r>
            <w:r w:rsidR="00AF5ECB" w:rsidRPr="00A81D9A">
              <w:rPr>
                <w:rFonts w:ascii="Times New Roman" w:hAnsi="Times New Roman" w:cs="Times New Roman"/>
                <w:noProof/>
                <w:webHidden/>
                <w:szCs w:val="22"/>
              </w:rPr>
              <w:fldChar w:fldCharType="separate"/>
            </w:r>
            <w:r w:rsidR="00AF5ECB" w:rsidRPr="00A81D9A">
              <w:rPr>
                <w:rFonts w:ascii="Times New Roman" w:hAnsi="Times New Roman" w:cs="Times New Roman"/>
                <w:noProof/>
                <w:webHidden/>
                <w:szCs w:val="22"/>
              </w:rPr>
              <w:t>8</w:t>
            </w:r>
            <w:r w:rsidR="00AF5ECB" w:rsidRPr="00A81D9A">
              <w:rPr>
                <w:rFonts w:ascii="Times New Roman" w:hAnsi="Times New Roman" w:cs="Times New Roman"/>
                <w:noProof/>
                <w:webHidden/>
                <w:szCs w:val="22"/>
              </w:rPr>
              <w:fldChar w:fldCharType="end"/>
            </w:r>
          </w:hyperlink>
        </w:p>
        <w:p w14:paraId="14C84B7E" w14:textId="14E8365E" w:rsidR="00AF5ECB" w:rsidRPr="00A81D9A" w:rsidRDefault="00000000" w:rsidP="00AF5ECB">
          <w:pPr>
            <w:pStyle w:val="TOC1"/>
            <w:tabs>
              <w:tab w:val="right" w:leader="dot" w:pos="9019"/>
            </w:tabs>
            <w:spacing w:line="480" w:lineRule="auto"/>
            <w:rPr>
              <w:rFonts w:ascii="Times New Roman" w:hAnsi="Times New Roman" w:cs="Times New Roman"/>
              <w:noProof/>
              <w:szCs w:val="22"/>
            </w:rPr>
          </w:pPr>
          <w:hyperlink w:anchor="_Toc130578172" w:history="1">
            <w:r w:rsidR="00AF5ECB" w:rsidRPr="00A81D9A">
              <w:rPr>
                <w:rStyle w:val="Hyperlink"/>
                <w:rFonts w:ascii="Times New Roman" w:hAnsi="Times New Roman" w:cs="Times New Roman"/>
                <w:noProof/>
                <w:szCs w:val="22"/>
              </w:rPr>
              <w:t>Conclusion</w:t>
            </w:r>
            <w:r w:rsidR="00AF5ECB" w:rsidRPr="00A81D9A">
              <w:rPr>
                <w:rFonts w:ascii="Times New Roman" w:hAnsi="Times New Roman" w:cs="Times New Roman"/>
                <w:noProof/>
                <w:webHidden/>
                <w:szCs w:val="22"/>
              </w:rPr>
              <w:tab/>
            </w:r>
            <w:r w:rsidR="00AF5ECB" w:rsidRPr="00A81D9A">
              <w:rPr>
                <w:rFonts w:ascii="Times New Roman" w:hAnsi="Times New Roman" w:cs="Times New Roman"/>
                <w:noProof/>
                <w:webHidden/>
                <w:szCs w:val="22"/>
              </w:rPr>
              <w:fldChar w:fldCharType="begin"/>
            </w:r>
            <w:r w:rsidR="00AF5ECB" w:rsidRPr="00A81D9A">
              <w:rPr>
                <w:rFonts w:ascii="Times New Roman" w:hAnsi="Times New Roman" w:cs="Times New Roman"/>
                <w:noProof/>
                <w:webHidden/>
                <w:szCs w:val="22"/>
              </w:rPr>
              <w:instrText xml:space="preserve"> PAGEREF _Toc130578172 \h </w:instrText>
            </w:r>
            <w:r w:rsidR="00AF5ECB" w:rsidRPr="00A81D9A">
              <w:rPr>
                <w:rFonts w:ascii="Times New Roman" w:hAnsi="Times New Roman" w:cs="Times New Roman"/>
                <w:noProof/>
                <w:webHidden/>
                <w:szCs w:val="22"/>
              </w:rPr>
            </w:r>
            <w:r w:rsidR="00AF5ECB" w:rsidRPr="00A81D9A">
              <w:rPr>
                <w:rFonts w:ascii="Times New Roman" w:hAnsi="Times New Roman" w:cs="Times New Roman"/>
                <w:noProof/>
                <w:webHidden/>
                <w:szCs w:val="22"/>
              </w:rPr>
              <w:fldChar w:fldCharType="separate"/>
            </w:r>
            <w:r w:rsidR="00AF5ECB" w:rsidRPr="00A81D9A">
              <w:rPr>
                <w:rFonts w:ascii="Times New Roman" w:hAnsi="Times New Roman" w:cs="Times New Roman"/>
                <w:noProof/>
                <w:webHidden/>
                <w:szCs w:val="22"/>
              </w:rPr>
              <w:t>9</w:t>
            </w:r>
            <w:r w:rsidR="00AF5ECB" w:rsidRPr="00A81D9A">
              <w:rPr>
                <w:rFonts w:ascii="Times New Roman" w:hAnsi="Times New Roman" w:cs="Times New Roman"/>
                <w:noProof/>
                <w:webHidden/>
                <w:szCs w:val="22"/>
              </w:rPr>
              <w:fldChar w:fldCharType="end"/>
            </w:r>
          </w:hyperlink>
        </w:p>
        <w:p w14:paraId="6304E34F" w14:textId="0EA0F6D2" w:rsidR="00AF5ECB" w:rsidRPr="00A81D9A" w:rsidRDefault="00000000" w:rsidP="00AF5ECB">
          <w:pPr>
            <w:pStyle w:val="TOC1"/>
            <w:tabs>
              <w:tab w:val="right" w:leader="dot" w:pos="9019"/>
            </w:tabs>
            <w:spacing w:line="480" w:lineRule="auto"/>
            <w:rPr>
              <w:rFonts w:ascii="Times New Roman" w:hAnsi="Times New Roman" w:cs="Times New Roman"/>
              <w:noProof/>
              <w:szCs w:val="22"/>
            </w:rPr>
          </w:pPr>
          <w:hyperlink w:anchor="_Toc130578173" w:history="1">
            <w:r w:rsidR="00AF5ECB" w:rsidRPr="00A81D9A">
              <w:rPr>
                <w:rStyle w:val="Hyperlink"/>
                <w:rFonts w:ascii="Times New Roman" w:hAnsi="Times New Roman" w:cs="Times New Roman"/>
                <w:noProof/>
                <w:szCs w:val="22"/>
              </w:rPr>
              <w:t>References</w:t>
            </w:r>
            <w:r w:rsidR="00AF5ECB" w:rsidRPr="00A81D9A">
              <w:rPr>
                <w:rFonts w:ascii="Times New Roman" w:hAnsi="Times New Roman" w:cs="Times New Roman"/>
                <w:noProof/>
                <w:webHidden/>
                <w:szCs w:val="22"/>
              </w:rPr>
              <w:tab/>
            </w:r>
            <w:r w:rsidR="00AF5ECB" w:rsidRPr="00A81D9A">
              <w:rPr>
                <w:rFonts w:ascii="Times New Roman" w:hAnsi="Times New Roman" w:cs="Times New Roman"/>
                <w:noProof/>
                <w:webHidden/>
                <w:szCs w:val="22"/>
              </w:rPr>
              <w:fldChar w:fldCharType="begin"/>
            </w:r>
            <w:r w:rsidR="00AF5ECB" w:rsidRPr="00A81D9A">
              <w:rPr>
                <w:rFonts w:ascii="Times New Roman" w:hAnsi="Times New Roman" w:cs="Times New Roman"/>
                <w:noProof/>
                <w:webHidden/>
                <w:szCs w:val="22"/>
              </w:rPr>
              <w:instrText xml:space="preserve"> PAGEREF _Toc130578173 \h </w:instrText>
            </w:r>
            <w:r w:rsidR="00AF5ECB" w:rsidRPr="00A81D9A">
              <w:rPr>
                <w:rFonts w:ascii="Times New Roman" w:hAnsi="Times New Roman" w:cs="Times New Roman"/>
                <w:noProof/>
                <w:webHidden/>
                <w:szCs w:val="22"/>
              </w:rPr>
            </w:r>
            <w:r w:rsidR="00AF5ECB" w:rsidRPr="00A81D9A">
              <w:rPr>
                <w:rFonts w:ascii="Times New Roman" w:hAnsi="Times New Roman" w:cs="Times New Roman"/>
                <w:noProof/>
                <w:webHidden/>
                <w:szCs w:val="22"/>
              </w:rPr>
              <w:fldChar w:fldCharType="separate"/>
            </w:r>
            <w:r w:rsidR="00AF5ECB" w:rsidRPr="00A81D9A">
              <w:rPr>
                <w:rFonts w:ascii="Times New Roman" w:hAnsi="Times New Roman" w:cs="Times New Roman"/>
                <w:noProof/>
                <w:webHidden/>
                <w:szCs w:val="22"/>
              </w:rPr>
              <w:t>11</w:t>
            </w:r>
            <w:r w:rsidR="00AF5ECB" w:rsidRPr="00A81D9A">
              <w:rPr>
                <w:rFonts w:ascii="Times New Roman" w:hAnsi="Times New Roman" w:cs="Times New Roman"/>
                <w:noProof/>
                <w:webHidden/>
                <w:szCs w:val="22"/>
              </w:rPr>
              <w:fldChar w:fldCharType="end"/>
            </w:r>
          </w:hyperlink>
        </w:p>
        <w:p w14:paraId="7093B9B4" w14:textId="50297E60" w:rsidR="00AF5ECB" w:rsidRDefault="00AF5ECB" w:rsidP="00AF5ECB">
          <w:pPr>
            <w:spacing w:line="480" w:lineRule="auto"/>
          </w:pPr>
          <w:r w:rsidRPr="00A81D9A">
            <w:rPr>
              <w:rFonts w:ascii="Times New Roman" w:hAnsi="Times New Roman" w:cs="Times New Roman"/>
              <w:b/>
              <w:bCs/>
              <w:noProof/>
            </w:rPr>
            <w:fldChar w:fldCharType="end"/>
          </w:r>
        </w:p>
      </w:sdtContent>
    </w:sdt>
    <w:p w14:paraId="00000003" w14:textId="77777777" w:rsidR="00257415" w:rsidRDefault="00936AFC">
      <w:pPr>
        <w:spacing w:line="480" w:lineRule="auto"/>
        <w:jc w:val="both"/>
        <w:rPr>
          <w:b/>
        </w:rPr>
      </w:pPr>
      <w:r>
        <w:br w:type="page"/>
      </w:r>
    </w:p>
    <w:p w14:paraId="00000004" w14:textId="4EFEEBB7" w:rsidR="00257415" w:rsidRPr="00A81D9A" w:rsidRDefault="00AF5ECB" w:rsidP="00AF5ECB">
      <w:pPr>
        <w:pStyle w:val="Heading1"/>
        <w:rPr>
          <w:rFonts w:ascii="Times New Roman" w:hAnsi="Times New Roman" w:cs="Times New Roman"/>
          <w:bCs/>
          <w:szCs w:val="24"/>
        </w:rPr>
      </w:pPr>
      <w:bookmarkStart w:id="0" w:name="_Toc130578168"/>
      <w:r w:rsidRPr="00A81D9A">
        <w:rPr>
          <w:rFonts w:ascii="Times New Roman" w:hAnsi="Times New Roman" w:cs="Times New Roman"/>
          <w:bCs/>
          <w:szCs w:val="24"/>
        </w:rPr>
        <w:lastRenderedPageBreak/>
        <w:t>Introduction to the</w:t>
      </w:r>
      <w:r w:rsidR="00936AFC" w:rsidRPr="00A81D9A">
        <w:rPr>
          <w:rFonts w:ascii="Times New Roman" w:hAnsi="Times New Roman" w:cs="Times New Roman"/>
          <w:bCs/>
          <w:szCs w:val="24"/>
        </w:rPr>
        <w:t xml:space="preserve"> Company</w:t>
      </w:r>
      <w:bookmarkEnd w:id="0"/>
      <w:r w:rsidR="00936AFC" w:rsidRPr="00A81D9A">
        <w:rPr>
          <w:rFonts w:ascii="Times New Roman" w:hAnsi="Times New Roman" w:cs="Times New Roman"/>
          <w:bCs/>
          <w:szCs w:val="24"/>
        </w:rPr>
        <w:t xml:space="preserve"> </w:t>
      </w:r>
    </w:p>
    <w:p w14:paraId="00000006" w14:textId="2E1D7121"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Volkswagen, commonly known as VW is a German multinational automotive manufacturing company founded in 1937. The company's headquarters </w:t>
      </w:r>
      <w:proofErr w:type="gramStart"/>
      <w:r w:rsidRPr="00A81D9A">
        <w:rPr>
          <w:rFonts w:ascii="Times New Roman" w:hAnsi="Times New Roman" w:cs="Times New Roman"/>
          <w:sz w:val="24"/>
          <w:szCs w:val="24"/>
        </w:rPr>
        <w:t>are located in</w:t>
      </w:r>
      <w:proofErr w:type="gramEnd"/>
      <w:r w:rsidRPr="00A81D9A">
        <w:rPr>
          <w:rFonts w:ascii="Times New Roman" w:hAnsi="Times New Roman" w:cs="Times New Roman"/>
          <w:sz w:val="24"/>
          <w:szCs w:val="24"/>
        </w:rPr>
        <w:t xml:space="preserve"> Wolfsburg, Germany. Initially, it was founded as a part of the German Labour Front and was primarily involved in producing affordable cars for the masses. Over time, Volkswagen has expanded its product line to include luxury vehicles, trucks, and buses. In recent years, VW has faced several challenges, including the "</w:t>
      </w:r>
      <w:proofErr w:type="spellStart"/>
      <w:r w:rsidRPr="00A81D9A">
        <w:rPr>
          <w:rFonts w:ascii="Times New Roman" w:hAnsi="Times New Roman" w:cs="Times New Roman"/>
          <w:sz w:val="24"/>
          <w:szCs w:val="24"/>
        </w:rPr>
        <w:t>dieselgate</w:t>
      </w:r>
      <w:proofErr w:type="spellEnd"/>
      <w:r w:rsidRPr="00A81D9A">
        <w:rPr>
          <w:rFonts w:ascii="Times New Roman" w:hAnsi="Times New Roman" w:cs="Times New Roman"/>
          <w:sz w:val="24"/>
          <w:szCs w:val="24"/>
        </w:rPr>
        <w:t>" scandal, which involved the use of "defeat devices" in VW cars to cheat emissions tests. This led to a significant loss of trust among customers and costly legal settlements.</w:t>
      </w:r>
      <w:r w:rsidR="00AF5ECB" w:rsidRPr="00A81D9A">
        <w:rPr>
          <w:rFonts w:ascii="Times New Roman" w:hAnsi="Times New Roman" w:cs="Times New Roman"/>
          <w:sz w:val="24"/>
          <w:szCs w:val="24"/>
        </w:rPr>
        <w:t xml:space="preserve"> </w:t>
      </w:r>
      <w:r w:rsidRPr="00A81D9A">
        <w:rPr>
          <w:rFonts w:ascii="Times New Roman" w:hAnsi="Times New Roman" w:cs="Times New Roman"/>
          <w:sz w:val="24"/>
          <w:szCs w:val="24"/>
        </w:rPr>
        <w:t xml:space="preserve">The current management of Volkswagen is led by CEO Oliver Blume, who has been with the company since 2015. </w:t>
      </w:r>
      <w:r w:rsidR="00AF5ECB" w:rsidRPr="00A81D9A">
        <w:rPr>
          <w:rFonts w:ascii="Times New Roman" w:hAnsi="Times New Roman" w:cs="Times New Roman"/>
          <w:sz w:val="24"/>
          <w:szCs w:val="24"/>
        </w:rPr>
        <w:t>Blume</w:t>
      </w:r>
      <w:r w:rsidRPr="00A81D9A">
        <w:rPr>
          <w:rFonts w:ascii="Times New Roman" w:hAnsi="Times New Roman" w:cs="Times New Roman"/>
          <w:sz w:val="24"/>
          <w:szCs w:val="24"/>
        </w:rPr>
        <w:t xml:space="preserve"> has been instrumental in pushing VW towards a more sustainable future, with the company's recent focus on electric vehicles and renewable energy. Additionally, the company has set ambitious goals to reduce its carbon footprint, including becoming carbon neutral by 2050</w:t>
      </w:r>
      <w:r w:rsidR="00AF5ECB" w:rsidRPr="00A81D9A">
        <w:rPr>
          <w:rFonts w:ascii="Times New Roman" w:hAnsi="Times New Roman" w:cs="Times New Roman"/>
          <w:sz w:val="24"/>
          <w:szCs w:val="24"/>
        </w:rPr>
        <w:t xml:space="preserve"> (Volkswagen, 2022)</w:t>
      </w:r>
      <w:r w:rsidRPr="00A81D9A">
        <w:rPr>
          <w:rFonts w:ascii="Times New Roman" w:hAnsi="Times New Roman" w:cs="Times New Roman"/>
          <w:sz w:val="24"/>
          <w:szCs w:val="24"/>
        </w:rPr>
        <w:t>.</w:t>
      </w:r>
      <w:r w:rsidR="00AF5ECB" w:rsidRPr="00A81D9A">
        <w:rPr>
          <w:rFonts w:ascii="Times New Roman" w:hAnsi="Times New Roman" w:cs="Times New Roman"/>
          <w:sz w:val="24"/>
          <w:szCs w:val="24"/>
        </w:rPr>
        <w:t xml:space="preserve"> </w:t>
      </w:r>
      <w:r w:rsidRPr="00A81D9A">
        <w:rPr>
          <w:rFonts w:ascii="Times New Roman" w:hAnsi="Times New Roman" w:cs="Times New Roman"/>
          <w:sz w:val="24"/>
          <w:szCs w:val="24"/>
        </w:rPr>
        <w:t xml:space="preserve"> Overall, Volkswagen has a long and storied history, and the company's current management is focused on guiding the company towards a more sustainable future while </w:t>
      </w:r>
      <w:proofErr w:type="gramStart"/>
      <w:r w:rsidRPr="00A81D9A">
        <w:rPr>
          <w:rFonts w:ascii="Times New Roman" w:hAnsi="Times New Roman" w:cs="Times New Roman"/>
          <w:sz w:val="24"/>
          <w:szCs w:val="24"/>
        </w:rPr>
        <w:t>still remaining</w:t>
      </w:r>
      <w:proofErr w:type="gramEnd"/>
      <w:r w:rsidRPr="00A81D9A">
        <w:rPr>
          <w:rFonts w:ascii="Times New Roman" w:hAnsi="Times New Roman" w:cs="Times New Roman"/>
          <w:sz w:val="24"/>
          <w:szCs w:val="24"/>
        </w:rPr>
        <w:t xml:space="preserve"> competitive in the automotive industry.</w:t>
      </w:r>
    </w:p>
    <w:p w14:paraId="00000007" w14:textId="77777777" w:rsidR="00257415" w:rsidRPr="00A81D9A" w:rsidRDefault="00936AFC" w:rsidP="00AF5ECB">
      <w:pPr>
        <w:pStyle w:val="Heading1"/>
        <w:rPr>
          <w:rFonts w:ascii="Times New Roman" w:hAnsi="Times New Roman" w:cs="Times New Roman"/>
          <w:szCs w:val="24"/>
        </w:rPr>
      </w:pPr>
      <w:bookmarkStart w:id="1" w:name="_Toc130578169"/>
      <w:r w:rsidRPr="00A81D9A">
        <w:rPr>
          <w:rFonts w:ascii="Times New Roman" w:hAnsi="Times New Roman" w:cs="Times New Roman"/>
          <w:szCs w:val="24"/>
        </w:rPr>
        <w:t>Analysis of the Case</w:t>
      </w:r>
      <w:bookmarkEnd w:id="1"/>
    </w:p>
    <w:p w14:paraId="00000008"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Volkswagen (VW) has pursued several key business strategies over the past five years, including a focus on electric vehicles (EVs), digitalization, and sustainability. These strategies are in line with the company's efforts to rebuild trust with its customers and regain its reputation after the "diesel gate" scandal. One of the key strategies pursued by VW is the focus on EVs. In 2018, the company announced its plan to launch 80 new EV models by 2025 and to invest €30 billion in EV development, production, and infrastructure (Volkswagen, 2018). This strategy is in line with the global trend towards sustainable mobility and the growing demand for EVs. </w:t>
      </w:r>
    </w:p>
    <w:p w14:paraId="00000009"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lastRenderedPageBreak/>
        <w:t xml:space="preserve">According to McKinsey &amp; Company (2020), the global EV market is expected to grow by 30% per year until 2030, driven by falling battery costs, government incentives, and stricter emission regulations. By investing heavily in EVs, VW is positioning itself to take advantage of this trend and to compete with other automakers, such as Tesla, in the growing EV market. Another key strategy pursued by VW is digitalization. The company has invested heavily in digital technologies, such as artificial intelligence (AI) and big data, to enhance its products and services. For example, VW has developed a digital platform, called "Volkswagen We," that integrates various mobility services, such as car sharing, ride-hailing, and parking, into a single app (Volkswagen, 2019). This platform is designed to provide customers with a seamless and personalized mobility experience and to generate new revenue streams for the company. By leveraging digital technologies, VW is aiming to enhance its competitiveness and customer satisfaction. </w:t>
      </w:r>
    </w:p>
    <w:p w14:paraId="0000000A"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Finally, VW has also pursued a sustainability strategy, which includes reducing its carbon footprint, increasing the use of renewable energy, and promoting circular economy principles. For example, the company has committed to becoming carbon-neutral by 2050 and sourcing 100% of its electricity from renewable sources by 2025 (Volkswagen, 2021). </w:t>
      </w:r>
    </w:p>
    <w:p w14:paraId="0000000B"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VW has also launched several initiatives to promote the circular economy, such as the use of recycled materials in its vehicles and the development of a closed-loop battery recycling process (Volkswagen, 2020). This sustainability strategy is in line with the global trend towards sustainable business practices and the increasing pressure from regulators and customers for companies to reduce their environmental impact. These strategies pursued by VW can be explained by several frameworks, such as the resource-based view (RBV), the strategic alignment model, and the stakeholder theory. </w:t>
      </w:r>
    </w:p>
    <w:p w14:paraId="0000000C"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Another key business strategy for VW in the past five years has been its focus on electric vehicles (EVs) and autonomous driving technology. In 2020, the company announced plans to </w:t>
      </w:r>
      <w:r w:rsidRPr="00A81D9A">
        <w:rPr>
          <w:rFonts w:ascii="Times New Roman" w:hAnsi="Times New Roman" w:cs="Times New Roman"/>
          <w:sz w:val="24"/>
          <w:szCs w:val="24"/>
        </w:rPr>
        <w:lastRenderedPageBreak/>
        <w:t xml:space="preserve">invest over €33 billion in EVs, digitalization, and autonomous driving over the next five years, making it the largest investment in the company's history (Volkswagen AG, 2020). This shift towards EVs is in line with the trend towards sustainable mobility and decarbonization, as well as increasing consumer demand for EVs. VW has also made significant changes to its corporate structure and governance in recent years. In 2018, the company announced plans to restructure its organization into six business areas, including a new unit focused on digitalization and mobility services (Volkswagen AG, 2018). </w:t>
      </w:r>
    </w:p>
    <w:p w14:paraId="0000000D"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This restructuring is aimed at streamlining decision-making processes and increasing agility within the company, </w:t>
      </w:r>
      <w:proofErr w:type="gramStart"/>
      <w:r w:rsidRPr="00A81D9A">
        <w:rPr>
          <w:rFonts w:ascii="Times New Roman" w:hAnsi="Times New Roman" w:cs="Times New Roman"/>
          <w:sz w:val="24"/>
          <w:szCs w:val="24"/>
        </w:rPr>
        <w:t>in order to</w:t>
      </w:r>
      <w:proofErr w:type="gramEnd"/>
      <w:r w:rsidRPr="00A81D9A">
        <w:rPr>
          <w:rFonts w:ascii="Times New Roman" w:hAnsi="Times New Roman" w:cs="Times New Roman"/>
          <w:sz w:val="24"/>
          <w:szCs w:val="24"/>
        </w:rPr>
        <w:t xml:space="preserve"> better adapt to the changing automotive landscape. In terms of marketing and branding, VW has also made efforts to improve its image following the "diesel gate" scandal. In 2019, the company launched a new brand strategy, which included a refreshed logo, a new brand sound, and a renewed focus on customer experience (Volkswagen AG, 2019). This strategy is aimed at repositioning the company as a more customer-centric and forward-thinking brand, </w:t>
      </w:r>
      <w:proofErr w:type="gramStart"/>
      <w:r w:rsidRPr="00A81D9A">
        <w:rPr>
          <w:rFonts w:ascii="Times New Roman" w:hAnsi="Times New Roman" w:cs="Times New Roman"/>
          <w:sz w:val="24"/>
          <w:szCs w:val="24"/>
        </w:rPr>
        <w:t>in order to</w:t>
      </w:r>
      <w:proofErr w:type="gramEnd"/>
      <w:r w:rsidRPr="00A81D9A">
        <w:rPr>
          <w:rFonts w:ascii="Times New Roman" w:hAnsi="Times New Roman" w:cs="Times New Roman"/>
          <w:sz w:val="24"/>
          <w:szCs w:val="24"/>
        </w:rPr>
        <w:t xml:space="preserve"> rebuild trust with customers and improve its image. </w:t>
      </w:r>
    </w:p>
    <w:p w14:paraId="0000000E"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Overall, these strategies reflect a shift towards sustainability, digitalization, and customer-centricity in the automotive industry. By investing in EVs and autonomous driving technology, restructuring its organization, and refreshing its brand strategy, VW is positioning itself to be a leader in the evolving automotive landscape. </w:t>
      </w:r>
    </w:p>
    <w:p w14:paraId="0000000F"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Volkswagen (VW) has </w:t>
      </w:r>
      <w:proofErr w:type="gramStart"/>
      <w:r w:rsidRPr="00A81D9A">
        <w:rPr>
          <w:rFonts w:ascii="Times New Roman" w:hAnsi="Times New Roman" w:cs="Times New Roman"/>
          <w:sz w:val="24"/>
          <w:szCs w:val="24"/>
        </w:rPr>
        <w:t>a number of</w:t>
      </w:r>
      <w:proofErr w:type="gramEnd"/>
      <w:r w:rsidRPr="00A81D9A">
        <w:rPr>
          <w:rFonts w:ascii="Times New Roman" w:hAnsi="Times New Roman" w:cs="Times New Roman"/>
          <w:sz w:val="24"/>
          <w:szCs w:val="24"/>
        </w:rPr>
        <w:t xml:space="preserve"> key resources and capabilities that have contributed to its success over the past five years. One of its most important resources is its brand, which is recognized and trusted by consumers around the world. This has allowed the company to maintain a strong market position, despite the "</w:t>
      </w:r>
      <w:proofErr w:type="spellStart"/>
      <w:r w:rsidRPr="00A81D9A">
        <w:rPr>
          <w:rFonts w:ascii="Times New Roman" w:hAnsi="Times New Roman" w:cs="Times New Roman"/>
          <w:sz w:val="24"/>
          <w:szCs w:val="24"/>
        </w:rPr>
        <w:t>dieselgate</w:t>
      </w:r>
      <w:proofErr w:type="spellEnd"/>
      <w:r w:rsidRPr="00A81D9A">
        <w:rPr>
          <w:rFonts w:ascii="Times New Roman" w:hAnsi="Times New Roman" w:cs="Times New Roman"/>
          <w:sz w:val="24"/>
          <w:szCs w:val="24"/>
        </w:rPr>
        <w:t xml:space="preserve">" scandal and increasing competition in the automotive industry. In terms of capabilities, VW has significant expertise in engineering and design, which has enabled it to produce high-quality vehicles that meet the needs of its customers. The company has also made significant investments in digitalization and </w:t>
      </w:r>
      <w:r w:rsidRPr="00A81D9A">
        <w:rPr>
          <w:rFonts w:ascii="Times New Roman" w:hAnsi="Times New Roman" w:cs="Times New Roman"/>
          <w:sz w:val="24"/>
          <w:szCs w:val="24"/>
        </w:rPr>
        <w:lastRenderedPageBreak/>
        <w:t xml:space="preserve">autonomous driving technology, which have positioned it as a leader in these emerging areas of the automotive industry. </w:t>
      </w:r>
      <w:proofErr w:type="gramStart"/>
      <w:r w:rsidRPr="00A81D9A">
        <w:rPr>
          <w:rFonts w:ascii="Times New Roman" w:hAnsi="Times New Roman" w:cs="Times New Roman"/>
          <w:sz w:val="24"/>
          <w:szCs w:val="24"/>
        </w:rPr>
        <w:t>In order to</w:t>
      </w:r>
      <w:proofErr w:type="gramEnd"/>
      <w:r w:rsidRPr="00A81D9A">
        <w:rPr>
          <w:rFonts w:ascii="Times New Roman" w:hAnsi="Times New Roman" w:cs="Times New Roman"/>
          <w:sz w:val="24"/>
          <w:szCs w:val="24"/>
        </w:rPr>
        <w:t xml:space="preserve"> align its resources and capabilities with its current business strategies, VW has made significant changes to its operations in recent years (</w:t>
      </w:r>
      <w:proofErr w:type="spellStart"/>
      <w:r w:rsidRPr="00A81D9A">
        <w:rPr>
          <w:rFonts w:ascii="Times New Roman" w:hAnsi="Times New Roman" w:cs="Times New Roman"/>
          <w:sz w:val="24"/>
          <w:szCs w:val="24"/>
          <w:highlight w:val="white"/>
        </w:rPr>
        <w:t>Holtbrügge</w:t>
      </w:r>
      <w:proofErr w:type="spellEnd"/>
      <w:r w:rsidRPr="00A81D9A">
        <w:rPr>
          <w:rFonts w:ascii="Times New Roman" w:hAnsi="Times New Roman" w:cs="Times New Roman"/>
          <w:sz w:val="24"/>
          <w:szCs w:val="24"/>
          <w:highlight w:val="white"/>
        </w:rPr>
        <w:t xml:space="preserve"> and Conrad, 2020)</w:t>
      </w:r>
      <w:r w:rsidRPr="00A81D9A">
        <w:rPr>
          <w:rFonts w:ascii="Times New Roman" w:hAnsi="Times New Roman" w:cs="Times New Roman"/>
          <w:sz w:val="24"/>
          <w:szCs w:val="24"/>
        </w:rPr>
        <w:t xml:space="preserve">. For example, the company has invested heavily in electric vehicles (EVs) and has developed the Modular Electric Drive Toolkit (MEB), a platform for building EVs that will be used across multiple brands within the company (Volkswagen AG, 2020). This investment in EVs aligns with the trend towards sustainable mobility and decarbonization, as well as increasing consumer demand for EVs. VW has also restructured its organization </w:t>
      </w:r>
      <w:proofErr w:type="gramStart"/>
      <w:r w:rsidRPr="00A81D9A">
        <w:rPr>
          <w:rFonts w:ascii="Times New Roman" w:hAnsi="Times New Roman" w:cs="Times New Roman"/>
          <w:sz w:val="24"/>
          <w:szCs w:val="24"/>
        </w:rPr>
        <w:t>in order to</w:t>
      </w:r>
      <w:proofErr w:type="gramEnd"/>
      <w:r w:rsidRPr="00A81D9A">
        <w:rPr>
          <w:rFonts w:ascii="Times New Roman" w:hAnsi="Times New Roman" w:cs="Times New Roman"/>
          <w:sz w:val="24"/>
          <w:szCs w:val="24"/>
        </w:rPr>
        <w:t xml:space="preserve"> increase agility and streamline decision-making processes. This restructuring included the creation of a new unit focused on digitalization and mobility services, which aligns with the company's focus on digitalization and its investments in autonomous driving technology (Volkswagen AG, 2018). </w:t>
      </w:r>
    </w:p>
    <w:p w14:paraId="00000010"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Finally, VW has made efforts to improve its brand image and rebuild trust with customers following the "</w:t>
      </w:r>
      <w:proofErr w:type="spellStart"/>
      <w:r w:rsidRPr="00A81D9A">
        <w:rPr>
          <w:rFonts w:ascii="Times New Roman" w:hAnsi="Times New Roman" w:cs="Times New Roman"/>
          <w:sz w:val="24"/>
          <w:szCs w:val="24"/>
        </w:rPr>
        <w:t>dieselgate</w:t>
      </w:r>
      <w:proofErr w:type="spellEnd"/>
      <w:r w:rsidRPr="00A81D9A">
        <w:rPr>
          <w:rFonts w:ascii="Times New Roman" w:hAnsi="Times New Roman" w:cs="Times New Roman"/>
          <w:sz w:val="24"/>
          <w:szCs w:val="24"/>
        </w:rPr>
        <w:t>" scandal. This has included a renewed focus on customer experience, which aligns with the company's customer-centric brand strategy (</w:t>
      </w:r>
      <w:r w:rsidRPr="00A81D9A">
        <w:rPr>
          <w:rFonts w:ascii="Times New Roman" w:hAnsi="Times New Roman" w:cs="Times New Roman"/>
          <w:sz w:val="24"/>
          <w:szCs w:val="24"/>
          <w:highlight w:val="white"/>
        </w:rPr>
        <w:t xml:space="preserve">Jong and van der Linde, 2022). </w:t>
      </w:r>
      <w:r w:rsidRPr="00A81D9A">
        <w:rPr>
          <w:rFonts w:ascii="Times New Roman" w:hAnsi="Times New Roman" w:cs="Times New Roman"/>
          <w:sz w:val="24"/>
          <w:szCs w:val="24"/>
        </w:rPr>
        <w:t xml:space="preserve"> Overall, </w:t>
      </w:r>
      <w:proofErr w:type="gramStart"/>
      <w:r w:rsidRPr="00A81D9A">
        <w:rPr>
          <w:rFonts w:ascii="Times New Roman" w:hAnsi="Times New Roman" w:cs="Times New Roman"/>
          <w:sz w:val="24"/>
          <w:szCs w:val="24"/>
        </w:rPr>
        <w:t>it is clear that VW</w:t>
      </w:r>
      <w:proofErr w:type="gramEnd"/>
      <w:r w:rsidRPr="00A81D9A">
        <w:rPr>
          <w:rFonts w:ascii="Times New Roman" w:hAnsi="Times New Roman" w:cs="Times New Roman"/>
          <w:sz w:val="24"/>
          <w:szCs w:val="24"/>
        </w:rPr>
        <w:t xml:space="preserve"> has made significant efforts to align its resources and capabilities with its current business strategies. By investing in EVs and autonomous driving technology, restructuring its organization, and improving its brand image, the company is positioning itself for long-term success in the evolving automotive landscape. </w:t>
      </w:r>
    </w:p>
    <w:p w14:paraId="00000011" w14:textId="7F6062E9"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Volkswagen (VW) has been trying to improve its sustainability and environmental impact since the "</w:t>
      </w:r>
      <w:proofErr w:type="spellStart"/>
      <w:r w:rsidRPr="00A81D9A">
        <w:rPr>
          <w:rFonts w:ascii="Times New Roman" w:hAnsi="Times New Roman" w:cs="Times New Roman"/>
          <w:sz w:val="24"/>
          <w:szCs w:val="24"/>
        </w:rPr>
        <w:t>dieselgate</w:t>
      </w:r>
      <w:proofErr w:type="spellEnd"/>
      <w:r w:rsidRPr="00A81D9A">
        <w:rPr>
          <w:rFonts w:ascii="Times New Roman" w:hAnsi="Times New Roman" w:cs="Times New Roman"/>
          <w:sz w:val="24"/>
          <w:szCs w:val="24"/>
        </w:rPr>
        <w:t xml:space="preserve">" scandal in 2015. The scandal exposed the company's installation of emissions-cheating devices in its diesel vehicles, leading to significant penalties and compensation </w:t>
      </w:r>
      <w:proofErr w:type="spellStart"/>
      <w:proofErr w:type="gramStart"/>
      <w:r w:rsidRPr="00A81D9A">
        <w:rPr>
          <w:rFonts w:ascii="Times New Roman" w:hAnsi="Times New Roman" w:cs="Times New Roman"/>
          <w:sz w:val="24"/>
          <w:szCs w:val="24"/>
        </w:rPr>
        <w:t>payouts</w:t>
      </w:r>
      <w:proofErr w:type="spellEnd"/>
      <w:r w:rsidR="00A81D9A" w:rsidRPr="00A81D9A">
        <w:rPr>
          <w:rFonts w:ascii="Times New Roman" w:hAnsi="Times New Roman" w:cs="Times New Roman"/>
          <w:sz w:val="24"/>
          <w:szCs w:val="24"/>
        </w:rPr>
        <w:t xml:space="preserve"> </w:t>
      </w:r>
      <w:r w:rsidRPr="00A81D9A">
        <w:rPr>
          <w:rFonts w:ascii="Times New Roman" w:hAnsi="Times New Roman" w:cs="Times New Roman"/>
          <w:sz w:val="24"/>
          <w:szCs w:val="24"/>
        </w:rPr>
        <w:t>.</w:t>
      </w:r>
      <w:proofErr w:type="gramEnd"/>
      <w:r w:rsidRPr="00A81D9A">
        <w:rPr>
          <w:rFonts w:ascii="Times New Roman" w:hAnsi="Times New Roman" w:cs="Times New Roman"/>
          <w:sz w:val="24"/>
          <w:szCs w:val="24"/>
        </w:rPr>
        <w:t xml:space="preserve"> Since then, VW has made </w:t>
      </w:r>
      <w:proofErr w:type="gramStart"/>
      <w:r w:rsidRPr="00A81D9A">
        <w:rPr>
          <w:rFonts w:ascii="Times New Roman" w:hAnsi="Times New Roman" w:cs="Times New Roman"/>
          <w:sz w:val="24"/>
          <w:szCs w:val="24"/>
        </w:rPr>
        <w:t>a number of</w:t>
      </w:r>
      <w:proofErr w:type="gramEnd"/>
      <w:r w:rsidRPr="00A81D9A">
        <w:rPr>
          <w:rFonts w:ascii="Times New Roman" w:hAnsi="Times New Roman" w:cs="Times New Roman"/>
          <w:sz w:val="24"/>
          <w:szCs w:val="24"/>
        </w:rPr>
        <w:t xml:space="preserve"> commitments to sustainability, including reducing its carbon emissions and transitioning to electric vehicles (EVs). One of VW's major initiatives to become more sustainable and competitive is its investment in EVs. In March 2021, </w:t>
      </w:r>
      <w:r w:rsidRPr="00A81D9A">
        <w:rPr>
          <w:rFonts w:ascii="Times New Roman" w:hAnsi="Times New Roman" w:cs="Times New Roman"/>
          <w:sz w:val="24"/>
          <w:szCs w:val="24"/>
        </w:rPr>
        <w:lastRenderedPageBreak/>
        <w:t>the company announced a €46 billion ($55 billion) investment in EV technology, with the goal of having 70 electric models available by 2030. This investment includes €35 billion ($42 billion) for battery production and €11 billion ($13 billion) for the development of EVs (</w:t>
      </w:r>
      <w:r w:rsidRPr="00A81D9A">
        <w:rPr>
          <w:rFonts w:ascii="Times New Roman" w:hAnsi="Times New Roman" w:cs="Times New Roman"/>
          <w:sz w:val="24"/>
          <w:szCs w:val="24"/>
          <w:highlight w:val="white"/>
        </w:rPr>
        <w:t xml:space="preserve">Ewing, 2019). </w:t>
      </w:r>
    </w:p>
    <w:p w14:paraId="00000012"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VW has also committed to becoming a carbon-neutral company by 2050 and reducing its carbon footprint by 30% by 2025. To support these sustainability goals, VW has been developing new electric models and expanding its EV production capabilities. In 2020, the company launched its first mass-market EV, the ID.3, and plans to launch several more models in the coming years. VW has also been investing in EV infrastructure, including charging stations and battery production facilities, to support the growing demand for EVs (</w:t>
      </w:r>
      <w:r w:rsidRPr="00A81D9A">
        <w:rPr>
          <w:rFonts w:ascii="Times New Roman" w:hAnsi="Times New Roman" w:cs="Times New Roman"/>
          <w:sz w:val="24"/>
          <w:szCs w:val="24"/>
          <w:highlight w:val="white"/>
        </w:rPr>
        <w:t xml:space="preserve">Welch, 2019). </w:t>
      </w:r>
    </w:p>
    <w:p w14:paraId="00000013"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In addition to its EV initiatives, VW has also made </w:t>
      </w:r>
      <w:proofErr w:type="gramStart"/>
      <w:r w:rsidRPr="00A81D9A">
        <w:rPr>
          <w:rFonts w:ascii="Times New Roman" w:hAnsi="Times New Roman" w:cs="Times New Roman"/>
          <w:sz w:val="24"/>
          <w:szCs w:val="24"/>
        </w:rPr>
        <w:t>a number of</w:t>
      </w:r>
      <w:proofErr w:type="gramEnd"/>
      <w:r w:rsidRPr="00A81D9A">
        <w:rPr>
          <w:rFonts w:ascii="Times New Roman" w:hAnsi="Times New Roman" w:cs="Times New Roman"/>
          <w:sz w:val="24"/>
          <w:szCs w:val="24"/>
        </w:rPr>
        <w:t xml:space="preserve"> sustainability commitments in its supply chain. In 2019, the company announced that it would only use suppliers that meet certain sustainability standards, such as using renewable energy and reducing carbon emissions. VW has also committed to using sustainable materials in its vehicles, such as recycled plastics and natural fibres. Despite these sustainability efforts, VW has faced criticism for its handling of the "</w:t>
      </w:r>
      <w:proofErr w:type="spellStart"/>
      <w:r w:rsidRPr="00A81D9A">
        <w:rPr>
          <w:rFonts w:ascii="Times New Roman" w:hAnsi="Times New Roman" w:cs="Times New Roman"/>
          <w:sz w:val="24"/>
          <w:szCs w:val="24"/>
        </w:rPr>
        <w:t>dieselgate</w:t>
      </w:r>
      <w:proofErr w:type="spellEnd"/>
      <w:r w:rsidRPr="00A81D9A">
        <w:rPr>
          <w:rFonts w:ascii="Times New Roman" w:hAnsi="Times New Roman" w:cs="Times New Roman"/>
          <w:sz w:val="24"/>
          <w:szCs w:val="24"/>
        </w:rPr>
        <w:t>" scandal and for its continued production of fossil fuel vehicles (</w:t>
      </w:r>
      <w:r w:rsidRPr="00A81D9A">
        <w:rPr>
          <w:rFonts w:ascii="Times New Roman" w:hAnsi="Times New Roman" w:cs="Times New Roman"/>
          <w:sz w:val="24"/>
          <w:szCs w:val="24"/>
          <w:highlight w:val="white"/>
        </w:rPr>
        <w:t xml:space="preserve">Jung and Sharon, 2019). </w:t>
      </w:r>
    </w:p>
    <w:p w14:paraId="00000014"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In response, the company has tried to improve its transparency and communication around sustainability. In 2020, VW launched a sustainability report, detailing its sustainability initiatives and progress towards its goals. The company has also established an independent sustainability advisory board, which includes experts from academia and civil society, to provide advice and guidance on its sustainability initiatives. While VW's sustainability initiatives are significant, it is important to note that the company is still heavily reliant on fossil fuel vehicles. In 2020, only 5% of the company's global sales were EVs, and </w:t>
      </w:r>
      <w:proofErr w:type="gramStart"/>
      <w:r w:rsidRPr="00A81D9A">
        <w:rPr>
          <w:rFonts w:ascii="Times New Roman" w:hAnsi="Times New Roman" w:cs="Times New Roman"/>
          <w:sz w:val="24"/>
          <w:szCs w:val="24"/>
        </w:rPr>
        <w:t xml:space="preserve">the majority </w:t>
      </w:r>
      <w:r w:rsidRPr="00A81D9A">
        <w:rPr>
          <w:rFonts w:ascii="Times New Roman" w:hAnsi="Times New Roman" w:cs="Times New Roman"/>
          <w:sz w:val="24"/>
          <w:szCs w:val="24"/>
        </w:rPr>
        <w:lastRenderedPageBreak/>
        <w:t>of</w:t>
      </w:r>
      <w:proofErr w:type="gramEnd"/>
      <w:r w:rsidRPr="00A81D9A">
        <w:rPr>
          <w:rFonts w:ascii="Times New Roman" w:hAnsi="Times New Roman" w:cs="Times New Roman"/>
          <w:sz w:val="24"/>
          <w:szCs w:val="24"/>
        </w:rPr>
        <w:t xml:space="preserve"> its revenue still comes from fossil fuel vehicles. This indicates that there is still work to be done to fully align VW's resources and capabilities with its sustainability goals. In conclusion, VW has made significant strides in improving its sustainability and environmental impact since the "</w:t>
      </w:r>
      <w:proofErr w:type="spellStart"/>
      <w:r w:rsidRPr="00A81D9A">
        <w:rPr>
          <w:rFonts w:ascii="Times New Roman" w:hAnsi="Times New Roman" w:cs="Times New Roman"/>
          <w:sz w:val="24"/>
          <w:szCs w:val="24"/>
        </w:rPr>
        <w:t>dieselgate</w:t>
      </w:r>
      <w:proofErr w:type="spellEnd"/>
      <w:r w:rsidRPr="00A81D9A">
        <w:rPr>
          <w:rFonts w:ascii="Times New Roman" w:hAnsi="Times New Roman" w:cs="Times New Roman"/>
          <w:sz w:val="24"/>
          <w:szCs w:val="24"/>
        </w:rPr>
        <w:t>" scandal in 2015 (</w:t>
      </w:r>
      <w:proofErr w:type="spellStart"/>
      <w:r w:rsidRPr="00A81D9A">
        <w:rPr>
          <w:rFonts w:ascii="Times New Roman" w:hAnsi="Times New Roman" w:cs="Times New Roman"/>
          <w:sz w:val="24"/>
          <w:szCs w:val="24"/>
          <w:highlight w:val="white"/>
        </w:rPr>
        <w:t>Fayziyev</w:t>
      </w:r>
      <w:proofErr w:type="spellEnd"/>
      <w:r w:rsidRPr="00A81D9A">
        <w:rPr>
          <w:rFonts w:ascii="Times New Roman" w:hAnsi="Times New Roman" w:cs="Times New Roman"/>
          <w:sz w:val="24"/>
          <w:szCs w:val="24"/>
          <w:highlight w:val="white"/>
        </w:rPr>
        <w:t xml:space="preserve"> </w:t>
      </w:r>
      <w:r w:rsidRPr="00A81D9A">
        <w:rPr>
          <w:rFonts w:ascii="Times New Roman" w:hAnsi="Times New Roman" w:cs="Times New Roman"/>
          <w:i/>
          <w:sz w:val="24"/>
          <w:szCs w:val="24"/>
          <w:highlight w:val="white"/>
        </w:rPr>
        <w:t>et al.</w:t>
      </w:r>
      <w:r w:rsidRPr="00A81D9A">
        <w:rPr>
          <w:rFonts w:ascii="Times New Roman" w:hAnsi="Times New Roman" w:cs="Times New Roman"/>
          <w:sz w:val="24"/>
          <w:szCs w:val="24"/>
          <w:highlight w:val="white"/>
        </w:rPr>
        <w:t xml:space="preserve">, 2022). </w:t>
      </w:r>
    </w:p>
    <w:p w14:paraId="00000015"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The company has committed to becoming carbon neutral by 2050, reducing its carbon footprint, and transitioning to electric vehicles. VW has also made sustainability commitments in its supply chain and established an independent sustainability advisory board. However, the company still has a long way to go to fully align its resources and capabilities with its sustainability goals, and it will be important to continue monitoring VW's progress in this area. </w:t>
      </w:r>
    </w:p>
    <w:p w14:paraId="00000016" w14:textId="77777777" w:rsidR="00257415" w:rsidRPr="00A81D9A" w:rsidRDefault="00936AFC" w:rsidP="00AF5ECB">
      <w:pPr>
        <w:pStyle w:val="Heading1"/>
        <w:rPr>
          <w:rFonts w:ascii="Times New Roman" w:hAnsi="Times New Roman" w:cs="Times New Roman"/>
          <w:szCs w:val="24"/>
        </w:rPr>
      </w:pPr>
      <w:bookmarkStart w:id="2" w:name="_Toc130578170"/>
      <w:r w:rsidRPr="00A81D9A">
        <w:rPr>
          <w:rFonts w:ascii="Times New Roman" w:hAnsi="Times New Roman" w:cs="Times New Roman"/>
          <w:szCs w:val="24"/>
        </w:rPr>
        <w:t>Ethical Aspect</w:t>
      </w:r>
      <w:bookmarkEnd w:id="2"/>
    </w:p>
    <w:p w14:paraId="00000017" w14:textId="7548A399"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The "</w:t>
      </w:r>
      <w:proofErr w:type="spellStart"/>
      <w:r w:rsidRPr="00A81D9A">
        <w:rPr>
          <w:rFonts w:ascii="Times New Roman" w:hAnsi="Times New Roman" w:cs="Times New Roman"/>
          <w:sz w:val="24"/>
          <w:szCs w:val="24"/>
        </w:rPr>
        <w:t>dieselgate</w:t>
      </w:r>
      <w:proofErr w:type="spellEnd"/>
      <w:r w:rsidRPr="00A81D9A">
        <w:rPr>
          <w:rFonts w:ascii="Times New Roman" w:hAnsi="Times New Roman" w:cs="Times New Roman"/>
          <w:sz w:val="24"/>
          <w:szCs w:val="24"/>
        </w:rPr>
        <w:t xml:space="preserve">" scandal was a significant blow to Volkswagen's reputation and financial stability. It demonstrated the severe consequences that can arise from companies engaging in unethical and illegal practices to gain a competitive advantage in the market. The scandal led to numerous lawsuits against Volkswagen in several countries, resulting in billions of dollars in fines and compensation. The company also faced regulatory action and had to recall millions of cars worldwide. Any company that engages in such </w:t>
      </w:r>
      <w:r w:rsidR="00AF5ECB" w:rsidRPr="00A81D9A">
        <w:rPr>
          <w:rFonts w:ascii="Times New Roman" w:hAnsi="Times New Roman" w:cs="Times New Roman"/>
          <w:sz w:val="24"/>
          <w:szCs w:val="24"/>
        </w:rPr>
        <w:t>practice’s</w:t>
      </w:r>
      <w:r w:rsidRPr="00A81D9A">
        <w:rPr>
          <w:rFonts w:ascii="Times New Roman" w:hAnsi="Times New Roman" w:cs="Times New Roman"/>
          <w:sz w:val="24"/>
          <w:szCs w:val="24"/>
        </w:rPr>
        <w:t xml:space="preserve"> risks facing significant legal and financial consequences, which can harm its reputation and financial stability. Volkswagen's "defeat devices" allowed their cars to emit up to 40 times the legally permitted amount of nitrogen oxide, a pollutant that can cause respiratory diseases and premature death (</w:t>
      </w:r>
      <w:r w:rsidRPr="00A81D9A">
        <w:rPr>
          <w:rFonts w:ascii="Times New Roman" w:hAnsi="Times New Roman" w:cs="Times New Roman"/>
          <w:sz w:val="24"/>
          <w:szCs w:val="24"/>
          <w:highlight w:val="white"/>
        </w:rPr>
        <w:t xml:space="preserve">Arbour, 2022). </w:t>
      </w:r>
    </w:p>
    <w:p w14:paraId="00000018"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This scandal highlighted the environmental impact of such unethical practices, and any company engaging in similar practices risks harming the environment and public health. The "</w:t>
      </w:r>
      <w:proofErr w:type="spellStart"/>
      <w:r w:rsidRPr="00A81D9A">
        <w:rPr>
          <w:rFonts w:ascii="Times New Roman" w:hAnsi="Times New Roman" w:cs="Times New Roman"/>
          <w:sz w:val="24"/>
          <w:szCs w:val="24"/>
        </w:rPr>
        <w:t>dieselgate</w:t>
      </w:r>
      <w:proofErr w:type="spellEnd"/>
      <w:r w:rsidRPr="00A81D9A">
        <w:rPr>
          <w:rFonts w:ascii="Times New Roman" w:hAnsi="Times New Roman" w:cs="Times New Roman"/>
          <w:sz w:val="24"/>
          <w:szCs w:val="24"/>
        </w:rPr>
        <w:t xml:space="preserve">" scandal caused significant damage to Volkswagen's reputation, leading to a loss of trust among its customers, stakeholders, and the public. The scandal served as a reminder that companies must prioritize ethical practices and transparency to maintain their reputation </w:t>
      </w:r>
      <w:r w:rsidRPr="00A81D9A">
        <w:rPr>
          <w:rFonts w:ascii="Times New Roman" w:hAnsi="Times New Roman" w:cs="Times New Roman"/>
          <w:sz w:val="24"/>
          <w:szCs w:val="24"/>
        </w:rPr>
        <w:lastRenderedPageBreak/>
        <w:t>and brand value. Engaging in unethical and illegal practices to gain a competitive advantage is not only harmful but also goes against ethical principles. Companies have a responsibility to operate with integrity and transparency to create a sustainable business and society (</w:t>
      </w:r>
      <w:r w:rsidRPr="00A81D9A">
        <w:rPr>
          <w:rFonts w:ascii="Times New Roman" w:hAnsi="Times New Roman" w:cs="Times New Roman"/>
          <w:sz w:val="24"/>
          <w:szCs w:val="24"/>
          <w:highlight w:val="white"/>
        </w:rPr>
        <w:t xml:space="preserve">Bernard </w:t>
      </w:r>
      <w:r w:rsidRPr="00A81D9A">
        <w:rPr>
          <w:rFonts w:ascii="Times New Roman" w:hAnsi="Times New Roman" w:cs="Times New Roman"/>
          <w:i/>
          <w:sz w:val="24"/>
          <w:szCs w:val="24"/>
          <w:highlight w:val="white"/>
        </w:rPr>
        <w:t>et al.</w:t>
      </w:r>
      <w:r w:rsidRPr="00A81D9A">
        <w:rPr>
          <w:rFonts w:ascii="Times New Roman" w:hAnsi="Times New Roman" w:cs="Times New Roman"/>
          <w:sz w:val="24"/>
          <w:szCs w:val="24"/>
          <w:highlight w:val="white"/>
        </w:rPr>
        <w:t>, 2019).</w:t>
      </w:r>
    </w:p>
    <w:p w14:paraId="00000019" w14:textId="77777777" w:rsidR="00257415" w:rsidRPr="00A81D9A" w:rsidRDefault="00936AFC" w:rsidP="00AF5ECB">
      <w:pPr>
        <w:pStyle w:val="Heading1"/>
        <w:rPr>
          <w:rFonts w:ascii="Times New Roman" w:hAnsi="Times New Roman" w:cs="Times New Roman"/>
          <w:szCs w:val="24"/>
        </w:rPr>
      </w:pPr>
      <w:bookmarkStart w:id="3" w:name="_Toc130578171"/>
      <w:r w:rsidRPr="00A81D9A">
        <w:rPr>
          <w:rFonts w:ascii="Times New Roman" w:hAnsi="Times New Roman" w:cs="Times New Roman"/>
          <w:szCs w:val="24"/>
        </w:rPr>
        <w:t>Recommendations</w:t>
      </w:r>
      <w:bookmarkEnd w:id="3"/>
    </w:p>
    <w:p w14:paraId="0000001A" w14:textId="77777777" w:rsidR="00257415" w:rsidRPr="00A81D9A" w:rsidRDefault="00936AFC">
      <w:pPr>
        <w:spacing w:line="480" w:lineRule="auto"/>
        <w:jc w:val="both"/>
        <w:rPr>
          <w:rFonts w:ascii="Times New Roman" w:hAnsi="Times New Roman" w:cs="Times New Roman"/>
          <w:sz w:val="24"/>
          <w:szCs w:val="24"/>
        </w:rPr>
      </w:pPr>
      <w:proofErr w:type="gramStart"/>
      <w:r w:rsidRPr="00A81D9A">
        <w:rPr>
          <w:rFonts w:ascii="Times New Roman" w:hAnsi="Times New Roman" w:cs="Times New Roman"/>
          <w:sz w:val="24"/>
          <w:szCs w:val="24"/>
        </w:rPr>
        <w:t>In order to</w:t>
      </w:r>
      <w:proofErr w:type="gramEnd"/>
      <w:r w:rsidRPr="00A81D9A">
        <w:rPr>
          <w:rFonts w:ascii="Times New Roman" w:hAnsi="Times New Roman" w:cs="Times New Roman"/>
          <w:sz w:val="24"/>
          <w:szCs w:val="24"/>
        </w:rPr>
        <w:t xml:space="preserve"> further develop competitive advantages in the future, Volkswagen (VW) should focus on implementing more sustainability practices. Firstly, VW can invest in developing more electric and hybrid cars. This can help to reduce emissions and improve air quality, which will not only benefit the environment but also align with the company's sustainability goals. VW can also invest in research and development to make their vehicles more fuel-efficient and explore alternative fuels like hydrogen to further reduce their carbon footprint (</w:t>
      </w:r>
      <w:proofErr w:type="spellStart"/>
      <w:r w:rsidRPr="00A81D9A">
        <w:rPr>
          <w:rFonts w:ascii="Times New Roman" w:hAnsi="Times New Roman" w:cs="Times New Roman"/>
          <w:sz w:val="24"/>
          <w:szCs w:val="24"/>
          <w:highlight w:val="white"/>
        </w:rPr>
        <w:t>Safitri</w:t>
      </w:r>
      <w:proofErr w:type="spellEnd"/>
      <w:r w:rsidRPr="00A81D9A">
        <w:rPr>
          <w:rFonts w:ascii="Times New Roman" w:hAnsi="Times New Roman" w:cs="Times New Roman"/>
          <w:sz w:val="24"/>
          <w:szCs w:val="24"/>
          <w:highlight w:val="white"/>
        </w:rPr>
        <w:t xml:space="preserve"> </w:t>
      </w:r>
      <w:r w:rsidRPr="00A81D9A">
        <w:rPr>
          <w:rFonts w:ascii="Times New Roman" w:hAnsi="Times New Roman" w:cs="Times New Roman"/>
          <w:i/>
          <w:sz w:val="24"/>
          <w:szCs w:val="24"/>
          <w:highlight w:val="white"/>
        </w:rPr>
        <w:t xml:space="preserve">et al., </w:t>
      </w:r>
      <w:r w:rsidRPr="00A81D9A">
        <w:rPr>
          <w:rFonts w:ascii="Times New Roman" w:hAnsi="Times New Roman" w:cs="Times New Roman"/>
          <w:sz w:val="24"/>
          <w:szCs w:val="24"/>
          <w:highlight w:val="white"/>
        </w:rPr>
        <w:t xml:space="preserve">2020). </w:t>
      </w:r>
    </w:p>
    <w:p w14:paraId="0000001B" w14:textId="1E7E6FE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Secondly, VW can develop more sustainable supply chain practices. They can work with suppliers to ensure that their materials are responsibly sourced and produced and that they are using </w:t>
      </w:r>
      <w:proofErr w:type="gramStart"/>
      <w:r w:rsidRPr="00A81D9A">
        <w:rPr>
          <w:rFonts w:ascii="Times New Roman" w:hAnsi="Times New Roman" w:cs="Times New Roman"/>
          <w:sz w:val="24"/>
          <w:szCs w:val="24"/>
        </w:rPr>
        <w:t>environmentally-friendly</w:t>
      </w:r>
      <w:proofErr w:type="gramEnd"/>
      <w:r w:rsidRPr="00A81D9A">
        <w:rPr>
          <w:rFonts w:ascii="Times New Roman" w:hAnsi="Times New Roman" w:cs="Times New Roman"/>
          <w:sz w:val="24"/>
          <w:szCs w:val="24"/>
        </w:rPr>
        <w:t xml:space="preserve"> practices. VW can also work to reduce waste in their supply chain by implementing recycling and reusing materials. This will not only benefit the environment but also improve the company's reputation and brand image, as more and more consumers are becoming environmentally conscious and actively seeking out sustainable products and companies (</w:t>
      </w:r>
      <w:r w:rsidRPr="00A81D9A">
        <w:rPr>
          <w:rFonts w:ascii="Times New Roman" w:hAnsi="Times New Roman" w:cs="Times New Roman"/>
          <w:sz w:val="24"/>
          <w:szCs w:val="24"/>
          <w:highlight w:val="white"/>
        </w:rPr>
        <w:t xml:space="preserve">Khan </w:t>
      </w:r>
      <w:r w:rsidRPr="00A81D9A">
        <w:rPr>
          <w:rFonts w:ascii="Times New Roman" w:hAnsi="Times New Roman" w:cs="Times New Roman"/>
          <w:i/>
          <w:sz w:val="24"/>
          <w:szCs w:val="24"/>
          <w:highlight w:val="white"/>
        </w:rPr>
        <w:t xml:space="preserve">et al., </w:t>
      </w:r>
      <w:r w:rsidRPr="00A81D9A">
        <w:rPr>
          <w:rFonts w:ascii="Times New Roman" w:hAnsi="Times New Roman" w:cs="Times New Roman"/>
          <w:sz w:val="24"/>
          <w:szCs w:val="24"/>
          <w:highlight w:val="white"/>
        </w:rPr>
        <w:t>2021).</w:t>
      </w:r>
    </w:p>
    <w:p w14:paraId="0000001C"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t>Thirdly, VW can develop more sustainable manufacturing practices. They can invest in renewable energy sources like solar and wind power to reduce their reliance on fossil fuels and implement more efficient processes to reduce waste and emissions. VW can also explore the use of 3D printing and other innovative manufacturing technologies to reduce waste and improve efficiency. These practices can help to reduce the company's carbon footprint and improve its reputation as a sustainable company (</w:t>
      </w:r>
      <w:r w:rsidRPr="00A81D9A">
        <w:rPr>
          <w:rFonts w:ascii="Times New Roman" w:hAnsi="Times New Roman" w:cs="Times New Roman"/>
          <w:sz w:val="24"/>
          <w:szCs w:val="24"/>
          <w:highlight w:val="white"/>
        </w:rPr>
        <w:t xml:space="preserve">Qureshi </w:t>
      </w:r>
      <w:r w:rsidRPr="00A81D9A">
        <w:rPr>
          <w:rFonts w:ascii="Times New Roman" w:hAnsi="Times New Roman" w:cs="Times New Roman"/>
          <w:i/>
          <w:sz w:val="24"/>
          <w:szCs w:val="24"/>
          <w:highlight w:val="white"/>
        </w:rPr>
        <w:t xml:space="preserve">et al., </w:t>
      </w:r>
      <w:r w:rsidRPr="00A81D9A">
        <w:rPr>
          <w:rFonts w:ascii="Times New Roman" w:hAnsi="Times New Roman" w:cs="Times New Roman"/>
          <w:sz w:val="24"/>
          <w:szCs w:val="24"/>
          <w:highlight w:val="white"/>
        </w:rPr>
        <w:t>2020).</w:t>
      </w:r>
    </w:p>
    <w:p w14:paraId="0000001D" w14:textId="77777777"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lastRenderedPageBreak/>
        <w:t xml:space="preserve">Finally, VW can also focus on developing sustainable business models. They can explore new revenue streams like car-sharing and subscription services to reduce the number of cars on the road and invest in developing smart city technologies that can help to reduce congestion and emissions. These initiatives can help to reduce the company's environmental impact while also improving its competitiveness in the market. </w:t>
      </w:r>
    </w:p>
    <w:p w14:paraId="0000001E" w14:textId="77777777" w:rsidR="00257415" w:rsidRPr="00A81D9A" w:rsidRDefault="00936AFC" w:rsidP="00AF5ECB">
      <w:pPr>
        <w:pStyle w:val="Heading1"/>
        <w:rPr>
          <w:rFonts w:ascii="Times New Roman" w:hAnsi="Times New Roman" w:cs="Times New Roman"/>
          <w:szCs w:val="24"/>
        </w:rPr>
      </w:pPr>
      <w:bookmarkStart w:id="4" w:name="_Toc130578172"/>
      <w:r w:rsidRPr="00A81D9A">
        <w:rPr>
          <w:rFonts w:ascii="Times New Roman" w:hAnsi="Times New Roman" w:cs="Times New Roman"/>
          <w:szCs w:val="24"/>
        </w:rPr>
        <w:t>Conclusion</w:t>
      </w:r>
      <w:bookmarkEnd w:id="4"/>
    </w:p>
    <w:p w14:paraId="022B969F" w14:textId="5ED976FF" w:rsidR="003F24C1" w:rsidRPr="00A81D9A" w:rsidRDefault="003F24C1" w:rsidP="003F24C1">
      <w:pPr>
        <w:spacing w:line="480" w:lineRule="auto"/>
        <w:jc w:val="both"/>
        <w:rPr>
          <w:rFonts w:ascii="Times New Roman" w:hAnsi="Times New Roman" w:cs="Times New Roman"/>
          <w:sz w:val="24"/>
          <w:szCs w:val="24"/>
          <w:lang w:val="en-IN"/>
        </w:rPr>
      </w:pPr>
      <w:r w:rsidRPr="00A81D9A">
        <w:rPr>
          <w:rFonts w:ascii="Times New Roman" w:hAnsi="Times New Roman" w:cs="Times New Roman"/>
          <w:sz w:val="24"/>
          <w:szCs w:val="24"/>
          <w:lang w:val="en-IN"/>
        </w:rPr>
        <w:t>To sum up, the "</w:t>
      </w:r>
      <w:proofErr w:type="spellStart"/>
      <w:r w:rsidRPr="00A81D9A">
        <w:rPr>
          <w:rFonts w:ascii="Times New Roman" w:hAnsi="Times New Roman" w:cs="Times New Roman"/>
          <w:sz w:val="24"/>
          <w:szCs w:val="24"/>
          <w:lang w:val="en-IN"/>
        </w:rPr>
        <w:t>dieselgate</w:t>
      </w:r>
      <w:proofErr w:type="spellEnd"/>
      <w:r w:rsidRPr="00A81D9A">
        <w:rPr>
          <w:rFonts w:ascii="Times New Roman" w:hAnsi="Times New Roman" w:cs="Times New Roman"/>
          <w:sz w:val="24"/>
          <w:szCs w:val="24"/>
          <w:lang w:val="en-IN"/>
        </w:rPr>
        <w:t>" scandal has revealed the significance of ethical business practices and sustainability in the automotive industry. It is vital for companies to prioritize transparency, honesty, and compliance with environmental regulations to avoid scandals like VW's. VW's focus on sustainability practices is a step in the right direction and can help the company build a better brand image, attract more customers, and create a competitive advantage. By investing in sustainable technologies, reducing emissions, and increasing transparency, the company can set an example for other car manufacturers in the industry. They can become leaders in sustainability, which can lead to long-term success and financial stability. The automotive industry needs to prioritize sustainability and ensure that it meets the increasing demand for environmentally-friendly vehicles. The companies that prioritize sustainability and incorporate it into their business models are likely to thrive in the future. Ultimately, the "</w:t>
      </w:r>
      <w:proofErr w:type="spellStart"/>
      <w:r w:rsidRPr="00A81D9A">
        <w:rPr>
          <w:rFonts w:ascii="Times New Roman" w:hAnsi="Times New Roman" w:cs="Times New Roman"/>
          <w:sz w:val="24"/>
          <w:szCs w:val="24"/>
          <w:lang w:val="en-IN"/>
        </w:rPr>
        <w:t>dieselgate</w:t>
      </w:r>
      <w:proofErr w:type="spellEnd"/>
      <w:r w:rsidRPr="00A81D9A">
        <w:rPr>
          <w:rFonts w:ascii="Times New Roman" w:hAnsi="Times New Roman" w:cs="Times New Roman"/>
          <w:sz w:val="24"/>
          <w:szCs w:val="24"/>
          <w:lang w:val="en-IN"/>
        </w:rPr>
        <w:t xml:space="preserve">" scandal has demonstrated the importance of ethical business practices, transparency, and sustainability in the automotive industry, and VW's efforts towards sustainability practices can create a more sustainable and competitive future for the company and the industry as a whole. </w:t>
      </w:r>
      <w:r w:rsidRPr="00A81D9A">
        <w:rPr>
          <w:rFonts w:ascii="Times New Roman" w:hAnsi="Times New Roman" w:cs="Times New Roman"/>
          <w:sz w:val="24"/>
          <w:szCs w:val="24"/>
        </w:rPr>
        <w:t>By implementing sustainability practices, VW can also gain a better understanding of the changing market demands and consumer preferences. This can enable them to create more innovative and eco-friendly products that align with the needs of their target market, ultimately leading to long-term success and profitability.</w:t>
      </w:r>
    </w:p>
    <w:p w14:paraId="5D3DFB32" w14:textId="77777777" w:rsidR="003F24C1" w:rsidRPr="00A81D9A" w:rsidRDefault="003F24C1" w:rsidP="003F24C1">
      <w:pPr>
        <w:spacing w:line="480" w:lineRule="auto"/>
        <w:jc w:val="both"/>
        <w:rPr>
          <w:rFonts w:ascii="Times New Roman" w:hAnsi="Times New Roman" w:cs="Times New Roman"/>
          <w:vanish/>
          <w:sz w:val="24"/>
          <w:szCs w:val="24"/>
          <w:lang w:val="en-IN"/>
        </w:rPr>
      </w:pPr>
      <w:r w:rsidRPr="00A81D9A">
        <w:rPr>
          <w:rFonts w:ascii="Times New Roman" w:hAnsi="Times New Roman" w:cs="Times New Roman"/>
          <w:vanish/>
          <w:sz w:val="24"/>
          <w:szCs w:val="24"/>
          <w:lang w:val="en-IN"/>
        </w:rPr>
        <w:t>Top of Form</w:t>
      </w:r>
    </w:p>
    <w:p w14:paraId="0000001F" w14:textId="3A30EE1D" w:rsidR="00257415" w:rsidRPr="00A81D9A" w:rsidRDefault="00936AFC">
      <w:pPr>
        <w:spacing w:line="480" w:lineRule="auto"/>
        <w:jc w:val="both"/>
        <w:rPr>
          <w:rFonts w:ascii="Times New Roman" w:hAnsi="Times New Roman" w:cs="Times New Roman"/>
          <w:sz w:val="24"/>
          <w:szCs w:val="24"/>
        </w:rPr>
      </w:pPr>
      <w:r w:rsidRPr="00A81D9A">
        <w:rPr>
          <w:rFonts w:ascii="Times New Roman" w:hAnsi="Times New Roman" w:cs="Times New Roman"/>
          <w:sz w:val="24"/>
          <w:szCs w:val="24"/>
        </w:rPr>
        <w:br w:type="page"/>
      </w:r>
    </w:p>
    <w:p w14:paraId="00000020" w14:textId="77777777" w:rsidR="00257415" w:rsidRPr="00A81D9A" w:rsidRDefault="00936AFC" w:rsidP="00AF5ECB">
      <w:pPr>
        <w:pStyle w:val="Heading1"/>
        <w:rPr>
          <w:rFonts w:ascii="Times New Roman" w:hAnsi="Times New Roman" w:cs="Times New Roman"/>
          <w:szCs w:val="24"/>
        </w:rPr>
      </w:pPr>
      <w:bookmarkStart w:id="5" w:name="_Toc130578173"/>
      <w:r w:rsidRPr="00A81D9A">
        <w:rPr>
          <w:rFonts w:ascii="Times New Roman" w:hAnsi="Times New Roman" w:cs="Times New Roman"/>
          <w:szCs w:val="24"/>
        </w:rPr>
        <w:lastRenderedPageBreak/>
        <w:t>References</w:t>
      </w:r>
      <w:bookmarkEnd w:id="5"/>
    </w:p>
    <w:p w14:paraId="1FFCDD3C" w14:textId="77777777" w:rsidR="00AF5ECB" w:rsidRPr="00A81D9A" w:rsidRDefault="00AF5ECB">
      <w:pPr>
        <w:spacing w:before="240" w:after="240" w:line="480" w:lineRule="auto"/>
        <w:jc w:val="both"/>
        <w:rPr>
          <w:rFonts w:ascii="Times New Roman" w:hAnsi="Times New Roman" w:cs="Times New Roman"/>
          <w:sz w:val="24"/>
          <w:szCs w:val="24"/>
          <w:highlight w:val="white"/>
        </w:rPr>
      </w:pPr>
      <w:r w:rsidRPr="00A81D9A">
        <w:rPr>
          <w:rFonts w:ascii="Times New Roman" w:hAnsi="Times New Roman" w:cs="Times New Roman"/>
          <w:sz w:val="24"/>
          <w:szCs w:val="24"/>
          <w:highlight w:val="white"/>
        </w:rPr>
        <w:t xml:space="preserve">Arbour, M.E., 2022. The Volkswagen Scandal at the CJEU: Defeat Devices between the Conformity Guarantee and Environment Law. </w:t>
      </w:r>
      <w:r w:rsidRPr="00A81D9A">
        <w:rPr>
          <w:rFonts w:ascii="Times New Roman" w:hAnsi="Times New Roman" w:cs="Times New Roman"/>
          <w:i/>
          <w:sz w:val="24"/>
          <w:szCs w:val="24"/>
        </w:rPr>
        <w:t>European Journal of Risk Regulation</w:t>
      </w:r>
      <w:r w:rsidRPr="00A81D9A">
        <w:rPr>
          <w:rFonts w:ascii="Times New Roman" w:hAnsi="Times New Roman" w:cs="Times New Roman"/>
          <w:sz w:val="24"/>
          <w:szCs w:val="24"/>
        </w:rPr>
        <w:t xml:space="preserve">, </w:t>
      </w:r>
      <w:r w:rsidRPr="00A81D9A">
        <w:rPr>
          <w:rFonts w:ascii="Times New Roman" w:hAnsi="Times New Roman" w:cs="Times New Roman"/>
          <w:i/>
          <w:sz w:val="24"/>
          <w:szCs w:val="24"/>
        </w:rPr>
        <w:t>13</w:t>
      </w:r>
      <w:r w:rsidRPr="00A81D9A">
        <w:rPr>
          <w:rFonts w:ascii="Times New Roman" w:hAnsi="Times New Roman" w:cs="Times New Roman"/>
          <w:sz w:val="24"/>
          <w:szCs w:val="24"/>
        </w:rPr>
        <w:t>(4), pp.670-681.</w:t>
      </w:r>
      <w:hyperlink r:id="rId7">
        <w:r w:rsidRPr="00A81D9A">
          <w:rPr>
            <w:rFonts w:ascii="Times New Roman" w:hAnsi="Times New Roman" w:cs="Times New Roman"/>
            <w:sz w:val="24"/>
            <w:szCs w:val="24"/>
          </w:rPr>
          <w:t xml:space="preserve"> </w:t>
        </w:r>
      </w:hyperlink>
      <w:hyperlink r:id="rId8">
        <w:r w:rsidRPr="00A81D9A">
          <w:rPr>
            <w:rFonts w:ascii="Times New Roman" w:hAnsi="Times New Roman" w:cs="Times New Roman"/>
            <w:sz w:val="24"/>
            <w:szCs w:val="24"/>
            <w:highlight w:val="white"/>
          </w:rPr>
          <w:t>https://www.cambridge.org/core/journals/european-journal-of-risk-regulation/article/volkswagen-scandal-at-the-cjeu-defeat-devices-between-the-conformity-guarantee-and-environment-law/071AEC391322965A5CA6605EB81C6427</w:t>
        </w:r>
      </w:hyperlink>
    </w:p>
    <w:p w14:paraId="42C00789" w14:textId="77777777" w:rsidR="00AF5ECB" w:rsidRPr="00A81D9A" w:rsidRDefault="00AF5ECB">
      <w:pPr>
        <w:spacing w:before="240" w:after="240" w:line="480" w:lineRule="auto"/>
        <w:jc w:val="both"/>
        <w:rPr>
          <w:rFonts w:ascii="Times New Roman" w:hAnsi="Times New Roman" w:cs="Times New Roman"/>
          <w:sz w:val="24"/>
          <w:szCs w:val="24"/>
          <w:highlight w:val="white"/>
        </w:rPr>
      </w:pPr>
      <w:r w:rsidRPr="00A81D9A">
        <w:rPr>
          <w:rFonts w:ascii="Times New Roman" w:hAnsi="Times New Roman" w:cs="Times New Roman"/>
          <w:sz w:val="24"/>
          <w:szCs w:val="24"/>
          <w:highlight w:val="white"/>
        </w:rPr>
        <w:t xml:space="preserve">Bernard, Y., German, J., </w:t>
      </w:r>
      <w:proofErr w:type="spellStart"/>
      <w:r w:rsidRPr="00A81D9A">
        <w:rPr>
          <w:rFonts w:ascii="Times New Roman" w:hAnsi="Times New Roman" w:cs="Times New Roman"/>
          <w:sz w:val="24"/>
          <w:szCs w:val="24"/>
          <w:highlight w:val="white"/>
        </w:rPr>
        <w:t>Kentroti</w:t>
      </w:r>
      <w:proofErr w:type="spellEnd"/>
      <w:r w:rsidRPr="00A81D9A">
        <w:rPr>
          <w:rFonts w:ascii="Times New Roman" w:hAnsi="Times New Roman" w:cs="Times New Roman"/>
          <w:sz w:val="24"/>
          <w:szCs w:val="24"/>
          <w:highlight w:val="white"/>
        </w:rPr>
        <w:t xml:space="preserve">, A. and </w:t>
      </w:r>
      <w:proofErr w:type="spellStart"/>
      <w:r w:rsidRPr="00A81D9A">
        <w:rPr>
          <w:rFonts w:ascii="Times New Roman" w:hAnsi="Times New Roman" w:cs="Times New Roman"/>
          <w:sz w:val="24"/>
          <w:szCs w:val="24"/>
          <w:highlight w:val="white"/>
        </w:rPr>
        <w:t>Muncrief</w:t>
      </w:r>
      <w:proofErr w:type="spellEnd"/>
      <w:r w:rsidRPr="00A81D9A">
        <w:rPr>
          <w:rFonts w:ascii="Times New Roman" w:hAnsi="Times New Roman" w:cs="Times New Roman"/>
          <w:sz w:val="24"/>
          <w:szCs w:val="24"/>
          <w:highlight w:val="white"/>
        </w:rPr>
        <w:t>, R., 2019. Catching defeat devices: How systematic vehicle testing can determine the presence of suspicious emissions control strategies.</w:t>
      </w:r>
      <w:hyperlink r:id="rId9">
        <w:r w:rsidRPr="00A81D9A">
          <w:rPr>
            <w:rFonts w:ascii="Times New Roman" w:hAnsi="Times New Roman" w:cs="Times New Roman"/>
            <w:sz w:val="24"/>
            <w:szCs w:val="24"/>
          </w:rPr>
          <w:t xml:space="preserve"> </w:t>
        </w:r>
      </w:hyperlink>
      <w:hyperlink r:id="rId10">
        <w:r w:rsidRPr="00A81D9A">
          <w:rPr>
            <w:rFonts w:ascii="Times New Roman" w:hAnsi="Times New Roman" w:cs="Times New Roman"/>
            <w:sz w:val="24"/>
            <w:szCs w:val="24"/>
            <w:highlight w:val="white"/>
          </w:rPr>
          <w:t>https://trid.trb.org/view/1636158</w:t>
        </w:r>
      </w:hyperlink>
    </w:p>
    <w:p w14:paraId="5BEDEA36" w14:textId="77777777" w:rsidR="00AF5ECB" w:rsidRPr="00A81D9A" w:rsidRDefault="00AF5ECB">
      <w:pPr>
        <w:spacing w:before="240" w:after="240" w:line="480" w:lineRule="auto"/>
        <w:jc w:val="both"/>
        <w:rPr>
          <w:rFonts w:ascii="Times New Roman" w:hAnsi="Times New Roman" w:cs="Times New Roman"/>
          <w:sz w:val="24"/>
          <w:szCs w:val="24"/>
          <w:highlight w:val="white"/>
        </w:rPr>
      </w:pPr>
      <w:r w:rsidRPr="00A81D9A">
        <w:rPr>
          <w:rFonts w:ascii="Times New Roman" w:hAnsi="Times New Roman" w:cs="Times New Roman"/>
          <w:sz w:val="24"/>
          <w:szCs w:val="24"/>
          <w:highlight w:val="white"/>
        </w:rPr>
        <w:t xml:space="preserve">Ewing, J., 2019. Volkswagen hopes fresh logo signals an emission-free future. </w:t>
      </w:r>
      <w:r w:rsidRPr="00A81D9A">
        <w:rPr>
          <w:rFonts w:ascii="Times New Roman" w:hAnsi="Times New Roman" w:cs="Times New Roman"/>
          <w:i/>
          <w:sz w:val="24"/>
          <w:szCs w:val="24"/>
        </w:rPr>
        <w:t>The New York Times</w:t>
      </w:r>
      <w:r w:rsidRPr="00A81D9A">
        <w:rPr>
          <w:rFonts w:ascii="Times New Roman" w:hAnsi="Times New Roman" w:cs="Times New Roman"/>
          <w:sz w:val="24"/>
          <w:szCs w:val="24"/>
        </w:rPr>
        <w:t>, pp.NA-L.</w:t>
      </w:r>
      <w:hyperlink r:id="rId11">
        <w:r w:rsidRPr="00A81D9A">
          <w:rPr>
            <w:rFonts w:ascii="Times New Roman" w:hAnsi="Times New Roman" w:cs="Times New Roman"/>
            <w:sz w:val="24"/>
            <w:szCs w:val="24"/>
          </w:rPr>
          <w:t xml:space="preserve"> </w:t>
        </w:r>
      </w:hyperlink>
      <w:hyperlink r:id="rId12">
        <w:r w:rsidRPr="00A81D9A">
          <w:rPr>
            <w:rFonts w:ascii="Times New Roman" w:hAnsi="Times New Roman" w:cs="Times New Roman"/>
            <w:sz w:val="24"/>
            <w:szCs w:val="24"/>
            <w:highlight w:val="white"/>
          </w:rPr>
          <w:t>https://go.gale.com/ps/i.do?id=GALE%7CA598667987&amp;sid=googleScholar&amp;v=2.1&amp;it=r&amp;linkaccess=abs&amp;issn=03624331&amp;p=AONE&amp;sw=w</w:t>
        </w:r>
      </w:hyperlink>
    </w:p>
    <w:p w14:paraId="513EF27B" w14:textId="77777777" w:rsidR="00AF5ECB" w:rsidRPr="00A81D9A" w:rsidRDefault="00AF5ECB">
      <w:pPr>
        <w:spacing w:before="240" w:after="240" w:line="480" w:lineRule="auto"/>
        <w:jc w:val="both"/>
        <w:rPr>
          <w:rFonts w:ascii="Times New Roman" w:hAnsi="Times New Roman" w:cs="Times New Roman"/>
          <w:sz w:val="24"/>
          <w:szCs w:val="24"/>
          <w:highlight w:val="white"/>
        </w:rPr>
      </w:pPr>
      <w:proofErr w:type="spellStart"/>
      <w:r w:rsidRPr="00A81D9A">
        <w:rPr>
          <w:rFonts w:ascii="Times New Roman" w:hAnsi="Times New Roman" w:cs="Times New Roman"/>
          <w:sz w:val="24"/>
          <w:szCs w:val="24"/>
          <w:highlight w:val="white"/>
        </w:rPr>
        <w:t>Holtbrügge</w:t>
      </w:r>
      <w:proofErr w:type="spellEnd"/>
      <w:r w:rsidRPr="00A81D9A">
        <w:rPr>
          <w:rFonts w:ascii="Times New Roman" w:hAnsi="Times New Roman" w:cs="Times New Roman"/>
          <w:sz w:val="24"/>
          <w:szCs w:val="24"/>
          <w:highlight w:val="white"/>
        </w:rPr>
        <w:t xml:space="preserve">, D. and Conrad, M., 2020. Decoupling in CSR reports: A linguistic content analysis of the Volkswagen </w:t>
      </w:r>
      <w:proofErr w:type="spellStart"/>
      <w:r w:rsidRPr="00A81D9A">
        <w:rPr>
          <w:rFonts w:ascii="Times New Roman" w:hAnsi="Times New Roman" w:cs="Times New Roman"/>
          <w:sz w:val="24"/>
          <w:szCs w:val="24"/>
          <w:highlight w:val="white"/>
        </w:rPr>
        <w:t>Dieselgate</w:t>
      </w:r>
      <w:proofErr w:type="spellEnd"/>
      <w:r w:rsidRPr="00A81D9A">
        <w:rPr>
          <w:rFonts w:ascii="Times New Roman" w:hAnsi="Times New Roman" w:cs="Times New Roman"/>
          <w:sz w:val="24"/>
          <w:szCs w:val="24"/>
          <w:highlight w:val="white"/>
        </w:rPr>
        <w:t xml:space="preserve"> scandal. </w:t>
      </w:r>
      <w:r w:rsidRPr="00A81D9A">
        <w:rPr>
          <w:rFonts w:ascii="Times New Roman" w:hAnsi="Times New Roman" w:cs="Times New Roman"/>
          <w:i/>
          <w:sz w:val="24"/>
          <w:szCs w:val="24"/>
        </w:rPr>
        <w:t>International Studies of Management &amp; Organization</w:t>
      </w:r>
      <w:r w:rsidRPr="00A81D9A">
        <w:rPr>
          <w:rFonts w:ascii="Times New Roman" w:hAnsi="Times New Roman" w:cs="Times New Roman"/>
          <w:sz w:val="24"/>
          <w:szCs w:val="24"/>
        </w:rPr>
        <w:t xml:space="preserve">, </w:t>
      </w:r>
      <w:r w:rsidRPr="00A81D9A">
        <w:rPr>
          <w:rFonts w:ascii="Times New Roman" w:hAnsi="Times New Roman" w:cs="Times New Roman"/>
          <w:i/>
          <w:sz w:val="24"/>
          <w:szCs w:val="24"/>
        </w:rPr>
        <w:t>50</w:t>
      </w:r>
      <w:r w:rsidRPr="00A81D9A">
        <w:rPr>
          <w:rFonts w:ascii="Times New Roman" w:hAnsi="Times New Roman" w:cs="Times New Roman"/>
          <w:sz w:val="24"/>
          <w:szCs w:val="24"/>
        </w:rPr>
        <w:t>(3), pp.253-270.</w:t>
      </w:r>
      <w:hyperlink r:id="rId13">
        <w:r w:rsidRPr="00A81D9A">
          <w:rPr>
            <w:rFonts w:ascii="Times New Roman" w:hAnsi="Times New Roman" w:cs="Times New Roman"/>
            <w:sz w:val="24"/>
            <w:szCs w:val="24"/>
          </w:rPr>
          <w:t xml:space="preserve"> </w:t>
        </w:r>
      </w:hyperlink>
      <w:hyperlink r:id="rId14">
        <w:r w:rsidRPr="00A81D9A">
          <w:rPr>
            <w:rFonts w:ascii="Times New Roman" w:hAnsi="Times New Roman" w:cs="Times New Roman"/>
            <w:sz w:val="24"/>
            <w:szCs w:val="24"/>
            <w:highlight w:val="white"/>
          </w:rPr>
          <w:t>https://www.tandfonline.com/doi/abs/10.1080/00208825.2020.1811523</w:t>
        </w:r>
      </w:hyperlink>
    </w:p>
    <w:p w14:paraId="76E942DB" w14:textId="77777777" w:rsidR="00AF5ECB" w:rsidRPr="00A81D9A" w:rsidRDefault="00AF5ECB">
      <w:pPr>
        <w:spacing w:before="240" w:after="240" w:line="480" w:lineRule="auto"/>
        <w:jc w:val="both"/>
        <w:rPr>
          <w:rFonts w:ascii="Times New Roman" w:hAnsi="Times New Roman" w:cs="Times New Roman"/>
          <w:sz w:val="24"/>
          <w:szCs w:val="24"/>
          <w:highlight w:val="white"/>
        </w:rPr>
      </w:pPr>
      <w:r w:rsidRPr="00A81D9A">
        <w:rPr>
          <w:rFonts w:ascii="Times New Roman" w:hAnsi="Times New Roman" w:cs="Times New Roman"/>
          <w:sz w:val="24"/>
          <w:szCs w:val="24"/>
          <w:highlight w:val="white"/>
        </w:rPr>
        <w:t xml:space="preserve">Jong, W. and van der Linde, V., 2022. Clean diesel and dirty scandal: The echo of Volkswagen’s </w:t>
      </w:r>
      <w:proofErr w:type="spellStart"/>
      <w:r w:rsidRPr="00A81D9A">
        <w:rPr>
          <w:rFonts w:ascii="Times New Roman" w:hAnsi="Times New Roman" w:cs="Times New Roman"/>
          <w:sz w:val="24"/>
          <w:szCs w:val="24"/>
          <w:highlight w:val="white"/>
        </w:rPr>
        <w:t>dieselgate</w:t>
      </w:r>
      <w:proofErr w:type="spellEnd"/>
      <w:r w:rsidRPr="00A81D9A">
        <w:rPr>
          <w:rFonts w:ascii="Times New Roman" w:hAnsi="Times New Roman" w:cs="Times New Roman"/>
          <w:sz w:val="24"/>
          <w:szCs w:val="24"/>
          <w:highlight w:val="white"/>
        </w:rPr>
        <w:t xml:space="preserve"> in an intra-industry setting. </w:t>
      </w:r>
      <w:r w:rsidRPr="00A81D9A">
        <w:rPr>
          <w:rFonts w:ascii="Times New Roman" w:hAnsi="Times New Roman" w:cs="Times New Roman"/>
          <w:i/>
          <w:sz w:val="24"/>
          <w:szCs w:val="24"/>
        </w:rPr>
        <w:t>Public Relations Review</w:t>
      </w:r>
      <w:r w:rsidRPr="00A81D9A">
        <w:rPr>
          <w:rFonts w:ascii="Times New Roman" w:hAnsi="Times New Roman" w:cs="Times New Roman"/>
          <w:sz w:val="24"/>
          <w:szCs w:val="24"/>
        </w:rPr>
        <w:t xml:space="preserve">, </w:t>
      </w:r>
      <w:r w:rsidRPr="00A81D9A">
        <w:rPr>
          <w:rFonts w:ascii="Times New Roman" w:hAnsi="Times New Roman" w:cs="Times New Roman"/>
          <w:i/>
          <w:sz w:val="24"/>
          <w:szCs w:val="24"/>
        </w:rPr>
        <w:t>48</w:t>
      </w:r>
      <w:r w:rsidRPr="00A81D9A">
        <w:rPr>
          <w:rFonts w:ascii="Times New Roman" w:hAnsi="Times New Roman" w:cs="Times New Roman"/>
          <w:sz w:val="24"/>
          <w:szCs w:val="24"/>
        </w:rPr>
        <w:t>(1), p.102146.</w:t>
      </w:r>
      <w:hyperlink r:id="rId15">
        <w:r w:rsidRPr="00A81D9A">
          <w:rPr>
            <w:rFonts w:ascii="Times New Roman" w:hAnsi="Times New Roman" w:cs="Times New Roman"/>
            <w:sz w:val="24"/>
            <w:szCs w:val="24"/>
          </w:rPr>
          <w:t xml:space="preserve"> </w:t>
        </w:r>
      </w:hyperlink>
      <w:hyperlink r:id="rId16">
        <w:r w:rsidRPr="00A81D9A">
          <w:rPr>
            <w:rFonts w:ascii="Times New Roman" w:hAnsi="Times New Roman" w:cs="Times New Roman"/>
            <w:sz w:val="24"/>
            <w:szCs w:val="24"/>
            <w:highlight w:val="white"/>
          </w:rPr>
          <w:t>https://www.sciencedirect.com/science/article/pii/S0363811122000017</w:t>
        </w:r>
      </w:hyperlink>
    </w:p>
    <w:p w14:paraId="6DB6B428" w14:textId="77777777" w:rsidR="00AF5ECB" w:rsidRPr="00A81D9A" w:rsidRDefault="00AF5ECB">
      <w:pPr>
        <w:spacing w:before="240" w:after="240" w:line="480" w:lineRule="auto"/>
        <w:jc w:val="both"/>
        <w:rPr>
          <w:rFonts w:ascii="Times New Roman" w:hAnsi="Times New Roman" w:cs="Times New Roman"/>
          <w:sz w:val="24"/>
          <w:szCs w:val="24"/>
          <w:highlight w:val="white"/>
        </w:rPr>
      </w:pPr>
      <w:r w:rsidRPr="00A81D9A">
        <w:rPr>
          <w:rFonts w:ascii="Times New Roman" w:hAnsi="Times New Roman" w:cs="Times New Roman"/>
          <w:sz w:val="24"/>
          <w:szCs w:val="24"/>
          <w:highlight w:val="white"/>
        </w:rPr>
        <w:t xml:space="preserve">Jung, J.C. and Sharon, E., 2019. The Volkswagen emissions scandal and its aftermath. </w:t>
      </w:r>
      <w:r w:rsidRPr="00A81D9A">
        <w:rPr>
          <w:rFonts w:ascii="Times New Roman" w:hAnsi="Times New Roman" w:cs="Times New Roman"/>
          <w:i/>
          <w:sz w:val="24"/>
          <w:szCs w:val="24"/>
        </w:rPr>
        <w:t>Global business and organizational excellence</w:t>
      </w:r>
      <w:r w:rsidRPr="00A81D9A">
        <w:rPr>
          <w:rFonts w:ascii="Times New Roman" w:hAnsi="Times New Roman" w:cs="Times New Roman"/>
          <w:sz w:val="24"/>
          <w:szCs w:val="24"/>
        </w:rPr>
        <w:t xml:space="preserve">, </w:t>
      </w:r>
      <w:r w:rsidRPr="00A81D9A">
        <w:rPr>
          <w:rFonts w:ascii="Times New Roman" w:hAnsi="Times New Roman" w:cs="Times New Roman"/>
          <w:i/>
          <w:sz w:val="24"/>
          <w:szCs w:val="24"/>
        </w:rPr>
        <w:t>38</w:t>
      </w:r>
      <w:r w:rsidRPr="00A81D9A">
        <w:rPr>
          <w:rFonts w:ascii="Times New Roman" w:hAnsi="Times New Roman" w:cs="Times New Roman"/>
          <w:sz w:val="24"/>
          <w:szCs w:val="24"/>
        </w:rPr>
        <w:t>(4), pp.6-15.</w:t>
      </w:r>
      <w:hyperlink r:id="rId17">
        <w:r w:rsidRPr="00A81D9A">
          <w:rPr>
            <w:rFonts w:ascii="Times New Roman" w:hAnsi="Times New Roman" w:cs="Times New Roman"/>
            <w:sz w:val="24"/>
            <w:szCs w:val="24"/>
          </w:rPr>
          <w:t xml:space="preserve"> </w:t>
        </w:r>
      </w:hyperlink>
      <w:hyperlink r:id="rId18">
        <w:r w:rsidRPr="00A81D9A">
          <w:rPr>
            <w:rFonts w:ascii="Times New Roman" w:hAnsi="Times New Roman" w:cs="Times New Roman"/>
            <w:sz w:val="24"/>
            <w:szCs w:val="24"/>
            <w:highlight w:val="white"/>
          </w:rPr>
          <w:t>https://onlinelibrary.wiley.com/doi/abs/10.1002/joe.21930</w:t>
        </w:r>
      </w:hyperlink>
    </w:p>
    <w:p w14:paraId="152A5241" w14:textId="77777777" w:rsidR="00AF5ECB" w:rsidRPr="00A81D9A" w:rsidRDefault="00AF5ECB">
      <w:pPr>
        <w:spacing w:before="240" w:after="240" w:line="480" w:lineRule="auto"/>
        <w:jc w:val="both"/>
        <w:rPr>
          <w:rFonts w:ascii="Times New Roman" w:hAnsi="Times New Roman" w:cs="Times New Roman"/>
          <w:sz w:val="24"/>
          <w:szCs w:val="24"/>
          <w:highlight w:val="white"/>
        </w:rPr>
      </w:pPr>
      <w:r w:rsidRPr="00A81D9A">
        <w:rPr>
          <w:rFonts w:ascii="Times New Roman" w:hAnsi="Times New Roman" w:cs="Times New Roman"/>
          <w:sz w:val="24"/>
          <w:szCs w:val="24"/>
          <w:highlight w:val="white"/>
        </w:rPr>
        <w:lastRenderedPageBreak/>
        <w:t xml:space="preserve">Khan, S.A.R., </w:t>
      </w:r>
      <w:proofErr w:type="spellStart"/>
      <w:r w:rsidRPr="00A81D9A">
        <w:rPr>
          <w:rFonts w:ascii="Times New Roman" w:hAnsi="Times New Roman" w:cs="Times New Roman"/>
          <w:sz w:val="24"/>
          <w:szCs w:val="24"/>
          <w:highlight w:val="white"/>
        </w:rPr>
        <w:t>Godil</w:t>
      </w:r>
      <w:proofErr w:type="spellEnd"/>
      <w:r w:rsidRPr="00A81D9A">
        <w:rPr>
          <w:rFonts w:ascii="Times New Roman" w:hAnsi="Times New Roman" w:cs="Times New Roman"/>
          <w:sz w:val="24"/>
          <w:szCs w:val="24"/>
          <w:highlight w:val="white"/>
        </w:rPr>
        <w:t xml:space="preserve">, D.I., </w:t>
      </w:r>
      <w:proofErr w:type="spellStart"/>
      <w:r w:rsidRPr="00A81D9A">
        <w:rPr>
          <w:rFonts w:ascii="Times New Roman" w:hAnsi="Times New Roman" w:cs="Times New Roman"/>
          <w:sz w:val="24"/>
          <w:szCs w:val="24"/>
          <w:highlight w:val="white"/>
        </w:rPr>
        <w:t>Jabbour</w:t>
      </w:r>
      <w:proofErr w:type="spellEnd"/>
      <w:r w:rsidRPr="00A81D9A">
        <w:rPr>
          <w:rFonts w:ascii="Times New Roman" w:hAnsi="Times New Roman" w:cs="Times New Roman"/>
          <w:sz w:val="24"/>
          <w:szCs w:val="24"/>
          <w:highlight w:val="white"/>
        </w:rPr>
        <w:t xml:space="preserve">, C.J.C., Shujaat, S., Razzaq, A. and Yu, Z., 2021. Green data analytics, blockchain technology for sustainable development, and sustainable supply chain practices: evidence from small and medium enterprises. </w:t>
      </w:r>
      <w:r w:rsidRPr="00A81D9A">
        <w:rPr>
          <w:rFonts w:ascii="Times New Roman" w:hAnsi="Times New Roman" w:cs="Times New Roman"/>
          <w:i/>
          <w:sz w:val="24"/>
          <w:szCs w:val="24"/>
        </w:rPr>
        <w:t>Annals of Operations Research</w:t>
      </w:r>
      <w:r w:rsidRPr="00A81D9A">
        <w:rPr>
          <w:rFonts w:ascii="Times New Roman" w:hAnsi="Times New Roman" w:cs="Times New Roman"/>
          <w:sz w:val="24"/>
          <w:szCs w:val="24"/>
        </w:rPr>
        <w:t>, pp.1-25.</w:t>
      </w:r>
      <w:hyperlink r:id="rId19">
        <w:r w:rsidRPr="00A81D9A">
          <w:rPr>
            <w:rFonts w:ascii="Times New Roman" w:hAnsi="Times New Roman" w:cs="Times New Roman"/>
            <w:sz w:val="24"/>
            <w:szCs w:val="24"/>
          </w:rPr>
          <w:t xml:space="preserve"> </w:t>
        </w:r>
      </w:hyperlink>
      <w:hyperlink r:id="rId20">
        <w:r w:rsidRPr="00A81D9A">
          <w:rPr>
            <w:rFonts w:ascii="Times New Roman" w:hAnsi="Times New Roman" w:cs="Times New Roman"/>
            <w:sz w:val="24"/>
            <w:szCs w:val="24"/>
            <w:highlight w:val="white"/>
          </w:rPr>
          <w:t>https://link.springer.com/article/10.1007/s10479-021-04275-x</w:t>
        </w:r>
      </w:hyperlink>
    </w:p>
    <w:p w14:paraId="13A23480" w14:textId="77777777" w:rsidR="00AF5ECB" w:rsidRPr="00A81D9A" w:rsidRDefault="00AF5ECB">
      <w:pPr>
        <w:spacing w:before="240" w:after="240" w:line="480" w:lineRule="auto"/>
        <w:jc w:val="both"/>
        <w:rPr>
          <w:rFonts w:ascii="Times New Roman" w:hAnsi="Times New Roman" w:cs="Times New Roman"/>
          <w:sz w:val="24"/>
          <w:szCs w:val="24"/>
          <w:highlight w:val="white"/>
        </w:rPr>
      </w:pPr>
      <w:r w:rsidRPr="00A81D9A">
        <w:rPr>
          <w:rFonts w:ascii="Times New Roman" w:hAnsi="Times New Roman" w:cs="Times New Roman"/>
          <w:sz w:val="24"/>
          <w:szCs w:val="24"/>
          <w:highlight w:val="white"/>
        </w:rPr>
        <w:t xml:space="preserve">Qureshi, M.I., Khan, N., Qayyum, S., Malik, S., </w:t>
      </w:r>
      <w:proofErr w:type="spellStart"/>
      <w:r w:rsidRPr="00A81D9A">
        <w:rPr>
          <w:rFonts w:ascii="Times New Roman" w:hAnsi="Times New Roman" w:cs="Times New Roman"/>
          <w:sz w:val="24"/>
          <w:szCs w:val="24"/>
          <w:highlight w:val="white"/>
        </w:rPr>
        <w:t>Hishan</w:t>
      </w:r>
      <w:proofErr w:type="spellEnd"/>
      <w:r w:rsidRPr="00A81D9A">
        <w:rPr>
          <w:rFonts w:ascii="Times New Roman" w:hAnsi="Times New Roman" w:cs="Times New Roman"/>
          <w:sz w:val="24"/>
          <w:szCs w:val="24"/>
          <w:highlight w:val="white"/>
        </w:rPr>
        <w:t xml:space="preserve">, S.S. and </w:t>
      </w:r>
      <w:proofErr w:type="spellStart"/>
      <w:r w:rsidRPr="00A81D9A">
        <w:rPr>
          <w:rFonts w:ascii="Times New Roman" w:hAnsi="Times New Roman" w:cs="Times New Roman"/>
          <w:sz w:val="24"/>
          <w:szCs w:val="24"/>
          <w:highlight w:val="white"/>
        </w:rPr>
        <w:t>Ramayah</w:t>
      </w:r>
      <w:proofErr w:type="spellEnd"/>
      <w:r w:rsidRPr="00A81D9A">
        <w:rPr>
          <w:rFonts w:ascii="Times New Roman" w:hAnsi="Times New Roman" w:cs="Times New Roman"/>
          <w:sz w:val="24"/>
          <w:szCs w:val="24"/>
          <w:highlight w:val="white"/>
        </w:rPr>
        <w:t xml:space="preserve">, T., 2020. Classifications of sustainable manufacturing practices in ASEAN region: A systematic review and bibliometric analysis of the past decade of research. </w:t>
      </w:r>
      <w:r w:rsidRPr="00A81D9A">
        <w:rPr>
          <w:rFonts w:ascii="Times New Roman" w:hAnsi="Times New Roman" w:cs="Times New Roman"/>
          <w:i/>
          <w:sz w:val="24"/>
          <w:szCs w:val="24"/>
        </w:rPr>
        <w:t>Sustainability</w:t>
      </w:r>
      <w:r w:rsidRPr="00A81D9A">
        <w:rPr>
          <w:rFonts w:ascii="Times New Roman" w:hAnsi="Times New Roman" w:cs="Times New Roman"/>
          <w:sz w:val="24"/>
          <w:szCs w:val="24"/>
        </w:rPr>
        <w:t xml:space="preserve">, </w:t>
      </w:r>
      <w:r w:rsidRPr="00A81D9A">
        <w:rPr>
          <w:rFonts w:ascii="Times New Roman" w:hAnsi="Times New Roman" w:cs="Times New Roman"/>
          <w:i/>
          <w:sz w:val="24"/>
          <w:szCs w:val="24"/>
        </w:rPr>
        <w:t>12</w:t>
      </w:r>
      <w:r w:rsidRPr="00A81D9A">
        <w:rPr>
          <w:rFonts w:ascii="Times New Roman" w:hAnsi="Times New Roman" w:cs="Times New Roman"/>
          <w:sz w:val="24"/>
          <w:szCs w:val="24"/>
        </w:rPr>
        <w:t>(21), p.8950.</w:t>
      </w:r>
      <w:hyperlink r:id="rId21">
        <w:r w:rsidRPr="00A81D9A">
          <w:rPr>
            <w:rFonts w:ascii="Times New Roman" w:hAnsi="Times New Roman" w:cs="Times New Roman"/>
            <w:sz w:val="24"/>
            <w:szCs w:val="24"/>
          </w:rPr>
          <w:t xml:space="preserve"> </w:t>
        </w:r>
      </w:hyperlink>
      <w:hyperlink r:id="rId22">
        <w:r w:rsidRPr="00A81D9A">
          <w:rPr>
            <w:rFonts w:ascii="Times New Roman" w:hAnsi="Times New Roman" w:cs="Times New Roman"/>
            <w:sz w:val="24"/>
            <w:szCs w:val="24"/>
            <w:highlight w:val="white"/>
          </w:rPr>
          <w:t>https://www.mdpi.com/872022</w:t>
        </w:r>
      </w:hyperlink>
    </w:p>
    <w:p w14:paraId="50C4BE68" w14:textId="77777777" w:rsidR="00AF5ECB" w:rsidRPr="00A81D9A" w:rsidRDefault="00AF5ECB">
      <w:pPr>
        <w:spacing w:before="240" w:after="240" w:line="480" w:lineRule="auto"/>
        <w:jc w:val="both"/>
        <w:rPr>
          <w:rFonts w:ascii="Times New Roman" w:hAnsi="Times New Roman" w:cs="Times New Roman"/>
          <w:sz w:val="24"/>
          <w:szCs w:val="24"/>
          <w:highlight w:val="white"/>
        </w:rPr>
      </w:pPr>
      <w:proofErr w:type="spellStart"/>
      <w:r w:rsidRPr="00A81D9A">
        <w:rPr>
          <w:rFonts w:ascii="Times New Roman" w:hAnsi="Times New Roman" w:cs="Times New Roman"/>
          <w:sz w:val="24"/>
          <w:szCs w:val="24"/>
          <w:highlight w:val="white"/>
        </w:rPr>
        <w:t>Safitri</w:t>
      </w:r>
      <w:proofErr w:type="spellEnd"/>
      <w:r w:rsidRPr="00A81D9A">
        <w:rPr>
          <w:rFonts w:ascii="Times New Roman" w:hAnsi="Times New Roman" w:cs="Times New Roman"/>
          <w:sz w:val="24"/>
          <w:szCs w:val="24"/>
          <w:highlight w:val="white"/>
        </w:rPr>
        <w:t xml:space="preserve">, V.A., Sari, L. and </w:t>
      </w:r>
      <w:proofErr w:type="spellStart"/>
      <w:r w:rsidRPr="00A81D9A">
        <w:rPr>
          <w:rFonts w:ascii="Times New Roman" w:hAnsi="Times New Roman" w:cs="Times New Roman"/>
          <w:sz w:val="24"/>
          <w:szCs w:val="24"/>
          <w:highlight w:val="white"/>
        </w:rPr>
        <w:t>Gamayuni</w:t>
      </w:r>
      <w:proofErr w:type="spellEnd"/>
      <w:r w:rsidRPr="00A81D9A">
        <w:rPr>
          <w:rFonts w:ascii="Times New Roman" w:hAnsi="Times New Roman" w:cs="Times New Roman"/>
          <w:sz w:val="24"/>
          <w:szCs w:val="24"/>
          <w:highlight w:val="white"/>
        </w:rPr>
        <w:t xml:space="preserve">, R.R., 2020. Research and Development (R&amp;D), Environmental Investments, to Eco-Efficiency, and Firm Value. </w:t>
      </w:r>
      <w:r w:rsidRPr="00A81D9A">
        <w:rPr>
          <w:rFonts w:ascii="Times New Roman" w:hAnsi="Times New Roman" w:cs="Times New Roman"/>
          <w:i/>
          <w:sz w:val="24"/>
          <w:szCs w:val="24"/>
        </w:rPr>
        <w:t>The Indonesian Journal of Accounting Research</w:t>
      </w:r>
      <w:r w:rsidRPr="00A81D9A">
        <w:rPr>
          <w:rFonts w:ascii="Times New Roman" w:hAnsi="Times New Roman" w:cs="Times New Roman"/>
          <w:sz w:val="24"/>
          <w:szCs w:val="24"/>
        </w:rPr>
        <w:t xml:space="preserve">, </w:t>
      </w:r>
      <w:r w:rsidRPr="00A81D9A">
        <w:rPr>
          <w:rFonts w:ascii="Times New Roman" w:hAnsi="Times New Roman" w:cs="Times New Roman"/>
          <w:i/>
          <w:sz w:val="24"/>
          <w:szCs w:val="24"/>
        </w:rPr>
        <w:t>22</w:t>
      </w:r>
      <w:r w:rsidRPr="00A81D9A">
        <w:rPr>
          <w:rFonts w:ascii="Times New Roman" w:hAnsi="Times New Roman" w:cs="Times New Roman"/>
          <w:sz w:val="24"/>
          <w:szCs w:val="24"/>
        </w:rPr>
        <w:t>(3).</w:t>
      </w:r>
      <w:hyperlink r:id="rId23">
        <w:r w:rsidRPr="00A81D9A">
          <w:rPr>
            <w:rFonts w:ascii="Times New Roman" w:hAnsi="Times New Roman" w:cs="Times New Roman"/>
            <w:sz w:val="24"/>
            <w:szCs w:val="24"/>
          </w:rPr>
          <w:t xml:space="preserve"> </w:t>
        </w:r>
      </w:hyperlink>
      <w:hyperlink r:id="rId24">
        <w:r w:rsidRPr="00A81D9A">
          <w:rPr>
            <w:rFonts w:ascii="Times New Roman" w:hAnsi="Times New Roman" w:cs="Times New Roman"/>
            <w:sz w:val="24"/>
            <w:szCs w:val="24"/>
            <w:highlight w:val="white"/>
          </w:rPr>
          <w:t>http://ijar-iaikapd.or.id/index.php/ijar/article/view/446</w:t>
        </w:r>
      </w:hyperlink>
    </w:p>
    <w:p w14:paraId="26C9868E" w14:textId="77777777" w:rsidR="00AF5ECB" w:rsidRPr="00A81D9A" w:rsidRDefault="00AF5ECB">
      <w:pPr>
        <w:spacing w:before="240" w:after="240" w:line="480" w:lineRule="auto"/>
        <w:jc w:val="both"/>
        <w:rPr>
          <w:rFonts w:ascii="Times New Roman" w:hAnsi="Times New Roman" w:cs="Times New Roman"/>
          <w:sz w:val="24"/>
          <w:szCs w:val="24"/>
        </w:rPr>
      </w:pPr>
      <w:r w:rsidRPr="00A81D9A">
        <w:rPr>
          <w:rFonts w:ascii="Times New Roman" w:hAnsi="Times New Roman" w:cs="Times New Roman"/>
          <w:sz w:val="24"/>
          <w:szCs w:val="24"/>
        </w:rPr>
        <w:t>Volkswagen AG. (2018). Volkswagen Group sets strategic course for future. Retrieved from</w:t>
      </w:r>
      <w:hyperlink r:id="rId25">
        <w:r w:rsidRPr="00A81D9A">
          <w:rPr>
            <w:rFonts w:ascii="Times New Roman" w:hAnsi="Times New Roman" w:cs="Times New Roman"/>
            <w:sz w:val="24"/>
            <w:szCs w:val="24"/>
          </w:rPr>
          <w:t xml:space="preserve"> https://www.volkswagenag.com/en/news/stories/2018/06/volkswagen-group-sets-strategic-course-for-future.html</w:t>
        </w:r>
      </w:hyperlink>
    </w:p>
    <w:p w14:paraId="1C3BC935" w14:textId="77777777" w:rsidR="00AF5ECB" w:rsidRPr="00A81D9A" w:rsidRDefault="00AF5ECB">
      <w:pPr>
        <w:spacing w:before="240" w:after="240" w:line="480" w:lineRule="auto"/>
        <w:jc w:val="both"/>
        <w:rPr>
          <w:rFonts w:ascii="Times New Roman" w:hAnsi="Times New Roman" w:cs="Times New Roman"/>
          <w:sz w:val="24"/>
          <w:szCs w:val="24"/>
        </w:rPr>
      </w:pPr>
      <w:r w:rsidRPr="00A81D9A">
        <w:rPr>
          <w:rFonts w:ascii="Times New Roman" w:hAnsi="Times New Roman" w:cs="Times New Roman"/>
          <w:sz w:val="24"/>
          <w:szCs w:val="24"/>
        </w:rPr>
        <w:t>Volkswagen AG. (2019). New brand design marks launch of new era for Volkswagen. Retrieved from</w:t>
      </w:r>
      <w:hyperlink r:id="rId26">
        <w:r w:rsidRPr="00A81D9A">
          <w:rPr>
            <w:rFonts w:ascii="Times New Roman" w:hAnsi="Times New Roman" w:cs="Times New Roman"/>
            <w:sz w:val="24"/>
            <w:szCs w:val="24"/>
          </w:rPr>
          <w:t xml:space="preserve"> https://www.volkswagenag.com/en/news/stories/2019/09/new-brand-design-marks-launch-of-new-era-for-volkswagen.html</w:t>
        </w:r>
      </w:hyperlink>
    </w:p>
    <w:p w14:paraId="3CA2C501" w14:textId="77777777" w:rsidR="00AF5ECB" w:rsidRPr="00A81D9A" w:rsidRDefault="00AF5ECB">
      <w:pPr>
        <w:spacing w:before="240" w:after="240" w:line="480" w:lineRule="auto"/>
        <w:jc w:val="both"/>
        <w:rPr>
          <w:rFonts w:ascii="Times New Roman" w:hAnsi="Times New Roman" w:cs="Times New Roman"/>
          <w:sz w:val="24"/>
          <w:szCs w:val="24"/>
        </w:rPr>
      </w:pPr>
      <w:r w:rsidRPr="00A81D9A">
        <w:rPr>
          <w:rFonts w:ascii="Times New Roman" w:hAnsi="Times New Roman" w:cs="Times New Roman"/>
          <w:sz w:val="24"/>
          <w:szCs w:val="24"/>
        </w:rPr>
        <w:t>Volkswagen AG. (2020). Volkswagen Group to invest around €33 billion in e-mobility over next five years. Retrieved from</w:t>
      </w:r>
      <w:hyperlink r:id="rId27">
        <w:r w:rsidRPr="00A81D9A">
          <w:rPr>
            <w:rFonts w:ascii="Times New Roman" w:hAnsi="Times New Roman" w:cs="Times New Roman"/>
            <w:sz w:val="24"/>
            <w:szCs w:val="24"/>
          </w:rPr>
          <w:t xml:space="preserve"> https://www.volkswagenag.com/en/news/stories/2020/03/volkswagen-group-to-invest-around--33-billion-in-e-mobility-over.html</w:t>
        </w:r>
      </w:hyperlink>
    </w:p>
    <w:p w14:paraId="4B6C8D88" w14:textId="77777777" w:rsidR="00AF5ECB" w:rsidRPr="00A81D9A" w:rsidRDefault="00AF5ECB">
      <w:pPr>
        <w:spacing w:before="240" w:after="240" w:line="480" w:lineRule="auto"/>
        <w:jc w:val="both"/>
        <w:rPr>
          <w:rFonts w:ascii="Times New Roman" w:hAnsi="Times New Roman" w:cs="Times New Roman"/>
          <w:sz w:val="24"/>
          <w:szCs w:val="24"/>
          <w:highlight w:val="white"/>
        </w:rPr>
      </w:pPr>
      <w:r w:rsidRPr="00A81D9A">
        <w:rPr>
          <w:rFonts w:ascii="Times New Roman" w:hAnsi="Times New Roman" w:cs="Times New Roman"/>
          <w:sz w:val="24"/>
          <w:szCs w:val="24"/>
          <w:highlight w:val="white"/>
        </w:rPr>
        <w:lastRenderedPageBreak/>
        <w:t xml:space="preserve">Welch, J., 2019. The Volkswagen recovery: leaving scandal in the dust. </w:t>
      </w:r>
      <w:r w:rsidRPr="00A81D9A">
        <w:rPr>
          <w:rFonts w:ascii="Times New Roman" w:hAnsi="Times New Roman" w:cs="Times New Roman"/>
          <w:i/>
          <w:sz w:val="24"/>
          <w:szCs w:val="24"/>
        </w:rPr>
        <w:t>Journal of Business Strategy</w:t>
      </w:r>
      <w:r w:rsidRPr="00A81D9A">
        <w:rPr>
          <w:rFonts w:ascii="Times New Roman" w:hAnsi="Times New Roman" w:cs="Times New Roman"/>
          <w:sz w:val="24"/>
          <w:szCs w:val="24"/>
        </w:rPr>
        <w:t>.</w:t>
      </w:r>
      <w:hyperlink r:id="rId28">
        <w:r w:rsidRPr="00A81D9A">
          <w:rPr>
            <w:rFonts w:ascii="Times New Roman" w:hAnsi="Times New Roman" w:cs="Times New Roman"/>
            <w:sz w:val="24"/>
            <w:szCs w:val="24"/>
          </w:rPr>
          <w:t xml:space="preserve"> </w:t>
        </w:r>
      </w:hyperlink>
      <w:hyperlink r:id="rId29">
        <w:r w:rsidRPr="00A81D9A">
          <w:rPr>
            <w:rFonts w:ascii="Times New Roman" w:hAnsi="Times New Roman" w:cs="Times New Roman"/>
            <w:sz w:val="24"/>
            <w:szCs w:val="24"/>
            <w:highlight w:val="white"/>
          </w:rPr>
          <w:t>https://www.emerald.com/insight/content/doi/10.1108/JBS-04-2018-0068/full/http/money.cnn.com/2015/12/04/news/companies/volkswagen-sales-down/</w:t>
        </w:r>
      </w:hyperlink>
    </w:p>
    <w:p w14:paraId="0000002E" w14:textId="77777777" w:rsidR="00257415" w:rsidRPr="00A81D9A" w:rsidRDefault="00936AFC">
      <w:pPr>
        <w:spacing w:before="240" w:after="240" w:line="480" w:lineRule="auto"/>
        <w:jc w:val="both"/>
        <w:rPr>
          <w:rFonts w:ascii="Times New Roman" w:hAnsi="Times New Roman" w:cs="Times New Roman"/>
          <w:sz w:val="24"/>
          <w:szCs w:val="24"/>
          <w:u w:val="single"/>
        </w:rPr>
      </w:pPr>
      <w:r w:rsidRPr="00A81D9A">
        <w:rPr>
          <w:rFonts w:ascii="Times New Roman" w:hAnsi="Times New Roman" w:cs="Times New Roman"/>
          <w:sz w:val="24"/>
          <w:szCs w:val="24"/>
          <w:u w:val="single"/>
        </w:rPr>
        <w:t xml:space="preserve"> </w:t>
      </w:r>
    </w:p>
    <w:p w14:paraId="0000002F" w14:textId="77777777" w:rsidR="00257415" w:rsidRPr="00A81D9A" w:rsidRDefault="00257415">
      <w:pPr>
        <w:spacing w:before="240" w:after="240" w:line="480" w:lineRule="auto"/>
        <w:jc w:val="both"/>
        <w:rPr>
          <w:rFonts w:ascii="Times New Roman" w:hAnsi="Times New Roman" w:cs="Times New Roman"/>
          <w:sz w:val="24"/>
          <w:szCs w:val="24"/>
        </w:rPr>
      </w:pPr>
    </w:p>
    <w:p w14:paraId="00000030" w14:textId="77777777" w:rsidR="00257415" w:rsidRPr="00A81D9A" w:rsidRDefault="00936AFC">
      <w:pPr>
        <w:spacing w:before="240" w:after="240" w:line="480" w:lineRule="auto"/>
        <w:jc w:val="both"/>
        <w:rPr>
          <w:rFonts w:ascii="Times New Roman" w:hAnsi="Times New Roman" w:cs="Times New Roman"/>
          <w:sz w:val="24"/>
          <w:szCs w:val="24"/>
        </w:rPr>
      </w:pPr>
      <w:r w:rsidRPr="00A81D9A">
        <w:rPr>
          <w:rFonts w:ascii="Times New Roman" w:hAnsi="Times New Roman" w:cs="Times New Roman"/>
          <w:sz w:val="24"/>
          <w:szCs w:val="24"/>
        </w:rPr>
        <w:t xml:space="preserve"> </w:t>
      </w:r>
    </w:p>
    <w:p w14:paraId="00000031" w14:textId="77777777" w:rsidR="00257415" w:rsidRPr="00A81D9A" w:rsidRDefault="00257415">
      <w:pPr>
        <w:spacing w:line="480" w:lineRule="auto"/>
        <w:jc w:val="both"/>
        <w:rPr>
          <w:rFonts w:ascii="Times New Roman" w:hAnsi="Times New Roman" w:cs="Times New Roman"/>
          <w:sz w:val="24"/>
          <w:szCs w:val="24"/>
        </w:rPr>
      </w:pPr>
    </w:p>
    <w:p w14:paraId="00000032" w14:textId="77777777" w:rsidR="00257415" w:rsidRPr="00A81D9A" w:rsidRDefault="00257415">
      <w:pPr>
        <w:spacing w:line="480" w:lineRule="auto"/>
        <w:jc w:val="both"/>
        <w:rPr>
          <w:rFonts w:ascii="Times New Roman" w:hAnsi="Times New Roman" w:cs="Times New Roman"/>
          <w:sz w:val="24"/>
          <w:szCs w:val="24"/>
        </w:rPr>
      </w:pPr>
    </w:p>
    <w:p w14:paraId="00000033" w14:textId="77777777" w:rsidR="00257415" w:rsidRPr="00A81D9A" w:rsidRDefault="00257415">
      <w:pPr>
        <w:spacing w:line="480" w:lineRule="auto"/>
        <w:jc w:val="both"/>
        <w:rPr>
          <w:rFonts w:ascii="Times New Roman" w:hAnsi="Times New Roman" w:cs="Times New Roman"/>
          <w:sz w:val="24"/>
          <w:szCs w:val="24"/>
        </w:rPr>
      </w:pPr>
    </w:p>
    <w:p w14:paraId="00000034" w14:textId="77777777" w:rsidR="00257415" w:rsidRPr="00A81D9A" w:rsidRDefault="00257415">
      <w:pPr>
        <w:spacing w:line="480" w:lineRule="auto"/>
        <w:jc w:val="both"/>
        <w:rPr>
          <w:rFonts w:ascii="Times New Roman" w:hAnsi="Times New Roman" w:cs="Times New Roman"/>
          <w:sz w:val="24"/>
          <w:szCs w:val="24"/>
        </w:rPr>
      </w:pPr>
    </w:p>
    <w:p w14:paraId="00000035" w14:textId="77777777" w:rsidR="00257415" w:rsidRPr="00A81D9A" w:rsidRDefault="00257415">
      <w:pPr>
        <w:spacing w:line="480" w:lineRule="auto"/>
        <w:jc w:val="both"/>
        <w:rPr>
          <w:rFonts w:ascii="Times New Roman" w:hAnsi="Times New Roman" w:cs="Times New Roman"/>
          <w:sz w:val="24"/>
          <w:szCs w:val="24"/>
        </w:rPr>
      </w:pPr>
    </w:p>
    <w:p w14:paraId="00000036" w14:textId="77777777" w:rsidR="00257415" w:rsidRPr="00A81D9A" w:rsidRDefault="00257415">
      <w:pPr>
        <w:spacing w:line="480" w:lineRule="auto"/>
        <w:jc w:val="both"/>
        <w:rPr>
          <w:rFonts w:ascii="Times New Roman" w:hAnsi="Times New Roman" w:cs="Times New Roman"/>
          <w:sz w:val="24"/>
          <w:szCs w:val="24"/>
        </w:rPr>
      </w:pPr>
    </w:p>
    <w:p w14:paraId="00000037" w14:textId="77777777" w:rsidR="00257415" w:rsidRPr="00A81D9A" w:rsidRDefault="00257415">
      <w:pPr>
        <w:spacing w:line="480" w:lineRule="auto"/>
        <w:jc w:val="both"/>
        <w:rPr>
          <w:rFonts w:ascii="Times New Roman" w:hAnsi="Times New Roman" w:cs="Times New Roman"/>
          <w:sz w:val="24"/>
          <w:szCs w:val="24"/>
        </w:rPr>
      </w:pPr>
    </w:p>
    <w:p w14:paraId="00000038" w14:textId="77777777" w:rsidR="00257415" w:rsidRPr="00A81D9A" w:rsidRDefault="00257415">
      <w:pPr>
        <w:spacing w:line="480" w:lineRule="auto"/>
        <w:jc w:val="both"/>
        <w:rPr>
          <w:rFonts w:ascii="Times New Roman" w:hAnsi="Times New Roman" w:cs="Times New Roman"/>
          <w:sz w:val="24"/>
          <w:szCs w:val="24"/>
        </w:rPr>
      </w:pPr>
    </w:p>
    <w:p w14:paraId="00000039" w14:textId="77777777" w:rsidR="00257415" w:rsidRPr="00A81D9A" w:rsidRDefault="00257415">
      <w:pPr>
        <w:spacing w:line="480" w:lineRule="auto"/>
        <w:jc w:val="both"/>
        <w:rPr>
          <w:rFonts w:ascii="Times New Roman" w:hAnsi="Times New Roman" w:cs="Times New Roman"/>
          <w:sz w:val="24"/>
          <w:szCs w:val="24"/>
        </w:rPr>
      </w:pPr>
    </w:p>
    <w:p w14:paraId="0000003A" w14:textId="77777777" w:rsidR="00257415" w:rsidRPr="00A81D9A" w:rsidRDefault="00257415">
      <w:pPr>
        <w:spacing w:line="480" w:lineRule="auto"/>
        <w:jc w:val="both"/>
        <w:rPr>
          <w:rFonts w:ascii="Times New Roman" w:hAnsi="Times New Roman" w:cs="Times New Roman"/>
          <w:sz w:val="24"/>
          <w:szCs w:val="24"/>
        </w:rPr>
      </w:pPr>
    </w:p>
    <w:p w14:paraId="0000003B" w14:textId="77777777" w:rsidR="00257415" w:rsidRPr="00A81D9A" w:rsidRDefault="00257415">
      <w:pPr>
        <w:spacing w:line="480" w:lineRule="auto"/>
        <w:jc w:val="both"/>
        <w:rPr>
          <w:rFonts w:ascii="Times New Roman" w:hAnsi="Times New Roman" w:cs="Times New Roman"/>
          <w:sz w:val="24"/>
          <w:szCs w:val="24"/>
        </w:rPr>
      </w:pPr>
    </w:p>
    <w:sectPr w:rsidR="00257415" w:rsidRPr="00A81D9A" w:rsidSect="00AF5ECB">
      <w:footerReference w:type="default" r:id="rId3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045BB" w14:textId="77777777" w:rsidR="00BD7783" w:rsidRDefault="00BD7783" w:rsidP="00AF5ECB">
      <w:pPr>
        <w:spacing w:line="240" w:lineRule="auto"/>
      </w:pPr>
      <w:r>
        <w:separator/>
      </w:r>
    </w:p>
  </w:endnote>
  <w:endnote w:type="continuationSeparator" w:id="0">
    <w:p w14:paraId="520AC89D" w14:textId="77777777" w:rsidR="00BD7783" w:rsidRDefault="00BD7783" w:rsidP="00AF5E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534011"/>
      <w:docPartObj>
        <w:docPartGallery w:val="Page Numbers (Bottom of Page)"/>
        <w:docPartUnique/>
      </w:docPartObj>
    </w:sdtPr>
    <w:sdtEndPr>
      <w:rPr>
        <w:noProof/>
      </w:rPr>
    </w:sdtEndPr>
    <w:sdtContent>
      <w:p w14:paraId="7D59FB27" w14:textId="5ACDA6B5" w:rsidR="00AF5ECB" w:rsidRDefault="00AF5E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FDBFAC" w14:textId="77777777" w:rsidR="00AF5ECB" w:rsidRDefault="00AF5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A5DB9" w14:textId="77777777" w:rsidR="00BD7783" w:rsidRDefault="00BD7783" w:rsidP="00AF5ECB">
      <w:pPr>
        <w:spacing w:line="240" w:lineRule="auto"/>
      </w:pPr>
      <w:r>
        <w:separator/>
      </w:r>
    </w:p>
  </w:footnote>
  <w:footnote w:type="continuationSeparator" w:id="0">
    <w:p w14:paraId="2560F432" w14:textId="77777777" w:rsidR="00BD7783" w:rsidRDefault="00BD7783" w:rsidP="00AF5EC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415"/>
    <w:rsid w:val="000D4876"/>
    <w:rsid w:val="00257415"/>
    <w:rsid w:val="003F24C1"/>
    <w:rsid w:val="007555CA"/>
    <w:rsid w:val="00936AFC"/>
    <w:rsid w:val="00A81D9A"/>
    <w:rsid w:val="00AF5ECB"/>
    <w:rsid w:val="00BD778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9BC7"/>
  <w15:docId w15:val="{88164C80-CBFE-44CC-8363-74735A548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F5ECB"/>
    <w:pPr>
      <w:keepNext/>
      <w:keepLines/>
      <w:spacing w:before="400" w:after="120" w:line="360" w:lineRule="auto"/>
      <w:jc w:val="both"/>
      <w:outlineLvl w:val="0"/>
    </w:pPr>
    <w:rPr>
      <w:b/>
      <w:sz w:val="24"/>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F5ECB"/>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AF5ECB"/>
    <w:rPr>
      <w:szCs w:val="28"/>
    </w:rPr>
  </w:style>
  <w:style w:type="paragraph" w:styleId="Footer">
    <w:name w:val="footer"/>
    <w:basedOn w:val="Normal"/>
    <w:link w:val="FooterChar"/>
    <w:uiPriority w:val="99"/>
    <w:unhideWhenUsed/>
    <w:rsid w:val="00AF5ECB"/>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AF5ECB"/>
    <w:rPr>
      <w:szCs w:val="28"/>
    </w:rPr>
  </w:style>
  <w:style w:type="paragraph" w:styleId="TOCHeading">
    <w:name w:val="TOC Heading"/>
    <w:basedOn w:val="Heading1"/>
    <w:next w:val="Normal"/>
    <w:uiPriority w:val="39"/>
    <w:unhideWhenUsed/>
    <w:qFormat/>
    <w:rsid w:val="00AF5EC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AF5ECB"/>
    <w:pPr>
      <w:spacing w:after="100"/>
    </w:pPr>
    <w:rPr>
      <w:szCs w:val="28"/>
    </w:rPr>
  </w:style>
  <w:style w:type="character" w:styleId="Hyperlink">
    <w:name w:val="Hyperlink"/>
    <w:basedOn w:val="DefaultParagraphFont"/>
    <w:uiPriority w:val="99"/>
    <w:unhideWhenUsed/>
    <w:rsid w:val="00AF5E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643959">
      <w:bodyDiv w:val="1"/>
      <w:marLeft w:val="0"/>
      <w:marRight w:val="0"/>
      <w:marTop w:val="0"/>
      <w:marBottom w:val="0"/>
      <w:divBdr>
        <w:top w:val="none" w:sz="0" w:space="0" w:color="auto"/>
        <w:left w:val="none" w:sz="0" w:space="0" w:color="auto"/>
        <w:bottom w:val="none" w:sz="0" w:space="0" w:color="auto"/>
        <w:right w:val="none" w:sz="0" w:space="0" w:color="auto"/>
      </w:divBdr>
      <w:divsChild>
        <w:div w:id="847057526">
          <w:marLeft w:val="0"/>
          <w:marRight w:val="0"/>
          <w:marTop w:val="0"/>
          <w:marBottom w:val="0"/>
          <w:divBdr>
            <w:top w:val="single" w:sz="2" w:space="0" w:color="D9D9E3"/>
            <w:left w:val="single" w:sz="2" w:space="0" w:color="D9D9E3"/>
            <w:bottom w:val="single" w:sz="2" w:space="0" w:color="D9D9E3"/>
            <w:right w:val="single" w:sz="2" w:space="0" w:color="D9D9E3"/>
          </w:divBdr>
          <w:divsChild>
            <w:div w:id="843669936">
              <w:marLeft w:val="0"/>
              <w:marRight w:val="0"/>
              <w:marTop w:val="0"/>
              <w:marBottom w:val="0"/>
              <w:divBdr>
                <w:top w:val="single" w:sz="2" w:space="0" w:color="D9D9E3"/>
                <w:left w:val="single" w:sz="2" w:space="0" w:color="D9D9E3"/>
                <w:bottom w:val="single" w:sz="2" w:space="0" w:color="D9D9E3"/>
                <w:right w:val="single" w:sz="2" w:space="0" w:color="D9D9E3"/>
              </w:divBdr>
              <w:divsChild>
                <w:div w:id="855652637">
                  <w:marLeft w:val="0"/>
                  <w:marRight w:val="0"/>
                  <w:marTop w:val="0"/>
                  <w:marBottom w:val="0"/>
                  <w:divBdr>
                    <w:top w:val="single" w:sz="2" w:space="0" w:color="D9D9E3"/>
                    <w:left w:val="single" w:sz="2" w:space="0" w:color="D9D9E3"/>
                    <w:bottom w:val="single" w:sz="2" w:space="0" w:color="D9D9E3"/>
                    <w:right w:val="single" w:sz="2" w:space="0" w:color="D9D9E3"/>
                  </w:divBdr>
                  <w:divsChild>
                    <w:div w:id="1269965748">
                      <w:marLeft w:val="0"/>
                      <w:marRight w:val="0"/>
                      <w:marTop w:val="0"/>
                      <w:marBottom w:val="0"/>
                      <w:divBdr>
                        <w:top w:val="single" w:sz="2" w:space="0" w:color="D9D9E3"/>
                        <w:left w:val="single" w:sz="2" w:space="0" w:color="D9D9E3"/>
                        <w:bottom w:val="single" w:sz="2" w:space="0" w:color="D9D9E3"/>
                        <w:right w:val="single" w:sz="2" w:space="0" w:color="D9D9E3"/>
                      </w:divBdr>
                      <w:divsChild>
                        <w:div w:id="966665584">
                          <w:marLeft w:val="0"/>
                          <w:marRight w:val="0"/>
                          <w:marTop w:val="0"/>
                          <w:marBottom w:val="0"/>
                          <w:divBdr>
                            <w:top w:val="single" w:sz="2" w:space="0" w:color="auto"/>
                            <w:left w:val="single" w:sz="2" w:space="0" w:color="auto"/>
                            <w:bottom w:val="single" w:sz="6" w:space="0" w:color="auto"/>
                            <w:right w:val="single" w:sz="2" w:space="0" w:color="auto"/>
                          </w:divBdr>
                          <w:divsChild>
                            <w:div w:id="1759205497">
                              <w:marLeft w:val="0"/>
                              <w:marRight w:val="0"/>
                              <w:marTop w:val="100"/>
                              <w:marBottom w:val="100"/>
                              <w:divBdr>
                                <w:top w:val="single" w:sz="2" w:space="0" w:color="D9D9E3"/>
                                <w:left w:val="single" w:sz="2" w:space="0" w:color="D9D9E3"/>
                                <w:bottom w:val="single" w:sz="2" w:space="0" w:color="D9D9E3"/>
                                <w:right w:val="single" w:sz="2" w:space="0" w:color="D9D9E3"/>
                              </w:divBdr>
                              <w:divsChild>
                                <w:div w:id="1065883522">
                                  <w:marLeft w:val="0"/>
                                  <w:marRight w:val="0"/>
                                  <w:marTop w:val="0"/>
                                  <w:marBottom w:val="0"/>
                                  <w:divBdr>
                                    <w:top w:val="single" w:sz="2" w:space="0" w:color="D9D9E3"/>
                                    <w:left w:val="single" w:sz="2" w:space="0" w:color="D9D9E3"/>
                                    <w:bottom w:val="single" w:sz="2" w:space="0" w:color="D9D9E3"/>
                                    <w:right w:val="single" w:sz="2" w:space="0" w:color="D9D9E3"/>
                                  </w:divBdr>
                                  <w:divsChild>
                                    <w:div w:id="1244560257">
                                      <w:marLeft w:val="0"/>
                                      <w:marRight w:val="0"/>
                                      <w:marTop w:val="0"/>
                                      <w:marBottom w:val="0"/>
                                      <w:divBdr>
                                        <w:top w:val="single" w:sz="2" w:space="0" w:color="D9D9E3"/>
                                        <w:left w:val="single" w:sz="2" w:space="0" w:color="D9D9E3"/>
                                        <w:bottom w:val="single" w:sz="2" w:space="0" w:color="D9D9E3"/>
                                        <w:right w:val="single" w:sz="2" w:space="0" w:color="D9D9E3"/>
                                      </w:divBdr>
                                      <w:divsChild>
                                        <w:div w:id="1829903103">
                                          <w:marLeft w:val="0"/>
                                          <w:marRight w:val="0"/>
                                          <w:marTop w:val="0"/>
                                          <w:marBottom w:val="0"/>
                                          <w:divBdr>
                                            <w:top w:val="single" w:sz="2" w:space="0" w:color="D9D9E3"/>
                                            <w:left w:val="single" w:sz="2" w:space="0" w:color="D9D9E3"/>
                                            <w:bottom w:val="single" w:sz="2" w:space="0" w:color="D9D9E3"/>
                                            <w:right w:val="single" w:sz="2" w:space="0" w:color="D9D9E3"/>
                                          </w:divBdr>
                                          <w:divsChild>
                                            <w:div w:id="566427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52434192">
          <w:marLeft w:val="0"/>
          <w:marRight w:val="0"/>
          <w:marTop w:val="0"/>
          <w:marBottom w:val="0"/>
          <w:divBdr>
            <w:top w:val="none" w:sz="0" w:space="0" w:color="auto"/>
            <w:left w:val="none" w:sz="0" w:space="0" w:color="auto"/>
            <w:bottom w:val="none" w:sz="0" w:space="0" w:color="auto"/>
            <w:right w:val="none" w:sz="0" w:space="0" w:color="auto"/>
          </w:divBdr>
        </w:div>
      </w:divsChild>
    </w:div>
    <w:div w:id="1937865923">
      <w:bodyDiv w:val="1"/>
      <w:marLeft w:val="0"/>
      <w:marRight w:val="0"/>
      <w:marTop w:val="0"/>
      <w:marBottom w:val="0"/>
      <w:divBdr>
        <w:top w:val="none" w:sz="0" w:space="0" w:color="auto"/>
        <w:left w:val="none" w:sz="0" w:space="0" w:color="auto"/>
        <w:bottom w:val="none" w:sz="0" w:space="0" w:color="auto"/>
        <w:right w:val="none" w:sz="0" w:space="0" w:color="auto"/>
      </w:divBdr>
      <w:divsChild>
        <w:div w:id="1752847402">
          <w:marLeft w:val="0"/>
          <w:marRight w:val="0"/>
          <w:marTop w:val="0"/>
          <w:marBottom w:val="0"/>
          <w:divBdr>
            <w:top w:val="single" w:sz="2" w:space="0" w:color="D9D9E3"/>
            <w:left w:val="single" w:sz="2" w:space="0" w:color="D9D9E3"/>
            <w:bottom w:val="single" w:sz="2" w:space="0" w:color="D9D9E3"/>
            <w:right w:val="single" w:sz="2" w:space="0" w:color="D9D9E3"/>
          </w:divBdr>
          <w:divsChild>
            <w:div w:id="598216848">
              <w:marLeft w:val="0"/>
              <w:marRight w:val="0"/>
              <w:marTop w:val="0"/>
              <w:marBottom w:val="0"/>
              <w:divBdr>
                <w:top w:val="single" w:sz="2" w:space="0" w:color="D9D9E3"/>
                <w:left w:val="single" w:sz="2" w:space="0" w:color="D9D9E3"/>
                <w:bottom w:val="single" w:sz="2" w:space="0" w:color="D9D9E3"/>
                <w:right w:val="single" w:sz="2" w:space="0" w:color="D9D9E3"/>
              </w:divBdr>
              <w:divsChild>
                <w:div w:id="1114791300">
                  <w:marLeft w:val="0"/>
                  <w:marRight w:val="0"/>
                  <w:marTop w:val="0"/>
                  <w:marBottom w:val="0"/>
                  <w:divBdr>
                    <w:top w:val="single" w:sz="2" w:space="0" w:color="D9D9E3"/>
                    <w:left w:val="single" w:sz="2" w:space="0" w:color="D9D9E3"/>
                    <w:bottom w:val="single" w:sz="2" w:space="0" w:color="D9D9E3"/>
                    <w:right w:val="single" w:sz="2" w:space="0" w:color="D9D9E3"/>
                  </w:divBdr>
                  <w:divsChild>
                    <w:div w:id="1555004670">
                      <w:marLeft w:val="0"/>
                      <w:marRight w:val="0"/>
                      <w:marTop w:val="0"/>
                      <w:marBottom w:val="0"/>
                      <w:divBdr>
                        <w:top w:val="single" w:sz="2" w:space="0" w:color="D9D9E3"/>
                        <w:left w:val="single" w:sz="2" w:space="0" w:color="D9D9E3"/>
                        <w:bottom w:val="single" w:sz="2" w:space="0" w:color="D9D9E3"/>
                        <w:right w:val="single" w:sz="2" w:space="0" w:color="D9D9E3"/>
                      </w:divBdr>
                      <w:divsChild>
                        <w:div w:id="1003125334">
                          <w:marLeft w:val="0"/>
                          <w:marRight w:val="0"/>
                          <w:marTop w:val="0"/>
                          <w:marBottom w:val="0"/>
                          <w:divBdr>
                            <w:top w:val="single" w:sz="2" w:space="0" w:color="auto"/>
                            <w:left w:val="single" w:sz="2" w:space="0" w:color="auto"/>
                            <w:bottom w:val="single" w:sz="6" w:space="0" w:color="auto"/>
                            <w:right w:val="single" w:sz="2" w:space="0" w:color="auto"/>
                          </w:divBdr>
                          <w:divsChild>
                            <w:div w:id="199749382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1710497">
                                  <w:marLeft w:val="0"/>
                                  <w:marRight w:val="0"/>
                                  <w:marTop w:val="0"/>
                                  <w:marBottom w:val="0"/>
                                  <w:divBdr>
                                    <w:top w:val="single" w:sz="2" w:space="0" w:color="D9D9E3"/>
                                    <w:left w:val="single" w:sz="2" w:space="0" w:color="D9D9E3"/>
                                    <w:bottom w:val="single" w:sz="2" w:space="0" w:color="D9D9E3"/>
                                    <w:right w:val="single" w:sz="2" w:space="0" w:color="D9D9E3"/>
                                  </w:divBdr>
                                  <w:divsChild>
                                    <w:div w:id="37514589">
                                      <w:marLeft w:val="0"/>
                                      <w:marRight w:val="0"/>
                                      <w:marTop w:val="0"/>
                                      <w:marBottom w:val="0"/>
                                      <w:divBdr>
                                        <w:top w:val="single" w:sz="2" w:space="0" w:color="D9D9E3"/>
                                        <w:left w:val="single" w:sz="2" w:space="0" w:color="D9D9E3"/>
                                        <w:bottom w:val="single" w:sz="2" w:space="0" w:color="D9D9E3"/>
                                        <w:right w:val="single" w:sz="2" w:space="0" w:color="D9D9E3"/>
                                      </w:divBdr>
                                      <w:divsChild>
                                        <w:div w:id="2084063427">
                                          <w:marLeft w:val="0"/>
                                          <w:marRight w:val="0"/>
                                          <w:marTop w:val="0"/>
                                          <w:marBottom w:val="0"/>
                                          <w:divBdr>
                                            <w:top w:val="single" w:sz="2" w:space="0" w:color="D9D9E3"/>
                                            <w:left w:val="single" w:sz="2" w:space="0" w:color="D9D9E3"/>
                                            <w:bottom w:val="single" w:sz="2" w:space="0" w:color="D9D9E3"/>
                                            <w:right w:val="single" w:sz="2" w:space="0" w:color="D9D9E3"/>
                                          </w:divBdr>
                                          <w:divsChild>
                                            <w:div w:id="97213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270389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european-journal-of-risk-regulation/article/volkswagen-scandal-at-the-cjeu-defeat-devices-between-the-conformity-guarantee-and-environment-law/071AEC391322965A5CA6605EB81C6427" TargetMode="External"/><Relationship Id="rId13" Type="http://schemas.openxmlformats.org/officeDocument/2006/relationships/hyperlink" Target="https://www.tandfonline.com/doi/abs/10.1080/00208825.2020.1811523" TargetMode="External"/><Relationship Id="rId18" Type="http://schemas.openxmlformats.org/officeDocument/2006/relationships/hyperlink" Target="https://onlinelibrary.wiley.com/doi/abs/10.1002/joe.21930" TargetMode="External"/><Relationship Id="rId26" Type="http://schemas.openxmlformats.org/officeDocument/2006/relationships/hyperlink" Target="https://www.volkswagenag.com/en/news/stories/2019/09/new-brand-design-marks-launch-of-new-era-for-volkswagen.html" TargetMode="External"/><Relationship Id="rId3" Type="http://schemas.openxmlformats.org/officeDocument/2006/relationships/settings" Target="settings.xml"/><Relationship Id="rId21" Type="http://schemas.openxmlformats.org/officeDocument/2006/relationships/hyperlink" Target="https://www.mdpi.com/872022" TargetMode="External"/><Relationship Id="rId7" Type="http://schemas.openxmlformats.org/officeDocument/2006/relationships/hyperlink" Target="https://www.cambridge.org/core/journals/european-journal-of-risk-regulation/article/volkswagen-scandal-at-the-cjeu-defeat-devices-between-the-conformity-guarantee-and-environment-law/071AEC391322965A5CA6605EB81C6427" TargetMode="External"/><Relationship Id="rId12" Type="http://schemas.openxmlformats.org/officeDocument/2006/relationships/hyperlink" Target="https://go.gale.com/ps/i.do?id=GALE%7CA598667987&amp;sid=googleScholar&amp;v=2.1&amp;it=r&amp;linkaccess=abs&amp;issn=03624331&amp;p=AONE&amp;sw=w" TargetMode="External"/><Relationship Id="rId17" Type="http://schemas.openxmlformats.org/officeDocument/2006/relationships/hyperlink" Target="https://onlinelibrary.wiley.com/doi/abs/10.1002/joe.21930" TargetMode="External"/><Relationship Id="rId25" Type="http://schemas.openxmlformats.org/officeDocument/2006/relationships/hyperlink" Target="https://www.volkswagenag.com/en/news/stories/2018/06/volkswagen-group-sets-strategic-course-for-future.html" TargetMode="External"/><Relationship Id="rId2" Type="http://schemas.openxmlformats.org/officeDocument/2006/relationships/styles" Target="styles.xml"/><Relationship Id="rId16" Type="http://schemas.openxmlformats.org/officeDocument/2006/relationships/hyperlink" Target="https://www.sciencedirect.com/science/article/pii/S0363811122000017" TargetMode="External"/><Relationship Id="rId20" Type="http://schemas.openxmlformats.org/officeDocument/2006/relationships/hyperlink" Target="https://link.springer.com/article/10.1007/s10479-021-04275-x" TargetMode="External"/><Relationship Id="rId29" Type="http://schemas.openxmlformats.org/officeDocument/2006/relationships/hyperlink" Target="https://www.emerald.com/insight/content/doi/10.1108/JBS-04-2018-0068/full/http/money.cnn.com/2015/12/04/news/companies/volkswagen-sales-dow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gale.com/ps/i.do?id=GALE%7CA598667987&amp;sid=googleScholar&amp;v=2.1&amp;it=r&amp;linkaccess=abs&amp;issn=03624331&amp;p=AONE&amp;sw=w" TargetMode="External"/><Relationship Id="rId24" Type="http://schemas.openxmlformats.org/officeDocument/2006/relationships/hyperlink" Target="http://ijar-iaikapd.or.id/index.php/ijar/article/view/446"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ciencedirect.com/science/article/pii/S0363811122000017" TargetMode="External"/><Relationship Id="rId23" Type="http://schemas.openxmlformats.org/officeDocument/2006/relationships/hyperlink" Target="http://ijar-iaikapd.or.id/index.php/ijar/article/view/446" TargetMode="External"/><Relationship Id="rId28" Type="http://schemas.openxmlformats.org/officeDocument/2006/relationships/hyperlink" Target="https://www.emerald.com/insight/content/doi/10.1108/JBS-04-2018-0068/full/http/money.cnn.com/2015/12/04/news/companies/volkswagen-sales-down/" TargetMode="External"/><Relationship Id="rId10" Type="http://schemas.openxmlformats.org/officeDocument/2006/relationships/hyperlink" Target="https://trid.trb.org/view/1636158" TargetMode="External"/><Relationship Id="rId19" Type="http://schemas.openxmlformats.org/officeDocument/2006/relationships/hyperlink" Target="https://link.springer.com/article/10.1007/s10479-021-04275-x"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rid.trb.org/view/1636158" TargetMode="External"/><Relationship Id="rId14" Type="http://schemas.openxmlformats.org/officeDocument/2006/relationships/hyperlink" Target="https://www.tandfonline.com/doi/abs/10.1080/00208825.2020.1811523" TargetMode="External"/><Relationship Id="rId22" Type="http://schemas.openxmlformats.org/officeDocument/2006/relationships/hyperlink" Target="https://www.mdpi.com/872022" TargetMode="External"/><Relationship Id="rId27" Type="http://schemas.openxmlformats.org/officeDocument/2006/relationships/hyperlink" Target="https://www.volkswagenag.com/en/news/stories/2020/03/volkswagen-group-to-invest-around--33-billion-in-e-mobility-over.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1F4BA-CFBC-40A7-A317-0ACD737F9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3488</Words>
  <Characters>19886</Characters>
  <Application>Microsoft Office Word</Application>
  <DocSecurity>0</DocSecurity>
  <Lines>165</Lines>
  <Paragraphs>46</Paragraphs>
  <ScaleCrop>false</ScaleCrop>
  <Company/>
  <LinksUpToDate>false</LinksUpToDate>
  <CharactersWithSpaces>23328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Csila Girbomean</cp:lastModifiedBy>
  <cp:revision>3</cp:revision>
  <dcterms:created xsi:type="dcterms:W3CDTF">2023-04-28T17:46:00Z</dcterms:created>
  <dcterms:modified xsi:type="dcterms:W3CDTF">2023-04-28T17:49:00Z</dcterms:modified>
</cp:coreProperties>
</file>