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CC371" w14:textId="77777777" w:rsidR="009D7F81" w:rsidRPr="00A85BFE" w:rsidRDefault="00C35D22" w:rsidP="009D7F81">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116C2B3" wp14:editId="41383C25">
            <wp:simplePos x="0" y="0"/>
            <wp:positionH relativeFrom="column">
              <wp:posOffset>-95250</wp:posOffset>
            </wp:positionH>
            <wp:positionV relativeFrom="paragraph">
              <wp:posOffset>76200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14:paraId="26327CAD" w14:textId="3602F95B" w:rsidR="009D7F81" w:rsidRPr="00A85BFE" w:rsidRDefault="009D7F81" w:rsidP="009D7F81">
      <w:pPr>
        <w:pStyle w:val="Header"/>
        <w:tabs>
          <w:tab w:val="clear" w:pos="4153"/>
          <w:tab w:val="clear" w:pos="8306"/>
        </w:tabs>
        <w:jc w:val="right"/>
        <w:rPr>
          <w:rFonts w:ascii="Arial" w:hAnsi="Arial" w:cs="Arial"/>
          <w:b/>
          <w:sz w:val="28"/>
          <w:szCs w:val="28"/>
        </w:rPr>
      </w:pPr>
    </w:p>
    <w:p w14:paraId="79E5BC48" w14:textId="77777777" w:rsidR="009D7F81" w:rsidRPr="00A406E5" w:rsidRDefault="009D7F81" w:rsidP="009D7F8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F52BE0" w14:paraId="0CE53BD5" w14:textId="77777777" w:rsidTr="009D7F81">
        <w:tc>
          <w:tcPr>
            <w:tcW w:w="9922" w:type="dxa"/>
            <w:shd w:val="clear" w:color="auto" w:fill="C0C0C0"/>
          </w:tcPr>
          <w:p w14:paraId="7D750246" w14:textId="77777777" w:rsidR="009D7F81" w:rsidRPr="00A406E5" w:rsidRDefault="00C35D22" w:rsidP="009D7F8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1350C5B" w14:textId="77777777" w:rsidR="009D7F81" w:rsidRPr="00A406E5" w:rsidRDefault="009D7F81" w:rsidP="009D7F8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031EB" w14:paraId="4C9454E6" w14:textId="77777777" w:rsidTr="009D7F81">
        <w:tc>
          <w:tcPr>
            <w:tcW w:w="2093" w:type="dxa"/>
            <w:shd w:val="pct15" w:color="auto" w:fill="auto"/>
          </w:tcPr>
          <w:p w14:paraId="7B27DED0"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9BD703" w14:textId="77777777" w:rsidR="009D7F81" w:rsidRPr="00A406E5" w:rsidRDefault="00C35D22" w:rsidP="009D7F81">
            <w:pPr>
              <w:spacing w:before="120" w:after="120"/>
              <w:jc w:val="both"/>
              <w:rPr>
                <w:rFonts w:ascii="Arial" w:hAnsi="Arial" w:cs="Arial"/>
                <w:b/>
                <w:sz w:val="22"/>
                <w:szCs w:val="22"/>
              </w:rPr>
            </w:pPr>
            <w:r>
              <w:rPr>
                <w:rFonts w:ascii="Arial" w:hAnsi="Arial" w:cs="Arial"/>
                <w:b/>
                <w:sz w:val="22"/>
                <w:szCs w:val="22"/>
              </w:rPr>
              <w:t>BA Business Management</w:t>
            </w:r>
          </w:p>
        </w:tc>
      </w:tr>
      <w:tr w:rsidR="002031EB" w14:paraId="51B79FD2" w14:textId="77777777" w:rsidTr="009D7F81">
        <w:tc>
          <w:tcPr>
            <w:tcW w:w="2093" w:type="dxa"/>
            <w:shd w:val="pct15" w:color="auto" w:fill="auto"/>
          </w:tcPr>
          <w:p w14:paraId="7189C7FB"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DC9CC83" w14:textId="77777777" w:rsidR="009D7F81" w:rsidRPr="00A406E5" w:rsidRDefault="00C35D22" w:rsidP="009D7F81">
            <w:pPr>
              <w:spacing w:before="120" w:after="120"/>
              <w:jc w:val="both"/>
              <w:rPr>
                <w:rFonts w:ascii="Arial" w:hAnsi="Arial" w:cs="Arial"/>
                <w:b/>
                <w:sz w:val="22"/>
                <w:szCs w:val="22"/>
              </w:rPr>
            </w:pPr>
            <w:r>
              <w:rPr>
                <w:rFonts w:ascii="Arial" w:hAnsi="Arial" w:cs="Arial"/>
                <w:b/>
                <w:sz w:val="22"/>
                <w:szCs w:val="22"/>
              </w:rPr>
              <w:t>Introduction to Business</w:t>
            </w:r>
          </w:p>
        </w:tc>
      </w:tr>
      <w:tr w:rsidR="00F52BE0" w14:paraId="541ABE6C" w14:textId="77777777" w:rsidTr="009D7F81">
        <w:tc>
          <w:tcPr>
            <w:tcW w:w="2093" w:type="dxa"/>
            <w:shd w:val="pct15" w:color="auto" w:fill="auto"/>
          </w:tcPr>
          <w:p w14:paraId="59CB3E08" w14:textId="35D8ABF6" w:rsidR="00F52BE0" w:rsidRPr="00A406E5" w:rsidRDefault="00F52BE0" w:rsidP="009D7F81">
            <w:pPr>
              <w:spacing w:before="120" w:after="120"/>
              <w:jc w:val="both"/>
              <w:rPr>
                <w:rFonts w:ascii="Arial" w:hAnsi="Arial" w:cs="Arial"/>
                <w:b/>
                <w:sz w:val="22"/>
                <w:szCs w:val="22"/>
              </w:rPr>
            </w:pPr>
            <w:r>
              <w:rPr>
                <w:rFonts w:ascii="Arial" w:hAnsi="Arial" w:cs="Arial"/>
                <w:b/>
                <w:sz w:val="22"/>
                <w:szCs w:val="22"/>
              </w:rPr>
              <w:t>Student name and number</w:t>
            </w:r>
          </w:p>
        </w:tc>
        <w:tc>
          <w:tcPr>
            <w:tcW w:w="7829" w:type="dxa"/>
            <w:gridSpan w:val="3"/>
            <w:shd w:val="clear" w:color="auto" w:fill="auto"/>
          </w:tcPr>
          <w:p w14:paraId="18DE7743" w14:textId="77777777" w:rsidR="00F52BE0" w:rsidRDefault="00F52BE0" w:rsidP="009D7F81">
            <w:pPr>
              <w:spacing w:before="120" w:after="120"/>
              <w:jc w:val="both"/>
              <w:rPr>
                <w:rFonts w:ascii="Arial" w:hAnsi="Arial" w:cs="Arial"/>
                <w:b/>
                <w:sz w:val="22"/>
                <w:szCs w:val="22"/>
              </w:rPr>
            </w:pPr>
            <w:r>
              <w:rPr>
                <w:rFonts w:ascii="Arial" w:hAnsi="Arial" w:cs="Arial"/>
                <w:b/>
                <w:sz w:val="22"/>
                <w:szCs w:val="22"/>
              </w:rPr>
              <w:t>Alex Andrei Perca</w:t>
            </w:r>
          </w:p>
          <w:p w14:paraId="651790CC" w14:textId="4359839A" w:rsidR="00F52BE0" w:rsidRDefault="00F52BE0" w:rsidP="009D7F81">
            <w:pPr>
              <w:spacing w:before="120" w:after="120"/>
              <w:jc w:val="both"/>
              <w:rPr>
                <w:rFonts w:ascii="Arial" w:hAnsi="Arial" w:cs="Arial"/>
                <w:b/>
                <w:sz w:val="22"/>
                <w:szCs w:val="22"/>
              </w:rPr>
            </w:pPr>
            <w:r>
              <w:rPr>
                <w:rFonts w:ascii="Arial" w:hAnsi="Arial" w:cs="Arial"/>
                <w:b/>
                <w:sz w:val="22"/>
                <w:szCs w:val="22"/>
              </w:rPr>
              <w:t>2020362</w:t>
            </w:r>
          </w:p>
        </w:tc>
      </w:tr>
      <w:tr w:rsidR="002031EB" w14:paraId="5F09335C" w14:textId="77777777" w:rsidTr="009D7F81">
        <w:tc>
          <w:tcPr>
            <w:tcW w:w="2093" w:type="dxa"/>
            <w:shd w:val="pct15" w:color="auto" w:fill="auto"/>
          </w:tcPr>
          <w:p w14:paraId="0C7B1A27"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A6FBFE" w14:textId="77777777" w:rsidR="009D7F81" w:rsidRPr="00A406E5" w:rsidRDefault="00C35D22" w:rsidP="009D7F81">
            <w:pPr>
              <w:spacing w:before="120" w:after="120"/>
              <w:jc w:val="both"/>
              <w:rPr>
                <w:rFonts w:ascii="Arial" w:hAnsi="Arial" w:cs="Arial"/>
                <w:b/>
                <w:sz w:val="22"/>
                <w:szCs w:val="22"/>
              </w:rPr>
            </w:pPr>
            <w:r>
              <w:rPr>
                <w:rFonts w:ascii="Arial" w:hAnsi="Arial" w:cs="Arial"/>
                <w:b/>
                <w:sz w:val="22"/>
                <w:szCs w:val="22"/>
              </w:rPr>
              <w:t>LCBB4007</w:t>
            </w:r>
          </w:p>
        </w:tc>
        <w:tc>
          <w:tcPr>
            <w:tcW w:w="2268" w:type="dxa"/>
            <w:shd w:val="clear" w:color="auto" w:fill="D9D9D9"/>
          </w:tcPr>
          <w:p w14:paraId="461E3775" w14:textId="77777777" w:rsidR="009D7F81" w:rsidRPr="004D5E9B" w:rsidRDefault="00C35D22" w:rsidP="009D7F81">
            <w:pPr>
              <w:pStyle w:val="Heading2"/>
              <w:rPr>
                <w:rFonts w:ascii="Arial" w:hAnsi="Arial" w:cs="Arial"/>
                <w:sz w:val="22"/>
                <w:szCs w:val="22"/>
              </w:rPr>
            </w:pPr>
            <w:bookmarkStart w:id="0" w:name="_Toc149468178"/>
            <w:r w:rsidRPr="00A406E5">
              <w:rPr>
                <w:rFonts w:ascii="Arial" w:hAnsi="Arial" w:cs="Arial"/>
                <w:sz w:val="22"/>
                <w:szCs w:val="22"/>
              </w:rPr>
              <w:t>Contribution to Overall Module Assessment (%):</w:t>
            </w:r>
            <w:bookmarkEnd w:id="0"/>
          </w:p>
        </w:tc>
        <w:tc>
          <w:tcPr>
            <w:tcW w:w="2268" w:type="dxa"/>
          </w:tcPr>
          <w:p w14:paraId="10426AD5" w14:textId="77777777" w:rsidR="009D7F81" w:rsidRPr="00A406E5" w:rsidRDefault="00C35D22" w:rsidP="009D7F81">
            <w:pPr>
              <w:spacing w:before="120" w:after="120"/>
              <w:jc w:val="both"/>
              <w:rPr>
                <w:rFonts w:ascii="Arial" w:hAnsi="Arial" w:cs="Arial"/>
                <w:b/>
                <w:sz w:val="22"/>
                <w:szCs w:val="22"/>
              </w:rPr>
            </w:pPr>
            <w:r>
              <w:rPr>
                <w:rFonts w:ascii="Arial" w:hAnsi="Arial" w:cs="Arial"/>
                <w:b/>
                <w:sz w:val="22"/>
                <w:szCs w:val="22"/>
              </w:rPr>
              <w:t>30%</w:t>
            </w:r>
          </w:p>
        </w:tc>
      </w:tr>
      <w:tr w:rsidR="002031EB" w14:paraId="353593C9" w14:textId="77777777" w:rsidTr="009D7F81">
        <w:tc>
          <w:tcPr>
            <w:tcW w:w="2093" w:type="dxa"/>
            <w:shd w:val="pct15" w:color="auto" w:fill="auto"/>
          </w:tcPr>
          <w:p w14:paraId="7F044349"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9632D1" w14:textId="77777777" w:rsidR="009D7F81" w:rsidRPr="00840B0C" w:rsidRDefault="00C35D22" w:rsidP="009D7F81">
            <w:pPr>
              <w:spacing w:before="120" w:after="120"/>
              <w:rPr>
                <w:rFonts w:ascii="Arial" w:hAnsi="Arial" w:cs="Arial"/>
                <w:b/>
                <w:sz w:val="22"/>
                <w:szCs w:val="22"/>
              </w:rPr>
            </w:pPr>
            <w:r w:rsidRPr="00840B0C">
              <w:rPr>
                <w:rFonts w:ascii="Arial" w:hAnsi="Arial" w:cs="Arial"/>
                <w:b/>
                <w:sz w:val="22"/>
                <w:szCs w:val="22"/>
              </w:rPr>
              <w:t xml:space="preserve">Ibiyemi Omeihe </w:t>
            </w:r>
            <w:r>
              <w:rPr>
                <w:rFonts w:ascii="Arial" w:hAnsi="Arial" w:cs="Arial"/>
                <w:b/>
                <w:sz w:val="22"/>
                <w:szCs w:val="22"/>
              </w:rPr>
              <w:t>(Weekend)</w:t>
            </w:r>
          </w:p>
          <w:p w14:paraId="5A2859F6" w14:textId="77777777" w:rsidR="009D7F81" w:rsidRPr="00A406E5" w:rsidRDefault="00C35D22" w:rsidP="009D7F81">
            <w:pPr>
              <w:spacing w:before="120" w:after="120"/>
              <w:jc w:val="both"/>
              <w:rPr>
                <w:rFonts w:ascii="Arial" w:hAnsi="Arial" w:cs="Arial"/>
                <w:b/>
                <w:sz w:val="22"/>
                <w:szCs w:val="22"/>
              </w:rPr>
            </w:pPr>
            <w:r w:rsidRPr="00840B0C">
              <w:rPr>
                <w:rFonts w:ascii="Arial" w:hAnsi="Arial" w:cs="Arial"/>
                <w:b/>
                <w:sz w:val="22"/>
                <w:szCs w:val="22"/>
              </w:rPr>
              <w:t>Zahida Khan</w:t>
            </w:r>
            <w:r>
              <w:rPr>
                <w:rFonts w:ascii="Arial" w:hAnsi="Arial" w:cs="Arial"/>
                <w:b/>
                <w:sz w:val="22"/>
                <w:szCs w:val="22"/>
              </w:rPr>
              <w:t xml:space="preserve"> (Weekday)</w:t>
            </w:r>
          </w:p>
        </w:tc>
        <w:tc>
          <w:tcPr>
            <w:tcW w:w="2268" w:type="dxa"/>
            <w:shd w:val="clear" w:color="auto" w:fill="D9D9D9"/>
          </w:tcPr>
          <w:p w14:paraId="59100AA2"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74C1A4" w14:textId="77777777" w:rsidR="009D7F81" w:rsidRPr="00A406E5" w:rsidRDefault="00C35D22" w:rsidP="009D7F81">
            <w:pPr>
              <w:spacing w:before="120" w:after="120"/>
              <w:rPr>
                <w:rFonts w:ascii="Arial" w:hAnsi="Arial" w:cs="Arial"/>
                <w:b/>
                <w:sz w:val="22"/>
                <w:szCs w:val="22"/>
              </w:rPr>
            </w:pPr>
            <w:r>
              <w:rPr>
                <w:rFonts w:ascii="Arial" w:hAnsi="Arial" w:cs="Arial"/>
                <w:b/>
                <w:sz w:val="22"/>
                <w:szCs w:val="22"/>
              </w:rPr>
              <w:t>Dr Anupam Mazumdar</w:t>
            </w:r>
          </w:p>
        </w:tc>
      </w:tr>
      <w:tr w:rsidR="002031EB" w14:paraId="3C32FC92" w14:textId="77777777" w:rsidTr="009D7F81">
        <w:tc>
          <w:tcPr>
            <w:tcW w:w="2093" w:type="dxa"/>
            <w:shd w:val="pct15" w:color="auto" w:fill="auto"/>
          </w:tcPr>
          <w:p w14:paraId="63734C60"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45EE38" w14:textId="77777777" w:rsidR="009D7F81" w:rsidRDefault="00C35D22" w:rsidP="009D7F81">
            <w:pPr>
              <w:spacing w:before="120" w:after="120"/>
              <w:rPr>
                <w:rFonts w:ascii="Arial" w:hAnsi="Arial" w:cs="Arial"/>
                <w:b/>
                <w:sz w:val="22"/>
                <w:szCs w:val="22"/>
              </w:rPr>
            </w:pPr>
            <w:r>
              <w:rPr>
                <w:rFonts w:ascii="Arial" w:hAnsi="Arial" w:cs="Arial"/>
                <w:b/>
                <w:sz w:val="22"/>
                <w:szCs w:val="22"/>
              </w:rPr>
              <w:t>Coursework: Essay</w:t>
            </w:r>
          </w:p>
          <w:p w14:paraId="6AD0B109" w14:textId="77777777" w:rsidR="009D7F81" w:rsidRPr="00A406E5" w:rsidRDefault="009D7F81" w:rsidP="009D7F81">
            <w:pPr>
              <w:spacing w:before="120" w:after="120"/>
              <w:jc w:val="both"/>
              <w:rPr>
                <w:rFonts w:ascii="Arial" w:hAnsi="Arial" w:cs="Arial"/>
                <w:b/>
                <w:sz w:val="22"/>
                <w:szCs w:val="22"/>
              </w:rPr>
            </w:pPr>
          </w:p>
        </w:tc>
        <w:tc>
          <w:tcPr>
            <w:tcW w:w="2268" w:type="dxa"/>
            <w:shd w:val="pct15" w:color="auto" w:fill="auto"/>
          </w:tcPr>
          <w:p w14:paraId="6324862D" w14:textId="77777777" w:rsidR="009D7F81" w:rsidRPr="00A406E5" w:rsidRDefault="00C35D22" w:rsidP="009D7F8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B3C595F" w14:textId="77777777" w:rsidR="009D7F81" w:rsidRDefault="00C35D22" w:rsidP="009D7F81">
            <w:pPr>
              <w:spacing w:before="120" w:after="120"/>
              <w:jc w:val="both"/>
              <w:rPr>
                <w:rFonts w:ascii="Arial" w:hAnsi="Arial" w:cs="Arial"/>
                <w:b/>
                <w:sz w:val="22"/>
                <w:szCs w:val="22"/>
              </w:rPr>
            </w:pPr>
            <w:r>
              <w:rPr>
                <w:rFonts w:ascii="Arial" w:hAnsi="Arial" w:cs="Arial"/>
                <w:b/>
                <w:sz w:val="22"/>
                <w:szCs w:val="22"/>
              </w:rPr>
              <w:t>1000 (+/- 10%)</w:t>
            </w:r>
          </w:p>
          <w:p w14:paraId="253D5001" w14:textId="77777777" w:rsidR="009D7F81" w:rsidRPr="00A406E5" w:rsidRDefault="009D7F81" w:rsidP="009D7F81">
            <w:pPr>
              <w:spacing w:before="120" w:after="120"/>
              <w:jc w:val="both"/>
              <w:rPr>
                <w:rFonts w:ascii="Arial" w:hAnsi="Arial" w:cs="Arial"/>
                <w:b/>
                <w:sz w:val="22"/>
                <w:szCs w:val="22"/>
              </w:rPr>
            </w:pPr>
          </w:p>
        </w:tc>
      </w:tr>
      <w:tr w:rsidR="002031EB" w14:paraId="281593D2" w14:textId="77777777" w:rsidTr="009D7F81">
        <w:tc>
          <w:tcPr>
            <w:tcW w:w="2093" w:type="dxa"/>
            <w:shd w:val="pct15" w:color="auto" w:fill="auto"/>
          </w:tcPr>
          <w:p w14:paraId="0B104E73"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9E4A5A" w14:textId="77777777" w:rsidR="009D7F81" w:rsidRPr="00A77873" w:rsidRDefault="00C35D22" w:rsidP="009D7F81">
            <w:pPr>
              <w:spacing w:before="120" w:after="120"/>
              <w:jc w:val="both"/>
              <w:rPr>
                <w:rFonts w:ascii="Arial" w:hAnsi="Arial" w:cs="Arial"/>
                <w:b/>
                <w:color w:val="FF0000"/>
                <w:sz w:val="22"/>
                <w:szCs w:val="22"/>
              </w:rPr>
            </w:pPr>
            <w:r w:rsidRPr="00A77873">
              <w:rPr>
                <w:rFonts w:ascii="Arial" w:hAnsi="Arial" w:cs="Arial"/>
                <w:b/>
                <w:color w:val="FF0000"/>
                <w:sz w:val="22"/>
                <w:szCs w:val="22"/>
              </w:rPr>
              <w:t>Weekday:</w:t>
            </w:r>
            <w:r>
              <w:rPr>
                <w:rFonts w:ascii="Arial" w:hAnsi="Arial" w:cs="Arial"/>
                <w:b/>
                <w:color w:val="FF0000"/>
                <w:sz w:val="22"/>
                <w:szCs w:val="22"/>
              </w:rPr>
              <w:t xml:space="preserve"> 27/10/2023 by 3 PM</w:t>
            </w:r>
          </w:p>
          <w:p w14:paraId="5297177D" w14:textId="77777777" w:rsidR="009D7F81" w:rsidRPr="00A406E5" w:rsidRDefault="00C35D22" w:rsidP="009D7F81">
            <w:pPr>
              <w:spacing w:before="120" w:after="120"/>
              <w:jc w:val="both"/>
              <w:rPr>
                <w:rFonts w:ascii="Arial" w:hAnsi="Arial" w:cs="Arial"/>
                <w:b/>
                <w:sz w:val="22"/>
                <w:szCs w:val="22"/>
              </w:rPr>
            </w:pPr>
            <w:r w:rsidRPr="00A77873">
              <w:rPr>
                <w:rFonts w:ascii="Arial" w:hAnsi="Arial" w:cs="Arial"/>
                <w:b/>
                <w:color w:val="FF0000"/>
                <w:sz w:val="22"/>
                <w:szCs w:val="22"/>
              </w:rPr>
              <w:t xml:space="preserve">Weekend: </w:t>
            </w:r>
            <w:r>
              <w:rPr>
                <w:rFonts w:ascii="Arial" w:hAnsi="Arial" w:cs="Arial"/>
                <w:b/>
                <w:color w:val="FF0000"/>
                <w:sz w:val="22"/>
                <w:szCs w:val="22"/>
              </w:rPr>
              <w:t>29/10/2023 by 3 PM</w:t>
            </w:r>
          </w:p>
        </w:tc>
        <w:tc>
          <w:tcPr>
            <w:tcW w:w="2268" w:type="dxa"/>
            <w:shd w:val="pct15" w:color="auto" w:fill="auto"/>
          </w:tcPr>
          <w:p w14:paraId="096D0A7A" w14:textId="77777777" w:rsidR="009D7F81" w:rsidRPr="00A406E5" w:rsidRDefault="00C35D22" w:rsidP="009D7F8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37ABA9" w14:textId="77777777" w:rsidR="009D7F81" w:rsidRPr="00216C68" w:rsidRDefault="00C35D22" w:rsidP="009D7F81">
            <w:pPr>
              <w:spacing w:before="120" w:after="120"/>
              <w:rPr>
                <w:rFonts w:ascii="Arial" w:hAnsi="Arial" w:cs="Arial"/>
                <w:b/>
                <w:color w:val="FF0000"/>
                <w:sz w:val="22"/>
                <w:szCs w:val="22"/>
              </w:rPr>
            </w:pPr>
            <w:r w:rsidRPr="00216C68">
              <w:rPr>
                <w:rFonts w:ascii="Arial" w:hAnsi="Arial" w:cs="Arial"/>
                <w:b/>
                <w:color w:val="FF0000"/>
                <w:sz w:val="22"/>
                <w:szCs w:val="22"/>
              </w:rPr>
              <w:t xml:space="preserve">Weekday: </w:t>
            </w:r>
            <w:r>
              <w:rPr>
                <w:rFonts w:ascii="Arial" w:hAnsi="Arial" w:cs="Arial"/>
                <w:b/>
                <w:color w:val="FF0000"/>
                <w:sz w:val="22"/>
                <w:szCs w:val="22"/>
              </w:rPr>
              <w:t>16</w:t>
            </w:r>
            <w:r w:rsidRPr="00216C68">
              <w:rPr>
                <w:rFonts w:ascii="Arial" w:hAnsi="Arial" w:cs="Arial"/>
                <w:b/>
                <w:color w:val="FF0000"/>
                <w:sz w:val="22"/>
                <w:szCs w:val="22"/>
              </w:rPr>
              <w:t>/1</w:t>
            </w:r>
            <w:r>
              <w:rPr>
                <w:rFonts w:ascii="Arial" w:hAnsi="Arial" w:cs="Arial"/>
                <w:b/>
                <w:color w:val="FF0000"/>
                <w:sz w:val="22"/>
                <w:szCs w:val="22"/>
              </w:rPr>
              <w:t>1</w:t>
            </w:r>
            <w:r w:rsidRPr="00216C68">
              <w:rPr>
                <w:rFonts w:ascii="Arial" w:hAnsi="Arial" w:cs="Arial"/>
                <w:b/>
                <w:color w:val="FF0000"/>
                <w:sz w:val="22"/>
                <w:szCs w:val="22"/>
              </w:rPr>
              <w:t>/2023</w:t>
            </w:r>
          </w:p>
          <w:p w14:paraId="6DC134DA" w14:textId="77777777" w:rsidR="009D7F81" w:rsidRPr="00A406E5" w:rsidRDefault="00C35D22" w:rsidP="009D7F81">
            <w:pPr>
              <w:spacing w:before="120" w:after="120"/>
              <w:jc w:val="both"/>
              <w:rPr>
                <w:rFonts w:ascii="Arial" w:hAnsi="Arial" w:cs="Arial"/>
                <w:b/>
                <w:sz w:val="22"/>
                <w:szCs w:val="22"/>
              </w:rPr>
            </w:pPr>
            <w:r w:rsidRPr="00216C68">
              <w:rPr>
                <w:rFonts w:ascii="Arial" w:hAnsi="Arial" w:cs="Arial"/>
                <w:b/>
                <w:color w:val="FF0000"/>
                <w:sz w:val="22"/>
                <w:szCs w:val="22"/>
              </w:rPr>
              <w:t xml:space="preserve">Weekend: </w:t>
            </w:r>
            <w:r>
              <w:rPr>
                <w:rFonts w:ascii="Arial" w:hAnsi="Arial" w:cs="Arial"/>
                <w:b/>
                <w:color w:val="FF0000"/>
                <w:sz w:val="22"/>
                <w:szCs w:val="22"/>
              </w:rPr>
              <w:t>18</w:t>
            </w:r>
            <w:r w:rsidRPr="00216C68">
              <w:rPr>
                <w:rFonts w:ascii="Arial" w:hAnsi="Arial" w:cs="Arial"/>
                <w:b/>
                <w:color w:val="FF0000"/>
                <w:sz w:val="22"/>
                <w:szCs w:val="22"/>
              </w:rPr>
              <w:t>/1</w:t>
            </w:r>
            <w:r>
              <w:rPr>
                <w:rFonts w:ascii="Arial" w:hAnsi="Arial" w:cs="Arial"/>
                <w:b/>
                <w:color w:val="FF0000"/>
                <w:sz w:val="22"/>
                <w:szCs w:val="22"/>
              </w:rPr>
              <w:t>1</w:t>
            </w:r>
            <w:r w:rsidRPr="00216C68">
              <w:rPr>
                <w:rFonts w:ascii="Arial" w:hAnsi="Arial" w:cs="Arial"/>
                <w:b/>
                <w:color w:val="FF0000"/>
                <w:sz w:val="22"/>
                <w:szCs w:val="22"/>
              </w:rPr>
              <w:t>/2023</w:t>
            </w:r>
          </w:p>
        </w:tc>
      </w:tr>
    </w:tbl>
    <w:p w14:paraId="5ED4A63F" w14:textId="77777777" w:rsidR="009D7F81" w:rsidRDefault="009D7F81"/>
    <w:p w14:paraId="1EFA9941" w14:textId="77777777" w:rsidR="009D7F81" w:rsidRDefault="00C35D22">
      <w:pPr>
        <w:spacing w:after="200" w:line="276" w:lineRule="auto"/>
      </w:pPr>
      <w:r>
        <w:br w:type="page"/>
      </w:r>
    </w:p>
    <w:sdt>
      <w:sdtPr>
        <w:rPr>
          <w:rFonts w:ascii="Times New Roman" w:eastAsia="Times New Roman" w:hAnsi="Times New Roman" w:cs="Times New Roman"/>
          <w:b w:val="0"/>
          <w:bCs w:val="0"/>
          <w:color w:val="auto"/>
          <w:sz w:val="24"/>
          <w:szCs w:val="20"/>
          <w:lang w:val="en-GB" w:eastAsia="en-GB"/>
        </w:rPr>
        <w:id w:val="1318910495"/>
        <w:docPartObj>
          <w:docPartGallery w:val="Table of Contents"/>
          <w:docPartUnique/>
        </w:docPartObj>
      </w:sdtPr>
      <w:sdtEndPr>
        <w:rPr>
          <w:noProof/>
        </w:rPr>
      </w:sdtEndPr>
      <w:sdtContent>
        <w:p w14:paraId="0ED60857" w14:textId="77777777" w:rsidR="004725C7" w:rsidRDefault="004725C7">
          <w:pPr>
            <w:pStyle w:val="TOCHeading"/>
          </w:pPr>
          <w:r>
            <w:t>Contents</w:t>
          </w:r>
        </w:p>
        <w:p w14:paraId="440AAE26" w14:textId="77777777" w:rsidR="004725C7" w:rsidRDefault="004725C7">
          <w:pPr>
            <w:pStyle w:val="TOC2"/>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49468178" w:history="1">
            <w:r w:rsidRPr="00E12742">
              <w:rPr>
                <w:rStyle w:val="Hyperlink"/>
                <w:rFonts w:ascii="Arial" w:hAnsi="Arial" w:cs="Arial"/>
                <w:noProof/>
              </w:rPr>
              <w:t>Contribution to Overall Module Assessment (%):</w:t>
            </w:r>
            <w:r>
              <w:rPr>
                <w:noProof/>
                <w:webHidden/>
              </w:rPr>
              <w:tab/>
            </w:r>
            <w:r>
              <w:rPr>
                <w:noProof/>
                <w:webHidden/>
              </w:rPr>
              <w:fldChar w:fldCharType="begin"/>
            </w:r>
            <w:r>
              <w:rPr>
                <w:noProof/>
                <w:webHidden/>
              </w:rPr>
              <w:instrText xml:space="preserve"> PAGEREF _Toc149468178 \h </w:instrText>
            </w:r>
            <w:r>
              <w:rPr>
                <w:noProof/>
                <w:webHidden/>
              </w:rPr>
            </w:r>
            <w:r>
              <w:rPr>
                <w:noProof/>
                <w:webHidden/>
              </w:rPr>
              <w:fldChar w:fldCharType="separate"/>
            </w:r>
            <w:r>
              <w:rPr>
                <w:noProof/>
                <w:webHidden/>
              </w:rPr>
              <w:t>1</w:t>
            </w:r>
            <w:r>
              <w:rPr>
                <w:noProof/>
                <w:webHidden/>
              </w:rPr>
              <w:fldChar w:fldCharType="end"/>
            </w:r>
          </w:hyperlink>
        </w:p>
        <w:p w14:paraId="68C7B8A6" w14:textId="77777777" w:rsidR="004725C7"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49468179" w:history="1">
            <w:r w:rsidR="004725C7" w:rsidRPr="00E12742">
              <w:rPr>
                <w:rStyle w:val="Hyperlink"/>
                <w:noProof/>
              </w:rPr>
              <w:t>Introduction:</w:t>
            </w:r>
            <w:r w:rsidR="004725C7">
              <w:rPr>
                <w:noProof/>
                <w:webHidden/>
              </w:rPr>
              <w:tab/>
            </w:r>
            <w:r w:rsidR="004725C7">
              <w:rPr>
                <w:noProof/>
                <w:webHidden/>
              </w:rPr>
              <w:fldChar w:fldCharType="begin"/>
            </w:r>
            <w:r w:rsidR="004725C7">
              <w:rPr>
                <w:noProof/>
                <w:webHidden/>
              </w:rPr>
              <w:instrText xml:space="preserve"> PAGEREF _Toc149468179 \h </w:instrText>
            </w:r>
            <w:r w:rsidR="004725C7">
              <w:rPr>
                <w:noProof/>
                <w:webHidden/>
              </w:rPr>
            </w:r>
            <w:r w:rsidR="004725C7">
              <w:rPr>
                <w:noProof/>
                <w:webHidden/>
              </w:rPr>
              <w:fldChar w:fldCharType="separate"/>
            </w:r>
            <w:r w:rsidR="004725C7">
              <w:rPr>
                <w:noProof/>
                <w:webHidden/>
              </w:rPr>
              <w:t>3</w:t>
            </w:r>
            <w:r w:rsidR="004725C7">
              <w:rPr>
                <w:noProof/>
                <w:webHidden/>
              </w:rPr>
              <w:fldChar w:fldCharType="end"/>
            </w:r>
          </w:hyperlink>
        </w:p>
        <w:p w14:paraId="5103B822" w14:textId="77777777" w:rsidR="004725C7"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49468180" w:history="1">
            <w:r w:rsidR="004725C7" w:rsidRPr="00E12742">
              <w:rPr>
                <w:rStyle w:val="Hyperlink"/>
                <w:noProof/>
              </w:rPr>
              <w:t>Key functions of Easyjet Plc:</w:t>
            </w:r>
            <w:r w:rsidR="004725C7">
              <w:rPr>
                <w:noProof/>
                <w:webHidden/>
              </w:rPr>
              <w:tab/>
            </w:r>
            <w:r w:rsidR="004725C7">
              <w:rPr>
                <w:noProof/>
                <w:webHidden/>
              </w:rPr>
              <w:fldChar w:fldCharType="begin"/>
            </w:r>
            <w:r w:rsidR="004725C7">
              <w:rPr>
                <w:noProof/>
                <w:webHidden/>
              </w:rPr>
              <w:instrText xml:space="preserve"> PAGEREF _Toc149468180 \h </w:instrText>
            </w:r>
            <w:r w:rsidR="004725C7">
              <w:rPr>
                <w:noProof/>
                <w:webHidden/>
              </w:rPr>
            </w:r>
            <w:r w:rsidR="004725C7">
              <w:rPr>
                <w:noProof/>
                <w:webHidden/>
              </w:rPr>
              <w:fldChar w:fldCharType="separate"/>
            </w:r>
            <w:r w:rsidR="004725C7">
              <w:rPr>
                <w:noProof/>
                <w:webHidden/>
              </w:rPr>
              <w:t>4</w:t>
            </w:r>
            <w:r w:rsidR="004725C7">
              <w:rPr>
                <w:noProof/>
                <w:webHidden/>
              </w:rPr>
              <w:fldChar w:fldCharType="end"/>
            </w:r>
          </w:hyperlink>
        </w:p>
        <w:p w14:paraId="16BBC58C" w14:textId="77777777" w:rsidR="004725C7"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49468181" w:history="1">
            <w:r w:rsidR="004725C7" w:rsidRPr="00E12742">
              <w:rPr>
                <w:rStyle w:val="Hyperlink"/>
                <w:noProof/>
              </w:rPr>
              <w:t>How EasyJet organizational culture affected the environment is as follows:</w:t>
            </w:r>
            <w:r w:rsidR="004725C7">
              <w:rPr>
                <w:noProof/>
                <w:webHidden/>
              </w:rPr>
              <w:tab/>
            </w:r>
            <w:r w:rsidR="004725C7">
              <w:rPr>
                <w:noProof/>
                <w:webHidden/>
              </w:rPr>
              <w:fldChar w:fldCharType="begin"/>
            </w:r>
            <w:r w:rsidR="004725C7">
              <w:rPr>
                <w:noProof/>
                <w:webHidden/>
              </w:rPr>
              <w:instrText xml:space="preserve"> PAGEREF _Toc149468181 \h </w:instrText>
            </w:r>
            <w:r w:rsidR="004725C7">
              <w:rPr>
                <w:noProof/>
                <w:webHidden/>
              </w:rPr>
            </w:r>
            <w:r w:rsidR="004725C7">
              <w:rPr>
                <w:noProof/>
                <w:webHidden/>
              </w:rPr>
              <w:fldChar w:fldCharType="separate"/>
            </w:r>
            <w:r w:rsidR="004725C7">
              <w:rPr>
                <w:noProof/>
                <w:webHidden/>
              </w:rPr>
              <w:t>7</w:t>
            </w:r>
            <w:r w:rsidR="004725C7">
              <w:rPr>
                <w:noProof/>
                <w:webHidden/>
              </w:rPr>
              <w:fldChar w:fldCharType="end"/>
            </w:r>
          </w:hyperlink>
        </w:p>
        <w:p w14:paraId="3C96537E" w14:textId="77777777" w:rsidR="004725C7"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49468182" w:history="1">
            <w:r w:rsidR="004725C7" w:rsidRPr="00E12742">
              <w:rPr>
                <w:rStyle w:val="Hyperlink"/>
                <w:noProof/>
              </w:rPr>
              <w:t>Conclusion:</w:t>
            </w:r>
            <w:r w:rsidR="004725C7">
              <w:rPr>
                <w:noProof/>
                <w:webHidden/>
              </w:rPr>
              <w:tab/>
            </w:r>
            <w:r w:rsidR="004725C7">
              <w:rPr>
                <w:noProof/>
                <w:webHidden/>
              </w:rPr>
              <w:fldChar w:fldCharType="begin"/>
            </w:r>
            <w:r w:rsidR="004725C7">
              <w:rPr>
                <w:noProof/>
                <w:webHidden/>
              </w:rPr>
              <w:instrText xml:space="preserve"> PAGEREF _Toc149468182 \h </w:instrText>
            </w:r>
            <w:r w:rsidR="004725C7">
              <w:rPr>
                <w:noProof/>
                <w:webHidden/>
              </w:rPr>
            </w:r>
            <w:r w:rsidR="004725C7">
              <w:rPr>
                <w:noProof/>
                <w:webHidden/>
              </w:rPr>
              <w:fldChar w:fldCharType="separate"/>
            </w:r>
            <w:r w:rsidR="004725C7">
              <w:rPr>
                <w:noProof/>
                <w:webHidden/>
              </w:rPr>
              <w:t>8</w:t>
            </w:r>
            <w:r w:rsidR="004725C7">
              <w:rPr>
                <w:noProof/>
                <w:webHidden/>
              </w:rPr>
              <w:fldChar w:fldCharType="end"/>
            </w:r>
          </w:hyperlink>
        </w:p>
        <w:p w14:paraId="6E0DD51F" w14:textId="77777777" w:rsidR="004725C7" w:rsidRDefault="004725C7">
          <w:r>
            <w:rPr>
              <w:b/>
              <w:bCs/>
              <w:noProof/>
            </w:rPr>
            <w:fldChar w:fldCharType="end"/>
          </w:r>
        </w:p>
      </w:sdtContent>
    </w:sdt>
    <w:p w14:paraId="23B609FD" w14:textId="77777777" w:rsidR="004725C7" w:rsidRDefault="004725C7">
      <w:pPr>
        <w:spacing w:after="200" w:line="276" w:lineRule="auto"/>
        <w:rPr>
          <w:rFonts w:eastAsiaTheme="majorEastAsia" w:cstheme="majorBidi"/>
          <w:b/>
          <w:bCs/>
          <w:color w:val="365F91" w:themeColor="accent1" w:themeShade="BF"/>
          <w:sz w:val="32"/>
          <w:szCs w:val="28"/>
        </w:rPr>
      </w:pPr>
      <w:r>
        <w:br w:type="page"/>
      </w:r>
    </w:p>
    <w:p w14:paraId="19A9EEFA" w14:textId="77777777" w:rsidR="00B327B0" w:rsidRDefault="00C35D22" w:rsidP="0062558F">
      <w:pPr>
        <w:pStyle w:val="Heading1"/>
        <w:spacing w:line="600" w:lineRule="auto"/>
      </w:pPr>
      <w:bookmarkStart w:id="1" w:name="_Toc149468179"/>
      <w:r>
        <w:lastRenderedPageBreak/>
        <w:t>Introduction:</w:t>
      </w:r>
      <w:bookmarkEnd w:id="1"/>
      <w:r>
        <w:t xml:space="preserve"> </w:t>
      </w:r>
    </w:p>
    <w:p w14:paraId="2741ABE9" w14:textId="77777777" w:rsidR="009D7F81" w:rsidRPr="0062558F" w:rsidRDefault="00C35D22" w:rsidP="0062558F">
      <w:pPr>
        <w:spacing w:line="600" w:lineRule="auto"/>
        <w:jc w:val="both"/>
      </w:pPr>
      <w:r>
        <w:t>I want to start a bus</w:t>
      </w:r>
      <w:r w:rsidR="00A741E5">
        <w:t xml:space="preserve">iness </w:t>
      </w:r>
      <w:r w:rsidR="00FA502B">
        <w:t xml:space="preserve">Easy Jet PLC </w:t>
      </w:r>
      <w:r w:rsidR="00A741E5">
        <w:t xml:space="preserve">which </w:t>
      </w:r>
      <w:r>
        <w:t xml:space="preserve">is a </w:t>
      </w:r>
      <w:r w:rsidR="00A741E5">
        <w:t xml:space="preserve">public </w:t>
      </w:r>
      <w:r>
        <w:t>company</w:t>
      </w:r>
      <w:r w:rsidR="00A741E5">
        <w:t xml:space="preserve">. Its capital is arranged by its own member’s investments and sales share </w:t>
      </w:r>
      <w:r w:rsidR="00FA502B">
        <w:t>outside</w:t>
      </w:r>
      <w:r w:rsidR="00A741E5">
        <w:t xml:space="preserve"> of the organization. Its purpose is to lead the</w:t>
      </w:r>
      <w:r w:rsidR="00FA502B">
        <w:t xml:space="preserve"> aviation</w:t>
      </w:r>
      <w:r w:rsidR="00A741E5">
        <w:t xml:space="preserve"> markets. </w:t>
      </w:r>
      <w:r w:rsidR="00FA502B">
        <w:t>It's connecting people with everyone easily. It always wants to satisfy the customer by making travel easy and always making travel easy an</w:t>
      </w:r>
      <w:r w:rsidR="0062558F">
        <w:t xml:space="preserve">d affordable for the customers these are the mission them. Its vision is to make travel low-cost. It produces food items in its hotel </w:t>
      </w:r>
      <w:r w:rsidR="0062558F" w:rsidRPr="0062558F">
        <w:t>and flight booking, travel insurance, airport lounges, car rental, airport parking, airport transfers, holiday taxis, and others.</w:t>
      </w:r>
    </w:p>
    <w:p w14:paraId="1D6CE13D" w14:textId="77777777" w:rsidR="0062558F" w:rsidRDefault="00C35D22">
      <w:pPr>
        <w:spacing w:after="200" w:line="276" w:lineRule="auto"/>
      </w:pPr>
      <w:r>
        <w:br w:type="page"/>
      </w:r>
    </w:p>
    <w:p w14:paraId="7509A198" w14:textId="77777777" w:rsidR="009D7F81" w:rsidRDefault="00C35D22" w:rsidP="0062558F">
      <w:pPr>
        <w:pStyle w:val="Heading1"/>
      </w:pPr>
      <w:bookmarkStart w:id="2" w:name="_Toc149468180"/>
      <w:r>
        <w:lastRenderedPageBreak/>
        <w:t>Key functions of Easyjet Plc:</w:t>
      </w:r>
      <w:bookmarkEnd w:id="2"/>
    </w:p>
    <w:p w14:paraId="0D894C84" w14:textId="77777777" w:rsidR="0062558F" w:rsidRPr="0062558F" w:rsidRDefault="0062558F" w:rsidP="0062558F"/>
    <w:p w14:paraId="67492703" w14:textId="77777777" w:rsidR="0062558F" w:rsidRDefault="00C35D22">
      <w:pPr>
        <w:spacing w:line="600" w:lineRule="auto"/>
        <w:jc w:val="both"/>
      </w:pPr>
      <w:r>
        <w:t xml:space="preserve">EasyJet is a well-known travel agency. It has gained more popularity in recent times. </w:t>
      </w:r>
      <w:r w:rsidR="00914CE0">
        <w:t xml:space="preserve">It tries to make travel enjoyable and always wants to step ahead of the competitors. It has some functions which help the organization reach its goals easily. Its functions are given below: </w:t>
      </w:r>
    </w:p>
    <w:p w14:paraId="7C6A8DBB" w14:textId="77777777" w:rsidR="00914CE0" w:rsidRDefault="00C35D22">
      <w:pPr>
        <w:spacing w:line="600" w:lineRule="auto"/>
        <w:jc w:val="both"/>
      </w:pPr>
      <w:r w:rsidRPr="00914CE0">
        <w:rPr>
          <w:b/>
        </w:rPr>
        <w:t>Accounting:</w:t>
      </w:r>
      <w:r>
        <w:t xml:space="preserve"> This function is essential for this company. It helps this organization to find out the cost and income of the company. This function gives proper ideas to the organization about which sector is profitable and which sector is a loss project. Accounting functions are </w:t>
      </w:r>
      <w:r w:rsidR="001C7E10">
        <w:t>providing</w:t>
      </w:r>
      <w:r>
        <w:t xml:space="preserve"> income and expenditure information to the </w:t>
      </w:r>
      <w:r w:rsidR="001C7E10">
        <w:t>company</w:t>
      </w:r>
      <w:r w:rsidR="00F65FE1" w:rsidRPr="00F65FE1">
        <w:t xml:space="preserve"> (Eisen, 2019)</w:t>
      </w:r>
      <w:r w:rsidR="001C7E10">
        <w:t>. The accounting function helps other functions measure the input and output and helps the finance functions and other functions for talking actions</w:t>
      </w:r>
      <w:r w:rsidR="00F65FE1" w:rsidRPr="00F65FE1">
        <w:t xml:space="preserve"> (ANTLE, 2021)</w:t>
      </w:r>
      <w:r w:rsidR="001C7E10">
        <w:t xml:space="preserve">. </w:t>
      </w:r>
    </w:p>
    <w:p w14:paraId="1ECC3180" w14:textId="77777777" w:rsidR="001C7E10" w:rsidRDefault="00C35D22">
      <w:pPr>
        <w:spacing w:line="600" w:lineRule="auto"/>
        <w:jc w:val="both"/>
      </w:pPr>
      <w:r w:rsidRPr="001C7E10">
        <w:rPr>
          <w:b/>
        </w:rPr>
        <w:t xml:space="preserve">Finance: </w:t>
      </w:r>
      <w:r w:rsidRPr="001C7E10">
        <w:t>It is a function which helps EasyJet plc make budgetary decisions. For making a budget EasyJet finance functions communicated with accounting functions to receive the right information for making a good budget</w:t>
      </w:r>
      <w:r w:rsidR="00F65FE1" w:rsidRPr="00F65FE1">
        <w:t xml:space="preserve"> (Hirshleifer, 2017)</w:t>
      </w:r>
      <w:r>
        <w:t xml:space="preserve">. All </w:t>
      </w:r>
      <w:r w:rsidR="00700EB4">
        <w:t>monetary decisio</w:t>
      </w:r>
      <w:r>
        <w:t xml:space="preserve">n is taken by this function. It is one of the important functions for </w:t>
      </w:r>
      <w:r w:rsidR="00700EB4">
        <w:t>EasyJet as its fewer mistakes can be the reason for paying more losses. When it makes a wrong monetary decision, its other functions are largely affected by this and can perform the activities</w:t>
      </w:r>
      <w:r w:rsidR="00F65FE1" w:rsidRPr="00F65FE1">
        <w:t xml:space="preserve"> (Tank and Lennon, 2015)</w:t>
      </w:r>
      <w:r w:rsidR="00700EB4">
        <w:t xml:space="preserve">. For creating budgetary decisions finance functions heavily considered the previous income and outcome flow and based on these previous records, finance functions take budgetary decisions of EayJet plc’s. </w:t>
      </w:r>
    </w:p>
    <w:p w14:paraId="1A93CB00" w14:textId="77777777" w:rsidR="00700EB4" w:rsidRDefault="00C35D22">
      <w:pPr>
        <w:spacing w:line="600" w:lineRule="auto"/>
        <w:jc w:val="both"/>
      </w:pPr>
      <w:r w:rsidRPr="00700EB4">
        <w:rPr>
          <w:b/>
        </w:rPr>
        <w:lastRenderedPageBreak/>
        <w:t>Human resource and management</w:t>
      </w:r>
      <w:r>
        <w:t xml:space="preserve">: </w:t>
      </w:r>
      <w:r w:rsidR="00A52140">
        <w:t>It</w:t>
      </w:r>
      <w:r>
        <w:t xml:space="preserve"> is one of the essential and significant functions for all organizations</w:t>
      </w:r>
      <w:r w:rsidR="00F65FE1" w:rsidRPr="00F65FE1">
        <w:t xml:space="preserve"> (Steen et al., 2013)</w:t>
      </w:r>
      <w:r>
        <w:t xml:space="preserve">. Generally in </w:t>
      </w:r>
      <w:r w:rsidR="00A52140">
        <w:t>this department</w:t>
      </w:r>
      <w:r>
        <w:t xml:space="preserve">, some extraordinary and experience work. </w:t>
      </w:r>
      <w:r w:rsidR="00A52140">
        <w:t>The company's</w:t>
      </w:r>
      <w:r>
        <w:t xml:space="preserve"> loss and profit are largely dependent on </w:t>
      </w:r>
      <w:r w:rsidR="00A52140">
        <w:t>these functions</w:t>
      </w:r>
      <w:r>
        <w:t>. For making the employees of the organization very creative and skilled enough these functions play a great role</w:t>
      </w:r>
      <w:r w:rsidR="00F65FE1" w:rsidRPr="00F65FE1">
        <w:t xml:space="preserve"> (Jones and Martain, 2017)</w:t>
      </w:r>
      <w:r>
        <w:t xml:space="preserve">. As we know, without effective employees company will not reach its organizational goals for this reason human resources and management departments </w:t>
      </w:r>
      <w:r w:rsidR="00A52140">
        <w:t xml:space="preserve">are taking action to make the employees effective enough. EasyJet plc has an outstanding and effective HR manager team who help the organization cope with any situation. It's also helped the organization to increase the quality of their services and qualities. HR manager observes all the activities of the employees of EasyJet and analyses their records if any lack is noticed R tries to solve this. These functions are related to humans for this reason HR managers always try to maintain a good relationship with the employees and try to motivate them which increases productivity. To increase the creativity of the employees of EasyJet, its HR manager rewarded the employees and also trained them employees to gain some new techniques which increased the skills of the employees. It can noticed that, when there is any lack in the organization, accounting functions are announced and this is searched by these functions to solve the problem. To solve the problem there might be a need for money which is calculated by the accounting function and provided by finance functions. </w:t>
      </w:r>
      <w:r w:rsidR="00635A67">
        <w:t xml:space="preserve">For solving any problem related to the employees, it is discussed with them and aware of the problem. After this, it's made an easy way to solve the </w:t>
      </w:r>
      <w:r w:rsidR="00635A67">
        <w:lastRenderedPageBreak/>
        <w:t xml:space="preserve">employee's problems. It trained the less skilled employees to make them a resource of the organization. </w:t>
      </w:r>
    </w:p>
    <w:p w14:paraId="32DF8E20" w14:textId="77777777" w:rsidR="00635A67" w:rsidRDefault="00C35D22">
      <w:pPr>
        <w:spacing w:line="600" w:lineRule="auto"/>
        <w:jc w:val="both"/>
      </w:pPr>
      <w:r>
        <w:t xml:space="preserve">EasyJet will easily reach its organizational goals when every function works together as no functions are individually independent. For effective planning, every function has to communicate with every function to collect the right information and make an effective plan. So it will be appropriate for EasyJet plc to emphasise making good results with every department for fulfilling the vision, mission and goals. </w:t>
      </w:r>
    </w:p>
    <w:p w14:paraId="455C3445" w14:textId="77777777" w:rsidR="00F25534" w:rsidRDefault="00C35D22">
      <w:pPr>
        <w:spacing w:after="200" w:line="276" w:lineRule="auto"/>
      </w:pPr>
      <w:r>
        <w:br w:type="page"/>
      </w:r>
    </w:p>
    <w:p w14:paraId="7D4E2250" w14:textId="77777777" w:rsidR="00F25534" w:rsidRDefault="00C35D22" w:rsidP="00F25534">
      <w:pPr>
        <w:pStyle w:val="Heading1"/>
        <w:spacing w:line="360" w:lineRule="auto"/>
      </w:pPr>
      <w:bookmarkStart w:id="3" w:name="_Toc149468181"/>
      <w:r>
        <w:lastRenderedPageBreak/>
        <w:t>How EasyJet organizational culture affected the</w:t>
      </w:r>
      <w:r w:rsidR="00B82FC6">
        <w:t xml:space="preserve"> environment </w:t>
      </w:r>
      <w:r>
        <w:t>is as follows:</w:t>
      </w:r>
      <w:bookmarkEnd w:id="3"/>
      <w:r>
        <w:t xml:space="preserve"> </w:t>
      </w:r>
    </w:p>
    <w:p w14:paraId="398762CE" w14:textId="77777777" w:rsidR="00F25534" w:rsidRDefault="00C35D22" w:rsidP="00F25534">
      <w:pPr>
        <w:spacing w:line="360" w:lineRule="auto"/>
        <w:jc w:val="both"/>
      </w:pPr>
      <w:r w:rsidRPr="00F25534">
        <w:rPr>
          <w:b/>
        </w:rPr>
        <w:t>Employee Behaviour and Attitudes:</w:t>
      </w:r>
      <w:r>
        <w:t xml:space="preserve"> The organizational culture exercises a substantial influence on individuals' conduct and their approach to their work. For example, an organization that fosters innovation and risk-taking may have a less prudent and traditional workforce than one that promotes stability and conformity.</w:t>
      </w:r>
    </w:p>
    <w:p w14:paraId="19E64989" w14:textId="77777777" w:rsidR="00F25534" w:rsidRDefault="00C35D22" w:rsidP="00F25534">
      <w:pPr>
        <w:spacing w:line="360" w:lineRule="auto"/>
        <w:jc w:val="both"/>
      </w:pPr>
      <w:r w:rsidRPr="00F25534">
        <w:rPr>
          <w:b/>
        </w:rPr>
        <w:t>Decision-Making Processes:</w:t>
      </w:r>
      <w:r>
        <w:t xml:space="preserve"> Organizational culture may have an impact on how decisions are made. A culture that encourages employee engagement and decentralized decision-making may result in more rapid and collaborative decision-making than one that emphasizes hierarchy and centralized decision-making</w:t>
      </w:r>
      <w:r w:rsidR="00F65FE1" w:rsidRPr="00F65FE1">
        <w:t xml:space="preserve"> (Frost and Al, 2018)</w:t>
      </w:r>
      <w:r>
        <w:t>.</w:t>
      </w:r>
    </w:p>
    <w:p w14:paraId="329FD84C" w14:textId="77777777" w:rsidR="00F25534" w:rsidRDefault="00C35D22" w:rsidP="00F25534">
      <w:pPr>
        <w:spacing w:line="360" w:lineRule="auto"/>
        <w:jc w:val="both"/>
      </w:pPr>
      <w:r w:rsidRPr="00F25534">
        <w:rPr>
          <w:b/>
        </w:rPr>
        <w:t>Communication Styles:</w:t>
      </w:r>
      <w:r>
        <w:t xml:space="preserve"> Culture influences the communication styles of an organization. Cultures that prioritize secrecy and limited communication may foster information division and collaboration, while cultures that prioritize open and transparent communication may promote enhanced information exchange</w:t>
      </w:r>
      <w:r w:rsidR="00F65FE1" w:rsidRPr="00F65FE1">
        <w:t xml:space="preserve"> (Alvesson, 2020)</w:t>
      </w:r>
      <w:r>
        <w:t>.</w:t>
      </w:r>
    </w:p>
    <w:p w14:paraId="3939B90C" w14:textId="77777777" w:rsidR="00B82FC6" w:rsidRDefault="00B82FC6" w:rsidP="00F25534">
      <w:pPr>
        <w:spacing w:line="360" w:lineRule="auto"/>
        <w:jc w:val="both"/>
      </w:pPr>
    </w:p>
    <w:p w14:paraId="767CC83D" w14:textId="77777777" w:rsidR="00B82FC6" w:rsidRDefault="00C35D22" w:rsidP="00F25534">
      <w:pPr>
        <w:spacing w:line="360" w:lineRule="auto"/>
        <w:jc w:val="both"/>
      </w:pPr>
      <w:r>
        <w:t>In this way, organizational culture impacts the organizational environment.</w:t>
      </w:r>
    </w:p>
    <w:p w14:paraId="2C1AC5EC" w14:textId="77777777" w:rsidR="00B82FC6" w:rsidRDefault="00B82FC6" w:rsidP="00F25534">
      <w:pPr>
        <w:spacing w:line="360" w:lineRule="auto"/>
        <w:jc w:val="both"/>
      </w:pPr>
    </w:p>
    <w:p w14:paraId="1A27A8A8" w14:textId="77777777" w:rsidR="00B82FC6" w:rsidRDefault="00C35D22">
      <w:pPr>
        <w:spacing w:after="200" w:line="276" w:lineRule="auto"/>
      </w:pPr>
      <w:r>
        <w:br w:type="page"/>
      </w:r>
    </w:p>
    <w:p w14:paraId="7E7DF82A" w14:textId="77777777" w:rsidR="00B82FC6" w:rsidRDefault="00C35D22" w:rsidP="00B82FC6">
      <w:pPr>
        <w:pStyle w:val="Heading1"/>
        <w:spacing w:line="360" w:lineRule="auto"/>
      </w:pPr>
      <w:bookmarkStart w:id="4" w:name="_Toc149468182"/>
      <w:r>
        <w:lastRenderedPageBreak/>
        <w:t>Conclusion:</w:t>
      </w:r>
      <w:bookmarkEnd w:id="4"/>
      <w:r>
        <w:t xml:space="preserve"> </w:t>
      </w:r>
    </w:p>
    <w:p w14:paraId="41A659DF" w14:textId="77777777" w:rsidR="00F65FE1" w:rsidRDefault="00C35D22" w:rsidP="00B82FC6">
      <w:pPr>
        <w:spacing w:line="360" w:lineRule="auto"/>
        <w:jc w:val="both"/>
      </w:pPr>
      <w:r>
        <w:t>Organizational structure largely affects the activities of the organizations. There are some functions available to make the task very easy. Without making the employees a company will not reach the organizational goals.  The organizational structure might be very effective for making the employees very productive which is very helpful for reaching the goals.</w:t>
      </w:r>
    </w:p>
    <w:p w14:paraId="25D2882B" w14:textId="77777777" w:rsidR="00F65FE1" w:rsidRDefault="00C35D22">
      <w:pPr>
        <w:spacing w:after="200" w:line="276" w:lineRule="auto"/>
      </w:pPr>
      <w:r>
        <w:br w:type="page"/>
      </w:r>
    </w:p>
    <w:p w14:paraId="18BEB064" w14:textId="77777777" w:rsidR="00F65FE1" w:rsidRDefault="00C35D22" w:rsidP="00F65FE1">
      <w:pPr>
        <w:pStyle w:val="NormalWeb"/>
        <w:spacing w:before="0" w:beforeAutospacing="0" w:after="240" w:afterAutospacing="0" w:line="360" w:lineRule="auto"/>
        <w:rPr>
          <w:sz w:val="36"/>
          <w:szCs w:val="36"/>
        </w:rPr>
      </w:pPr>
      <w:r>
        <w:rPr>
          <w:sz w:val="36"/>
          <w:szCs w:val="36"/>
        </w:rPr>
        <w:lastRenderedPageBreak/>
        <w:t>Reference list</w:t>
      </w:r>
    </w:p>
    <w:p w14:paraId="6681ACD7" w14:textId="77777777" w:rsidR="00F65FE1" w:rsidRDefault="00C35D22" w:rsidP="00F65FE1">
      <w:pPr>
        <w:pStyle w:val="NormalWeb"/>
        <w:spacing w:before="0" w:beforeAutospacing="0" w:after="240" w:afterAutospacing="0" w:line="360" w:lineRule="auto"/>
      </w:pPr>
      <w:r>
        <w:t xml:space="preserve">Alvesson, M. (2020). </w:t>
      </w:r>
      <w:r>
        <w:rPr>
          <w:i/>
          <w:iCs/>
        </w:rPr>
        <w:t>Organizational culture. Volume 2 ...</w:t>
      </w:r>
      <w:r>
        <w:t xml:space="preserve"> Los Angeles London Sage Reference.</w:t>
      </w:r>
    </w:p>
    <w:p w14:paraId="17D09D02" w14:textId="77777777" w:rsidR="00F65FE1" w:rsidRDefault="00C35D22" w:rsidP="00F65FE1">
      <w:pPr>
        <w:pStyle w:val="NormalWeb"/>
        <w:spacing w:before="0" w:beforeAutospacing="0" w:after="240" w:afterAutospacing="0" w:line="360" w:lineRule="auto"/>
      </w:pPr>
      <w:r>
        <w:t xml:space="preserve">ANTLE, R. (2021). ACCOUNTING FIRMS, THE ACCOUNTING INDUSTRY, AND ACCOUNTING RESEARCH. </w:t>
      </w:r>
      <w:r>
        <w:rPr>
          <w:i/>
          <w:iCs/>
        </w:rPr>
        <w:t>The British Accounting Review</w:t>
      </w:r>
      <w:r>
        <w:t>, 31(1), pp.1–13. doi https://doi.org/10.1006/bare.1998.0092.</w:t>
      </w:r>
    </w:p>
    <w:p w14:paraId="39241498" w14:textId="77777777" w:rsidR="00F65FE1" w:rsidRDefault="00C35D22" w:rsidP="00F65FE1">
      <w:pPr>
        <w:pStyle w:val="NormalWeb"/>
        <w:spacing w:before="0" w:beforeAutospacing="0" w:after="240" w:afterAutospacing="0" w:line="360" w:lineRule="auto"/>
      </w:pPr>
      <w:r>
        <w:t xml:space="preserve">Cavanaugh, J. (2017). </w:t>
      </w:r>
      <w:r>
        <w:rPr>
          <w:i/>
          <w:iCs/>
        </w:rPr>
        <w:t>Organizational structure</w:t>
      </w:r>
      <w:r>
        <w:t>. University Park, Pa.: Pennsylvania State University.</w:t>
      </w:r>
    </w:p>
    <w:p w14:paraId="3836CDE8" w14:textId="77777777" w:rsidR="00F65FE1" w:rsidRDefault="00C35D22" w:rsidP="00F65FE1">
      <w:pPr>
        <w:pStyle w:val="NormalWeb"/>
        <w:spacing w:before="0" w:beforeAutospacing="0" w:after="240" w:afterAutospacing="0" w:line="360" w:lineRule="auto"/>
      </w:pPr>
      <w:r>
        <w:t xml:space="preserve">Derek Salman Pugh (2019). </w:t>
      </w:r>
      <w:r>
        <w:rPr>
          <w:i/>
          <w:iCs/>
        </w:rPr>
        <w:t>Organizational structure in its context</w:t>
      </w:r>
      <w:r>
        <w:t>. Farnborough: Saxon House.</w:t>
      </w:r>
    </w:p>
    <w:p w14:paraId="29860A16" w14:textId="77777777" w:rsidR="00F65FE1" w:rsidRDefault="00C35D22" w:rsidP="00F65FE1">
      <w:pPr>
        <w:pStyle w:val="NormalWeb"/>
        <w:spacing w:before="0" w:beforeAutospacing="0" w:after="240" w:afterAutospacing="0" w:line="360" w:lineRule="auto"/>
      </w:pPr>
      <w:r>
        <w:t xml:space="preserve">Eisen, P.J. (2019). </w:t>
      </w:r>
      <w:r>
        <w:rPr>
          <w:i/>
          <w:iCs/>
        </w:rPr>
        <w:t>Accounting</w:t>
      </w:r>
      <w:r>
        <w:t>. Hauppauge, New York: Barron" S Educational Series, Inc.</w:t>
      </w:r>
    </w:p>
    <w:p w14:paraId="163DA870" w14:textId="77777777" w:rsidR="00F65FE1" w:rsidRDefault="00C35D22" w:rsidP="00F65FE1">
      <w:pPr>
        <w:pStyle w:val="NormalWeb"/>
        <w:spacing w:before="0" w:beforeAutospacing="0" w:after="240" w:afterAutospacing="0" w:line="360" w:lineRule="auto"/>
      </w:pPr>
      <w:r>
        <w:t xml:space="preserve">Ferris, G.R., PerrewéP.L. and Adebowale Akande (2021). </w:t>
      </w:r>
      <w:r>
        <w:rPr>
          <w:i/>
          <w:iCs/>
        </w:rPr>
        <w:t>Emerging trends in global organizational science phenomena</w:t>
      </w:r>
      <w:r>
        <w:t>. New York: Nova Science Publishers.</w:t>
      </w:r>
    </w:p>
    <w:p w14:paraId="56739E3D" w14:textId="77777777" w:rsidR="00F65FE1" w:rsidRDefault="00C35D22" w:rsidP="00F65FE1">
      <w:pPr>
        <w:pStyle w:val="NormalWeb"/>
        <w:spacing w:before="0" w:beforeAutospacing="0" w:after="240" w:afterAutospacing="0" w:line="360" w:lineRule="auto"/>
      </w:pPr>
      <w:r>
        <w:t xml:space="preserve">Frost, P.J. and Al, E. (2018). </w:t>
      </w:r>
      <w:r>
        <w:rPr>
          <w:i/>
          <w:iCs/>
        </w:rPr>
        <w:t>Organizational culture</w:t>
      </w:r>
      <w:r>
        <w:t>. Newbury Park, Calif.: Sage.</w:t>
      </w:r>
    </w:p>
    <w:p w14:paraId="2C8A63ED" w14:textId="77777777" w:rsidR="00F65FE1" w:rsidRDefault="00C35D22" w:rsidP="00F65FE1">
      <w:pPr>
        <w:pStyle w:val="NormalWeb"/>
        <w:spacing w:before="0" w:beforeAutospacing="0" w:after="240" w:afterAutospacing="0" w:line="360" w:lineRule="auto"/>
      </w:pPr>
      <w:r>
        <w:t xml:space="preserve">Hirshleifer, D. (2017). American Finance Association. </w:t>
      </w:r>
      <w:r>
        <w:rPr>
          <w:i/>
          <w:iCs/>
        </w:rPr>
        <w:t>The Journal of Finance</w:t>
      </w:r>
      <w:r>
        <w:t>, 72(6), pp.2889–2889. doi:https://doi.org/10.1111/jofi.12597.</w:t>
      </w:r>
    </w:p>
    <w:p w14:paraId="542845CD" w14:textId="77777777" w:rsidR="00F65FE1" w:rsidRDefault="00C35D22" w:rsidP="00F65FE1">
      <w:pPr>
        <w:pStyle w:val="NormalWeb"/>
        <w:spacing w:before="0" w:beforeAutospacing="0" w:after="240" w:afterAutospacing="0" w:line="360" w:lineRule="auto"/>
      </w:pPr>
      <w:r>
        <w:t xml:space="preserve">Hoffmann, E.A. (2016). </w:t>
      </w:r>
      <w:r>
        <w:rPr>
          <w:i/>
          <w:iCs/>
        </w:rPr>
        <w:t>Co-operative workplace dispute resolution: organizational structure, ownership, and ideology</w:t>
      </w:r>
      <w:r>
        <w:t>. Oxfordshire, UK; New York, USA: Routledge.</w:t>
      </w:r>
    </w:p>
    <w:p w14:paraId="280AA6FC" w14:textId="77777777" w:rsidR="00F65FE1" w:rsidRDefault="00C35D22" w:rsidP="00F65FE1">
      <w:pPr>
        <w:pStyle w:val="NormalWeb"/>
        <w:spacing w:before="0" w:beforeAutospacing="0" w:after="240" w:afterAutospacing="0" w:line="360" w:lineRule="auto"/>
      </w:pPr>
      <w:r>
        <w:t xml:space="preserve">Jones, R. and Martain, S. (2017). </w:t>
      </w:r>
      <w:r>
        <w:rPr>
          <w:i/>
          <w:iCs/>
        </w:rPr>
        <w:t>HRM fundamentals</w:t>
      </w:r>
      <w:r>
        <w:t>. Nollamara, W.A.: Hrvet.</w:t>
      </w:r>
    </w:p>
    <w:p w14:paraId="3BB4DF66" w14:textId="77777777" w:rsidR="00F65FE1" w:rsidRDefault="00C35D22" w:rsidP="00F65FE1">
      <w:pPr>
        <w:pStyle w:val="NormalWeb"/>
        <w:spacing w:before="0" w:beforeAutospacing="0" w:after="240" w:afterAutospacing="0" w:line="360" w:lineRule="auto"/>
      </w:pPr>
      <w:r>
        <w:t xml:space="preserve">Karel De Witte, Muijen, V., International Association Of Applied Psychology and Work, O. (2020). </w:t>
      </w:r>
      <w:r>
        <w:rPr>
          <w:i/>
          <w:iCs/>
        </w:rPr>
        <w:t>Organizational culture</w:t>
      </w:r>
      <w:r>
        <w:t>. Hove UK: Psychology Press.</w:t>
      </w:r>
    </w:p>
    <w:p w14:paraId="24EB1B55" w14:textId="77777777" w:rsidR="00F65FE1" w:rsidRDefault="00C35D22" w:rsidP="00F65FE1">
      <w:pPr>
        <w:pStyle w:val="NormalWeb"/>
        <w:spacing w:before="0" w:beforeAutospacing="0" w:after="240" w:afterAutospacing="0" w:line="360" w:lineRule="auto"/>
      </w:pPr>
      <w:r>
        <w:t xml:space="preserve">Steen, S., Gerhart, B.A., Hollenbeck, J.R., Noe, R.A. and Wright, P.M. (2013). </w:t>
      </w:r>
      <w:r>
        <w:rPr>
          <w:i/>
          <w:iCs/>
        </w:rPr>
        <w:t>Hrm</w:t>
      </w:r>
      <w:r>
        <w:t>. Whitby, Ontario: McGraw-Hill Ryerson.</w:t>
      </w:r>
    </w:p>
    <w:p w14:paraId="6A844619" w14:textId="77777777" w:rsidR="00F65FE1" w:rsidRDefault="00C35D22" w:rsidP="00F65FE1">
      <w:pPr>
        <w:pStyle w:val="NormalWeb"/>
        <w:spacing w:before="0" w:beforeAutospacing="0" w:after="240" w:afterAutospacing="0" w:line="360" w:lineRule="auto"/>
      </w:pPr>
      <w:r>
        <w:t xml:space="preserve">Tank, A. and Lennon, C. (2015). </w:t>
      </w:r>
      <w:r>
        <w:rPr>
          <w:i/>
          <w:iCs/>
        </w:rPr>
        <w:t>Benchmarking in the finance function</w:t>
      </w:r>
      <w:r>
        <w:t>. New York: Conference Board.</w:t>
      </w:r>
    </w:p>
    <w:p w14:paraId="6F820C17" w14:textId="77777777" w:rsidR="00F65FE1" w:rsidRDefault="00C35D22" w:rsidP="00F65FE1">
      <w:pPr>
        <w:pStyle w:val="NormalWeb"/>
        <w:spacing w:before="0" w:beforeAutospacing="0" w:after="240" w:afterAutospacing="0" w:line="360" w:lineRule="auto"/>
      </w:pPr>
      <w:r>
        <w:lastRenderedPageBreak/>
        <w:t xml:space="preserve">Walton, R.E. and Lawrence, P.R. (2015). </w:t>
      </w:r>
      <w:r>
        <w:rPr>
          <w:i/>
          <w:iCs/>
        </w:rPr>
        <w:t>HRM trends &amp; challenges.</w:t>
      </w:r>
      <w:r>
        <w:t xml:space="preserve"> Boston: Harvard Business School Press.</w:t>
      </w:r>
    </w:p>
    <w:p w14:paraId="6B16B47B" w14:textId="77777777" w:rsidR="00914CE0" w:rsidRPr="0062558F" w:rsidRDefault="00C35D22" w:rsidP="00F65FE1">
      <w:pPr>
        <w:spacing w:line="360" w:lineRule="auto"/>
        <w:jc w:val="both"/>
      </w:pPr>
      <w:r>
        <w:t xml:space="preserve"> </w:t>
      </w:r>
    </w:p>
    <w:sectPr w:rsidR="00914CE0" w:rsidRPr="0062558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A9BA8" w14:textId="77777777" w:rsidR="00B50EA6" w:rsidRDefault="00B50EA6">
      <w:r>
        <w:separator/>
      </w:r>
    </w:p>
  </w:endnote>
  <w:endnote w:type="continuationSeparator" w:id="0">
    <w:p w14:paraId="1FBB0F17" w14:textId="77777777" w:rsidR="00B50EA6" w:rsidRDefault="00B50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68074"/>
      <w:docPartObj>
        <w:docPartGallery w:val="Page Numbers (Bottom of Page)"/>
        <w:docPartUnique/>
      </w:docPartObj>
    </w:sdtPr>
    <w:sdtEndPr>
      <w:rPr>
        <w:noProof/>
      </w:rPr>
    </w:sdtEndPr>
    <w:sdtContent>
      <w:p w14:paraId="6C16967E" w14:textId="77777777" w:rsidR="009D7F81" w:rsidRDefault="00C35D22">
        <w:pPr>
          <w:pStyle w:val="Footer"/>
          <w:jc w:val="center"/>
        </w:pPr>
        <w:r>
          <w:fldChar w:fldCharType="begin"/>
        </w:r>
        <w:r>
          <w:instrText xml:space="preserve"> PAGE   \* MERGEFORMAT </w:instrText>
        </w:r>
        <w:r>
          <w:fldChar w:fldCharType="separate"/>
        </w:r>
        <w:r w:rsidR="004725C7">
          <w:rPr>
            <w:noProof/>
          </w:rPr>
          <w:t>3</w:t>
        </w:r>
        <w:r>
          <w:rPr>
            <w:noProof/>
          </w:rPr>
          <w:fldChar w:fldCharType="end"/>
        </w:r>
      </w:p>
    </w:sdtContent>
  </w:sdt>
  <w:p w14:paraId="39986260" w14:textId="77777777" w:rsidR="009D7F81" w:rsidRDefault="009D7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97928" w14:textId="77777777" w:rsidR="00B50EA6" w:rsidRDefault="00B50EA6">
      <w:r>
        <w:separator/>
      </w:r>
    </w:p>
  </w:footnote>
  <w:footnote w:type="continuationSeparator" w:id="0">
    <w:p w14:paraId="0896ECB1" w14:textId="77777777" w:rsidR="00B50EA6" w:rsidRDefault="00B50E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7F81"/>
    <w:rsid w:val="001C7E10"/>
    <w:rsid w:val="002031EB"/>
    <w:rsid w:val="00216C68"/>
    <w:rsid w:val="004725C7"/>
    <w:rsid w:val="004D5E9B"/>
    <w:rsid w:val="0062558F"/>
    <w:rsid w:val="00635A67"/>
    <w:rsid w:val="00700EB4"/>
    <w:rsid w:val="00733941"/>
    <w:rsid w:val="00840B0C"/>
    <w:rsid w:val="00914CE0"/>
    <w:rsid w:val="009D7F81"/>
    <w:rsid w:val="00A406E5"/>
    <w:rsid w:val="00A52140"/>
    <w:rsid w:val="00A741E5"/>
    <w:rsid w:val="00A77873"/>
    <w:rsid w:val="00A85BFE"/>
    <w:rsid w:val="00B30B05"/>
    <w:rsid w:val="00B327B0"/>
    <w:rsid w:val="00B50EA6"/>
    <w:rsid w:val="00B82FC6"/>
    <w:rsid w:val="00C35D22"/>
    <w:rsid w:val="00F25534"/>
    <w:rsid w:val="00F52BE0"/>
    <w:rsid w:val="00F65FE1"/>
    <w:rsid w:val="00FA502B"/>
    <w:rsid w:val="00FF5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7BD0"/>
  <w15:docId w15:val="{C22E75CE-187B-4BBF-97AD-14DB5D24C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F81"/>
    <w:pPr>
      <w:spacing w:after="0" w:line="240" w:lineRule="auto"/>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9D7F81"/>
    <w:pPr>
      <w:keepNext/>
      <w:keepLines/>
      <w:spacing w:before="480"/>
      <w:jc w:val="both"/>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qFormat/>
    <w:rsid w:val="009D7F81"/>
    <w:pPr>
      <w:keepNext/>
      <w:jc w:val="both"/>
      <w:outlineLvl w:val="1"/>
    </w:pPr>
    <w:rPr>
      <w:b/>
    </w:rPr>
  </w:style>
  <w:style w:type="paragraph" w:styleId="Heading4">
    <w:name w:val="heading 4"/>
    <w:basedOn w:val="Normal"/>
    <w:next w:val="Normal"/>
    <w:link w:val="Heading4Char"/>
    <w:qFormat/>
    <w:rsid w:val="009D7F81"/>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D7F81"/>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D7F81"/>
    <w:rPr>
      <w:rFonts w:ascii="Times New Roman" w:eastAsia="Times New Roman" w:hAnsi="Times New Roman" w:cs="Times New Roman"/>
      <w:sz w:val="40"/>
      <w:szCs w:val="20"/>
      <w:lang w:val="en-GB" w:eastAsia="en-GB"/>
    </w:rPr>
  </w:style>
  <w:style w:type="paragraph" w:styleId="Header">
    <w:name w:val="header"/>
    <w:basedOn w:val="Normal"/>
    <w:link w:val="HeaderChar"/>
    <w:rsid w:val="009D7F81"/>
    <w:pPr>
      <w:tabs>
        <w:tab w:val="center" w:pos="4153"/>
        <w:tab w:val="right" w:pos="8306"/>
      </w:tabs>
    </w:pPr>
  </w:style>
  <w:style w:type="character" w:customStyle="1" w:styleId="HeaderChar">
    <w:name w:val="Header Char"/>
    <w:basedOn w:val="DefaultParagraphFont"/>
    <w:link w:val="Header"/>
    <w:rsid w:val="009D7F81"/>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9D7F81"/>
    <w:pPr>
      <w:tabs>
        <w:tab w:val="center" w:pos="4680"/>
        <w:tab w:val="right" w:pos="9360"/>
      </w:tabs>
    </w:pPr>
  </w:style>
  <w:style w:type="character" w:customStyle="1" w:styleId="FooterChar">
    <w:name w:val="Footer Char"/>
    <w:basedOn w:val="DefaultParagraphFont"/>
    <w:link w:val="Footer"/>
    <w:uiPriority w:val="99"/>
    <w:rsid w:val="009D7F81"/>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9D7F81"/>
    <w:rPr>
      <w:rFonts w:ascii="Times New Roman" w:eastAsiaTheme="majorEastAsia" w:hAnsi="Times New Roman" w:cstheme="majorBidi"/>
      <w:b/>
      <w:bCs/>
      <w:color w:val="365F91" w:themeColor="accent1" w:themeShade="BF"/>
      <w:sz w:val="32"/>
      <w:szCs w:val="28"/>
      <w:lang w:val="en-GB" w:eastAsia="en-GB"/>
    </w:rPr>
  </w:style>
  <w:style w:type="paragraph" w:styleId="NormalWeb">
    <w:name w:val="Normal (Web)"/>
    <w:basedOn w:val="Normal"/>
    <w:uiPriority w:val="99"/>
    <w:semiHidden/>
    <w:unhideWhenUsed/>
    <w:rsid w:val="00F65FE1"/>
    <w:pPr>
      <w:spacing w:before="100" w:beforeAutospacing="1" w:after="100" w:afterAutospacing="1"/>
    </w:pPr>
    <w:rPr>
      <w:szCs w:val="24"/>
      <w:lang w:val="en-US" w:eastAsia="en-US"/>
    </w:rPr>
  </w:style>
  <w:style w:type="paragraph" w:styleId="TOCHeading">
    <w:name w:val="TOC Heading"/>
    <w:basedOn w:val="Heading1"/>
    <w:next w:val="Normal"/>
    <w:uiPriority w:val="39"/>
    <w:semiHidden/>
    <w:unhideWhenUsed/>
    <w:qFormat/>
    <w:rsid w:val="004725C7"/>
    <w:pPr>
      <w:spacing w:line="276" w:lineRule="auto"/>
      <w:jc w:val="left"/>
      <w:outlineLvl w:val="9"/>
    </w:pPr>
    <w:rPr>
      <w:rFonts w:asciiTheme="majorHAnsi" w:hAnsiTheme="majorHAnsi"/>
      <w:sz w:val="28"/>
      <w:lang w:val="en-US" w:eastAsia="ja-JP"/>
    </w:rPr>
  </w:style>
  <w:style w:type="paragraph" w:styleId="TOC2">
    <w:name w:val="toc 2"/>
    <w:basedOn w:val="Normal"/>
    <w:next w:val="Normal"/>
    <w:autoRedefine/>
    <w:uiPriority w:val="39"/>
    <w:unhideWhenUsed/>
    <w:rsid w:val="004725C7"/>
    <w:pPr>
      <w:spacing w:after="100"/>
      <w:ind w:left="240"/>
    </w:pPr>
  </w:style>
  <w:style w:type="paragraph" w:styleId="TOC1">
    <w:name w:val="toc 1"/>
    <w:basedOn w:val="Normal"/>
    <w:next w:val="Normal"/>
    <w:autoRedefine/>
    <w:uiPriority w:val="39"/>
    <w:unhideWhenUsed/>
    <w:rsid w:val="004725C7"/>
    <w:pPr>
      <w:spacing w:after="100"/>
    </w:pPr>
  </w:style>
  <w:style w:type="character" w:styleId="Hyperlink">
    <w:name w:val="Hyperlink"/>
    <w:basedOn w:val="DefaultParagraphFont"/>
    <w:uiPriority w:val="99"/>
    <w:unhideWhenUsed/>
    <w:rsid w:val="004725C7"/>
    <w:rPr>
      <w:color w:val="0000FF" w:themeColor="hyperlink"/>
      <w:u w:val="single"/>
    </w:rPr>
  </w:style>
  <w:style w:type="paragraph" w:styleId="BalloonText">
    <w:name w:val="Balloon Text"/>
    <w:basedOn w:val="Normal"/>
    <w:link w:val="BalloonTextChar"/>
    <w:uiPriority w:val="99"/>
    <w:semiHidden/>
    <w:unhideWhenUsed/>
    <w:rsid w:val="004725C7"/>
    <w:rPr>
      <w:rFonts w:ascii="Tahoma" w:hAnsi="Tahoma" w:cs="Tahoma"/>
      <w:sz w:val="16"/>
      <w:szCs w:val="16"/>
    </w:rPr>
  </w:style>
  <w:style w:type="character" w:customStyle="1" w:styleId="BalloonTextChar">
    <w:name w:val="Balloon Text Char"/>
    <w:basedOn w:val="DefaultParagraphFont"/>
    <w:link w:val="BalloonText"/>
    <w:uiPriority w:val="99"/>
    <w:semiHidden/>
    <w:rsid w:val="004725C7"/>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EDFB5FDC-1141-44FF-A6A1-98A492B17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1312</Words>
  <Characters>7481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Alex Andrei</cp:lastModifiedBy>
  <cp:revision>4</cp:revision>
  <dcterms:created xsi:type="dcterms:W3CDTF">2023-10-29T00:42:00Z</dcterms:created>
  <dcterms:modified xsi:type="dcterms:W3CDTF">2023-10-29T21:28:00Z</dcterms:modified>
</cp:coreProperties>
</file>