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8FE75" w14:textId="77777777" w:rsidR="002279B3" w:rsidRDefault="002279B3" w:rsidP="002279B3">
      <w:pPr>
        <w:spacing w:line="360" w:lineRule="auto"/>
        <w:rPr>
          <w:rFonts w:ascii="Arial" w:hAnsi="Arial" w:cs="Arial"/>
          <w:sz w:val="24"/>
          <w:szCs w:val="24"/>
          <w:lang w:eastAsia="en-GB"/>
        </w:rPr>
      </w:pPr>
    </w:p>
    <w:p w14:paraId="1D76BE73" w14:textId="77777777" w:rsidR="002279B3" w:rsidRDefault="002279B3" w:rsidP="002279B3">
      <w:pPr>
        <w:spacing w:line="360" w:lineRule="auto"/>
        <w:rPr>
          <w:rFonts w:ascii="Arial" w:hAnsi="Arial" w:cs="Arial"/>
          <w:sz w:val="24"/>
          <w:szCs w:val="24"/>
          <w:lang w:eastAsia="en-GB"/>
        </w:rPr>
      </w:pPr>
    </w:p>
    <w:p w14:paraId="6F7503A3" w14:textId="74CF54D8" w:rsidR="002279B3" w:rsidRDefault="006E6886" w:rsidP="002279B3">
      <w:pPr>
        <w:spacing w:line="360" w:lineRule="auto"/>
        <w:jc w:val="center"/>
        <w:rPr>
          <w:rFonts w:ascii="Arial" w:hAnsi="Arial" w:cs="Arial"/>
          <w:b/>
          <w:bCs/>
          <w:sz w:val="40"/>
          <w:szCs w:val="40"/>
          <w:lang w:eastAsia="en-GB"/>
        </w:rPr>
      </w:pPr>
      <w:r>
        <w:rPr>
          <w:rFonts w:ascii="Arial" w:hAnsi="Arial" w:cs="Arial"/>
          <w:b/>
          <w:bCs/>
          <w:sz w:val="40"/>
          <w:szCs w:val="40"/>
          <w:lang w:eastAsia="en-GB"/>
        </w:rPr>
        <w:t>International Business Communication</w:t>
      </w:r>
      <w:r w:rsidR="00EC601B">
        <w:rPr>
          <w:rFonts w:ascii="Arial" w:hAnsi="Arial" w:cs="Arial"/>
          <w:b/>
          <w:bCs/>
          <w:sz w:val="40"/>
          <w:szCs w:val="40"/>
          <w:lang w:eastAsia="en-GB"/>
        </w:rPr>
        <w:t>s</w:t>
      </w:r>
      <w:r w:rsidR="002279B3" w:rsidRPr="00620CE9">
        <w:rPr>
          <w:rFonts w:ascii="Arial" w:hAnsi="Arial" w:cs="Arial"/>
          <w:b/>
          <w:bCs/>
          <w:sz w:val="40"/>
          <w:szCs w:val="40"/>
          <w:lang w:eastAsia="en-GB"/>
        </w:rPr>
        <w:t xml:space="preserve">: </w:t>
      </w:r>
    </w:p>
    <w:p w14:paraId="77197774" w14:textId="6561E460" w:rsidR="002279B3" w:rsidRPr="00620CE9" w:rsidRDefault="006E6886" w:rsidP="002279B3">
      <w:pPr>
        <w:spacing w:line="360" w:lineRule="auto"/>
        <w:jc w:val="center"/>
        <w:rPr>
          <w:rFonts w:ascii="Arial" w:hAnsi="Arial" w:cs="Arial"/>
          <w:b/>
          <w:bCs/>
          <w:sz w:val="40"/>
          <w:szCs w:val="40"/>
          <w:lang w:eastAsia="en-GB"/>
        </w:rPr>
      </w:pPr>
      <w:r>
        <w:rPr>
          <w:rFonts w:ascii="Arial" w:hAnsi="Arial" w:cs="Arial"/>
          <w:b/>
          <w:bCs/>
          <w:sz w:val="40"/>
          <w:szCs w:val="40"/>
          <w:lang w:eastAsia="en-GB"/>
        </w:rPr>
        <w:t>United Kingdom and Japan</w:t>
      </w:r>
    </w:p>
    <w:p w14:paraId="27088511" w14:textId="77777777" w:rsidR="002279B3" w:rsidRDefault="002279B3" w:rsidP="002279B3">
      <w:pPr>
        <w:spacing w:line="360" w:lineRule="auto"/>
        <w:jc w:val="center"/>
        <w:rPr>
          <w:rFonts w:ascii="Arial" w:hAnsi="Arial" w:cs="Arial"/>
          <w:sz w:val="24"/>
          <w:szCs w:val="24"/>
        </w:rPr>
      </w:pPr>
    </w:p>
    <w:p w14:paraId="0CE5B49F" w14:textId="77777777" w:rsidR="002279B3" w:rsidRPr="0002450F" w:rsidRDefault="002279B3" w:rsidP="002279B3">
      <w:pPr>
        <w:spacing w:line="360" w:lineRule="auto"/>
        <w:jc w:val="center"/>
        <w:rPr>
          <w:rFonts w:ascii="Arial" w:hAnsi="Arial" w:cs="Arial"/>
          <w:sz w:val="24"/>
          <w:szCs w:val="24"/>
        </w:rPr>
      </w:pPr>
      <w:r w:rsidRPr="0002450F">
        <w:rPr>
          <w:rFonts w:ascii="Arial" w:hAnsi="Arial" w:cs="Arial"/>
          <w:noProof/>
          <w:color w:val="000000" w:themeColor="text1"/>
          <w:sz w:val="24"/>
          <w:szCs w:val="24"/>
        </w:rPr>
        <w:drawing>
          <wp:inline distT="0" distB="0" distL="0" distR="0" wp14:anchorId="7127FCC7" wp14:editId="26195EB9">
            <wp:extent cx="2816464" cy="2345690"/>
            <wp:effectExtent l="0" t="0" r="3175" b="0"/>
            <wp:docPr id="2146465698" name="Picture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65698" name="Picture 2" descr="A black and yellow shield with blue flower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60554" cy="2465695"/>
                    </a:xfrm>
                    <a:prstGeom prst="rect">
                      <a:avLst/>
                    </a:prstGeom>
                    <a:noFill/>
                    <a:ln>
                      <a:noFill/>
                    </a:ln>
                  </pic:spPr>
                </pic:pic>
              </a:graphicData>
            </a:graphic>
          </wp:inline>
        </w:drawing>
      </w:r>
    </w:p>
    <w:p w14:paraId="634EEA43" w14:textId="77777777" w:rsidR="002279B3" w:rsidRPr="0002450F" w:rsidRDefault="002279B3" w:rsidP="002279B3">
      <w:pPr>
        <w:spacing w:line="360" w:lineRule="auto"/>
        <w:jc w:val="center"/>
        <w:rPr>
          <w:rFonts w:ascii="Arial" w:hAnsi="Arial" w:cs="Arial"/>
          <w:sz w:val="24"/>
          <w:szCs w:val="24"/>
        </w:rPr>
      </w:pPr>
    </w:p>
    <w:p w14:paraId="657DF683" w14:textId="77777777" w:rsidR="002279B3" w:rsidRPr="0002450F" w:rsidRDefault="002279B3" w:rsidP="002279B3">
      <w:pPr>
        <w:spacing w:line="360" w:lineRule="auto"/>
        <w:jc w:val="center"/>
        <w:rPr>
          <w:rFonts w:ascii="Arial" w:hAnsi="Arial" w:cs="Arial"/>
          <w:sz w:val="24"/>
          <w:szCs w:val="24"/>
        </w:rPr>
      </w:pPr>
    </w:p>
    <w:p w14:paraId="2C66E831" w14:textId="77777777" w:rsidR="002279B3" w:rsidRPr="00620CE9" w:rsidRDefault="002279B3" w:rsidP="002279B3">
      <w:pPr>
        <w:pStyle w:val="NoSpacing"/>
        <w:spacing w:line="360" w:lineRule="auto"/>
        <w:jc w:val="center"/>
        <w:rPr>
          <w:rFonts w:ascii="Arial" w:hAnsi="Arial" w:cs="Arial"/>
          <w:caps/>
          <w:color w:val="000000" w:themeColor="text1"/>
          <w:sz w:val="24"/>
          <w:szCs w:val="24"/>
          <w:u w:val="single"/>
        </w:rPr>
      </w:pPr>
      <w:r w:rsidRPr="00620CE9">
        <w:rPr>
          <w:rFonts w:ascii="Arial" w:hAnsi="Arial" w:cs="Arial"/>
          <w:caps/>
          <w:color w:val="000000" w:themeColor="text1"/>
          <w:sz w:val="24"/>
          <w:szCs w:val="24"/>
          <w:u w:val="single"/>
        </w:rPr>
        <w:t>uNIVERSITY OF WALES TRINITY ST DAVIS</w:t>
      </w:r>
    </w:p>
    <w:p w14:paraId="02E66929" w14:textId="45B9A1FA" w:rsidR="002279B3" w:rsidRPr="0002450F" w:rsidRDefault="002279B3" w:rsidP="002279B3">
      <w:pPr>
        <w:pStyle w:val="NoSpacing"/>
        <w:spacing w:line="360" w:lineRule="auto"/>
        <w:jc w:val="center"/>
        <w:rPr>
          <w:rFonts w:ascii="Arial" w:hAnsi="Arial" w:cs="Arial"/>
          <w:caps/>
          <w:color w:val="000000" w:themeColor="text1"/>
          <w:sz w:val="24"/>
          <w:szCs w:val="24"/>
        </w:rPr>
      </w:pPr>
      <w:r>
        <w:rPr>
          <w:rFonts w:ascii="Arial" w:hAnsi="Arial" w:cs="Arial"/>
          <w:caps/>
          <w:color w:val="000000" w:themeColor="text1"/>
          <w:sz w:val="24"/>
          <w:szCs w:val="24"/>
        </w:rPr>
        <w:t xml:space="preserve">30 March </w:t>
      </w:r>
      <w:r w:rsidRPr="0002450F">
        <w:rPr>
          <w:rFonts w:ascii="Arial" w:hAnsi="Arial" w:cs="Arial"/>
          <w:caps/>
          <w:color w:val="000000" w:themeColor="text1"/>
          <w:sz w:val="24"/>
          <w:szCs w:val="24"/>
        </w:rPr>
        <w:t>202</w:t>
      </w:r>
      <w:r>
        <w:rPr>
          <w:rFonts w:ascii="Arial" w:hAnsi="Arial" w:cs="Arial"/>
          <w:caps/>
          <w:color w:val="000000" w:themeColor="text1"/>
          <w:sz w:val="24"/>
          <w:szCs w:val="24"/>
        </w:rPr>
        <w:t>5</w:t>
      </w:r>
    </w:p>
    <w:p w14:paraId="5C5CF6B3" w14:textId="56CB5B05" w:rsidR="002279B3" w:rsidRPr="0002450F" w:rsidRDefault="002279B3" w:rsidP="002279B3">
      <w:pPr>
        <w:pStyle w:val="NoSpacing"/>
        <w:spacing w:line="360" w:lineRule="auto"/>
        <w:jc w:val="center"/>
        <w:rPr>
          <w:rFonts w:ascii="Arial" w:hAnsi="Arial" w:cs="Arial"/>
          <w:color w:val="000000" w:themeColor="text1"/>
          <w:sz w:val="24"/>
          <w:szCs w:val="24"/>
        </w:rPr>
      </w:pPr>
      <w:r w:rsidRPr="0002450F">
        <w:rPr>
          <w:rFonts w:ascii="Arial" w:hAnsi="Arial" w:cs="Arial"/>
          <w:color w:val="000000" w:themeColor="text1"/>
          <w:sz w:val="24"/>
          <w:szCs w:val="24"/>
        </w:rPr>
        <w:t xml:space="preserve">Lecturer: </w:t>
      </w:r>
      <w:r w:rsidR="00235C0E" w:rsidRPr="00235C0E">
        <w:rPr>
          <w:rFonts w:ascii="Arial" w:hAnsi="Arial" w:cs="Arial"/>
          <w:color w:val="000000" w:themeColor="text1"/>
          <w:sz w:val="24"/>
          <w:szCs w:val="24"/>
        </w:rPr>
        <w:t>Afzal Munna</w:t>
      </w:r>
    </w:p>
    <w:p w14:paraId="757122B1" w14:textId="77777777" w:rsidR="002279B3" w:rsidRPr="0002450F" w:rsidRDefault="002279B3" w:rsidP="002279B3">
      <w:pPr>
        <w:pStyle w:val="NoSpacing"/>
        <w:spacing w:line="360" w:lineRule="auto"/>
        <w:jc w:val="center"/>
        <w:rPr>
          <w:rFonts w:ascii="Arial" w:hAnsi="Arial" w:cs="Arial"/>
          <w:color w:val="000000" w:themeColor="text1"/>
          <w:sz w:val="24"/>
          <w:szCs w:val="24"/>
        </w:rPr>
      </w:pPr>
      <w:r w:rsidRPr="0002450F">
        <w:rPr>
          <w:rFonts w:ascii="Arial" w:hAnsi="Arial" w:cs="Arial"/>
          <w:color w:val="000000" w:themeColor="text1"/>
          <w:sz w:val="24"/>
          <w:szCs w:val="24"/>
        </w:rPr>
        <w:t>Student: Mihai Tilea (2124071)</w:t>
      </w:r>
    </w:p>
    <w:p w14:paraId="104CE633" w14:textId="11574334" w:rsidR="002279B3" w:rsidRPr="0002450F" w:rsidRDefault="002279B3" w:rsidP="002279B3">
      <w:pPr>
        <w:pStyle w:val="NoSpacing"/>
        <w:spacing w:line="360" w:lineRule="auto"/>
        <w:jc w:val="center"/>
        <w:rPr>
          <w:rFonts w:ascii="Arial" w:hAnsi="Arial" w:cs="Arial"/>
          <w:color w:val="000000" w:themeColor="text1"/>
          <w:sz w:val="24"/>
          <w:szCs w:val="24"/>
        </w:rPr>
      </w:pPr>
      <w:r w:rsidRPr="0002450F">
        <w:rPr>
          <w:rFonts w:ascii="Arial" w:hAnsi="Arial" w:cs="Arial"/>
          <w:color w:val="000000" w:themeColor="text1"/>
          <w:sz w:val="24"/>
          <w:szCs w:val="24"/>
        </w:rPr>
        <w:t>Module: LCBB</w:t>
      </w:r>
      <w:r>
        <w:rPr>
          <w:rFonts w:ascii="Arial" w:hAnsi="Arial" w:cs="Arial"/>
          <w:color w:val="000000" w:themeColor="text1"/>
          <w:sz w:val="24"/>
          <w:szCs w:val="24"/>
        </w:rPr>
        <w:t>6001</w:t>
      </w:r>
      <w:r w:rsidRPr="0002450F">
        <w:rPr>
          <w:rFonts w:ascii="Arial" w:hAnsi="Arial" w:cs="Arial"/>
          <w:color w:val="000000" w:themeColor="text1"/>
          <w:sz w:val="24"/>
          <w:szCs w:val="24"/>
        </w:rPr>
        <w:t>_LON</w:t>
      </w:r>
    </w:p>
    <w:p w14:paraId="669A23E5" w14:textId="77777777" w:rsidR="0025614C" w:rsidRDefault="0025614C">
      <w:r>
        <w:br w:type="page"/>
      </w:r>
    </w:p>
    <w:sdt>
      <w:sdtPr>
        <w:rPr>
          <w:rFonts w:asciiTheme="minorHAnsi" w:eastAsiaTheme="minorHAnsi" w:hAnsiTheme="minorHAnsi" w:cstheme="minorBidi"/>
          <w:color w:val="auto"/>
          <w:kern w:val="2"/>
          <w:sz w:val="22"/>
          <w:szCs w:val="22"/>
          <w:lang w:val="en-GB"/>
          <w14:ligatures w14:val="standardContextual"/>
        </w:rPr>
        <w:id w:val="-2006502242"/>
        <w:docPartObj>
          <w:docPartGallery w:val="Table of Contents"/>
          <w:docPartUnique/>
        </w:docPartObj>
      </w:sdtPr>
      <w:sdtEndPr>
        <w:rPr>
          <w:b/>
          <w:bCs/>
          <w:noProof/>
        </w:rPr>
      </w:sdtEndPr>
      <w:sdtContent>
        <w:p w14:paraId="7F0C484F" w14:textId="6A83251F" w:rsidR="00464E67" w:rsidRDefault="00464E67">
          <w:pPr>
            <w:pStyle w:val="TOCHeading"/>
          </w:pPr>
          <w:r>
            <w:t>Table of Contents</w:t>
          </w:r>
        </w:p>
        <w:p w14:paraId="13CA7B22" w14:textId="3B79F76A" w:rsidR="0047736D" w:rsidRDefault="00464E6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231894" w:history="1">
            <w:r w:rsidR="0047736D" w:rsidRPr="009B7B5D">
              <w:rPr>
                <w:rStyle w:val="Hyperlink"/>
                <w:noProof/>
              </w:rPr>
              <w:t>1.Introduction</w:t>
            </w:r>
            <w:r w:rsidR="0047736D">
              <w:rPr>
                <w:noProof/>
                <w:webHidden/>
              </w:rPr>
              <w:tab/>
            </w:r>
            <w:r w:rsidR="0047736D">
              <w:rPr>
                <w:noProof/>
                <w:webHidden/>
              </w:rPr>
              <w:fldChar w:fldCharType="begin"/>
            </w:r>
            <w:r w:rsidR="0047736D">
              <w:rPr>
                <w:noProof/>
                <w:webHidden/>
              </w:rPr>
              <w:instrText xml:space="preserve"> PAGEREF _Toc194231894 \h </w:instrText>
            </w:r>
            <w:r w:rsidR="0047736D">
              <w:rPr>
                <w:noProof/>
                <w:webHidden/>
              </w:rPr>
            </w:r>
            <w:r w:rsidR="0047736D">
              <w:rPr>
                <w:noProof/>
                <w:webHidden/>
              </w:rPr>
              <w:fldChar w:fldCharType="separate"/>
            </w:r>
            <w:r w:rsidR="0047736D">
              <w:rPr>
                <w:noProof/>
                <w:webHidden/>
              </w:rPr>
              <w:t>3</w:t>
            </w:r>
            <w:r w:rsidR="0047736D">
              <w:rPr>
                <w:noProof/>
                <w:webHidden/>
              </w:rPr>
              <w:fldChar w:fldCharType="end"/>
            </w:r>
          </w:hyperlink>
        </w:p>
        <w:p w14:paraId="59E29128" w14:textId="45037A4B" w:rsidR="0047736D" w:rsidRDefault="0047736D">
          <w:pPr>
            <w:pStyle w:val="TOC1"/>
            <w:tabs>
              <w:tab w:val="right" w:leader="dot" w:pos="9016"/>
            </w:tabs>
            <w:rPr>
              <w:rFonts w:eastAsiaTheme="minorEastAsia"/>
              <w:noProof/>
              <w:sz w:val="24"/>
              <w:szCs w:val="24"/>
              <w:lang w:eastAsia="en-GB"/>
            </w:rPr>
          </w:pPr>
          <w:hyperlink w:anchor="_Toc194231895" w:history="1">
            <w:r w:rsidRPr="009B7B5D">
              <w:rPr>
                <w:rStyle w:val="Hyperlink"/>
                <w:noProof/>
              </w:rPr>
              <w:t>2.Background and Introduction to the Market strategies</w:t>
            </w:r>
            <w:r>
              <w:rPr>
                <w:noProof/>
                <w:webHidden/>
              </w:rPr>
              <w:tab/>
            </w:r>
            <w:r>
              <w:rPr>
                <w:noProof/>
                <w:webHidden/>
              </w:rPr>
              <w:fldChar w:fldCharType="begin"/>
            </w:r>
            <w:r>
              <w:rPr>
                <w:noProof/>
                <w:webHidden/>
              </w:rPr>
              <w:instrText xml:space="preserve"> PAGEREF _Toc194231895 \h </w:instrText>
            </w:r>
            <w:r>
              <w:rPr>
                <w:noProof/>
                <w:webHidden/>
              </w:rPr>
            </w:r>
            <w:r>
              <w:rPr>
                <w:noProof/>
                <w:webHidden/>
              </w:rPr>
              <w:fldChar w:fldCharType="separate"/>
            </w:r>
            <w:r>
              <w:rPr>
                <w:noProof/>
                <w:webHidden/>
              </w:rPr>
              <w:t>3</w:t>
            </w:r>
            <w:r>
              <w:rPr>
                <w:noProof/>
                <w:webHidden/>
              </w:rPr>
              <w:fldChar w:fldCharType="end"/>
            </w:r>
          </w:hyperlink>
        </w:p>
        <w:p w14:paraId="63E78226" w14:textId="32AD51D5" w:rsidR="0047736D" w:rsidRDefault="0047736D">
          <w:pPr>
            <w:pStyle w:val="TOC2"/>
            <w:tabs>
              <w:tab w:val="right" w:leader="dot" w:pos="9016"/>
            </w:tabs>
            <w:rPr>
              <w:rFonts w:eastAsiaTheme="minorEastAsia"/>
              <w:noProof/>
              <w:sz w:val="24"/>
              <w:szCs w:val="24"/>
              <w:lang w:eastAsia="en-GB"/>
            </w:rPr>
          </w:pPr>
          <w:hyperlink w:anchor="_Toc194231896" w:history="1">
            <w:r w:rsidRPr="009B7B5D">
              <w:rPr>
                <w:rStyle w:val="Hyperlink"/>
                <w:noProof/>
              </w:rPr>
              <w:t>2.1. Market/Region and the Business Environment</w:t>
            </w:r>
            <w:r>
              <w:rPr>
                <w:noProof/>
                <w:webHidden/>
              </w:rPr>
              <w:tab/>
            </w:r>
            <w:r>
              <w:rPr>
                <w:noProof/>
                <w:webHidden/>
              </w:rPr>
              <w:fldChar w:fldCharType="begin"/>
            </w:r>
            <w:r>
              <w:rPr>
                <w:noProof/>
                <w:webHidden/>
              </w:rPr>
              <w:instrText xml:space="preserve"> PAGEREF _Toc194231896 \h </w:instrText>
            </w:r>
            <w:r>
              <w:rPr>
                <w:noProof/>
                <w:webHidden/>
              </w:rPr>
            </w:r>
            <w:r>
              <w:rPr>
                <w:noProof/>
                <w:webHidden/>
              </w:rPr>
              <w:fldChar w:fldCharType="separate"/>
            </w:r>
            <w:r>
              <w:rPr>
                <w:noProof/>
                <w:webHidden/>
              </w:rPr>
              <w:t>3</w:t>
            </w:r>
            <w:r>
              <w:rPr>
                <w:noProof/>
                <w:webHidden/>
              </w:rPr>
              <w:fldChar w:fldCharType="end"/>
            </w:r>
          </w:hyperlink>
        </w:p>
        <w:p w14:paraId="4378C4BF" w14:textId="0EB2153A" w:rsidR="0047736D" w:rsidRDefault="0047736D">
          <w:pPr>
            <w:pStyle w:val="TOC2"/>
            <w:tabs>
              <w:tab w:val="right" w:leader="dot" w:pos="9016"/>
            </w:tabs>
            <w:rPr>
              <w:rFonts w:eastAsiaTheme="minorEastAsia"/>
              <w:noProof/>
              <w:sz w:val="24"/>
              <w:szCs w:val="24"/>
              <w:lang w:eastAsia="en-GB"/>
            </w:rPr>
          </w:pPr>
          <w:hyperlink w:anchor="_Toc194231897" w:history="1">
            <w:r w:rsidRPr="009B7B5D">
              <w:rPr>
                <w:rStyle w:val="Hyperlink"/>
                <w:noProof/>
              </w:rPr>
              <w:t>2.2. Cultural Background of United Kingdom and Japan</w:t>
            </w:r>
            <w:r>
              <w:rPr>
                <w:noProof/>
                <w:webHidden/>
              </w:rPr>
              <w:tab/>
            </w:r>
            <w:r>
              <w:rPr>
                <w:noProof/>
                <w:webHidden/>
              </w:rPr>
              <w:fldChar w:fldCharType="begin"/>
            </w:r>
            <w:r>
              <w:rPr>
                <w:noProof/>
                <w:webHidden/>
              </w:rPr>
              <w:instrText xml:space="preserve"> PAGEREF _Toc194231897 \h </w:instrText>
            </w:r>
            <w:r>
              <w:rPr>
                <w:noProof/>
                <w:webHidden/>
              </w:rPr>
            </w:r>
            <w:r>
              <w:rPr>
                <w:noProof/>
                <w:webHidden/>
              </w:rPr>
              <w:fldChar w:fldCharType="separate"/>
            </w:r>
            <w:r>
              <w:rPr>
                <w:noProof/>
                <w:webHidden/>
              </w:rPr>
              <w:t>4</w:t>
            </w:r>
            <w:r>
              <w:rPr>
                <w:noProof/>
                <w:webHidden/>
              </w:rPr>
              <w:fldChar w:fldCharType="end"/>
            </w:r>
          </w:hyperlink>
        </w:p>
        <w:p w14:paraId="0B209E2B" w14:textId="735C4AB6" w:rsidR="0047736D" w:rsidRDefault="0047736D">
          <w:pPr>
            <w:pStyle w:val="TOC2"/>
            <w:tabs>
              <w:tab w:val="right" w:leader="dot" w:pos="9016"/>
            </w:tabs>
            <w:rPr>
              <w:rFonts w:eastAsiaTheme="minorEastAsia"/>
              <w:noProof/>
              <w:sz w:val="24"/>
              <w:szCs w:val="24"/>
              <w:lang w:eastAsia="en-GB"/>
            </w:rPr>
          </w:pPr>
          <w:hyperlink w:anchor="_Toc194231898" w:history="1">
            <w:r w:rsidRPr="009B7B5D">
              <w:rPr>
                <w:rStyle w:val="Hyperlink"/>
                <w:noProof/>
              </w:rPr>
              <w:t>2.3. Marks &amp; Spencer and Aeon Collaboration</w:t>
            </w:r>
            <w:r>
              <w:rPr>
                <w:noProof/>
                <w:webHidden/>
              </w:rPr>
              <w:tab/>
            </w:r>
            <w:r>
              <w:rPr>
                <w:noProof/>
                <w:webHidden/>
              </w:rPr>
              <w:fldChar w:fldCharType="begin"/>
            </w:r>
            <w:r>
              <w:rPr>
                <w:noProof/>
                <w:webHidden/>
              </w:rPr>
              <w:instrText xml:space="preserve"> PAGEREF _Toc194231898 \h </w:instrText>
            </w:r>
            <w:r>
              <w:rPr>
                <w:noProof/>
                <w:webHidden/>
              </w:rPr>
            </w:r>
            <w:r>
              <w:rPr>
                <w:noProof/>
                <w:webHidden/>
              </w:rPr>
              <w:fldChar w:fldCharType="separate"/>
            </w:r>
            <w:r>
              <w:rPr>
                <w:noProof/>
                <w:webHidden/>
              </w:rPr>
              <w:t>6</w:t>
            </w:r>
            <w:r>
              <w:rPr>
                <w:noProof/>
                <w:webHidden/>
              </w:rPr>
              <w:fldChar w:fldCharType="end"/>
            </w:r>
          </w:hyperlink>
        </w:p>
        <w:p w14:paraId="7D6095BC" w14:textId="4CE42C78" w:rsidR="0047736D" w:rsidRDefault="0047736D">
          <w:pPr>
            <w:pStyle w:val="TOC1"/>
            <w:tabs>
              <w:tab w:val="right" w:leader="dot" w:pos="9016"/>
            </w:tabs>
            <w:rPr>
              <w:rFonts w:eastAsiaTheme="minorEastAsia"/>
              <w:noProof/>
              <w:sz w:val="24"/>
              <w:szCs w:val="24"/>
              <w:lang w:eastAsia="en-GB"/>
            </w:rPr>
          </w:pPr>
          <w:hyperlink w:anchor="_Toc194231899" w:history="1">
            <w:r w:rsidRPr="009B7B5D">
              <w:rPr>
                <w:rStyle w:val="Hyperlink"/>
                <w:noProof/>
              </w:rPr>
              <w:t>3.Communication Styles Analysis</w:t>
            </w:r>
            <w:r>
              <w:rPr>
                <w:noProof/>
                <w:webHidden/>
              </w:rPr>
              <w:tab/>
            </w:r>
            <w:r>
              <w:rPr>
                <w:noProof/>
                <w:webHidden/>
              </w:rPr>
              <w:fldChar w:fldCharType="begin"/>
            </w:r>
            <w:r>
              <w:rPr>
                <w:noProof/>
                <w:webHidden/>
              </w:rPr>
              <w:instrText xml:space="preserve"> PAGEREF _Toc194231899 \h </w:instrText>
            </w:r>
            <w:r>
              <w:rPr>
                <w:noProof/>
                <w:webHidden/>
              </w:rPr>
            </w:r>
            <w:r>
              <w:rPr>
                <w:noProof/>
                <w:webHidden/>
              </w:rPr>
              <w:fldChar w:fldCharType="separate"/>
            </w:r>
            <w:r>
              <w:rPr>
                <w:noProof/>
                <w:webHidden/>
              </w:rPr>
              <w:t>6</w:t>
            </w:r>
            <w:r>
              <w:rPr>
                <w:noProof/>
                <w:webHidden/>
              </w:rPr>
              <w:fldChar w:fldCharType="end"/>
            </w:r>
          </w:hyperlink>
        </w:p>
        <w:p w14:paraId="7D5D3D63" w14:textId="5A35D66E" w:rsidR="0047736D" w:rsidRDefault="0047736D">
          <w:pPr>
            <w:pStyle w:val="TOC2"/>
            <w:tabs>
              <w:tab w:val="right" w:leader="dot" w:pos="9016"/>
            </w:tabs>
            <w:rPr>
              <w:rFonts w:eastAsiaTheme="minorEastAsia"/>
              <w:noProof/>
              <w:sz w:val="24"/>
              <w:szCs w:val="24"/>
              <w:lang w:eastAsia="en-GB"/>
            </w:rPr>
          </w:pPr>
          <w:hyperlink w:anchor="_Toc194231900" w:history="1">
            <w:r w:rsidRPr="009B7B5D">
              <w:rPr>
                <w:rStyle w:val="Hyperlink"/>
                <w:noProof/>
              </w:rPr>
              <w:t>3.1. United Kingdom Communication Style</w:t>
            </w:r>
            <w:r>
              <w:rPr>
                <w:noProof/>
                <w:webHidden/>
              </w:rPr>
              <w:tab/>
            </w:r>
            <w:r>
              <w:rPr>
                <w:noProof/>
                <w:webHidden/>
              </w:rPr>
              <w:fldChar w:fldCharType="begin"/>
            </w:r>
            <w:r>
              <w:rPr>
                <w:noProof/>
                <w:webHidden/>
              </w:rPr>
              <w:instrText xml:space="preserve"> PAGEREF _Toc194231900 \h </w:instrText>
            </w:r>
            <w:r>
              <w:rPr>
                <w:noProof/>
                <w:webHidden/>
              </w:rPr>
            </w:r>
            <w:r>
              <w:rPr>
                <w:noProof/>
                <w:webHidden/>
              </w:rPr>
              <w:fldChar w:fldCharType="separate"/>
            </w:r>
            <w:r>
              <w:rPr>
                <w:noProof/>
                <w:webHidden/>
              </w:rPr>
              <w:t>7</w:t>
            </w:r>
            <w:r>
              <w:rPr>
                <w:noProof/>
                <w:webHidden/>
              </w:rPr>
              <w:fldChar w:fldCharType="end"/>
            </w:r>
          </w:hyperlink>
        </w:p>
        <w:p w14:paraId="7D08F4F9" w14:textId="67559CD3" w:rsidR="0047736D" w:rsidRDefault="0047736D">
          <w:pPr>
            <w:pStyle w:val="TOC2"/>
            <w:tabs>
              <w:tab w:val="right" w:leader="dot" w:pos="9016"/>
            </w:tabs>
            <w:rPr>
              <w:rFonts w:eastAsiaTheme="minorEastAsia"/>
              <w:noProof/>
              <w:sz w:val="24"/>
              <w:szCs w:val="24"/>
              <w:lang w:eastAsia="en-GB"/>
            </w:rPr>
          </w:pPr>
          <w:hyperlink w:anchor="_Toc194231901" w:history="1">
            <w:r w:rsidRPr="009B7B5D">
              <w:rPr>
                <w:rStyle w:val="Hyperlink"/>
                <w:noProof/>
              </w:rPr>
              <w:t>3.2. Japanese Communication Style</w:t>
            </w:r>
            <w:r>
              <w:rPr>
                <w:noProof/>
                <w:webHidden/>
              </w:rPr>
              <w:tab/>
            </w:r>
            <w:r>
              <w:rPr>
                <w:noProof/>
                <w:webHidden/>
              </w:rPr>
              <w:fldChar w:fldCharType="begin"/>
            </w:r>
            <w:r>
              <w:rPr>
                <w:noProof/>
                <w:webHidden/>
              </w:rPr>
              <w:instrText xml:space="preserve"> PAGEREF _Toc194231901 \h </w:instrText>
            </w:r>
            <w:r>
              <w:rPr>
                <w:noProof/>
                <w:webHidden/>
              </w:rPr>
            </w:r>
            <w:r>
              <w:rPr>
                <w:noProof/>
                <w:webHidden/>
              </w:rPr>
              <w:fldChar w:fldCharType="separate"/>
            </w:r>
            <w:r>
              <w:rPr>
                <w:noProof/>
                <w:webHidden/>
              </w:rPr>
              <w:t>7</w:t>
            </w:r>
            <w:r>
              <w:rPr>
                <w:noProof/>
                <w:webHidden/>
              </w:rPr>
              <w:fldChar w:fldCharType="end"/>
            </w:r>
          </w:hyperlink>
        </w:p>
        <w:p w14:paraId="5BAAF7F4" w14:textId="76A963AD" w:rsidR="0047736D" w:rsidRDefault="0047736D">
          <w:pPr>
            <w:pStyle w:val="TOC1"/>
            <w:tabs>
              <w:tab w:val="right" w:leader="dot" w:pos="9016"/>
            </w:tabs>
            <w:rPr>
              <w:rFonts w:eastAsiaTheme="minorEastAsia"/>
              <w:noProof/>
              <w:sz w:val="24"/>
              <w:szCs w:val="24"/>
              <w:lang w:eastAsia="en-GB"/>
            </w:rPr>
          </w:pPr>
          <w:hyperlink w:anchor="_Toc194231902" w:history="1">
            <w:r w:rsidRPr="009B7B5D">
              <w:rPr>
                <w:rStyle w:val="Hyperlink"/>
                <w:noProof/>
              </w:rPr>
              <w:t>4. Communication Challenges and Strategies</w:t>
            </w:r>
            <w:r>
              <w:rPr>
                <w:noProof/>
                <w:webHidden/>
              </w:rPr>
              <w:tab/>
            </w:r>
            <w:r>
              <w:rPr>
                <w:noProof/>
                <w:webHidden/>
              </w:rPr>
              <w:fldChar w:fldCharType="begin"/>
            </w:r>
            <w:r>
              <w:rPr>
                <w:noProof/>
                <w:webHidden/>
              </w:rPr>
              <w:instrText xml:space="preserve"> PAGEREF _Toc194231902 \h </w:instrText>
            </w:r>
            <w:r>
              <w:rPr>
                <w:noProof/>
                <w:webHidden/>
              </w:rPr>
            </w:r>
            <w:r>
              <w:rPr>
                <w:noProof/>
                <w:webHidden/>
              </w:rPr>
              <w:fldChar w:fldCharType="separate"/>
            </w:r>
            <w:r>
              <w:rPr>
                <w:noProof/>
                <w:webHidden/>
              </w:rPr>
              <w:t>8</w:t>
            </w:r>
            <w:r>
              <w:rPr>
                <w:noProof/>
                <w:webHidden/>
              </w:rPr>
              <w:fldChar w:fldCharType="end"/>
            </w:r>
          </w:hyperlink>
        </w:p>
        <w:p w14:paraId="48F74373" w14:textId="1A22E86B" w:rsidR="0047736D" w:rsidRDefault="0047736D">
          <w:pPr>
            <w:pStyle w:val="TOC2"/>
            <w:tabs>
              <w:tab w:val="right" w:leader="dot" w:pos="9016"/>
            </w:tabs>
            <w:rPr>
              <w:rFonts w:eastAsiaTheme="minorEastAsia"/>
              <w:noProof/>
              <w:sz w:val="24"/>
              <w:szCs w:val="24"/>
              <w:lang w:eastAsia="en-GB"/>
            </w:rPr>
          </w:pPr>
          <w:hyperlink w:anchor="_Toc194231903" w:history="1">
            <w:r w:rsidRPr="009B7B5D">
              <w:rPr>
                <w:rStyle w:val="Hyperlink"/>
                <w:noProof/>
              </w:rPr>
              <w:t>4.1. Challenges in Collaboration</w:t>
            </w:r>
            <w:r>
              <w:rPr>
                <w:noProof/>
                <w:webHidden/>
              </w:rPr>
              <w:tab/>
            </w:r>
            <w:r>
              <w:rPr>
                <w:noProof/>
                <w:webHidden/>
              </w:rPr>
              <w:fldChar w:fldCharType="begin"/>
            </w:r>
            <w:r>
              <w:rPr>
                <w:noProof/>
                <w:webHidden/>
              </w:rPr>
              <w:instrText xml:space="preserve"> PAGEREF _Toc194231903 \h </w:instrText>
            </w:r>
            <w:r>
              <w:rPr>
                <w:noProof/>
                <w:webHidden/>
              </w:rPr>
            </w:r>
            <w:r>
              <w:rPr>
                <w:noProof/>
                <w:webHidden/>
              </w:rPr>
              <w:fldChar w:fldCharType="separate"/>
            </w:r>
            <w:r>
              <w:rPr>
                <w:noProof/>
                <w:webHidden/>
              </w:rPr>
              <w:t>8</w:t>
            </w:r>
            <w:r>
              <w:rPr>
                <w:noProof/>
                <w:webHidden/>
              </w:rPr>
              <w:fldChar w:fldCharType="end"/>
            </w:r>
          </w:hyperlink>
        </w:p>
        <w:p w14:paraId="50E37DA0" w14:textId="023A4C59" w:rsidR="0047736D" w:rsidRDefault="0047736D">
          <w:pPr>
            <w:pStyle w:val="TOC2"/>
            <w:tabs>
              <w:tab w:val="right" w:leader="dot" w:pos="9016"/>
            </w:tabs>
            <w:rPr>
              <w:rFonts w:eastAsiaTheme="minorEastAsia"/>
              <w:noProof/>
              <w:sz w:val="24"/>
              <w:szCs w:val="24"/>
              <w:lang w:eastAsia="en-GB"/>
            </w:rPr>
          </w:pPr>
          <w:hyperlink w:anchor="_Toc194231904" w:history="1">
            <w:r w:rsidRPr="009B7B5D">
              <w:rPr>
                <w:rStyle w:val="Hyperlink"/>
                <w:noProof/>
              </w:rPr>
              <w:t>4.2. Strategies and Recommendations</w:t>
            </w:r>
            <w:r>
              <w:rPr>
                <w:noProof/>
                <w:webHidden/>
              </w:rPr>
              <w:tab/>
            </w:r>
            <w:r>
              <w:rPr>
                <w:noProof/>
                <w:webHidden/>
              </w:rPr>
              <w:fldChar w:fldCharType="begin"/>
            </w:r>
            <w:r>
              <w:rPr>
                <w:noProof/>
                <w:webHidden/>
              </w:rPr>
              <w:instrText xml:space="preserve"> PAGEREF _Toc194231904 \h </w:instrText>
            </w:r>
            <w:r>
              <w:rPr>
                <w:noProof/>
                <w:webHidden/>
              </w:rPr>
            </w:r>
            <w:r>
              <w:rPr>
                <w:noProof/>
                <w:webHidden/>
              </w:rPr>
              <w:fldChar w:fldCharType="separate"/>
            </w:r>
            <w:r>
              <w:rPr>
                <w:noProof/>
                <w:webHidden/>
              </w:rPr>
              <w:t>8</w:t>
            </w:r>
            <w:r>
              <w:rPr>
                <w:noProof/>
                <w:webHidden/>
              </w:rPr>
              <w:fldChar w:fldCharType="end"/>
            </w:r>
          </w:hyperlink>
        </w:p>
        <w:p w14:paraId="42573DB7" w14:textId="3FE77455" w:rsidR="0047736D" w:rsidRDefault="0047736D">
          <w:pPr>
            <w:pStyle w:val="TOC2"/>
            <w:tabs>
              <w:tab w:val="right" w:leader="dot" w:pos="9016"/>
            </w:tabs>
            <w:rPr>
              <w:rFonts w:eastAsiaTheme="minorEastAsia"/>
              <w:noProof/>
              <w:sz w:val="24"/>
              <w:szCs w:val="24"/>
              <w:lang w:eastAsia="en-GB"/>
            </w:rPr>
          </w:pPr>
          <w:hyperlink w:anchor="_Toc194231905" w:history="1">
            <w:r w:rsidRPr="009B7B5D">
              <w:rPr>
                <w:rStyle w:val="Hyperlink"/>
                <w:noProof/>
              </w:rPr>
              <w:t>4.3. Cross-Cultural Communication Strategies and Recommendations</w:t>
            </w:r>
            <w:r>
              <w:rPr>
                <w:noProof/>
                <w:webHidden/>
              </w:rPr>
              <w:tab/>
            </w:r>
            <w:r>
              <w:rPr>
                <w:noProof/>
                <w:webHidden/>
              </w:rPr>
              <w:fldChar w:fldCharType="begin"/>
            </w:r>
            <w:r>
              <w:rPr>
                <w:noProof/>
                <w:webHidden/>
              </w:rPr>
              <w:instrText xml:space="preserve"> PAGEREF _Toc194231905 \h </w:instrText>
            </w:r>
            <w:r>
              <w:rPr>
                <w:noProof/>
                <w:webHidden/>
              </w:rPr>
            </w:r>
            <w:r>
              <w:rPr>
                <w:noProof/>
                <w:webHidden/>
              </w:rPr>
              <w:fldChar w:fldCharType="separate"/>
            </w:r>
            <w:r>
              <w:rPr>
                <w:noProof/>
                <w:webHidden/>
              </w:rPr>
              <w:t>9</w:t>
            </w:r>
            <w:r>
              <w:rPr>
                <w:noProof/>
                <w:webHidden/>
              </w:rPr>
              <w:fldChar w:fldCharType="end"/>
            </w:r>
          </w:hyperlink>
        </w:p>
        <w:p w14:paraId="27E7601C" w14:textId="660B1323" w:rsidR="0047736D" w:rsidRDefault="0047736D">
          <w:pPr>
            <w:pStyle w:val="TOC1"/>
            <w:tabs>
              <w:tab w:val="right" w:leader="dot" w:pos="9016"/>
            </w:tabs>
            <w:rPr>
              <w:rFonts w:eastAsiaTheme="minorEastAsia"/>
              <w:noProof/>
              <w:sz w:val="24"/>
              <w:szCs w:val="24"/>
              <w:lang w:eastAsia="en-GB"/>
            </w:rPr>
          </w:pPr>
          <w:hyperlink w:anchor="_Toc194231906" w:history="1">
            <w:r w:rsidRPr="009B7B5D">
              <w:rPr>
                <w:rStyle w:val="Hyperlink"/>
                <w:noProof/>
              </w:rPr>
              <w:t>5.Conclusion</w:t>
            </w:r>
            <w:r>
              <w:rPr>
                <w:noProof/>
                <w:webHidden/>
              </w:rPr>
              <w:tab/>
            </w:r>
            <w:r>
              <w:rPr>
                <w:noProof/>
                <w:webHidden/>
              </w:rPr>
              <w:fldChar w:fldCharType="begin"/>
            </w:r>
            <w:r>
              <w:rPr>
                <w:noProof/>
                <w:webHidden/>
              </w:rPr>
              <w:instrText xml:space="preserve"> PAGEREF _Toc194231906 \h </w:instrText>
            </w:r>
            <w:r>
              <w:rPr>
                <w:noProof/>
                <w:webHidden/>
              </w:rPr>
            </w:r>
            <w:r>
              <w:rPr>
                <w:noProof/>
                <w:webHidden/>
              </w:rPr>
              <w:fldChar w:fldCharType="separate"/>
            </w:r>
            <w:r>
              <w:rPr>
                <w:noProof/>
                <w:webHidden/>
              </w:rPr>
              <w:t>11</w:t>
            </w:r>
            <w:r>
              <w:rPr>
                <w:noProof/>
                <w:webHidden/>
              </w:rPr>
              <w:fldChar w:fldCharType="end"/>
            </w:r>
          </w:hyperlink>
        </w:p>
        <w:p w14:paraId="725EE8B6" w14:textId="7A7A174E" w:rsidR="0047736D" w:rsidRDefault="0047736D">
          <w:pPr>
            <w:pStyle w:val="TOC1"/>
            <w:tabs>
              <w:tab w:val="right" w:leader="dot" w:pos="9016"/>
            </w:tabs>
            <w:rPr>
              <w:rFonts w:eastAsiaTheme="minorEastAsia"/>
              <w:noProof/>
              <w:sz w:val="24"/>
              <w:szCs w:val="24"/>
              <w:lang w:eastAsia="en-GB"/>
            </w:rPr>
          </w:pPr>
          <w:hyperlink w:anchor="_Toc194231907" w:history="1">
            <w:r w:rsidRPr="009B7B5D">
              <w:rPr>
                <w:rStyle w:val="Hyperlink"/>
                <w:noProof/>
              </w:rPr>
              <w:t>6.References</w:t>
            </w:r>
            <w:r>
              <w:rPr>
                <w:noProof/>
                <w:webHidden/>
              </w:rPr>
              <w:tab/>
            </w:r>
            <w:r>
              <w:rPr>
                <w:noProof/>
                <w:webHidden/>
              </w:rPr>
              <w:fldChar w:fldCharType="begin"/>
            </w:r>
            <w:r>
              <w:rPr>
                <w:noProof/>
                <w:webHidden/>
              </w:rPr>
              <w:instrText xml:space="preserve"> PAGEREF _Toc194231907 \h </w:instrText>
            </w:r>
            <w:r>
              <w:rPr>
                <w:noProof/>
                <w:webHidden/>
              </w:rPr>
            </w:r>
            <w:r>
              <w:rPr>
                <w:noProof/>
                <w:webHidden/>
              </w:rPr>
              <w:fldChar w:fldCharType="separate"/>
            </w:r>
            <w:r>
              <w:rPr>
                <w:noProof/>
                <w:webHidden/>
              </w:rPr>
              <w:t>12</w:t>
            </w:r>
            <w:r>
              <w:rPr>
                <w:noProof/>
                <w:webHidden/>
              </w:rPr>
              <w:fldChar w:fldCharType="end"/>
            </w:r>
          </w:hyperlink>
        </w:p>
        <w:p w14:paraId="153EE9B3" w14:textId="3E128674" w:rsidR="00464E67" w:rsidRDefault="00464E67">
          <w:r>
            <w:rPr>
              <w:b/>
              <w:bCs/>
              <w:noProof/>
            </w:rPr>
            <w:fldChar w:fldCharType="end"/>
          </w:r>
        </w:p>
      </w:sdtContent>
    </w:sdt>
    <w:p w14:paraId="61B049A7" w14:textId="2CEAFD24" w:rsidR="00464E67" w:rsidRDefault="002279B3">
      <w:r>
        <w:br w:type="page"/>
      </w:r>
    </w:p>
    <w:p w14:paraId="5A9EACF7" w14:textId="4EA1409D" w:rsidR="002F2D9E" w:rsidRPr="00DE359D" w:rsidRDefault="00235C0E" w:rsidP="00DE359D">
      <w:pPr>
        <w:pStyle w:val="Heading1"/>
      </w:pPr>
      <w:bookmarkStart w:id="0" w:name="_Toc194231894"/>
      <w:r w:rsidRPr="00DE359D">
        <w:lastRenderedPageBreak/>
        <w:t>1.Introduction</w:t>
      </w:r>
      <w:bookmarkEnd w:id="0"/>
    </w:p>
    <w:p w14:paraId="055607BF" w14:textId="62D1B9B7" w:rsidR="00D03C3C" w:rsidRPr="00D03C3C" w:rsidRDefault="00FB314F" w:rsidP="00D03C3C">
      <w:pPr>
        <w:spacing w:line="360" w:lineRule="auto"/>
        <w:rPr>
          <w:rFonts w:ascii="Arial" w:hAnsi="Arial" w:cs="Arial"/>
          <w:sz w:val="24"/>
          <w:szCs w:val="24"/>
        </w:rPr>
      </w:pPr>
      <w:r w:rsidRPr="00FB314F">
        <w:rPr>
          <w:rFonts w:ascii="Arial" w:hAnsi="Arial" w:cs="Arial"/>
          <w:sz w:val="24"/>
          <w:szCs w:val="24"/>
        </w:rPr>
        <w:t xml:space="preserve">Global partnerships have expanded rapidly over the past couple of decades, primarily driven by technological developments, which have brought together many different cultures. Companies from different countries are </w:t>
      </w:r>
      <w:r>
        <w:rPr>
          <w:rFonts w:ascii="Arial" w:hAnsi="Arial" w:cs="Arial"/>
          <w:sz w:val="24"/>
          <w:szCs w:val="24"/>
        </w:rPr>
        <w:t>placed</w:t>
      </w:r>
      <w:r w:rsidRPr="00FB314F">
        <w:rPr>
          <w:rFonts w:ascii="Arial" w:hAnsi="Arial" w:cs="Arial"/>
          <w:sz w:val="24"/>
          <w:szCs w:val="24"/>
        </w:rPr>
        <w:t xml:space="preserve"> in a position where they need to develop strategies targeted at mitigating possible miscommunications or misunderstandings</w:t>
      </w:r>
      <w:r w:rsidR="009C1A47">
        <w:rPr>
          <w:rFonts w:ascii="Arial" w:hAnsi="Arial" w:cs="Arial"/>
          <w:sz w:val="24"/>
          <w:szCs w:val="24"/>
        </w:rPr>
        <w:t xml:space="preserve">. </w:t>
      </w:r>
      <w:r w:rsidRPr="00FB314F">
        <w:rPr>
          <w:rFonts w:ascii="Arial" w:hAnsi="Arial" w:cs="Arial"/>
          <w:sz w:val="24"/>
          <w:szCs w:val="24"/>
        </w:rPr>
        <w:t>Successfully navigating these cross-cultural communication challenges, which encompass variations in communication directness (Hall, 1959), hierarchical expectations (Hofstede, 1980), and attitudes towards time, remains crucial for effective international collaboration.</w:t>
      </w:r>
    </w:p>
    <w:p w14:paraId="5073D8C4" w14:textId="04B54F13" w:rsidR="00D03C3C" w:rsidRPr="00D03C3C" w:rsidRDefault="0047736D" w:rsidP="00D03C3C">
      <w:pPr>
        <w:spacing w:line="360" w:lineRule="auto"/>
        <w:rPr>
          <w:rFonts w:ascii="Arial" w:hAnsi="Arial" w:cs="Arial"/>
          <w:sz w:val="24"/>
          <w:szCs w:val="24"/>
        </w:rPr>
      </w:pPr>
      <w:r w:rsidRPr="0047736D">
        <w:rPr>
          <w:rFonts w:ascii="Arial" w:hAnsi="Arial" w:cs="Arial"/>
          <w:sz w:val="24"/>
          <w:szCs w:val="24"/>
        </w:rPr>
        <w:t xml:space="preserve">This </w:t>
      </w:r>
      <w:r>
        <w:rPr>
          <w:rFonts w:ascii="Arial" w:hAnsi="Arial" w:cs="Arial"/>
          <w:sz w:val="24"/>
          <w:szCs w:val="24"/>
        </w:rPr>
        <w:t>report</w:t>
      </w:r>
      <w:r w:rsidRPr="0047736D">
        <w:rPr>
          <w:rFonts w:ascii="Arial" w:hAnsi="Arial" w:cs="Arial"/>
          <w:sz w:val="24"/>
          <w:szCs w:val="24"/>
        </w:rPr>
        <w:t xml:space="preserve"> aims to analyse the impact of social and cultural differences in a hypothetical case study between two companies located on opposite sides of the world: one from the United Kingdom and the other from Japan.</w:t>
      </w:r>
      <w:r w:rsidR="00D03C3C" w:rsidRPr="00D03C3C">
        <w:rPr>
          <w:rFonts w:ascii="Arial" w:hAnsi="Arial" w:cs="Arial"/>
          <w:sz w:val="24"/>
          <w:szCs w:val="24"/>
        </w:rPr>
        <w:t xml:space="preserve"> </w:t>
      </w:r>
      <w:r w:rsidR="00FB314F">
        <w:rPr>
          <w:rFonts w:ascii="Arial" w:hAnsi="Arial" w:cs="Arial"/>
          <w:sz w:val="24"/>
          <w:szCs w:val="24"/>
        </w:rPr>
        <w:t>For our case study, an</w:t>
      </w:r>
      <w:r w:rsidR="00D03C3C" w:rsidRPr="00D03C3C">
        <w:rPr>
          <w:rFonts w:ascii="Arial" w:hAnsi="Arial" w:cs="Arial"/>
          <w:sz w:val="24"/>
          <w:szCs w:val="24"/>
        </w:rPr>
        <w:t xml:space="preserve"> organization from the UK is exploring a partnership with a Japanese organization to introduce fashion inspired by global trends </w:t>
      </w:r>
      <w:r w:rsidR="00FB314F">
        <w:rPr>
          <w:rFonts w:ascii="Arial" w:hAnsi="Arial" w:cs="Arial"/>
          <w:sz w:val="24"/>
          <w:szCs w:val="24"/>
        </w:rPr>
        <w:t>in</w:t>
      </w:r>
      <w:r w:rsidR="00D03C3C" w:rsidRPr="00D03C3C">
        <w:rPr>
          <w:rFonts w:ascii="Arial" w:hAnsi="Arial" w:cs="Arial"/>
          <w:sz w:val="24"/>
          <w:szCs w:val="24"/>
        </w:rPr>
        <w:t>to the Asian market. Marks and Spencer, also known as M&amp;S, a prominent UK retailer that has been expanding into over 70 international markets and has operations generating revenue that exceeded £10 billion in 2024</w:t>
      </w:r>
      <w:r w:rsidR="00D41FF0">
        <w:rPr>
          <w:rFonts w:ascii="Arial" w:hAnsi="Arial" w:cs="Arial"/>
          <w:sz w:val="24"/>
          <w:szCs w:val="24"/>
        </w:rPr>
        <w:t xml:space="preserve"> (M&amp;S, 2024)</w:t>
      </w:r>
      <w:r w:rsidR="00D03C3C" w:rsidRPr="00D03C3C">
        <w:rPr>
          <w:rFonts w:ascii="Arial" w:hAnsi="Arial" w:cs="Arial"/>
          <w:sz w:val="24"/>
          <w:szCs w:val="24"/>
        </w:rPr>
        <w:t>, will be looking into a partnership with a retail giant in Asia, Aeon from Japan.</w:t>
      </w:r>
      <w:r w:rsidR="00FB314F">
        <w:rPr>
          <w:rFonts w:ascii="Arial" w:hAnsi="Arial" w:cs="Arial"/>
          <w:sz w:val="24"/>
          <w:szCs w:val="24"/>
        </w:rPr>
        <w:t xml:space="preserve"> </w:t>
      </w:r>
      <w:r w:rsidR="00EB5684" w:rsidRPr="00EB5684">
        <w:rPr>
          <w:rFonts w:ascii="Arial" w:hAnsi="Arial" w:cs="Arial"/>
          <w:sz w:val="24"/>
          <w:szCs w:val="24"/>
          <w:lang w:val="en"/>
        </w:rPr>
        <w:t>A</w:t>
      </w:r>
      <w:r w:rsidR="00AB2C6F">
        <w:rPr>
          <w:rFonts w:ascii="Arial" w:hAnsi="Arial" w:cs="Arial"/>
          <w:sz w:val="24"/>
          <w:szCs w:val="24"/>
          <w:lang w:val="en"/>
        </w:rPr>
        <w:t xml:space="preserve">eon </w:t>
      </w:r>
      <w:r w:rsidR="00FB314F">
        <w:rPr>
          <w:rFonts w:ascii="Arial" w:hAnsi="Arial" w:cs="Arial"/>
          <w:sz w:val="24"/>
          <w:szCs w:val="24"/>
        </w:rPr>
        <w:t>is also renowned for it</w:t>
      </w:r>
      <w:r w:rsidR="00EB5684">
        <w:rPr>
          <w:rFonts w:ascii="Arial" w:hAnsi="Arial" w:cs="Arial"/>
          <w:sz w:val="24"/>
          <w:szCs w:val="24"/>
        </w:rPr>
        <w:t>s</w:t>
      </w:r>
      <w:r w:rsidR="00FB314F">
        <w:rPr>
          <w:rFonts w:ascii="Arial" w:hAnsi="Arial" w:cs="Arial"/>
          <w:sz w:val="24"/>
          <w:szCs w:val="24"/>
        </w:rPr>
        <w:t xml:space="preserve"> chain of malls throughout Japan</w:t>
      </w:r>
      <w:r w:rsidR="00AB2C6F">
        <w:rPr>
          <w:rFonts w:ascii="Arial" w:hAnsi="Arial" w:cs="Arial"/>
          <w:sz w:val="24"/>
          <w:szCs w:val="24"/>
        </w:rPr>
        <w:t>, and eve</w:t>
      </w:r>
      <w:r w:rsidR="009E3FFA">
        <w:rPr>
          <w:rFonts w:ascii="Arial" w:hAnsi="Arial" w:cs="Arial"/>
          <w:sz w:val="24"/>
          <w:szCs w:val="24"/>
        </w:rPr>
        <w:t>n</w:t>
      </w:r>
      <w:r w:rsidR="00AB2C6F">
        <w:rPr>
          <w:rFonts w:ascii="Arial" w:hAnsi="Arial" w:cs="Arial"/>
          <w:sz w:val="24"/>
          <w:szCs w:val="24"/>
        </w:rPr>
        <w:t xml:space="preserve"> more </w:t>
      </w:r>
      <w:r w:rsidR="009E3FFA">
        <w:rPr>
          <w:rFonts w:ascii="Arial" w:hAnsi="Arial" w:cs="Arial"/>
          <w:sz w:val="24"/>
          <w:szCs w:val="24"/>
        </w:rPr>
        <w:t xml:space="preserve">so </w:t>
      </w:r>
      <w:r w:rsidR="00AB2C6F">
        <w:rPr>
          <w:rFonts w:ascii="Arial" w:hAnsi="Arial" w:cs="Arial"/>
          <w:sz w:val="24"/>
          <w:szCs w:val="24"/>
        </w:rPr>
        <w:t xml:space="preserve">in the </w:t>
      </w:r>
      <w:r w:rsidR="00EB5684">
        <w:rPr>
          <w:rFonts w:ascii="Arial" w:hAnsi="Arial" w:cs="Arial"/>
          <w:sz w:val="24"/>
          <w:szCs w:val="24"/>
        </w:rPr>
        <w:t>Asian markets</w:t>
      </w:r>
      <w:r w:rsidR="00FB314F">
        <w:rPr>
          <w:rFonts w:ascii="Arial" w:hAnsi="Arial" w:cs="Arial"/>
          <w:sz w:val="24"/>
          <w:szCs w:val="24"/>
        </w:rPr>
        <w:t xml:space="preserve">, </w:t>
      </w:r>
      <w:r w:rsidR="00EB5684">
        <w:rPr>
          <w:rFonts w:ascii="Arial" w:hAnsi="Arial" w:cs="Arial"/>
          <w:sz w:val="24"/>
          <w:szCs w:val="24"/>
        </w:rPr>
        <w:t xml:space="preserve">having almost 18,000 store/locations, </w:t>
      </w:r>
      <w:r w:rsidR="00AB2C6F">
        <w:rPr>
          <w:rFonts w:ascii="Arial" w:hAnsi="Arial" w:cs="Arial"/>
          <w:sz w:val="24"/>
          <w:szCs w:val="24"/>
        </w:rPr>
        <w:t>and around</w:t>
      </w:r>
      <w:r w:rsidR="00EB5684">
        <w:rPr>
          <w:rFonts w:ascii="Arial" w:hAnsi="Arial" w:cs="Arial"/>
          <w:sz w:val="24"/>
          <w:szCs w:val="24"/>
        </w:rPr>
        <w:t xml:space="preserve"> 600,000 employees</w:t>
      </w:r>
      <w:r w:rsidR="00AB2C6F">
        <w:rPr>
          <w:rFonts w:ascii="Arial" w:hAnsi="Arial" w:cs="Arial"/>
          <w:sz w:val="24"/>
          <w:szCs w:val="24"/>
        </w:rPr>
        <w:t xml:space="preserve"> internationally</w:t>
      </w:r>
      <w:r w:rsidR="00EB5684">
        <w:rPr>
          <w:rFonts w:ascii="Arial" w:hAnsi="Arial" w:cs="Arial"/>
          <w:sz w:val="24"/>
          <w:szCs w:val="24"/>
        </w:rPr>
        <w:t xml:space="preserve"> (Aeon, 2025).</w:t>
      </w:r>
    </w:p>
    <w:p w14:paraId="45055401" w14:textId="57BE8958" w:rsidR="00337141" w:rsidRDefault="00D03C3C" w:rsidP="006E6886">
      <w:pPr>
        <w:spacing w:line="360" w:lineRule="auto"/>
        <w:rPr>
          <w:rFonts w:ascii="Arial" w:hAnsi="Arial" w:cs="Arial"/>
          <w:sz w:val="24"/>
          <w:szCs w:val="24"/>
        </w:rPr>
      </w:pPr>
      <w:r w:rsidRPr="00D03C3C">
        <w:rPr>
          <w:rFonts w:ascii="Arial" w:hAnsi="Arial" w:cs="Arial"/>
          <w:sz w:val="24"/>
          <w:szCs w:val="24"/>
        </w:rPr>
        <w:t xml:space="preserve">Furthermore, the </w:t>
      </w:r>
      <w:r w:rsidR="00CF738A">
        <w:rPr>
          <w:rFonts w:ascii="Arial" w:hAnsi="Arial" w:cs="Arial"/>
          <w:sz w:val="24"/>
          <w:szCs w:val="24"/>
        </w:rPr>
        <w:t>report</w:t>
      </w:r>
      <w:r w:rsidRPr="00D03C3C">
        <w:rPr>
          <w:rFonts w:ascii="Arial" w:hAnsi="Arial" w:cs="Arial"/>
          <w:sz w:val="24"/>
          <w:szCs w:val="24"/>
        </w:rPr>
        <w:t xml:space="preserve"> will evaluate the differences in communication styles between the UK and Japanese teams, and it will investigate strategies including negotiation strategies, team dynamics, project management, and performance evaluations. Ultimately, this </w:t>
      </w:r>
      <w:r w:rsidR="00CF738A">
        <w:rPr>
          <w:rFonts w:ascii="Arial" w:hAnsi="Arial" w:cs="Arial"/>
          <w:sz w:val="24"/>
          <w:szCs w:val="24"/>
        </w:rPr>
        <w:t>report</w:t>
      </w:r>
      <w:r w:rsidRPr="00D03C3C">
        <w:rPr>
          <w:rFonts w:ascii="Arial" w:hAnsi="Arial" w:cs="Arial"/>
          <w:sz w:val="24"/>
          <w:szCs w:val="24"/>
        </w:rPr>
        <w:t xml:space="preserve"> argues that understanding and </w:t>
      </w:r>
      <w:r w:rsidR="0047736D">
        <w:rPr>
          <w:rFonts w:ascii="Arial" w:hAnsi="Arial" w:cs="Arial"/>
          <w:sz w:val="24"/>
          <w:szCs w:val="24"/>
        </w:rPr>
        <w:t>addressing</w:t>
      </w:r>
      <w:r w:rsidRPr="00D03C3C">
        <w:rPr>
          <w:rFonts w:ascii="Arial" w:hAnsi="Arial" w:cs="Arial"/>
          <w:sz w:val="24"/>
          <w:szCs w:val="24"/>
        </w:rPr>
        <w:t xml:space="preserve"> cross-cultural communication issues is essential for international business partnerships like M&amp;S and Aeon to work well and achieve their goals</w:t>
      </w:r>
      <w:r w:rsidR="00337141" w:rsidRPr="00337141">
        <w:rPr>
          <w:rFonts w:ascii="Arial" w:hAnsi="Arial" w:cs="Arial"/>
          <w:sz w:val="24"/>
          <w:szCs w:val="24"/>
        </w:rPr>
        <w:t>.</w:t>
      </w:r>
    </w:p>
    <w:p w14:paraId="24B9186B" w14:textId="64D20C97" w:rsidR="001F2E14" w:rsidRPr="001F2E14" w:rsidRDefault="00235C0E" w:rsidP="00DE359D">
      <w:pPr>
        <w:pStyle w:val="Heading1"/>
      </w:pPr>
      <w:bookmarkStart w:id="1" w:name="_Toc194231895"/>
      <w:r w:rsidRPr="00A2766D">
        <w:t>2.Background</w:t>
      </w:r>
      <w:r w:rsidR="00A46D09">
        <w:t xml:space="preserve"> and Introduction to the Market</w:t>
      </w:r>
      <w:r w:rsidR="000619B0">
        <w:t xml:space="preserve"> strategies</w:t>
      </w:r>
      <w:bookmarkEnd w:id="1"/>
    </w:p>
    <w:p w14:paraId="2ED7E898" w14:textId="53784F6B" w:rsidR="00F97482" w:rsidRPr="00DE359D" w:rsidRDefault="00235C0E" w:rsidP="00DE359D">
      <w:pPr>
        <w:pStyle w:val="Heading2"/>
      </w:pPr>
      <w:bookmarkStart w:id="2" w:name="_Toc194231896"/>
      <w:r w:rsidRPr="00DE359D">
        <w:t>2.</w:t>
      </w:r>
      <w:r w:rsidR="001F146C" w:rsidRPr="00DE359D">
        <w:t xml:space="preserve">1. </w:t>
      </w:r>
      <w:r w:rsidRPr="00DE359D">
        <w:t>Market/Region and</w:t>
      </w:r>
      <w:r w:rsidR="00F97482" w:rsidRPr="00DE359D">
        <w:t xml:space="preserve"> the</w:t>
      </w:r>
      <w:r w:rsidRPr="00DE359D">
        <w:t xml:space="preserve"> Business Environment</w:t>
      </w:r>
      <w:bookmarkEnd w:id="2"/>
    </w:p>
    <w:p w14:paraId="6AD70B6C" w14:textId="5371ABEA" w:rsidR="00FB314F" w:rsidRDefault="00FB314F" w:rsidP="00AB2C6F">
      <w:pPr>
        <w:spacing w:before="240" w:line="360" w:lineRule="auto"/>
        <w:rPr>
          <w:rStyle w:val="Strong"/>
          <w:rFonts w:ascii="Arial" w:hAnsi="Arial" w:cs="Arial"/>
          <w:b w:val="0"/>
          <w:bCs w:val="0"/>
          <w:sz w:val="24"/>
          <w:szCs w:val="24"/>
        </w:rPr>
      </w:pPr>
      <w:r w:rsidRPr="00FB314F">
        <w:rPr>
          <w:rFonts w:ascii="Arial" w:hAnsi="Arial" w:cs="Arial"/>
          <w:sz w:val="24"/>
          <w:szCs w:val="24"/>
        </w:rPr>
        <w:t xml:space="preserve">The United Kingdom </w:t>
      </w:r>
      <w:r w:rsidR="009E3FFA">
        <w:rPr>
          <w:rFonts w:ascii="Arial" w:hAnsi="Arial" w:cs="Arial"/>
          <w:sz w:val="24"/>
          <w:szCs w:val="24"/>
        </w:rPr>
        <w:t>is r</w:t>
      </w:r>
      <w:r w:rsidRPr="00FB314F">
        <w:rPr>
          <w:rFonts w:ascii="Arial" w:hAnsi="Arial" w:cs="Arial"/>
          <w:sz w:val="24"/>
          <w:szCs w:val="24"/>
        </w:rPr>
        <w:t xml:space="preserve">enowned around the world for </w:t>
      </w:r>
      <w:r w:rsidR="00630A82">
        <w:rPr>
          <w:rFonts w:ascii="Arial" w:hAnsi="Arial" w:cs="Arial"/>
          <w:sz w:val="24"/>
          <w:szCs w:val="24"/>
        </w:rPr>
        <w:t>its</w:t>
      </w:r>
      <w:r w:rsidRPr="00FB314F">
        <w:rPr>
          <w:rFonts w:ascii="Arial" w:hAnsi="Arial" w:cs="Arial"/>
          <w:sz w:val="24"/>
          <w:szCs w:val="24"/>
        </w:rPr>
        <w:t xml:space="preserve"> </w:t>
      </w:r>
      <w:r w:rsidR="009E3FFA">
        <w:rPr>
          <w:rFonts w:ascii="Arial" w:hAnsi="Arial" w:cs="Arial"/>
          <w:sz w:val="24"/>
          <w:szCs w:val="24"/>
        </w:rPr>
        <w:t xml:space="preserve">important </w:t>
      </w:r>
      <w:r w:rsidRPr="00FB314F">
        <w:rPr>
          <w:rFonts w:ascii="Arial" w:hAnsi="Arial" w:cs="Arial"/>
          <w:sz w:val="24"/>
          <w:szCs w:val="24"/>
        </w:rPr>
        <w:t xml:space="preserve">roles in international trade, shaping global economies and influencing trends. The UK has </w:t>
      </w:r>
      <w:r w:rsidRPr="00FB314F">
        <w:rPr>
          <w:rFonts w:ascii="Arial" w:hAnsi="Arial" w:cs="Arial"/>
          <w:sz w:val="24"/>
          <w:szCs w:val="24"/>
        </w:rPr>
        <w:lastRenderedPageBreak/>
        <w:t xml:space="preserve">maintained its status in the financial </w:t>
      </w:r>
      <w:r w:rsidR="00630A82">
        <w:rPr>
          <w:rFonts w:ascii="Arial" w:hAnsi="Arial" w:cs="Arial"/>
          <w:sz w:val="24"/>
          <w:szCs w:val="24"/>
        </w:rPr>
        <w:t>sector</w:t>
      </w:r>
      <w:r w:rsidRPr="00FB314F">
        <w:rPr>
          <w:rFonts w:ascii="Arial" w:hAnsi="Arial" w:cs="Arial"/>
          <w:sz w:val="24"/>
          <w:szCs w:val="24"/>
        </w:rPr>
        <w:t xml:space="preserve"> despite uncertainties from Brexit, where many analysts predicted a negative </w:t>
      </w:r>
      <w:r w:rsidR="000E730E" w:rsidRPr="000E730E">
        <w:rPr>
          <w:rFonts w:ascii="Arial" w:hAnsi="Arial" w:cs="Arial"/>
          <w:sz w:val="24"/>
          <w:szCs w:val="24"/>
        </w:rPr>
        <w:t>impact; however,</w:t>
      </w:r>
      <w:r w:rsidR="000E730E">
        <w:rPr>
          <w:rFonts w:ascii="Arial" w:hAnsi="Arial" w:cs="Arial"/>
          <w:sz w:val="24"/>
          <w:szCs w:val="24"/>
        </w:rPr>
        <w:t xml:space="preserve"> Lond</w:t>
      </w:r>
      <w:r w:rsidR="008314B0">
        <w:rPr>
          <w:rFonts w:ascii="Arial" w:hAnsi="Arial" w:cs="Arial"/>
          <w:sz w:val="24"/>
          <w:szCs w:val="24"/>
        </w:rPr>
        <w:t>o</w:t>
      </w:r>
      <w:r w:rsidR="000E730E">
        <w:rPr>
          <w:rFonts w:ascii="Arial" w:hAnsi="Arial" w:cs="Arial"/>
          <w:sz w:val="24"/>
          <w:szCs w:val="24"/>
        </w:rPr>
        <w:t xml:space="preserve">n </w:t>
      </w:r>
      <w:r w:rsidRPr="00FB314F">
        <w:rPr>
          <w:rFonts w:ascii="Arial" w:hAnsi="Arial" w:cs="Arial"/>
          <w:sz w:val="24"/>
          <w:szCs w:val="24"/>
        </w:rPr>
        <w:t>has shown resilience</w:t>
      </w:r>
      <w:r w:rsidR="00065285">
        <w:rPr>
          <w:rFonts w:ascii="Arial" w:hAnsi="Arial" w:cs="Arial"/>
          <w:sz w:val="24"/>
          <w:szCs w:val="24"/>
        </w:rPr>
        <w:t>,</w:t>
      </w:r>
      <w:r w:rsidRPr="00FB314F">
        <w:rPr>
          <w:rFonts w:ascii="Arial" w:hAnsi="Arial" w:cs="Arial"/>
          <w:sz w:val="24"/>
          <w:szCs w:val="24"/>
        </w:rPr>
        <w:t xml:space="preserve"> </w:t>
      </w:r>
      <w:r w:rsidR="00065285">
        <w:rPr>
          <w:rFonts w:ascii="Arial" w:hAnsi="Arial" w:cs="Arial"/>
          <w:sz w:val="24"/>
          <w:szCs w:val="24"/>
        </w:rPr>
        <w:t>remaining</w:t>
      </w:r>
      <w:r w:rsidRPr="00FB314F">
        <w:rPr>
          <w:rFonts w:ascii="Arial" w:hAnsi="Arial" w:cs="Arial"/>
          <w:sz w:val="24"/>
          <w:szCs w:val="24"/>
        </w:rPr>
        <w:t xml:space="preserve"> a major global financial hub (Kalaitzake, 2021)</w:t>
      </w:r>
      <w:r w:rsidR="000E730E">
        <w:rPr>
          <w:rFonts w:ascii="Arial" w:hAnsi="Arial" w:cs="Arial"/>
          <w:sz w:val="24"/>
          <w:szCs w:val="24"/>
        </w:rPr>
        <w:t xml:space="preserve">, </w:t>
      </w:r>
      <w:r w:rsidR="00630A82">
        <w:rPr>
          <w:rFonts w:ascii="Arial" w:hAnsi="Arial" w:cs="Arial"/>
          <w:sz w:val="24"/>
          <w:szCs w:val="24"/>
        </w:rPr>
        <w:t>being</w:t>
      </w:r>
      <w:r w:rsidR="00065285">
        <w:rPr>
          <w:rFonts w:ascii="Arial" w:hAnsi="Arial" w:cs="Arial"/>
          <w:sz w:val="24"/>
          <w:szCs w:val="24"/>
        </w:rPr>
        <w:t xml:space="preserve"> </w:t>
      </w:r>
      <w:r w:rsidR="000E730E">
        <w:rPr>
          <w:rFonts w:ascii="Arial" w:hAnsi="Arial" w:cs="Arial"/>
          <w:sz w:val="24"/>
          <w:szCs w:val="24"/>
        </w:rPr>
        <w:t xml:space="preserve">a home for major multinational banks like J.P. Morgan </w:t>
      </w:r>
      <w:r w:rsidR="000E730E">
        <w:rPr>
          <w:rStyle w:val="Strong"/>
          <w:rFonts w:ascii="Arial" w:hAnsi="Arial" w:cs="Arial"/>
          <w:b w:val="0"/>
          <w:bCs w:val="0"/>
          <w:sz w:val="24"/>
          <w:szCs w:val="24"/>
        </w:rPr>
        <w:t>(JP Morgan, 2021),</w:t>
      </w:r>
      <w:r w:rsidR="000E730E">
        <w:rPr>
          <w:rFonts w:ascii="Arial" w:hAnsi="Arial" w:cs="Arial"/>
          <w:sz w:val="24"/>
          <w:szCs w:val="24"/>
        </w:rPr>
        <w:t xml:space="preserve"> or </w:t>
      </w:r>
      <w:r w:rsidR="000E730E" w:rsidRPr="000E730E">
        <w:rPr>
          <w:rStyle w:val="Strong"/>
          <w:rFonts w:ascii="Arial" w:hAnsi="Arial" w:cs="Arial"/>
          <w:b w:val="0"/>
          <w:bCs w:val="0"/>
          <w:sz w:val="24"/>
          <w:szCs w:val="24"/>
        </w:rPr>
        <w:t>Deutsche Bank</w:t>
      </w:r>
      <w:r w:rsidR="000E730E">
        <w:rPr>
          <w:rStyle w:val="Strong"/>
          <w:rFonts w:ascii="Arial" w:hAnsi="Arial" w:cs="Arial"/>
          <w:b w:val="0"/>
          <w:bCs w:val="0"/>
          <w:sz w:val="24"/>
          <w:szCs w:val="24"/>
        </w:rPr>
        <w:t xml:space="preserve">. </w:t>
      </w:r>
      <w:r w:rsidR="00630A82">
        <w:rPr>
          <w:rStyle w:val="Strong"/>
          <w:rFonts w:ascii="Arial" w:hAnsi="Arial" w:cs="Arial"/>
          <w:b w:val="0"/>
          <w:bCs w:val="0"/>
          <w:sz w:val="24"/>
          <w:szCs w:val="24"/>
        </w:rPr>
        <w:t>Relaxed market policies are</w:t>
      </w:r>
      <w:r w:rsidR="008314B0">
        <w:rPr>
          <w:rStyle w:val="Strong"/>
          <w:rFonts w:ascii="Arial" w:hAnsi="Arial" w:cs="Arial"/>
          <w:b w:val="0"/>
          <w:bCs w:val="0"/>
          <w:sz w:val="24"/>
          <w:szCs w:val="24"/>
        </w:rPr>
        <w:t xml:space="preserve"> generally advantageous for businesses </w:t>
      </w:r>
      <w:r w:rsidR="00065285">
        <w:rPr>
          <w:rStyle w:val="Strong"/>
          <w:rFonts w:ascii="Arial" w:hAnsi="Arial" w:cs="Arial"/>
          <w:b w:val="0"/>
          <w:bCs w:val="0"/>
          <w:sz w:val="24"/>
          <w:szCs w:val="24"/>
        </w:rPr>
        <w:t>wanting to</w:t>
      </w:r>
      <w:r w:rsidR="008314B0">
        <w:rPr>
          <w:rStyle w:val="Strong"/>
          <w:rFonts w:ascii="Arial" w:hAnsi="Arial" w:cs="Arial"/>
          <w:b w:val="0"/>
          <w:bCs w:val="0"/>
          <w:sz w:val="24"/>
          <w:szCs w:val="24"/>
        </w:rPr>
        <w:t xml:space="preserve"> enter the</w:t>
      </w:r>
      <w:r w:rsidR="00065285">
        <w:rPr>
          <w:rStyle w:val="Strong"/>
          <w:rFonts w:ascii="Arial" w:hAnsi="Arial" w:cs="Arial"/>
          <w:b w:val="0"/>
          <w:bCs w:val="0"/>
          <w:sz w:val="24"/>
          <w:szCs w:val="24"/>
        </w:rPr>
        <w:t xml:space="preserve">ir </w:t>
      </w:r>
      <w:r w:rsidR="008314B0">
        <w:rPr>
          <w:rStyle w:val="Strong"/>
          <w:rFonts w:ascii="Arial" w:hAnsi="Arial" w:cs="Arial"/>
          <w:b w:val="0"/>
          <w:bCs w:val="0"/>
          <w:sz w:val="24"/>
          <w:szCs w:val="24"/>
        </w:rPr>
        <w:t xml:space="preserve">market, </w:t>
      </w:r>
      <w:r w:rsidR="00630A82">
        <w:rPr>
          <w:rStyle w:val="Strong"/>
          <w:rFonts w:ascii="Arial" w:hAnsi="Arial" w:cs="Arial"/>
          <w:b w:val="0"/>
          <w:bCs w:val="0"/>
          <w:sz w:val="24"/>
          <w:szCs w:val="24"/>
        </w:rPr>
        <w:t>and this is positioning the country</w:t>
      </w:r>
      <w:r w:rsidR="008314B0">
        <w:rPr>
          <w:rStyle w:val="Strong"/>
          <w:rFonts w:ascii="Arial" w:hAnsi="Arial" w:cs="Arial"/>
          <w:b w:val="0"/>
          <w:bCs w:val="0"/>
          <w:sz w:val="24"/>
          <w:szCs w:val="24"/>
        </w:rPr>
        <w:t xml:space="preserve"> in a positive light </w:t>
      </w:r>
      <w:r w:rsidR="00630A82">
        <w:rPr>
          <w:rFonts w:ascii="Arial" w:hAnsi="Arial" w:cs="Arial"/>
          <w:sz w:val="24"/>
          <w:szCs w:val="24"/>
        </w:rPr>
        <w:t>ensuring</w:t>
      </w:r>
      <w:r w:rsidR="008314B0" w:rsidRPr="008314B0">
        <w:rPr>
          <w:rFonts w:ascii="Arial" w:hAnsi="Arial" w:cs="Arial"/>
          <w:sz w:val="24"/>
          <w:szCs w:val="24"/>
        </w:rPr>
        <w:t xml:space="preserve"> long-term stability</w:t>
      </w:r>
      <w:r w:rsidR="008314B0">
        <w:rPr>
          <w:rFonts w:ascii="Arial" w:hAnsi="Arial" w:cs="Arial"/>
          <w:sz w:val="24"/>
          <w:szCs w:val="24"/>
        </w:rPr>
        <w:t xml:space="preserve">, </w:t>
      </w:r>
      <w:r w:rsidR="008314B0">
        <w:rPr>
          <w:rStyle w:val="Strong"/>
          <w:rFonts w:ascii="Arial" w:hAnsi="Arial" w:cs="Arial"/>
          <w:b w:val="0"/>
          <w:bCs w:val="0"/>
          <w:sz w:val="24"/>
          <w:szCs w:val="24"/>
        </w:rPr>
        <w:t>regardless of economic uncertainties that may still arise from the complexities of Brexit</w:t>
      </w:r>
      <w:r w:rsidR="00B6515F">
        <w:rPr>
          <w:rStyle w:val="Strong"/>
          <w:rFonts w:ascii="Arial" w:hAnsi="Arial" w:cs="Arial"/>
          <w:b w:val="0"/>
          <w:bCs w:val="0"/>
          <w:sz w:val="24"/>
          <w:szCs w:val="24"/>
        </w:rPr>
        <w:t xml:space="preserve"> </w:t>
      </w:r>
      <w:r w:rsidR="00B6515F" w:rsidRPr="00B6515F">
        <w:rPr>
          <w:rFonts w:ascii="Arial" w:hAnsi="Arial" w:cs="Arial"/>
          <w:sz w:val="24"/>
          <w:szCs w:val="24"/>
        </w:rPr>
        <w:t>(Chu and Kovacevic, 2025)</w:t>
      </w:r>
      <w:r w:rsidR="008314B0">
        <w:rPr>
          <w:rStyle w:val="Strong"/>
          <w:rFonts w:ascii="Arial" w:hAnsi="Arial" w:cs="Arial"/>
          <w:b w:val="0"/>
          <w:bCs w:val="0"/>
          <w:sz w:val="24"/>
          <w:szCs w:val="24"/>
        </w:rPr>
        <w:t>.</w:t>
      </w:r>
      <w:r w:rsidR="00D059BD">
        <w:rPr>
          <w:rStyle w:val="Strong"/>
          <w:rFonts w:ascii="Arial" w:hAnsi="Arial" w:cs="Arial"/>
          <w:b w:val="0"/>
          <w:bCs w:val="0"/>
          <w:sz w:val="24"/>
          <w:szCs w:val="24"/>
        </w:rPr>
        <w:t xml:space="preserve"> </w:t>
      </w:r>
      <w:r w:rsidR="00D059BD" w:rsidRPr="00D059BD">
        <w:rPr>
          <w:rFonts w:ascii="Arial" w:hAnsi="Arial" w:cs="Arial"/>
          <w:sz w:val="24"/>
          <w:szCs w:val="24"/>
        </w:rPr>
        <w:t xml:space="preserve">This has necessitated companies to adapt </w:t>
      </w:r>
      <w:r w:rsidR="00065285">
        <w:rPr>
          <w:rFonts w:ascii="Arial" w:hAnsi="Arial" w:cs="Arial"/>
          <w:sz w:val="24"/>
          <w:szCs w:val="24"/>
        </w:rPr>
        <w:t>and implement different</w:t>
      </w:r>
      <w:r w:rsidR="00D059BD" w:rsidRPr="00D059BD">
        <w:rPr>
          <w:rFonts w:ascii="Arial" w:hAnsi="Arial" w:cs="Arial"/>
          <w:sz w:val="24"/>
          <w:szCs w:val="24"/>
        </w:rPr>
        <w:t xml:space="preserve"> strategies to remain competitive while navigating these post-Brexit challenges.</w:t>
      </w:r>
      <w:r w:rsidR="00D059BD">
        <w:rPr>
          <w:rStyle w:val="Strong"/>
          <w:rFonts w:ascii="Arial" w:hAnsi="Arial" w:cs="Arial"/>
          <w:b w:val="0"/>
          <w:bCs w:val="0"/>
          <w:sz w:val="24"/>
          <w:szCs w:val="24"/>
        </w:rPr>
        <w:t xml:space="preserve"> </w:t>
      </w:r>
    </w:p>
    <w:p w14:paraId="1EA4F07F" w14:textId="2C0C41E5" w:rsidR="004B689A" w:rsidRPr="00BC011A" w:rsidRDefault="009E3FFA" w:rsidP="00AB2C6F">
      <w:pPr>
        <w:spacing w:before="240" w:line="360" w:lineRule="auto"/>
        <w:rPr>
          <w:rStyle w:val="Strong"/>
          <w:rFonts w:ascii="Arial" w:hAnsi="Arial" w:cs="Arial"/>
          <w:sz w:val="24"/>
          <w:szCs w:val="24"/>
        </w:rPr>
      </w:pPr>
      <w:r>
        <w:rPr>
          <w:rFonts w:ascii="Arial" w:hAnsi="Arial" w:cs="Arial"/>
          <w:sz w:val="24"/>
          <w:szCs w:val="24"/>
        </w:rPr>
        <w:t xml:space="preserve">On the other hand, </w:t>
      </w:r>
      <w:r w:rsidR="00065285" w:rsidRPr="00065285">
        <w:rPr>
          <w:rFonts w:ascii="Arial" w:hAnsi="Arial" w:cs="Arial"/>
          <w:sz w:val="24"/>
          <w:szCs w:val="24"/>
        </w:rPr>
        <w:t xml:space="preserve">Japan </w:t>
      </w:r>
      <w:r>
        <w:rPr>
          <w:rFonts w:ascii="Arial" w:hAnsi="Arial" w:cs="Arial"/>
          <w:sz w:val="24"/>
          <w:szCs w:val="24"/>
        </w:rPr>
        <w:t>is also a big player</w:t>
      </w:r>
      <w:r w:rsidR="00065285" w:rsidRPr="00065285">
        <w:rPr>
          <w:rFonts w:ascii="Arial" w:hAnsi="Arial" w:cs="Arial"/>
          <w:sz w:val="24"/>
          <w:szCs w:val="24"/>
        </w:rPr>
        <w:t xml:space="preserve"> in the global market, infiltrating large economies with its manufacturing capabilities, </w:t>
      </w:r>
      <w:r>
        <w:rPr>
          <w:rFonts w:ascii="Arial" w:hAnsi="Arial" w:cs="Arial"/>
          <w:sz w:val="24"/>
          <w:szCs w:val="24"/>
        </w:rPr>
        <w:t xml:space="preserve">especially </w:t>
      </w:r>
      <w:r w:rsidR="00065285" w:rsidRPr="00065285">
        <w:rPr>
          <w:rFonts w:ascii="Arial" w:hAnsi="Arial" w:cs="Arial"/>
          <w:sz w:val="24"/>
          <w:szCs w:val="24"/>
        </w:rPr>
        <w:t xml:space="preserve">in the car manufacturing and electronics industries. Companies such as Sony, Toyota, and Panasonic produce high-quality products that dominate the global markets, </w:t>
      </w:r>
      <w:r w:rsidR="00630A82">
        <w:rPr>
          <w:rFonts w:ascii="Arial" w:hAnsi="Arial" w:cs="Arial"/>
          <w:sz w:val="24"/>
          <w:szCs w:val="24"/>
        </w:rPr>
        <w:t>and the technological developments has made</w:t>
      </w:r>
      <w:r w:rsidR="00065285" w:rsidRPr="00065285">
        <w:rPr>
          <w:rFonts w:ascii="Arial" w:hAnsi="Arial" w:cs="Arial"/>
          <w:sz w:val="24"/>
          <w:szCs w:val="24"/>
        </w:rPr>
        <w:t xml:space="preserve"> Japan </w:t>
      </w:r>
      <w:r w:rsidR="00630A82">
        <w:rPr>
          <w:rFonts w:ascii="Arial" w:hAnsi="Arial" w:cs="Arial"/>
          <w:sz w:val="24"/>
          <w:szCs w:val="24"/>
        </w:rPr>
        <w:t xml:space="preserve">also </w:t>
      </w:r>
      <w:r w:rsidR="00065285" w:rsidRPr="00065285">
        <w:rPr>
          <w:rFonts w:ascii="Arial" w:hAnsi="Arial" w:cs="Arial"/>
          <w:sz w:val="24"/>
          <w:szCs w:val="24"/>
        </w:rPr>
        <w:t xml:space="preserve">the leader in robotics and automation (De Togni, 2024). Businesses worldwide are </w:t>
      </w:r>
      <w:r w:rsidR="0047736D">
        <w:rPr>
          <w:rFonts w:ascii="Arial" w:hAnsi="Arial" w:cs="Arial"/>
          <w:sz w:val="24"/>
          <w:szCs w:val="24"/>
        </w:rPr>
        <w:t>seeking</w:t>
      </w:r>
      <w:r w:rsidR="00065285" w:rsidRPr="00065285">
        <w:rPr>
          <w:rFonts w:ascii="Arial" w:hAnsi="Arial" w:cs="Arial"/>
          <w:sz w:val="24"/>
          <w:szCs w:val="24"/>
        </w:rPr>
        <w:t xml:space="preserve"> partnerships with Japanese companies, which can present challenges for foreign companies unfamiliar with the nuances of Japanese business practices. The country has a well-established business culture, with the </w:t>
      </w:r>
      <w:r>
        <w:rPr>
          <w:rFonts w:ascii="Arial" w:hAnsi="Arial" w:cs="Arial"/>
          <w:sz w:val="24"/>
          <w:szCs w:val="24"/>
        </w:rPr>
        <w:t xml:space="preserve">Japanese </w:t>
      </w:r>
      <w:r w:rsidR="00065285" w:rsidRPr="00065285">
        <w:rPr>
          <w:rFonts w:ascii="Arial" w:hAnsi="Arial" w:cs="Arial"/>
          <w:sz w:val="24"/>
          <w:szCs w:val="24"/>
        </w:rPr>
        <w:t>concept of "</w:t>
      </w:r>
      <w:proofErr w:type="spellStart"/>
      <w:r w:rsidR="00065285" w:rsidRPr="00065285">
        <w:rPr>
          <w:rFonts w:ascii="Arial" w:hAnsi="Arial" w:cs="Arial"/>
          <w:sz w:val="24"/>
          <w:szCs w:val="24"/>
        </w:rPr>
        <w:t>wa</w:t>
      </w:r>
      <w:proofErr w:type="spellEnd"/>
      <w:r w:rsidR="00065285" w:rsidRPr="00065285">
        <w:rPr>
          <w:rFonts w:ascii="Arial" w:hAnsi="Arial" w:cs="Arial"/>
          <w:sz w:val="24"/>
          <w:szCs w:val="24"/>
        </w:rPr>
        <w:t>" playing a central role in Japanese business practices, representing group loyalty and consensus on which trust is built (Alston, 1989). In many Japanese companies, decisions are often made through a consensus-based approach, with input gathered from various levels of the organization, and the final decision</w:t>
      </w:r>
      <w:r w:rsidR="00D41FF0">
        <w:rPr>
          <w:rFonts w:ascii="Arial" w:hAnsi="Arial" w:cs="Arial"/>
          <w:sz w:val="24"/>
          <w:szCs w:val="24"/>
        </w:rPr>
        <w:t xml:space="preserve"> is</w:t>
      </w:r>
      <w:r w:rsidR="00065285" w:rsidRPr="00065285">
        <w:rPr>
          <w:rFonts w:ascii="Arial" w:hAnsi="Arial" w:cs="Arial"/>
          <w:sz w:val="24"/>
          <w:szCs w:val="24"/>
        </w:rPr>
        <w:t xml:space="preserve"> typically made by senior executives </w:t>
      </w:r>
      <w:r w:rsidR="00065285" w:rsidRPr="00BC011A">
        <w:rPr>
          <w:rFonts w:ascii="Arial" w:hAnsi="Arial" w:cs="Arial"/>
          <w:sz w:val="24"/>
          <w:szCs w:val="24"/>
        </w:rPr>
        <w:t xml:space="preserve">(Ström and Vadi, 2023). </w:t>
      </w:r>
      <w:r w:rsidR="00BC011A">
        <w:rPr>
          <w:rFonts w:ascii="Arial" w:hAnsi="Arial" w:cs="Arial"/>
          <w:sz w:val="24"/>
          <w:szCs w:val="24"/>
        </w:rPr>
        <w:t>Another</w:t>
      </w:r>
      <w:r w:rsidR="00BC011A" w:rsidRPr="00BC011A">
        <w:rPr>
          <w:rFonts w:ascii="Arial" w:hAnsi="Arial" w:cs="Arial"/>
          <w:sz w:val="24"/>
          <w:szCs w:val="24"/>
        </w:rPr>
        <w:t xml:space="preserve"> example </w:t>
      </w:r>
      <w:r w:rsidR="0047736D" w:rsidRPr="00BC011A">
        <w:rPr>
          <w:rFonts w:ascii="Arial" w:hAnsi="Arial" w:cs="Arial"/>
          <w:sz w:val="24"/>
          <w:szCs w:val="24"/>
        </w:rPr>
        <w:t xml:space="preserve">of </w:t>
      </w:r>
      <w:r w:rsidR="0047736D">
        <w:rPr>
          <w:rFonts w:ascii="Arial" w:hAnsi="Arial" w:cs="Arial"/>
          <w:sz w:val="24"/>
          <w:szCs w:val="24"/>
        </w:rPr>
        <w:t>Japanese</w:t>
      </w:r>
      <w:r w:rsidR="00BC011A">
        <w:rPr>
          <w:rFonts w:ascii="Arial" w:hAnsi="Arial" w:cs="Arial"/>
          <w:sz w:val="24"/>
          <w:szCs w:val="24"/>
        </w:rPr>
        <w:t xml:space="preserve"> business practices is</w:t>
      </w:r>
      <w:r w:rsidR="00BC011A" w:rsidRPr="00BC011A">
        <w:rPr>
          <w:rFonts w:ascii="Arial" w:hAnsi="Arial" w:cs="Arial"/>
          <w:sz w:val="24"/>
          <w:szCs w:val="24"/>
        </w:rPr>
        <w:t xml:space="preserve"> the exchange of business cards</w:t>
      </w:r>
      <w:r w:rsidR="00BC011A">
        <w:rPr>
          <w:rFonts w:ascii="Arial" w:hAnsi="Arial" w:cs="Arial"/>
          <w:sz w:val="24"/>
          <w:szCs w:val="24"/>
        </w:rPr>
        <w:t>, also known as “</w:t>
      </w:r>
      <w:proofErr w:type="spellStart"/>
      <w:r w:rsidR="00BC011A" w:rsidRPr="00BC011A">
        <w:rPr>
          <w:rFonts w:ascii="Arial" w:hAnsi="Arial" w:cs="Arial"/>
          <w:sz w:val="24"/>
          <w:szCs w:val="24"/>
        </w:rPr>
        <w:t>meishi</w:t>
      </w:r>
      <w:proofErr w:type="spellEnd"/>
      <w:r w:rsidR="00BC011A">
        <w:rPr>
          <w:rFonts w:ascii="Arial" w:hAnsi="Arial" w:cs="Arial"/>
          <w:sz w:val="24"/>
          <w:szCs w:val="24"/>
        </w:rPr>
        <w:t>”</w:t>
      </w:r>
      <w:r w:rsidR="00BC011A" w:rsidRPr="00BC011A">
        <w:rPr>
          <w:rFonts w:ascii="Arial" w:hAnsi="Arial" w:cs="Arial"/>
          <w:sz w:val="24"/>
          <w:szCs w:val="24"/>
        </w:rPr>
        <w:t>, a formal and important practice</w:t>
      </w:r>
      <w:r w:rsidR="00BC011A">
        <w:rPr>
          <w:rFonts w:ascii="Arial" w:hAnsi="Arial" w:cs="Arial"/>
          <w:sz w:val="24"/>
          <w:szCs w:val="24"/>
        </w:rPr>
        <w:t xml:space="preserve">, these </w:t>
      </w:r>
      <w:r w:rsidR="00BC011A" w:rsidRPr="00BC011A">
        <w:rPr>
          <w:rFonts w:ascii="Arial" w:hAnsi="Arial" w:cs="Arial"/>
          <w:sz w:val="24"/>
          <w:szCs w:val="24"/>
        </w:rPr>
        <w:t>are always presented with both hands, and care must be taken when receiving and handling them</w:t>
      </w:r>
      <w:r w:rsidR="00BC011A">
        <w:rPr>
          <w:rFonts w:ascii="Arial" w:hAnsi="Arial" w:cs="Arial"/>
          <w:sz w:val="24"/>
          <w:szCs w:val="24"/>
        </w:rPr>
        <w:t>.</w:t>
      </w:r>
    </w:p>
    <w:p w14:paraId="418AF055" w14:textId="6285A48D" w:rsidR="00235C0E" w:rsidRPr="00DE359D" w:rsidRDefault="00235C0E" w:rsidP="00DE359D">
      <w:pPr>
        <w:pStyle w:val="Heading2"/>
      </w:pPr>
      <w:bookmarkStart w:id="3" w:name="_Toc194231897"/>
      <w:r w:rsidRPr="00DE359D">
        <w:t>2.</w:t>
      </w:r>
      <w:r w:rsidR="00A46D09" w:rsidRPr="00DE359D">
        <w:t>2</w:t>
      </w:r>
      <w:r w:rsidR="001F146C" w:rsidRPr="00DE359D">
        <w:t>. Cultural</w:t>
      </w:r>
      <w:r w:rsidRPr="00DE359D">
        <w:t xml:space="preserve"> Background of </w:t>
      </w:r>
      <w:r w:rsidR="001F146C" w:rsidRPr="00DE359D">
        <w:t>United Kingdom</w:t>
      </w:r>
      <w:r w:rsidRPr="00DE359D">
        <w:t xml:space="preserve"> and Japan</w:t>
      </w:r>
      <w:bookmarkEnd w:id="3"/>
    </w:p>
    <w:p w14:paraId="795FE6F6" w14:textId="1C242D9A" w:rsidR="00327758" w:rsidRPr="00081D5A" w:rsidRDefault="00327758" w:rsidP="00327758">
      <w:pPr>
        <w:spacing w:before="240" w:line="360" w:lineRule="auto"/>
        <w:rPr>
          <w:rFonts w:ascii="Arial" w:hAnsi="Arial" w:cs="Arial"/>
          <w:sz w:val="24"/>
          <w:szCs w:val="24"/>
        </w:rPr>
      </w:pPr>
      <w:r w:rsidRPr="00327758">
        <w:rPr>
          <w:rFonts w:ascii="Arial" w:hAnsi="Arial" w:cs="Arial"/>
          <w:sz w:val="24"/>
          <w:szCs w:val="24"/>
        </w:rPr>
        <w:t xml:space="preserve">In the UK, communication tends to be direct and task-oriented, reflecting a society that values individualism (Hofstede, 2010). This emphasis on individualism has deep historical roots, evolving over centuries through movements like the Enlightenment, which promoted individual rights and freedoms, and the Industrial Revolution, which </w:t>
      </w:r>
      <w:r w:rsidRPr="00327758">
        <w:rPr>
          <w:rFonts w:ascii="Arial" w:hAnsi="Arial" w:cs="Arial"/>
          <w:sz w:val="24"/>
          <w:szCs w:val="24"/>
        </w:rPr>
        <w:lastRenderedPageBreak/>
        <w:t xml:space="preserve">fostered a competitive and achievement-oriented culture (Smith, 1776). These historical forces shaped a communication style that </w:t>
      </w:r>
      <w:proofErr w:type="spellStart"/>
      <w:r w:rsidRPr="00327758">
        <w:rPr>
          <w:rFonts w:ascii="Arial" w:hAnsi="Arial" w:cs="Arial"/>
          <w:sz w:val="24"/>
          <w:szCs w:val="24"/>
        </w:rPr>
        <w:t>favors</w:t>
      </w:r>
      <w:proofErr w:type="spellEnd"/>
      <w:r w:rsidRPr="00327758">
        <w:rPr>
          <w:rFonts w:ascii="Arial" w:hAnsi="Arial" w:cs="Arial"/>
          <w:sz w:val="24"/>
          <w:szCs w:val="24"/>
        </w:rPr>
        <w:t xml:space="preserve"> clarity and directness, with individuals expected to express their opinions openly, particularly in professional settings. This directness is often perceived as efficient, minimizing ambiguity and promoting clarity in decision-making and problem-solving. Hall (1976) would characterize this as a "</w:t>
      </w:r>
      <w:proofErr w:type="gramStart"/>
      <w:r w:rsidRPr="00327758">
        <w:rPr>
          <w:rFonts w:ascii="Arial" w:hAnsi="Arial" w:cs="Arial"/>
          <w:sz w:val="24"/>
          <w:szCs w:val="24"/>
        </w:rPr>
        <w:t>low-context</w:t>
      </w:r>
      <w:proofErr w:type="gramEnd"/>
      <w:r w:rsidRPr="00327758">
        <w:rPr>
          <w:rFonts w:ascii="Arial" w:hAnsi="Arial" w:cs="Arial"/>
          <w:sz w:val="24"/>
          <w:szCs w:val="24"/>
        </w:rPr>
        <w:t>" communication style, where meaning is primarily conveyed through explicit verbal communication. A clear example of the UK’s direct communication style is the handshake, a common practice during business greetings. The handshake is typically brief, firm, and to the point, serving as a formal yet straightforward way to establish rapport and indicate mutual respect (</w:t>
      </w:r>
      <w:proofErr w:type="spellStart"/>
      <w:r w:rsidRPr="00327758">
        <w:rPr>
          <w:rFonts w:ascii="Arial" w:hAnsi="Arial" w:cs="Arial"/>
          <w:sz w:val="24"/>
          <w:szCs w:val="24"/>
        </w:rPr>
        <w:t>Dignen</w:t>
      </w:r>
      <w:proofErr w:type="spellEnd"/>
      <w:r w:rsidRPr="00327758">
        <w:rPr>
          <w:rFonts w:ascii="Arial" w:hAnsi="Arial" w:cs="Arial"/>
          <w:sz w:val="24"/>
          <w:szCs w:val="24"/>
        </w:rPr>
        <w:t xml:space="preserve"> &amp; </w:t>
      </w:r>
      <w:r w:rsidRPr="00081D5A">
        <w:rPr>
          <w:rFonts w:ascii="Arial" w:hAnsi="Arial" w:cs="Arial"/>
          <w:sz w:val="24"/>
          <w:szCs w:val="24"/>
        </w:rPr>
        <w:t xml:space="preserve">McMaster, 2013). </w:t>
      </w:r>
      <w:r w:rsidR="00081D5A" w:rsidRPr="00081D5A">
        <w:rPr>
          <w:rFonts w:ascii="Arial" w:hAnsi="Arial" w:cs="Arial"/>
          <w:sz w:val="24"/>
          <w:szCs w:val="24"/>
        </w:rPr>
        <w:t>Historically, British political culture has valued open debate and clear articulation, with figures such as Winston Churchill epitomizing the art of direct communication in both speech and public policy (Churchill, 1941).</w:t>
      </w:r>
    </w:p>
    <w:p w14:paraId="67381019" w14:textId="4E997C26" w:rsidR="0073550D" w:rsidRPr="00DE359D" w:rsidRDefault="00327758" w:rsidP="00DE359D">
      <w:pPr>
        <w:spacing w:before="240" w:line="360" w:lineRule="auto"/>
        <w:rPr>
          <w:rFonts w:ascii="Arial" w:hAnsi="Arial" w:cs="Arial"/>
          <w:sz w:val="24"/>
          <w:szCs w:val="24"/>
        </w:rPr>
      </w:pPr>
      <w:r w:rsidRPr="00327758">
        <w:rPr>
          <w:rFonts w:ascii="Arial" w:hAnsi="Arial" w:cs="Arial"/>
          <w:sz w:val="24"/>
          <w:szCs w:val="24"/>
        </w:rPr>
        <w:t>Japan places a strong emphasis on group harmony (</w:t>
      </w:r>
      <w:proofErr w:type="spellStart"/>
      <w:r w:rsidRPr="00327758">
        <w:rPr>
          <w:rFonts w:ascii="Arial" w:hAnsi="Arial" w:cs="Arial"/>
          <w:i/>
          <w:iCs/>
          <w:sz w:val="24"/>
          <w:szCs w:val="24"/>
        </w:rPr>
        <w:t>wa</w:t>
      </w:r>
      <w:proofErr w:type="spellEnd"/>
      <w:r w:rsidRPr="00327758">
        <w:rPr>
          <w:rFonts w:ascii="Arial" w:hAnsi="Arial" w:cs="Arial"/>
          <w:sz w:val="24"/>
          <w:szCs w:val="24"/>
        </w:rPr>
        <w:t>) and respect for hierarchy. These values are deeply ingrained in Japanese culture, with historical roots in Confucianism, which emphasizes social harmony, respect for elders and authority, and the importance of group cohesion (Benedict, 1946). The long history of rice cultivation, which required communal cooperation, further reinforced the importance of collective effort and interdependence (Nakane, 1970). These cultural influences have resulted in a communication style that is typically more indirect and contextual (Hofstede, 2010). Japanese communication, characterized by Hall (1976) as "high-context," is often nuanced, with much of the meaning conveyed through non-verbal cues (e.g., facial expressions, tone of voice) and the surrounding context (</w:t>
      </w:r>
      <w:proofErr w:type="spellStart"/>
      <w:r w:rsidRPr="00327758">
        <w:rPr>
          <w:rFonts w:ascii="Arial" w:hAnsi="Arial" w:cs="Arial"/>
          <w:i/>
          <w:iCs/>
          <w:sz w:val="24"/>
          <w:szCs w:val="24"/>
        </w:rPr>
        <w:t>kūki</w:t>
      </w:r>
      <w:proofErr w:type="spellEnd"/>
      <w:r w:rsidRPr="00327758">
        <w:rPr>
          <w:rFonts w:ascii="Arial" w:hAnsi="Arial" w:cs="Arial"/>
          <w:i/>
          <w:iCs/>
          <w:sz w:val="24"/>
          <w:szCs w:val="24"/>
        </w:rPr>
        <w:t xml:space="preserve"> </w:t>
      </w:r>
      <w:proofErr w:type="spellStart"/>
      <w:r w:rsidRPr="00327758">
        <w:rPr>
          <w:rFonts w:ascii="Arial" w:hAnsi="Arial" w:cs="Arial"/>
          <w:i/>
          <w:iCs/>
          <w:sz w:val="24"/>
          <w:szCs w:val="24"/>
        </w:rPr>
        <w:t>yomi</w:t>
      </w:r>
      <w:proofErr w:type="spellEnd"/>
      <w:r w:rsidRPr="00327758">
        <w:rPr>
          <w:rFonts w:ascii="Arial" w:hAnsi="Arial" w:cs="Arial"/>
          <w:sz w:val="24"/>
          <w:szCs w:val="24"/>
        </w:rPr>
        <w:t xml:space="preserve"> - "reading the air") (</w:t>
      </w:r>
      <w:proofErr w:type="spellStart"/>
      <w:r w:rsidRPr="00327758">
        <w:rPr>
          <w:rFonts w:ascii="Arial" w:hAnsi="Arial" w:cs="Arial"/>
          <w:sz w:val="24"/>
          <w:szCs w:val="24"/>
        </w:rPr>
        <w:t>Dignen</w:t>
      </w:r>
      <w:proofErr w:type="spellEnd"/>
      <w:r w:rsidRPr="00327758">
        <w:rPr>
          <w:rFonts w:ascii="Arial" w:hAnsi="Arial" w:cs="Arial"/>
          <w:sz w:val="24"/>
          <w:szCs w:val="24"/>
        </w:rPr>
        <w:t xml:space="preserve"> &amp; McMaster, 2013). The importance of avoiding conflict and maintaining harmonious relationships means that direct confrontation or criticism is often avoided, with indirectness and ambiguity used to preserve "face" (face-saving). A distinctive example of Japanese cultural norms is the bowing (</w:t>
      </w:r>
      <w:proofErr w:type="spellStart"/>
      <w:r w:rsidRPr="00327758">
        <w:rPr>
          <w:rFonts w:ascii="Arial" w:hAnsi="Arial" w:cs="Arial"/>
          <w:i/>
          <w:iCs/>
          <w:sz w:val="24"/>
          <w:szCs w:val="24"/>
        </w:rPr>
        <w:t>ojigi</w:t>
      </w:r>
      <w:proofErr w:type="spellEnd"/>
      <w:r w:rsidRPr="00327758">
        <w:rPr>
          <w:rFonts w:ascii="Arial" w:hAnsi="Arial" w:cs="Arial"/>
          <w:sz w:val="24"/>
          <w:szCs w:val="24"/>
        </w:rPr>
        <w:t>) that occurs during business greetings. The depth and duration of the bow vary depending on the level of respect and formality, with deeper bows indicating greater respect, especially towards senior leaders or higher-ranking business partners (</w:t>
      </w:r>
      <w:proofErr w:type="spellStart"/>
      <w:r w:rsidRPr="00327758">
        <w:rPr>
          <w:rFonts w:ascii="Arial" w:hAnsi="Arial" w:cs="Arial"/>
          <w:sz w:val="24"/>
          <w:szCs w:val="24"/>
        </w:rPr>
        <w:t>Scroope</w:t>
      </w:r>
      <w:proofErr w:type="spellEnd"/>
      <w:r w:rsidRPr="00327758">
        <w:rPr>
          <w:rFonts w:ascii="Arial" w:hAnsi="Arial" w:cs="Arial"/>
          <w:sz w:val="24"/>
          <w:szCs w:val="24"/>
        </w:rPr>
        <w:t xml:space="preserve">, 2021). Unlike the firm handshake in the UK, bowing is a more subtle, ritualistic gesture that reflects a broader cultural emphasis on humility, respect, and hierarchy in social </w:t>
      </w:r>
      <w:r w:rsidR="00A24886">
        <w:rPr>
          <w:rFonts w:ascii="Arial" w:hAnsi="Arial" w:cs="Arial"/>
          <w:sz w:val="24"/>
          <w:szCs w:val="24"/>
        </w:rPr>
        <w:t>as well as in</w:t>
      </w:r>
      <w:r w:rsidRPr="00327758">
        <w:rPr>
          <w:rFonts w:ascii="Arial" w:hAnsi="Arial" w:cs="Arial"/>
          <w:sz w:val="24"/>
          <w:szCs w:val="24"/>
        </w:rPr>
        <w:t xml:space="preserve"> business interactions</w:t>
      </w:r>
      <w:r w:rsidR="001F2E14">
        <w:rPr>
          <w:rFonts w:ascii="Arial" w:hAnsi="Arial" w:cs="Arial"/>
          <w:sz w:val="24"/>
          <w:szCs w:val="24"/>
        </w:rPr>
        <w:t>.</w:t>
      </w:r>
    </w:p>
    <w:p w14:paraId="5AF55BE2" w14:textId="67489554" w:rsidR="00235C0E" w:rsidRPr="00DE359D" w:rsidRDefault="00235C0E" w:rsidP="00DE359D">
      <w:pPr>
        <w:pStyle w:val="Heading2"/>
      </w:pPr>
      <w:bookmarkStart w:id="4" w:name="_Toc194231898"/>
      <w:r w:rsidRPr="00DE359D">
        <w:lastRenderedPageBreak/>
        <w:t>2.</w:t>
      </w:r>
      <w:r w:rsidR="00A46D09" w:rsidRPr="00DE359D">
        <w:t>3</w:t>
      </w:r>
      <w:r w:rsidR="001F146C" w:rsidRPr="00DE359D">
        <w:t xml:space="preserve">. </w:t>
      </w:r>
      <w:r w:rsidR="006A06B2" w:rsidRPr="00DE359D">
        <w:t>Marks &amp; Spencer and Aeon Collaboration</w:t>
      </w:r>
      <w:bookmarkEnd w:id="4"/>
    </w:p>
    <w:p w14:paraId="74BAADC8" w14:textId="61E4F725" w:rsidR="0093680C" w:rsidRDefault="0093680C" w:rsidP="0093680C">
      <w:pPr>
        <w:spacing w:before="240" w:line="360" w:lineRule="auto"/>
        <w:rPr>
          <w:rFonts w:ascii="Arial" w:hAnsi="Arial" w:cs="Arial"/>
          <w:sz w:val="24"/>
          <w:szCs w:val="24"/>
        </w:rPr>
      </w:pPr>
      <w:r>
        <w:rPr>
          <w:rFonts w:ascii="Arial" w:hAnsi="Arial" w:cs="Arial"/>
          <w:sz w:val="24"/>
          <w:szCs w:val="24"/>
        </w:rPr>
        <w:t>The</w:t>
      </w:r>
      <w:r w:rsidRPr="0093680C">
        <w:rPr>
          <w:rFonts w:ascii="Arial" w:hAnsi="Arial" w:cs="Arial"/>
          <w:sz w:val="24"/>
          <w:szCs w:val="24"/>
        </w:rPr>
        <w:t xml:space="preserve"> hypothetical case study </w:t>
      </w:r>
      <w:r>
        <w:rPr>
          <w:rFonts w:ascii="Arial" w:hAnsi="Arial" w:cs="Arial"/>
          <w:sz w:val="24"/>
          <w:szCs w:val="24"/>
        </w:rPr>
        <w:t xml:space="preserve">aims </w:t>
      </w:r>
      <w:r w:rsidRPr="0093680C">
        <w:rPr>
          <w:rFonts w:ascii="Arial" w:hAnsi="Arial" w:cs="Arial"/>
          <w:sz w:val="24"/>
          <w:szCs w:val="24"/>
        </w:rPr>
        <w:t>to analyse cross-cultural communication challenges in international business partnerships</w:t>
      </w:r>
      <w:r>
        <w:rPr>
          <w:rFonts w:ascii="Arial" w:hAnsi="Arial" w:cs="Arial"/>
          <w:sz w:val="24"/>
          <w:szCs w:val="24"/>
        </w:rPr>
        <w:t xml:space="preserve"> and sets</w:t>
      </w:r>
      <w:r w:rsidRPr="0093680C">
        <w:rPr>
          <w:rFonts w:ascii="Arial" w:hAnsi="Arial" w:cs="Arial"/>
          <w:sz w:val="24"/>
          <w:szCs w:val="24"/>
        </w:rPr>
        <w:t xml:space="preserve"> </w:t>
      </w:r>
      <w:r>
        <w:rPr>
          <w:rFonts w:ascii="Arial" w:hAnsi="Arial" w:cs="Arial"/>
          <w:sz w:val="24"/>
          <w:szCs w:val="24"/>
        </w:rPr>
        <w:t>t</w:t>
      </w:r>
      <w:r w:rsidRPr="0093680C">
        <w:rPr>
          <w:rFonts w:ascii="Arial" w:hAnsi="Arial" w:cs="Arial"/>
          <w:sz w:val="24"/>
          <w:szCs w:val="24"/>
        </w:rPr>
        <w:t>he scenario</w:t>
      </w:r>
      <w:r>
        <w:rPr>
          <w:rFonts w:ascii="Arial" w:hAnsi="Arial" w:cs="Arial"/>
          <w:sz w:val="24"/>
          <w:szCs w:val="24"/>
        </w:rPr>
        <w:t xml:space="preserve"> which</w:t>
      </w:r>
      <w:r w:rsidRPr="0093680C">
        <w:rPr>
          <w:rFonts w:ascii="Arial" w:hAnsi="Arial" w:cs="Arial"/>
          <w:sz w:val="24"/>
          <w:szCs w:val="24"/>
        </w:rPr>
        <w:t xml:space="preserve"> involves Marks &amp; Spencer (M&amp;S), a UK-based multinational retailer, and Aeon Co., Ltd., a retail conglomerate from Japan</w:t>
      </w:r>
      <w:r>
        <w:rPr>
          <w:rFonts w:ascii="Arial" w:hAnsi="Arial" w:cs="Arial"/>
          <w:sz w:val="24"/>
          <w:szCs w:val="24"/>
        </w:rPr>
        <w:t xml:space="preserve">. These two companies will explore </w:t>
      </w:r>
      <w:r w:rsidRPr="0093680C">
        <w:rPr>
          <w:rFonts w:ascii="Arial" w:hAnsi="Arial" w:cs="Arial"/>
          <w:sz w:val="24"/>
          <w:szCs w:val="24"/>
        </w:rPr>
        <w:t xml:space="preserve">a partnership </w:t>
      </w:r>
      <w:r>
        <w:rPr>
          <w:rFonts w:ascii="Arial" w:hAnsi="Arial" w:cs="Arial"/>
          <w:sz w:val="24"/>
          <w:szCs w:val="24"/>
        </w:rPr>
        <w:t>for introducing</w:t>
      </w:r>
      <w:r w:rsidRPr="0093680C">
        <w:rPr>
          <w:rFonts w:ascii="Arial" w:hAnsi="Arial" w:cs="Arial"/>
          <w:sz w:val="24"/>
          <w:szCs w:val="24"/>
        </w:rPr>
        <w:t xml:space="preserve"> fashion inspired by global trends to the Asian market (Deresky, 2017).  </w:t>
      </w:r>
      <w:r>
        <w:rPr>
          <w:rFonts w:ascii="Arial" w:hAnsi="Arial" w:cs="Arial"/>
          <w:sz w:val="24"/>
          <w:szCs w:val="24"/>
        </w:rPr>
        <w:t>F</w:t>
      </w:r>
      <w:r w:rsidRPr="0093680C">
        <w:rPr>
          <w:rFonts w:ascii="Arial" w:hAnsi="Arial" w:cs="Arial"/>
          <w:sz w:val="24"/>
          <w:szCs w:val="24"/>
        </w:rPr>
        <w:t xml:space="preserve">undamental cultural differences can manifest in various aspects of the M&amp;S and Aeon partnership. For example, decision-making processes might diverge, with M&amp;S </w:t>
      </w:r>
      <w:r w:rsidR="00BF495D" w:rsidRPr="0093680C">
        <w:rPr>
          <w:rFonts w:ascii="Arial" w:hAnsi="Arial" w:cs="Arial"/>
          <w:sz w:val="24"/>
          <w:szCs w:val="24"/>
        </w:rPr>
        <w:t>favouring</w:t>
      </w:r>
      <w:r w:rsidRPr="0093680C">
        <w:rPr>
          <w:rFonts w:ascii="Arial" w:hAnsi="Arial" w:cs="Arial"/>
          <w:sz w:val="24"/>
          <w:szCs w:val="24"/>
        </w:rPr>
        <w:t xml:space="preserve"> a more rapid, top-down approach, while Aeon may prefer a slower, consensus-driven model (Lewis, 2006). Negotiation styles could also clash, as the UK's directness might be perceived as blunt or insensitive in the Japanese context, where indirectness and saving face are highly valued (</w:t>
      </w:r>
      <w:proofErr w:type="spellStart"/>
      <w:r w:rsidRPr="0093680C">
        <w:rPr>
          <w:rFonts w:ascii="Arial" w:hAnsi="Arial" w:cs="Arial"/>
          <w:sz w:val="24"/>
          <w:szCs w:val="24"/>
        </w:rPr>
        <w:t>Gesteland</w:t>
      </w:r>
      <w:proofErr w:type="spellEnd"/>
      <w:r w:rsidRPr="0093680C">
        <w:rPr>
          <w:rFonts w:ascii="Arial" w:hAnsi="Arial" w:cs="Arial"/>
          <w:sz w:val="24"/>
          <w:szCs w:val="24"/>
        </w:rPr>
        <w:t>, 2002)</w:t>
      </w:r>
      <w:r>
        <w:rPr>
          <w:rFonts w:ascii="Arial" w:hAnsi="Arial" w:cs="Arial"/>
          <w:sz w:val="24"/>
          <w:szCs w:val="24"/>
        </w:rPr>
        <w:t>.</w:t>
      </w:r>
    </w:p>
    <w:p w14:paraId="5DABD37F" w14:textId="77BF9837" w:rsidR="0093680C" w:rsidRDefault="0093680C" w:rsidP="0093680C">
      <w:pPr>
        <w:spacing w:before="240" w:line="360" w:lineRule="auto"/>
        <w:rPr>
          <w:rFonts w:ascii="Arial" w:hAnsi="Arial" w:cs="Arial"/>
          <w:sz w:val="24"/>
          <w:szCs w:val="24"/>
        </w:rPr>
      </w:pPr>
      <w:r w:rsidRPr="0093680C">
        <w:rPr>
          <w:rFonts w:ascii="Arial" w:hAnsi="Arial" w:cs="Arial"/>
          <w:sz w:val="24"/>
          <w:szCs w:val="24"/>
        </w:rPr>
        <w:t>The following sections will explore these potential communication challenges in greater detail, drawing upon relevant theoretical frameworks and research to provide insights and recommendations for promoting effective cross-cultural communication within the M&amp;S and Aeon collaboration.</w:t>
      </w:r>
    </w:p>
    <w:p w14:paraId="11D2CE36" w14:textId="76DA0F8F" w:rsidR="00235C0E" w:rsidRDefault="00235C0E" w:rsidP="00DE359D">
      <w:pPr>
        <w:pStyle w:val="Heading1"/>
      </w:pPr>
      <w:bookmarkStart w:id="5" w:name="_Toc194231899"/>
      <w:r w:rsidRPr="00DE359D">
        <w:t>3.Communication Style</w:t>
      </w:r>
      <w:r w:rsidR="00205C90" w:rsidRPr="00DE359D">
        <w:t xml:space="preserve">s </w:t>
      </w:r>
      <w:r w:rsidRPr="00DE359D">
        <w:t>Analysis</w:t>
      </w:r>
      <w:bookmarkEnd w:id="5"/>
    </w:p>
    <w:p w14:paraId="5FF4D637" w14:textId="39EED34E" w:rsidR="00BF495D" w:rsidRPr="00BF495D" w:rsidRDefault="00BF495D" w:rsidP="00BF495D">
      <w:pPr>
        <w:spacing w:before="240" w:line="360" w:lineRule="auto"/>
        <w:rPr>
          <w:rFonts w:ascii="Arial" w:hAnsi="Arial" w:cs="Arial"/>
          <w:sz w:val="24"/>
          <w:szCs w:val="24"/>
        </w:rPr>
      </w:pPr>
      <w:r w:rsidRPr="00BF495D">
        <w:rPr>
          <w:rFonts w:ascii="Arial" w:hAnsi="Arial" w:cs="Arial"/>
          <w:sz w:val="24"/>
          <w:szCs w:val="24"/>
        </w:rPr>
        <w:t xml:space="preserve">Japan’s communication is </w:t>
      </w:r>
      <w:proofErr w:type="gramStart"/>
      <w:r w:rsidRPr="00BF495D">
        <w:rPr>
          <w:rFonts w:ascii="Arial" w:hAnsi="Arial" w:cs="Arial"/>
          <w:sz w:val="24"/>
          <w:szCs w:val="24"/>
        </w:rPr>
        <w:t>high-context</w:t>
      </w:r>
      <w:proofErr w:type="gramEnd"/>
      <w:r w:rsidRPr="00BF495D">
        <w:rPr>
          <w:rFonts w:ascii="Arial" w:hAnsi="Arial" w:cs="Arial"/>
          <w:sz w:val="24"/>
          <w:szCs w:val="24"/>
        </w:rPr>
        <w:t>, where indirectness and formality play key roles. A significant aspect of this is the use of honorifics and third-person references. Honorifics like -</w:t>
      </w:r>
      <w:proofErr w:type="spellStart"/>
      <w:r w:rsidRPr="00BF495D">
        <w:rPr>
          <w:rFonts w:ascii="Arial" w:hAnsi="Arial" w:cs="Arial"/>
          <w:sz w:val="24"/>
          <w:szCs w:val="24"/>
        </w:rPr>
        <w:t>san</w:t>
      </w:r>
      <w:proofErr w:type="spellEnd"/>
      <w:r w:rsidRPr="00BF495D">
        <w:rPr>
          <w:rFonts w:ascii="Arial" w:hAnsi="Arial" w:cs="Arial"/>
          <w:sz w:val="24"/>
          <w:szCs w:val="24"/>
        </w:rPr>
        <w:t>, -</w:t>
      </w:r>
      <w:proofErr w:type="spellStart"/>
      <w:r w:rsidRPr="00BF495D">
        <w:rPr>
          <w:rFonts w:ascii="Arial" w:hAnsi="Arial" w:cs="Arial"/>
          <w:sz w:val="24"/>
          <w:szCs w:val="24"/>
        </w:rPr>
        <w:t>sama</w:t>
      </w:r>
      <w:proofErr w:type="spellEnd"/>
      <w:r w:rsidRPr="00BF495D">
        <w:rPr>
          <w:rFonts w:ascii="Arial" w:hAnsi="Arial" w:cs="Arial"/>
          <w:sz w:val="24"/>
          <w:szCs w:val="24"/>
        </w:rPr>
        <w:t>, and -sensei are used to show respect and convey social hierarchy. For example, “Tanaka-</w:t>
      </w:r>
      <w:proofErr w:type="spellStart"/>
      <w:r w:rsidRPr="00BF495D">
        <w:rPr>
          <w:rFonts w:ascii="Arial" w:hAnsi="Arial" w:cs="Arial"/>
          <w:sz w:val="24"/>
          <w:szCs w:val="24"/>
        </w:rPr>
        <w:t>san</w:t>
      </w:r>
      <w:proofErr w:type="spellEnd"/>
      <w:r w:rsidRPr="00BF495D">
        <w:rPr>
          <w:rFonts w:ascii="Arial" w:hAnsi="Arial" w:cs="Arial"/>
          <w:sz w:val="24"/>
          <w:szCs w:val="24"/>
        </w:rPr>
        <w:t>” (Mr. Tanaka) would be used instead of just “Tanaka”. Third-person references are common in professional settings, ensuring that communication remains polite and harmonious. This differs from the UK’s direct communication style, where addressing someone by name without such formalities is more common. These differences in communication style can lead to misunderstandings in cross-cultural collaborations, especially regarding feedback and decision-making (Hofstede, 1980; Hall, 1959).</w:t>
      </w:r>
    </w:p>
    <w:p w14:paraId="5F3DB0AD" w14:textId="31B6EEB7" w:rsidR="00235C0E" w:rsidRPr="00DE359D" w:rsidRDefault="00235C0E" w:rsidP="00DE359D">
      <w:pPr>
        <w:pStyle w:val="Heading2"/>
      </w:pPr>
      <w:bookmarkStart w:id="6" w:name="_Toc194231900"/>
      <w:r w:rsidRPr="00DE359D">
        <w:lastRenderedPageBreak/>
        <w:t>3.</w:t>
      </w:r>
      <w:r w:rsidR="001F146C" w:rsidRPr="00DE359D">
        <w:t xml:space="preserve">1. United </w:t>
      </w:r>
      <w:r w:rsidRPr="00DE359D">
        <w:t>K</w:t>
      </w:r>
      <w:r w:rsidR="001F146C" w:rsidRPr="00DE359D">
        <w:t>ingdom</w:t>
      </w:r>
      <w:r w:rsidRPr="00DE359D">
        <w:t xml:space="preserve"> Communication </w:t>
      </w:r>
      <w:r w:rsidR="001F146C" w:rsidRPr="00DE359D">
        <w:t>Style</w:t>
      </w:r>
      <w:bookmarkEnd w:id="6"/>
    </w:p>
    <w:p w14:paraId="3CC68BD7" w14:textId="7CFDDE76" w:rsidR="00E478FE" w:rsidRPr="00E478FE" w:rsidRDefault="00E478FE" w:rsidP="006E7C71">
      <w:pPr>
        <w:spacing w:before="240" w:line="360" w:lineRule="auto"/>
        <w:rPr>
          <w:rFonts w:ascii="Arial" w:hAnsi="Arial" w:cs="Arial"/>
          <w:sz w:val="24"/>
          <w:szCs w:val="24"/>
        </w:rPr>
      </w:pPr>
      <w:r w:rsidRPr="00E478FE">
        <w:rPr>
          <w:rFonts w:ascii="Arial" w:hAnsi="Arial" w:cs="Arial"/>
          <w:sz w:val="24"/>
          <w:szCs w:val="24"/>
        </w:rPr>
        <w:t>The United Kingdom's communication style is characterized by directness and explicitness, strongly influenced by its individualistic cultural orientation (Hofstede, 2010). This individualism, with historical roots in Enlightenment ideals, has fostered a communication approach that values clarity and open expression, particularly in professional settings (Smith, 1776). Hall (1976) identifies this as a low-context communication style, where information is primarily conveyed through explicit verbal communication with less reliance on implicit contextual cues.</w:t>
      </w:r>
    </w:p>
    <w:p w14:paraId="780412BB" w14:textId="764733F7" w:rsidR="00E478FE" w:rsidRDefault="00E478FE" w:rsidP="006E7C71">
      <w:pPr>
        <w:spacing w:before="240" w:line="360" w:lineRule="auto"/>
        <w:rPr>
          <w:rFonts w:ascii="Arial" w:hAnsi="Arial" w:cs="Arial"/>
          <w:sz w:val="24"/>
          <w:szCs w:val="24"/>
        </w:rPr>
      </w:pPr>
      <w:r w:rsidRPr="00E478FE">
        <w:rPr>
          <w:rFonts w:ascii="Arial" w:hAnsi="Arial" w:cs="Arial"/>
          <w:sz w:val="24"/>
          <w:szCs w:val="24"/>
        </w:rPr>
        <w:t>This emphasis on directness is evident in UK business communication. For example, in project management, teams typically prioritize clearly defined tasks, timelines, and deliverables, with direct communication about progress and potential obstacles. This aligns with project management methodologies that emphasize "clear and concise communication" for efficiency (Bailey, 2011). Hofstede's (2010) individualism is reflected in the UK's comfort with expressing personal opinions and a degree of assertiveness in communication. While politeness is important, open challenges to ideas in meetings are sometimes seen as constructive for decision-making (</w:t>
      </w:r>
      <w:proofErr w:type="spellStart"/>
      <w:r w:rsidRPr="00E478FE">
        <w:rPr>
          <w:rFonts w:ascii="Arial" w:hAnsi="Arial" w:cs="Arial"/>
          <w:sz w:val="24"/>
          <w:szCs w:val="24"/>
        </w:rPr>
        <w:t>Dignen</w:t>
      </w:r>
      <w:proofErr w:type="spellEnd"/>
      <w:r w:rsidRPr="00E478FE">
        <w:rPr>
          <w:rFonts w:ascii="Arial" w:hAnsi="Arial" w:cs="Arial"/>
          <w:sz w:val="24"/>
          <w:szCs w:val="24"/>
        </w:rPr>
        <w:t xml:space="preserve"> &amp; McMaster, 2013).</w:t>
      </w:r>
    </w:p>
    <w:p w14:paraId="5CAFCC7D" w14:textId="478C412C" w:rsidR="00235C0E" w:rsidRPr="00DE359D" w:rsidRDefault="00235C0E" w:rsidP="00DE359D">
      <w:pPr>
        <w:pStyle w:val="Heading2"/>
      </w:pPr>
      <w:bookmarkStart w:id="7" w:name="_Toc194231901"/>
      <w:r w:rsidRPr="00DE359D">
        <w:t>3.</w:t>
      </w:r>
      <w:r w:rsidR="001F146C" w:rsidRPr="00DE359D">
        <w:t>2. Japanese</w:t>
      </w:r>
      <w:r w:rsidRPr="00DE359D">
        <w:t xml:space="preserve"> Communication </w:t>
      </w:r>
      <w:r w:rsidR="001F146C" w:rsidRPr="00DE359D">
        <w:t>Style</w:t>
      </w:r>
      <w:bookmarkEnd w:id="7"/>
    </w:p>
    <w:p w14:paraId="12B02AC0" w14:textId="5D5A5526" w:rsidR="00E478FE" w:rsidRDefault="00E478FE" w:rsidP="00E478FE">
      <w:pPr>
        <w:spacing w:before="240" w:line="360" w:lineRule="auto"/>
        <w:rPr>
          <w:rFonts w:ascii="Arial" w:hAnsi="Arial" w:cs="Arial"/>
          <w:sz w:val="24"/>
          <w:szCs w:val="24"/>
        </w:rPr>
      </w:pPr>
      <w:r w:rsidRPr="00E478FE">
        <w:rPr>
          <w:rFonts w:ascii="Arial" w:hAnsi="Arial" w:cs="Arial"/>
          <w:sz w:val="24"/>
          <w:szCs w:val="24"/>
        </w:rPr>
        <w:t>Japanese communication is fundamentally characterized by its high-context nature, a significant contrast to the low-context style prevalent in the UK (Hall, 1976). This high-context style is deeply rooted in Japan's collectivist culture, where maintaining group harmony (</w:t>
      </w:r>
      <w:proofErr w:type="spellStart"/>
      <w:r w:rsidRPr="00E478FE">
        <w:rPr>
          <w:rFonts w:ascii="Arial" w:hAnsi="Arial" w:cs="Arial"/>
          <w:i/>
          <w:iCs/>
          <w:sz w:val="24"/>
          <w:szCs w:val="24"/>
        </w:rPr>
        <w:t>wa</w:t>
      </w:r>
      <w:proofErr w:type="spellEnd"/>
      <w:r w:rsidRPr="00E478FE">
        <w:rPr>
          <w:rFonts w:ascii="Arial" w:hAnsi="Arial" w:cs="Arial"/>
          <w:sz w:val="24"/>
          <w:szCs w:val="24"/>
        </w:rPr>
        <w:t xml:space="preserve">) is a core principle, influencing communication to prioritize smooth interpersonal relationships (Hofstede, 2010). As Ting-Toomey (1999) explains, in high-context cultures, much of the meaning is conveyed implicitly through non-verbal cues (e.g., facial expressions, tone of voice), shared cultural understandings, and the context of the situation, requiring listeners to engage in </w:t>
      </w:r>
      <w:proofErr w:type="spellStart"/>
      <w:r w:rsidRPr="00E478FE">
        <w:rPr>
          <w:rFonts w:ascii="Arial" w:hAnsi="Arial" w:cs="Arial"/>
          <w:i/>
          <w:iCs/>
          <w:sz w:val="24"/>
          <w:szCs w:val="24"/>
        </w:rPr>
        <w:t>kūki</w:t>
      </w:r>
      <w:proofErr w:type="spellEnd"/>
      <w:r w:rsidRPr="00E478FE">
        <w:rPr>
          <w:rFonts w:ascii="Arial" w:hAnsi="Arial" w:cs="Arial"/>
          <w:i/>
          <w:iCs/>
          <w:sz w:val="24"/>
          <w:szCs w:val="24"/>
        </w:rPr>
        <w:t xml:space="preserve"> </w:t>
      </w:r>
      <w:proofErr w:type="spellStart"/>
      <w:r w:rsidRPr="00E478FE">
        <w:rPr>
          <w:rFonts w:ascii="Arial" w:hAnsi="Arial" w:cs="Arial"/>
          <w:i/>
          <w:iCs/>
          <w:sz w:val="24"/>
          <w:szCs w:val="24"/>
        </w:rPr>
        <w:t>yomi</w:t>
      </w:r>
      <w:proofErr w:type="spellEnd"/>
      <w:r w:rsidRPr="00E478FE">
        <w:rPr>
          <w:rFonts w:ascii="Arial" w:hAnsi="Arial" w:cs="Arial"/>
          <w:sz w:val="24"/>
          <w:szCs w:val="24"/>
        </w:rPr>
        <w:t xml:space="preserve"> ("reading the air") to fully grasp the intended message.  </w:t>
      </w:r>
    </w:p>
    <w:p w14:paraId="30394046" w14:textId="79D81E92" w:rsidR="00E478FE" w:rsidRDefault="00E478FE" w:rsidP="00E478FE">
      <w:pPr>
        <w:spacing w:before="240" w:line="360" w:lineRule="auto"/>
        <w:rPr>
          <w:rFonts w:ascii="Arial" w:hAnsi="Arial" w:cs="Arial"/>
          <w:sz w:val="24"/>
          <w:szCs w:val="24"/>
        </w:rPr>
      </w:pPr>
      <w:r w:rsidRPr="00E478FE">
        <w:rPr>
          <w:rFonts w:ascii="Arial" w:hAnsi="Arial" w:cs="Arial"/>
          <w:sz w:val="24"/>
          <w:szCs w:val="24"/>
        </w:rPr>
        <w:t xml:space="preserve">Building on this foundation, it's crucial to analyse how these characteristics shape Japanese business communication. The emphasis on </w:t>
      </w:r>
      <w:proofErr w:type="spellStart"/>
      <w:r w:rsidRPr="00E478FE">
        <w:rPr>
          <w:rFonts w:ascii="Arial" w:hAnsi="Arial" w:cs="Arial"/>
          <w:i/>
          <w:iCs/>
          <w:sz w:val="24"/>
          <w:szCs w:val="24"/>
        </w:rPr>
        <w:t>wa</w:t>
      </w:r>
      <w:proofErr w:type="spellEnd"/>
      <w:r w:rsidRPr="00E478FE">
        <w:rPr>
          <w:rFonts w:ascii="Arial" w:hAnsi="Arial" w:cs="Arial"/>
          <w:sz w:val="24"/>
          <w:szCs w:val="24"/>
        </w:rPr>
        <w:t xml:space="preserve"> and collectivism fosters a communication style that prioritizes consensus-building and avoiding overt conflict. This is exemplified by the </w:t>
      </w:r>
      <w:r w:rsidR="00B15968" w:rsidRPr="00B15968">
        <w:rPr>
          <w:rFonts w:ascii="Arial" w:hAnsi="Arial" w:cs="Arial"/>
          <w:sz w:val="24"/>
          <w:szCs w:val="24"/>
        </w:rPr>
        <w:t>“</w:t>
      </w:r>
      <w:proofErr w:type="spellStart"/>
      <w:r w:rsidRPr="00B15968">
        <w:rPr>
          <w:rFonts w:ascii="Arial" w:hAnsi="Arial" w:cs="Arial"/>
          <w:sz w:val="24"/>
          <w:szCs w:val="24"/>
        </w:rPr>
        <w:t>nemawashi</w:t>
      </w:r>
      <w:proofErr w:type="spellEnd"/>
      <w:r w:rsidR="00B15968" w:rsidRPr="00B15968">
        <w:rPr>
          <w:rFonts w:ascii="Arial" w:hAnsi="Arial" w:cs="Arial"/>
          <w:sz w:val="24"/>
          <w:szCs w:val="24"/>
        </w:rPr>
        <w:t>”</w:t>
      </w:r>
      <w:r w:rsidRPr="00E478FE">
        <w:rPr>
          <w:rFonts w:ascii="Arial" w:hAnsi="Arial" w:cs="Arial"/>
          <w:sz w:val="24"/>
          <w:szCs w:val="24"/>
        </w:rPr>
        <w:t xml:space="preserve"> process, where informal discussions and </w:t>
      </w:r>
      <w:r w:rsidRPr="00E478FE">
        <w:rPr>
          <w:rFonts w:ascii="Arial" w:hAnsi="Arial" w:cs="Arial"/>
          <w:sz w:val="24"/>
          <w:szCs w:val="24"/>
        </w:rPr>
        <w:lastRenderedPageBreak/>
        <w:t>information sharing occur before formal meetings to build consensus and minimize dissent, demonstrating the value placed on group agreement (Lebra, 1992). Such practices reflect the importance of long-term relationships (</w:t>
      </w:r>
      <w:proofErr w:type="spellStart"/>
      <w:r w:rsidRPr="00E478FE">
        <w:rPr>
          <w:rFonts w:ascii="Arial" w:hAnsi="Arial" w:cs="Arial"/>
          <w:i/>
          <w:iCs/>
          <w:sz w:val="24"/>
          <w:szCs w:val="24"/>
        </w:rPr>
        <w:t>ningen</w:t>
      </w:r>
      <w:proofErr w:type="spellEnd"/>
      <w:r w:rsidRPr="00E478FE">
        <w:rPr>
          <w:rFonts w:ascii="Arial" w:hAnsi="Arial" w:cs="Arial"/>
          <w:i/>
          <w:iCs/>
          <w:sz w:val="24"/>
          <w:szCs w:val="24"/>
        </w:rPr>
        <w:t xml:space="preserve"> </w:t>
      </w:r>
      <w:proofErr w:type="spellStart"/>
      <w:r w:rsidRPr="00E478FE">
        <w:rPr>
          <w:rFonts w:ascii="Arial" w:hAnsi="Arial" w:cs="Arial"/>
          <w:i/>
          <w:iCs/>
          <w:sz w:val="24"/>
          <w:szCs w:val="24"/>
        </w:rPr>
        <w:t>kankei</w:t>
      </w:r>
      <w:proofErr w:type="spellEnd"/>
      <w:r w:rsidRPr="00E478FE">
        <w:rPr>
          <w:rFonts w:ascii="Arial" w:hAnsi="Arial" w:cs="Arial"/>
          <w:sz w:val="24"/>
          <w:szCs w:val="24"/>
        </w:rPr>
        <w:t>) and the cultural emphasis on preserving "face" (</w:t>
      </w:r>
      <w:proofErr w:type="spellStart"/>
      <w:r w:rsidRPr="00E478FE">
        <w:rPr>
          <w:rFonts w:ascii="Arial" w:hAnsi="Arial" w:cs="Arial"/>
          <w:i/>
          <w:iCs/>
          <w:sz w:val="24"/>
          <w:szCs w:val="24"/>
        </w:rPr>
        <w:t>mentsu</w:t>
      </w:r>
      <w:proofErr w:type="spellEnd"/>
      <w:r w:rsidRPr="00E478FE">
        <w:rPr>
          <w:rFonts w:ascii="Arial" w:hAnsi="Arial" w:cs="Arial"/>
          <w:sz w:val="24"/>
          <w:szCs w:val="24"/>
        </w:rPr>
        <w:t>) for all parties involved, avoiding direct criticism or confrontation (Benedict, 1946).</w:t>
      </w:r>
    </w:p>
    <w:p w14:paraId="6934CE21" w14:textId="664B7415" w:rsidR="00E478FE" w:rsidRPr="00E478FE" w:rsidRDefault="00E478FE" w:rsidP="00E478FE">
      <w:pPr>
        <w:spacing w:before="240" w:line="360" w:lineRule="auto"/>
        <w:rPr>
          <w:rFonts w:ascii="Arial" w:hAnsi="Arial" w:cs="Arial"/>
          <w:sz w:val="24"/>
          <w:szCs w:val="24"/>
        </w:rPr>
      </w:pPr>
      <w:r w:rsidRPr="00E478FE">
        <w:rPr>
          <w:rFonts w:ascii="Arial" w:hAnsi="Arial" w:cs="Arial"/>
          <w:sz w:val="24"/>
          <w:szCs w:val="24"/>
        </w:rPr>
        <w:t>Furthermore, Japan's hierarchical structures (</w:t>
      </w:r>
      <w:r w:rsidRPr="00E478FE">
        <w:rPr>
          <w:rFonts w:ascii="Arial" w:hAnsi="Arial" w:cs="Arial"/>
          <w:i/>
          <w:iCs/>
          <w:sz w:val="24"/>
          <w:szCs w:val="24"/>
        </w:rPr>
        <w:t>vertical society</w:t>
      </w:r>
      <w:r w:rsidRPr="00E478FE">
        <w:rPr>
          <w:rFonts w:ascii="Arial" w:hAnsi="Arial" w:cs="Arial"/>
          <w:sz w:val="24"/>
          <w:szCs w:val="24"/>
        </w:rPr>
        <w:t>) significantly influence communication patterns (Nakane, 1970). Respect for authority (</w:t>
      </w:r>
      <w:proofErr w:type="spellStart"/>
      <w:r w:rsidRPr="00E478FE">
        <w:rPr>
          <w:rFonts w:ascii="Arial" w:hAnsi="Arial" w:cs="Arial"/>
          <w:i/>
          <w:iCs/>
          <w:sz w:val="24"/>
          <w:szCs w:val="24"/>
        </w:rPr>
        <w:t>keigo</w:t>
      </w:r>
      <w:proofErr w:type="spellEnd"/>
      <w:r w:rsidRPr="00E478FE">
        <w:rPr>
          <w:rFonts w:ascii="Arial" w:hAnsi="Arial" w:cs="Arial"/>
          <w:sz w:val="24"/>
          <w:szCs w:val="24"/>
        </w:rPr>
        <w:t>) is deeply ingrained, leading to communication that is often deferential towards superiors, utilizing honorific language and indirect expressions to convey sensitivity and respect. Hofstede's (2010) analysis also highlights Japan's relatively high uncertainty avoidance, which contributes to communication that is often structured, detailed, and reliant on established protocols to reduce ambiguity and potential misunderstandings</w:t>
      </w:r>
      <w:r>
        <w:rPr>
          <w:rFonts w:ascii="Arial" w:hAnsi="Arial" w:cs="Arial"/>
          <w:sz w:val="24"/>
          <w:szCs w:val="24"/>
        </w:rPr>
        <w:t>.</w:t>
      </w:r>
    </w:p>
    <w:p w14:paraId="7F24780A" w14:textId="1A1BCB52" w:rsidR="00235C0E" w:rsidRPr="00DE359D" w:rsidRDefault="00235C0E" w:rsidP="00DE359D">
      <w:pPr>
        <w:pStyle w:val="Heading1"/>
      </w:pPr>
      <w:bookmarkStart w:id="8" w:name="_Toc194231902"/>
      <w:r w:rsidRPr="00DE359D">
        <w:t>4.</w:t>
      </w:r>
      <w:r w:rsidR="001F2E14" w:rsidRPr="00DE359D">
        <w:t xml:space="preserve"> Communication Challenges and Strategies</w:t>
      </w:r>
      <w:bookmarkEnd w:id="8"/>
    </w:p>
    <w:p w14:paraId="351E14D7" w14:textId="5C93C735" w:rsidR="00235C0E" w:rsidRPr="00DE359D" w:rsidRDefault="00235C0E" w:rsidP="00DE359D">
      <w:pPr>
        <w:pStyle w:val="Heading2"/>
      </w:pPr>
      <w:bookmarkStart w:id="9" w:name="_Toc194231903"/>
      <w:r w:rsidRPr="00DE359D">
        <w:t>4.</w:t>
      </w:r>
      <w:r w:rsidR="001F146C" w:rsidRPr="00DE359D">
        <w:t xml:space="preserve">1. </w:t>
      </w:r>
      <w:r w:rsidR="001F2E14" w:rsidRPr="00DE359D">
        <w:t>Challenges in Collaboration</w:t>
      </w:r>
      <w:bookmarkEnd w:id="9"/>
    </w:p>
    <w:p w14:paraId="1A3F4642" w14:textId="70E1D0BC"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 xml:space="preserve">As established earlier, the UK's direct, low-context communication style contrasts significantly with Japan's indirect, high-context approach. These differences can manifest in several key areas. For instance, M&amp;S's emphasis on explicit communication may lead to </w:t>
      </w:r>
      <w:r w:rsidR="00CF738A">
        <w:rPr>
          <w:rFonts w:ascii="Arial" w:hAnsi="Arial" w:cs="Arial"/>
          <w:sz w:val="24"/>
          <w:szCs w:val="24"/>
        </w:rPr>
        <w:t>breaking trust and conflict</w:t>
      </w:r>
      <w:r w:rsidRPr="00195912">
        <w:rPr>
          <w:rFonts w:ascii="Arial" w:hAnsi="Arial" w:cs="Arial"/>
          <w:sz w:val="24"/>
          <w:szCs w:val="24"/>
        </w:rPr>
        <w:t xml:space="preserve"> with Aeon's nuanced and implicit messaging, potentially causing misunderstandings or a perception of vagueness. Aeon's preference for indirectness and avoiding confrontation</w:t>
      </w:r>
      <w:r w:rsidR="00CF738A">
        <w:rPr>
          <w:rFonts w:ascii="Arial" w:hAnsi="Arial" w:cs="Arial"/>
          <w:sz w:val="24"/>
          <w:szCs w:val="24"/>
        </w:rPr>
        <w:t xml:space="preserve">, as per Japanese culture, </w:t>
      </w:r>
      <w:r w:rsidRPr="00195912">
        <w:rPr>
          <w:rFonts w:ascii="Arial" w:hAnsi="Arial" w:cs="Arial"/>
          <w:sz w:val="24"/>
          <w:szCs w:val="24"/>
        </w:rPr>
        <w:t>may be perceived by M&amp;S as evasive or lacking in transparency. Furthermore, differing expectations around hierarchy and decision-making can create challenges in team dynamics and project management (Hofstede, 2010).</w:t>
      </w:r>
    </w:p>
    <w:p w14:paraId="5E1243A9" w14:textId="180EAF41" w:rsidR="00235C0E" w:rsidRPr="00DE359D" w:rsidRDefault="00235C0E" w:rsidP="00DE359D">
      <w:pPr>
        <w:pStyle w:val="Heading2"/>
      </w:pPr>
      <w:bookmarkStart w:id="10" w:name="_Toc194231904"/>
      <w:r w:rsidRPr="00DE359D">
        <w:t>4.</w:t>
      </w:r>
      <w:r w:rsidR="001F146C" w:rsidRPr="00DE359D">
        <w:t xml:space="preserve">2. </w:t>
      </w:r>
      <w:r w:rsidR="001F2E14" w:rsidRPr="00DE359D">
        <w:t xml:space="preserve">Strategies </w:t>
      </w:r>
      <w:r w:rsidR="00E478FE" w:rsidRPr="00DE359D">
        <w:t>and Recommendations</w:t>
      </w:r>
      <w:bookmarkEnd w:id="10"/>
      <w:r w:rsidR="00E478FE" w:rsidRPr="00DE359D">
        <w:t xml:space="preserve"> </w:t>
      </w:r>
    </w:p>
    <w:p w14:paraId="6E17A116" w14:textId="677239F0" w:rsidR="00195912" w:rsidRDefault="00195912" w:rsidP="00195912">
      <w:pPr>
        <w:spacing w:before="240" w:line="360" w:lineRule="auto"/>
        <w:rPr>
          <w:rFonts w:ascii="Arial" w:hAnsi="Arial" w:cs="Arial"/>
          <w:sz w:val="24"/>
          <w:szCs w:val="24"/>
        </w:rPr>
      </w:pPr>
      <w:r w:rsidRPr="00195912">
        <w:rPr>
          <w:rFonts w:ascii="Arial" w:hAnsi="Arial" w:cs="Arial"/>
          <w:sz w:val="24"/>
          <w:szCs w:val="24"/>
        </w:rPr>
        <w:t>In negotiation settings, M&amp;S's direct approach to conveying offers or disagreements could be perceived as aggressive or disrespectful by Aeon</w:t>
      </w:r>
      <w:r w:rsidR="00CF738A">
        <w:rPr>
          <w:rFonts w:ascii="Arial" w:hAnsi="Arial" w:cs="Arial"/>
          <w:sz w:val="24"/>
          <w:szCs w:val="24"/>
        </w:rPr>
        <w:t xml:space="preserve">, </w:t>
      </w:r>
      <w:r w:rsidR="0078240F">
        <w:rPr>
          <w:rFonts w:ascii="Arial" w:hAnsi="Arial" w:cs="Arial"/>
          <w:sz w:val="24"/>
          <w:szCs w:val="24"/>
        </w:rPr>
        <w:t xml:space="preserve">especially when trying to promote a trend and </w:t>
      </w:r>
      <w:r w:rsidR="00CF738A">
        <w:rPr>
          <w:rFonts w:ascii="Arial" w:hAnsi="Arial" w:cs="Arial"/>
          <w:sz w:val="24"/>
          <w:szCs w:val="24"/>
        </w:rPr>
        <w:t>fashion inspired by western values</w:t>
      </w:r>
      <w:r w:rsidR="0078240F">
        <w:rPr>
          <w:rFonts w:ascii="Arial" w:hAnsi="Arial" w:cs="Arial"/>
          <w:sz w:val="24"/>
          <w:szCs w:val="24"/>
        </w:rPr>
        <w:t xml:space="preserve"> </w:t>
      </w:r>
      <w:r w:rsidRPr="00195912">
        <w:rPr>
          <w:rFonts w:ascii="Arial" w:hAnsi="Arial" w:cs="Arial"/>
          <w:sz w:val="24"/>
          <w:szCs w:val="24"/>
        </w:rPr>
        <w:t>(</w:t>
      </w:r>
      <w:proofErr w:type="spellStart"/>
      <w:r w:rsidRPr="00195912">
        <w:rPr>
          <w:rFonts w:ascii="Arial" w:hAnsi="Arial" w:cs="Arial"/>
          <w:sz w:val="24"/>
          <w:szCs w:val="24"/>
        </w:rPr>
        <w:t>Gesteland</w:t>
      </w:r>
      <w:proofErr w:type="spellEnd"/>
      <w:r w:rsidRPr="00195912">
        <w:rPr>
          <w:rFonts w:ascii="Arial" w:hAnsi="Arial" w:cs="Arial"/>
          <w:sz w:val="24"/>
          <w:szCs w:val="24"/>
        </w:rPr>
        <w:t xml:space="preserve">, 2002). In contrast, Aeon's indirectness in expressing concerns might result in M&amp;S missing crucial feedback or failing to address underlying issues, ultimately impeding </w:t>
      </w:r>
      <w:r w:rsidRPr="00195912">
        <w:rPr>
          <w:rFonts w:ascii="Arial" w:hAnsi="Arial" w:cs="Arial"/>
          <w:sz w:val="24"/>
          <w:szCs w:val="24"/>
        </w:rPr>
        <w:lastRenderedPageBreak/>
        <w:t>progress. Team meetings may also be affected, with UK participants expecting open debate and direct challenges to ideas, while Japanese participants prioritize harmony and may be reluctant to express dissenting opinions publicly (Lewis, 2006).</w:t>
      </w:r>
    </w:p>
    <w:p w14:paraId="309DFAAF" w14:textId="6288E7A5" w:rsidR="00195912" w:rsidRPr="00DE359D" w:rsidRDefault="00195912" w:rsidP="00DE359D">
      <w:pPr>
        <w:pStyle w:val="Heading2"/>
      </w:pPr>
      <w:bookmarkStart w:id="11" w:name="_Toc194231905"/>
      <w:r w:rsidRPr="00DE359D">
        <w:t>4.3. Cross-Cultural Communication Strategies and Recommendations</w:t>
      </w:r>
      <w:bookmarkEnd w:id="11"/>
    </w:p>
    <w:p w14:paraId="73B8A7E3" w14:textId="7E9E1A01"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 xml:space="preserve">Firstly, implementing comprehensive cultural awareness training for employees from both M&amp;S and Aeon is crucial. This training should focus on providing in-depth knowledge of each other's cultural values, communication styles, and business etiquette. It should go beyond simply stating differences and aim to foster empathy and understanding, enabling individuals to adapt their communication </w:t>
      </w:r>
      <w:r w:rsidR="00CF738A" w:rsidRPr="00195912">
        <w:rPr>
          <w:rFonts w:ascii="Arial" w:hAnsi="Arial" w:cs="Arial"/>
          <w:sz w:val="24"/>
          <w:szCs w:val="24"/>
        </w:rPr>
        <w:t>behaviours</w:t>
      </w:r>
      <w:r w:rsidRPr="00195912">
        <w:rPr>
          <w:rFonts w:ascii="Arial" w:hAnsi="Arial" w:cs="Arial"/>
          <w:sz w:val="24"/>
          <w:szCs w:val="24"/>
        </w:rPr>
        <w:t xml:space="preserve"> accordingly (Hofstede, 2010).</w:t>
      </w:r>
    </w:p>
    <w:p w14:paraId="0E0D991E" w14:textId="32986076"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Secondly, establishing clear and mutually agreed-upon communication guidelines can help bridge the gap between direct and indirect communication styles. These guidelines should address preferred communication channels, meeting protocols, decision-making processes, and feedback mechanisms. For example, incorporating</w:t>
      </w:r>
      <w:r w:rsidR="00715D49">
        <w:rPr>
          <w:rFonts w:ascii="Arial" w:hAnsi="Arial" w:cs="Arial"/>
          <w:sz w:val="24"/>
          <w:szCs w:val="24"/>
        </w:rPr>
        <w:t xml:space="preserve"> a bi-lingual</w:t>
      </w:r>
      <w:r w:rsidRPr="00195912">
        <w:rPr>
          <w:rFonts w:ascii="Arial" w:hAnsi="Arial" w:cs="Arial"/>
          <w:sz w:val="24"/>
          <w:szCs w:val="24"/>
        </w:rPr>
        <w:t xml:space="preserve"> structured feedback sessions with opportunities for both direct and indirect input can ensure that all voices are heard and valued (</w:t>
      </w:r>
      <w:proofErr w:type="spellStart"/>
      <w:r w:rsidRPr="00195912">
        <w:rPr>
          <w:rFonts w:ascii="Arial" w:hAnsi="Arial" w:cs="Arial"/>
          <w:sz w:val="24"/>
          <w:szCs w:val="24"/>
        </w:rPr>
        <w:t>Dignen</w:t>
      </w:r>
      <w:proofErr w:type="spellEnd"/>
      <w:r w:rsidRPr="00195912">
        <w:rPr>
          <w:rFonts w:ascii="Arial" w:hAnsi="Arial" w:cs="Arial"/>
          <w:sz w:val="24"/>
          <w:szCs w:val="24"/>
        </w:rPr>
        <w:t xml:space="preserve"> &amp; McMaster, 2013).</w:t>
      </w:r>
    </w:p>
    <w:p w14:paraId="3AB7CBDF" w14:textId="77777777"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Thirdly, facilitating intercultural communication through skilled facilitators or mediators with expertise in cross-cultural communication can be beneficial, especially in complex or sensitive situations such as negotiations or conflict resolution. These individuals can help interpret cultural nuances, clarify misunderstandings, and guide the parties towards mutually agreeable solutions (Trompenaars &amp; Hampden-Turner, 1997).</w:t>
      </w:r>
    </w:p>
    <w:p w14:paraId="3814F7CA" w14:textId="77777777"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Furthermore, promoting language proficiency by encouraging employees to develop basic language skills in each other's native tongue can enhance communication and build rapport. Even simple phrases can demonstrate respect and a willingness to bridge the cultural gap.</w:t>
      </w:r>
    </w:p>
    <w:p w14:paraId="1772C8B1" w14:textId="77777777"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 xml:space="preserve">Finally, emphasizing the importance of building strong, long-term relationships, particularly within the Japanese business context, is essential. This involves </w:t>
      </w:r>
      <w:r w:rsidRPr="00195912">
        <w:rPr>
          <w:rFonts w:ascii="Arial" w:hAnsi="Arial" w:cs="Arial"/>
          <w:sz w:val="24"/>
          <w:szCs w:val="24"/>
        </w:rPr>
        <w:lastRenderedPageBreak/>
        <w:t>investing time in getting to know counterparts on a personal level, engaging in social activities, and demonstrating commitment to mutual success (Hall, 1976).</w:t>
      </w:r>
    </w:p>
    <w:p w14:paraId="2989ECA5" w14:textId="77777777" w:rsidR="00195912" w:rsidRPr="00195912" w:rsidRDefault="00195912" w:rsidP="00195912">
      <w:pPr>
        <w:spacing w:before="240" w:line="360" w:lineRule="auto"/>
        <w:rPr>
          <w:rFonts w:ascii="Arial" w:hAnsi="Arial" w:cs="Arial"/>
          <w:sz w:val="24"/>
          <w:szCs w:val="24"/>
        </w:rPr>
      </w:pPr>
      <w:r w:rsidRPr="00195912">
        <w:rPr>
          <w:rFonts w:ascii="Arial" w:hAnsi="Arial" w:cs="Arial"/>
          <w:sz w:val="24"/>
          <w:szCs w:val="24"/>
        </w:rPr>
        <w:t>By implementing these strategies, M&amp;S and Aeon can create a communication environment that is both effective and culturally sensitive, fostering a strong foundation for a successful and mutually beneficial partnership.</w:t>
      </w:r>
    </w:p>
    <w:p w14:paraId="6EB877C6" w14:textId="77777777" w:rsidR="00DE359D" w:rsidRDefault="00DE359D">
      <w:pPr>
        <w:rPr>
          <w:rFonts w:ascii="Arial" w:eastAsiaTheme="majorEastAsia" w:hAnsi="Arial" w:cs="Arial"/>
          <w:color w:val="0F4761" w:themeColor="accent1" w:themeShade="BF"/>
          <w:sz w:val="24"/>
          <w:szCs w:val="24"/>
        </w:rPr>
      </w:pPr>
      <w:r>
        <w:rPr>
          <w:rFonts w:ascii="Arial" w:hAnsi="Arial" w:cs="Arial"/>
          <w:sz w:val="24"/>
          <w:szCs w:val="24"/>
        </w:rPr>
        <w:br w:type="page"/>
      </w:r>
    </w:p>
    <w:p w14:paraId="01EAB3E6" w14:textId="7DF658C5" w:rsidR="00AA74C1" w:rsidRPr="00DE359D" w:rsidRDefault="00235C0E" w:rsidP="00DE359D">
      <w:pPr>
        <w:pStyle w:val="Heading1"/>
      </w:pPr>
      <w:bookmarkStart w:id="12" w:name="_Toc194231906"/>
      <w:r w:rsidRPr="00DE359D">
        <w:lastRenderedPageBreak/>
        <w:t>5.Conclusion</w:t>
      </w:r>
      <w:bookmarkEnd w:id="12"/>
    </w:p>
    <w:p w14:paraId="3097948C" w14:textId="3F9497C5" w:rsidR="00DE359D" w:rsidRPr="00DE359D" w:rsidRDefault="00DE359D" w:rsidP="00DE359D">
      <w:pPr>
        <w:spacing w:before="240" w:line="360" w:lineRule="auto"/>
        <w:rPr>
          <w:rFonts w:ascii="Arial" w:hAnsi="Arial" w:cs="Arial"/>
          <w:sz w:val="24"/>
          <w:szCs w:val="24"/>
        </w:rPr>
      </w:pPr>
      <w:r w:rsidRPr="00DE359D">
        <w:rPr>
          <w:rFonts w:ascii="Arial" w:hAnsi="Arial" w:cs="Arial"/>
          <w:sz w:val="24"/>
          <w:szCs w:val="24"/>
        </w:rPr>
        <w:t xml:space="preserve">In conclusion, this </w:t>
      </w:r>
      <w:r w:rsidR="00CF738A">
        <w:rPr>
          <w:rFonts w:ascii="Arial" w:hAnsi="Arial" w:cs="Arial"/>
          <w:sz w:val="24"/>
          <w:szCs w:val="24"/>
        </w:rPr>
        <w:t>report</w:t>
      </w:r>
      <w:r w:rsidRPr="00DE359D">
        <w:rPr>
          <w:rFonts w:ascii="Arial" w:hAnsi="Arial" w:cs="Arial"/>
          <w:sz w:val="24"/>
          <w:szCs w:val="24"/>
        </w:rPr>
        <w:t xml:space="preserve"> has explored the critical intersection of culture and communication in international business, using the hypothetical collaboration between M&amp;S and Aeon to foreground the potential challenges and necessary strategies. The analysis revealed the fundamental divergence in communication styles between the UK and Japan, with the UK's direct, low-context approach standing in contrast to Japan's indirect, high-context norms. This stylistic disjunction carries the risk of misunderstandings, particularly in the realms of negotiation and team dynamics.</w:t>
      </w:r>
    </w:p>
    <w:p w14:paraId="508B67A6" w14:textId="293FA5E9" w:rsidR="00DE359D" w:rsidRPr="00DE359D" w:rsidRDefault="002372A1" w:rsidP="00DE359D">
      <w:pPr>
        <w:spacing w:before="240" w:line="360" w:lineRule="auto"/>
        <w:rPr>
          <w:rFonts w:ascii="Arial" w:hAnsi="Arial" w:cs="Arial"/>
          <w:sz w:val="24"/>
          <w:szCs w:val="24"/>
        </w:rPr>
      </w:pPr>
      <w:r>
        <w:rPr>
          <w:rFonts w:ascii="Arial" w:hAnsi="Arial" w:cs="Arial"/>
          <w:sz w:val="24"/>
          <w:szCs w:val="24"/>
        </w:rPr>
        <w:t xml:space="preserve">As this report </w:t>
      </w:r>
      <w:r w:rsidR="00DE359D" w:rsidRPr="00DE359D">
        <w:rPr>
          <w:rFonts w:ascii="Arial" w:hAnsi="Arial" w:cs="Arial"/>
          <w:sz w:val="24"/>
          <w:szCs w:val="24"/>
        </w:rPr>
        <w:t xml:space="preserve">has shown, these risks are not </w:t>
      </w:r>
      <w:r w:rsidRPr="00DE359D">
        <w:rPr>
          <w:rFonts w:ascii="Arial" w:hAnsi="Arial" w:cs="Arial"/>
          <w:sz w:val="24"/>
          <w:szCs w:val="24"/>
        </w:rPr>
        <w:t>undefeatable</w:t>
      </w:r>
      <w:r w:rsidR="00DE359D" w:rsidRPr="00DE359D">
        <w:rPr>
          <w:rFonts w:ascii="Arial" w:hAnsi="Arial" w:cs="Arial"/>
          <w:sz w:val="24"/>
          <w:szCs w:val="24"/>
        </w:rPr>
        <w:t xml:space="preserve">. The path to effective collaboration lies in the implementation of strategies like cultural awareness training and the establishment of explicit communication </w:t>
      </w:r>
      <w:proofErr w:type="gramStart"/>
      <w:r w:rsidR="00DE359D" w:rsidRPr="00DE359D">
        <w:rPr>
          <w:rFonts w:ascii="Arial" w:hAnsi="Arial" w:cs="Arial"/>
          <w:sz w:val="24"/>
          <w:szCs w:val="24"/>
        </w:rPr>
        <w:t xml:space="preserve">guidelines, </w:t>
      </w:r>
      <w:r>
        <w:rPr>
          <w:rFonts w:ascii="Arial" w:hAnsi="Arial" w:cs="Arial"/>
          <w:sz w:val="24"/>
          <w:szCs w:val="24"/>
        </w:rPr>
        <w:t>and</w:t>
      </w:r>
      <w:proofErr w:type="gramEnd"/>
      <w:r>
        <w:rPr>
          <w:rFonts w:ascii="Arial" w:hAnsi="Arial" w:cs="Arial"/>
          <w:sz w:val="24"/>
          <w:szCs w:val="24"/>
        </w:rPr>
        <w:t xml:space="preserve"> can</w:t>
      </w:r>
      <w:r w:rsidR="00DE359D" w:rsidRPr="00DE359D">
        <w:rPr>
          <w:rFonts w:ascii="Arial" w:hAnsi="Arial" w:cs="Arial"/>
          <w:sz w:val="24"/>
          <w:szCs w:val="24"/>
        </w:rPr>
        <w:t xml:space="preserve"> mitigate the adverse impact of cultural differences. The capacity to navigate and adapt to diverse communication styles emerges as a key determinant of success in international business partnerships, shaping the trajectory from potential conflict to productive synergy.</w:t>
      </w:r>
    </w:p>
    <w:p w14:paraId="595A008B" w14:textId="13B0BE6E" w:rsidR="00DE359D" w:rsidRDefault="00DE359D">
      <w:pPr>
        <w:rPr>
          <w:rFonts w:ascii="Arial" w:eastAsiaTheme="majorEastAsia" w:hAnsi="Arial" w:cs="Arial"/>
          <w:color w:val="0F4761" w:themeColor="accent1" w:themeShade="BF"/>
          <w:sz w:val="24"/>
          <w:szCs w:val="24"/>
        </w:rPr>
      </w:pPr>
      <w:r>
        <w:rPr>
          <w:rFonts w:ascii="Arial" w:hAnsi="Arial" w:cs="Arial"/>
          <w:sz w:val="24"/>
          <w:szCs w:val="24"/>
        </w:rPr>
        <w:br w:type="page"/>
      </w:r>
    </w:p>
    <w:p w14:paraId="4C9EA0A5" w14:textId="53AAC525" w:rsidR="00235C0E" w:rsidRPr="00DE359D" w:rsidRDefault="00235C0E" w:rsidP="00DE359D">
      <w:pPr>
        <w:pStyle w:val="Heading1"/>
      </w:pPr>
      <w:bookmarkStart w:id="13" w:name="_Toc194231907"/>
      <w:r w:rsidRPr="00DE359D">
        <w:lastRenderedPageBreak/>
        <w:t>6.References</w:t>
      </w:r>
      <w:bookmarkEnd w:id="13"/>
      <w:r w:rsidRPr="00DE359D">
        <w:t xml:space="preserve"> </w:t>
      </w:r>
    </w:p>
    <w:p w14:paraId="3A24448B" w14:textId="4CCD961E"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AEON Co., Ltd. (2025). </w:t>
      </w:r>
      <w:r w:rsidRPr="00DE359D">
        <w:rPr>
          <w:rFonts w:ascii="Arial" w:hAnsi="Arial" w:cs="Arial"/>
          <w:i/>
          <w:iCs/>
          <w:sz w:val="24"/>
          <w:szCs w:val="24"/>
        </w:rPr>
        <w:t>Corporate Information | Aeon Co., Ltd.</w:t>
      </w:r>
      <w:r w:rsidRPr="00DE359D">
        <w:rPr>
          <w:rFonts w:ascii="Arial" w:hAnsi="Arial" w:cs="Arial"/>
          <w:sz w:val="24"/>
          <w:szCs w:val="24"/>
        </w:rPr>
        <w:t xml:space="preserve"> [online] Available at: </w:t>
      </w:r>
      <w:hyperlink r:id="rId8" w:tgtFrame="_blank" w:history="1">
        <w:r w:rsidRPr="00DE359D">
          <w:rPr>
            <w:rStyle w:val="Hyperlink"/>
            <w:rFonts w:ascii="Arial" w:hAnsi="Arial" w:cs="Arial"/>
            <w:sz w:val="24"/>
            <w:szCs w:val="24"/>
          </w:rPr>
          <w:t>https://www.aeon.info/en/company/</w:t>
        </w:r>
      </w:hyperlink>
    </w:p>
    <w:p w14:paraId="1C665214" w14:textId="492922C5"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Alston, J. P. (1989). </w:t>
      </w:r>
      <w:proofErr w:type="spellStart"/>
      <w:r w:rsidRPr="00DE359D">
        <w:rPr>
          <w:rFonts w:ascii="Arial" w:hAnsi="Arial" w:cs="Arial"/>
          <w:sz w:val="24"/>
          <w:szCs w:val="24"/>
        </w:rPr>
        <w:t>Wa</w:t>
      </w:r>
      <w:proofErr w:type="spellEnd"/>
      <w:r w:rsidRPr="00DE359D">
        <w:rPr>
          <w:rFonts w:ascii="Arial" w:hAnsi="Arial" w:cs="Arial"/>
          <w:sz w:val="24"/>
          <w:szCs w:val="24"/>
        </w:rPr>
        <w:t xml:space="preserve">, Guanxi, And </w:t>
      </w:r>
      <w:proofErr w:type="spellStart"/>
      <w:r w:rsidRPr="00DE359D">
        <w:rPr>
          <w:rFonts w:ascii="Arial" w:hAnsi="Arial" w:cs="Arial"/>
          <w:sz w:val="24"/>
          <w:szCs w:val="24"/>
        </w:rPr>
        <w:t>Inhwa</w:t>
      </w:r>
      <w:proofErr w:type="spellEnd"/>
      <w:r w:rsidRPr="00DE359D">
        <w:rPr>
          <w:rFonts w:ascii="Arial" w:hAnsi="Arial" w:cs="Arial"/>
          <w:sz w:val="24"/>
          <w:szCs w:val="24"/>
        </w:rPr>
        <w:t xml:space="preserve">: Managerial Principles </w:t>
      </w:r>
      <w:proofErr w:type="gramStart"/>
      <w:r w:rsidRPr="00DE359D">
        <w:rPr>
          <w:rFonts w:ascii="Arial" w:hAnsi="Arial" w:cs="Arial"/>
          <w:sz w:val="24"/>
          <w:szCs w:val="24"/>
        </w:rPr>
        <w:t>In</w:t>
      </w:r>
      <w:proofErr w:type="gramEnd"/>
      <w:r w:rsidRPr="00DE359D">
        <w:rPr>
          <w:rFonts w:ascii="Arial" w:hAnsi="Arial" w:cs="Arial"/>
          <w:sz w:val="24"/>
          <w:szCs w:val="24"/>
        </w:rPr>
        <w:t xml:space="preserve"> Japan, Chin. </w:t>
      </w:r>
      <w:r w:rsidRPr="00DE359D">
        <w:rPr>
          <w:rFonts w:ascii="Arial" w:hAnsi="Arial" w:cs="Arial"/>
          <w:i/>
          <w:iCs/>
          <w:sz w:val="24"/>
          <w:szCs w:val="24"/>
        </w:rPr>
        <w:t>Business Horizons</w:t>
      </w:r>
      <w:r w:rsidRPr="00DE359D">
        <w:rPr>
          <w:rFonts w:ascii="Arial" w:hAnsi="Arial" w:cs="Arial"/>
          <w:sz w:val="24"/>
          <w:szCs w:val="24"/>
        </w:rPr>
        <w:t>, 32(2), 26-.</w:t>
      </w:r>
    </w:p>
    <w:p w14:paraId="1C678AFB" w14:textId="04D7785C"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Bailey, S. (2011). </w:t>
      </w:r>
      <w:r w:rsidRPr="00DE359D">
        <w:rPr>
          <w:rFonts w:ascii="Arial" w:hAnsi="Arial" w:cs="Arial"/>
          <w:i/>
          <w:iCs/>
          <w:sz w:val="24"/>
          <w:szCs w:val="24"/>
        </w:rPr>
        <w:t>Academic Writing for International Students of Business</w:t>
      </w:r>
      <w:r w:rsidRPr="00DE359D">
        <w:rPr>
          <w:rFonts w:ascii="Arial" w:hAnsi="Arial" w:cs="Arial"/>
          <w:sz w:val="24"/>
          <w:szCs w:val="24"/>
        </w:rPr>
        <w:t>. Abingdon: Routledge.</w:t>
      </w:r>
    </w:p>
    <w:p w14:paraId="4B4B7E1F" w14:textId="11734809"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Benedict, R. (1946). </w:t>
      </w:r>
      <w:r w:rsidRPr="00DE359D">
        <w:rPr>
          <w:rFonts w:ascii="Arial" w:hAnsi="Arial" w:cs="Arial"/>
          <w:i/>
          <w:iCs/>
          <w:sz w:val="24"/>
          <w:szCs w:val="24"/>
        </w:rPr>
        <w:t>The Chrysanthemum and the Sword: Patterns of Japanese Culture</w:t>
      </w:r>
      <w:r w:rsidRPr="00DE359D">
        <w:rPr>
          <w:rFonts w:ascii="Arial" w:hAnsi="Arial" w:cs="Arial"/>
          <w:sz w:val="24"/>
          <w:szCs w:val="24"/>
        </w:rPr>
        <w:t>. Boston: Houghton Mifflin.</w:t>
      </w:r>
    </w:p>
    <w:p w14:paraId="2A325B48" w14:textId="4830C57C" w:rsidR="00DE359D" w:rsidRDefault="00DE359D" w:rsidP="00DE359D">
      <w:pPr>
        <w:spacing w:before="240"/>
      </w:pPr>
      <w:r w:rsidRPr="00DE359D">
        <w:rPr>
          <w:rFonts w:ascii="Arial" w:hAnsi="Arial" w:cs="Arial"/>
          <w:sz w:val="24"/>
          <w:szCs w:val="24"/>
        </w:rPr>
        <w:t>Chu, B. and Kovacevic, T. (2025). Five Key Impacts of Brexit Five Years on. </w:t>
      </w:r>
      <w:r w:rsidRPr="00DE359D">
        <w:rPr>
          <w:rFonts w:ascii="Arial" w:hAnsi="Arial" w:cs="Arial"/>
          <w:i/>
          <w:iCs/>
          <w:sz w:val="24"/>
          <w:szCs w:val="24"/>
        </w:rPr>
        <w:t>BBC News</w:t>
      </w:r>
      <w:r w:rsidRPr="00DE359D">
        <w:rPr>
          <w:rFonts w:ascii="Arial" w:hAnsi="Arial" w:cs="Arial"/>
          <w:sz w:val="24"/>
          <w:szCs w:val="24"/>
        </w:rPr>
        <w:t>. [online]</w:t>
      </w:r>
      <w:r w:rsidR="00081D5A">
        <w:rPr>
          <w:rFonts w:ascii="Arial" w:hAnsi="Arial" w:cs="Arial"/>
          <w:sz w:val="24"/>
          <w:szCs w:val="24"/>
        </w:rPr>
        <w:t xml:space="preserve"> </w:t>
      </w:r>
      <w:r w:rsidRPr="00DE359D">
        <w:rPr>
          <w:rFonts w:ascii="Arial" w:hAnsi="Arial" w:cs="Arial"/>
          <w:sz w:val="24"/>
          <w:szCs w:val="24"/>
        </w:rPr>
        <w:t xml:space="preserve">Available at: </w:t>
      </w:r>
      <w:hyperlink r:id="rId9" w:tgtFrame="_blank" w:history="1">
        <w:r w:rsidRPr="00DE359D">
          <w:rPr>
            <w:rStyle w:val="Hyperlink"/>
            <w:rFonts w:ascii="Arial" w:hAnsi="Arial" w:cs="Arial"/>
            <w:sz w:val="24"/>
            <w:szCs w:val="24"/>
          </w:rPr>
          <w:t>https://www.bbc.co.uk/news/articles/cdrynjz1glpo</w:t>
        </w:r>
      </w:hyperlink>
    </w:p>
    <w:p w14:paraId="382F62C9" w14:textId="0AA8DB5C" w:rsidR="00081D5A" w:rsidRPr="00DE359D" w:rsidRDefault="00081D5A" w:rsidP="00DE359D">
      <w:pPr>
        <w:spacing w:before="240"/>
        <w:rPr>
          <w:rFonts w:ascii="Arial" w:hAnsi="Arial" w:cs="Arial"/>
          <w:sz w:val="24"/>
          <w:szCs w:val="24"/>
        </w:rPr>
      </w:pPr>
      <w:r w:rsidRPr="00081D5A">
        <w:rPr>
          <w:rFonts w:ascii="Arial" w:hAnsi="Arial" w:cs="Arial"/>
          <w:sz w:val="24"/>
          <w:szCs w:val="24"/>
        </w:rPr>
        <w:t xml:space="preserve">Churchill, W. (1941). </w:t>
      </w:r>
      <w:r w:rsidRPr="00081D5A">
        <w:rPr>
          <w:rFonts w:ascii="Arial" w:hAnsi="Arial" w:cs="Arial"/>
          <w:i/>
          <w:iCs/>
          <w:sz w:val="24"/>
          <w:szCs w:val="24"/>
        </w:rPr>
        <w:t>Speech to the House of Commons</w:t>
      </w:r>
      <w:r w:rsidRPr="00081D5A">
        <w:rPr>
          <w:rFonts w:ascii="Arial" w:hAnsi="Arial" w:cs="Arial"/>
          <w:sz w:val="24"/>
          <w:szCs w:val="24"/>
        </w:rPr>
        <w:t>. House of Commons Debates, Vol. 371</w:t>
      </w:r>
      <w:r>
        <w:rPr>
          <w:rFonts w:ascii="Arial" w:hAnsi="Arial" w:cs="Arial"/>
          <w:sz w:val="24"/>
          <w:szCs w:val="24"/>
        </w:rPr>
        <w:t xml:space="preserve">. </w:t>
      </w:r>
      <w:r w:rsidRPr="00DE359D">
        <w:rPr>
          <w:rFonts w:ascii="Arial" w:hAnsi="Arial" w:cs="Arial"/>
          <w:sz w:val="24"/>
          <w:szCs w:val="24"/>
        </w:rPr>
        <w:t>[online]</w:t>
      </w:r>
      <w:r>
        <w:rPr>
          <w:rFonts w:ascii="Arial" w:hAnsi="Arial" w:cs="Arial"/>
          <w:sz w:val="24"/>
          <w:szCs w:val="24"/>
        </w:rPr>
        <w:t xml:space="preserve"> </w:t>
      </w:r>
      <w:r w:rsidRPr="00DE359D">
        <w:rPr>
          <w:rFonts w:ascii="Arial" w:hAnsi="Arial" w:cs="Arial"/>
          <w:sz w:val="24"/>
          <w:szCs w:val="24"/>
        </w:rPr>
        <w:t>Available at:</w:t>
      </w:r>
      <w:r>
        <w:rPr>
          <w:rFonts w:ascii="Arial" w:hAnsi="Arial" w:cs="Arial"/>
          <w:sz w:val="24"/>
          <w:szCs w:val="24"/>
        </w:rPr>
        <w:t xml:space="preserve"> </w:t>
      </w:r>
      <w:hyperlink r:id="rId10" w:history="1">
        <w:r w:rsidRPr="00D575FC">
          <w:rPr>
            <w:rStyle w:val="Hyperlink"/>
            <w:rFonts w:ascii="Arial" w:hAnsi="Arial" w:cs="Arial"/>
            <w:sz w:val="24"/>
            <w:szCs w:val="24"/>
          </w:rPr>
          <w:t>https://api.parliament.uk/historic-hansard/commons/1941/may/07/war-situation</w:t>
        </w:r>
      </w:hyperlink>
      <w:r>
        <w:rPr>
          <w:rFonts w:ascii="Arial" w:hAnsi="Arial" w:cs="Arial"/>
          <w:sz w:val="24"/>
          <w:szCs w:val="24"/>
        </w:rPr>
        <w:t xml:space="preserve"> </w:t>
      </w:r>
    </w:p>
    <w:p w14:paraId="68E4A1D6" w14:textId="7E68FD82" w:rsidR="00DE359D" w:rsidRPr="00DE359D" w:rsidRDefault="00DE359D" w:rsidP="00DE359D">
      <w:pPr>
        <w:spacing w:before="240"/>
        <w:rPr>
          <w:rFonts w:ascii="Arial" w:hAnsi="Arial" w:cs="Arial"/>
          <w:sz w:val="24"/>
          <w:szCs w:val="24"/>
        </w:rPr>
      </w:pPr>
      <w:r w:rsidRPr="00DE359D">
        <w:rPr>
          <w:rFonts w:ascii="Arial" w:hAnsi="Arial" w:cs="Arial"/>
          <w:sz w:val="24"/>
          <w:szCs w:val="24"/>
        </w:rPr>
        <w:t>De Togni, G. (2024). Staging the Robot: Performing Techno-Politics of Innovation for Care Robotics in Japan. </w:t>
      </w:r>
      <w:r w:rsidRPr="00DE359D">
        <w:rPr>
          <w:rFonts w:ascii="Arial" w:hAnsi="Arial" w:cs="Arial"/>
          <w:i/>
          <w:iCs/>
          <w:sz w:val="24"/>
          <w:szCs w:val="24"/>
        </w:rPr>
        <w:t>East Asian Science, Technology and Society</w:t>
      </w:r>
      <w:r w:rsidRPr="00DE359D">
        <w:rPr>
          <w:rFonts w:ascii="Arial" w:hAnsi="Arial" w:cs="Arial"/>
          <w:sz w:val="24"/>
          <w:szCs w:val="24"/>
        </w:rPr>
        <w:t>, 18(2), 196–213.</w:t>
      </w:r>
      <w:r w:rsidR="00081D5A">
        <w:rPr>
          <w:rFonts w:ascii="Arial" w:hAnsi="Arial" w:cs="Arial"/>
          <w:sz w:val="24"/>
          <w:szCs w:val="24"/>
        </w:rPr>
        <w:t xml:space="preserve"> </w:t>
      </w:r>
      <w:r w:rsidR="00081D5A" w:rsidRPr="00DE359D">
        <w:rPr>
          <w:rFonts w:ascii="Arial" w:hAnsi="Arial" w:cs="Arial"/>
          <w:sz w:val="24"/>
          <w:szCs w:val="24"/>
        </w:rPr>
        <w:t>[online]</w:t>
      </w:r>
      <w:r w:rsidR="00081D5A">
        <w:rPr>
          <w:rFonts w:ascii="Arial" w:hAnsi="Arial" w:cs="Arial"/>
          <w:sz w:val="24"/>
          <w:szCs w:val="24"/>
        </w:rPr>
        <w:t xml:space="preserve"> </w:t>
      </w:r>
      <w:r w:rsidR="00081D5A" w:rsidRPr="00DE359D">
        <w:rPr>
          <w:rFonts w:ascii="Arial" w:hAnsi="Arial" w:cs="Arial"/>
          <w:sz w:val="24"/>
          <w:szCs w:val="24"/>
        </w:rPr>
        <w:t>Available at:</w:t>
      </w:r>
      <w:r w:rsidRPr="00DE359D">
        <w:rPr>
          <w:rFonts w:ascii="Arial" w:hAnsi="Arial" w:cs="Arial"/>
          <w:sz w:val="24"/>
          <w:szCs w:val="24"/>
        </w:rPr>
        <w:t xml:space="preserve"> </w:t>
      </w:r>
      <w:hyperlink r:id="rId11" w:tgtFrame="_blank" w:history="1">
        <w:r w:rsidRPr="00DE359D">
          <w:rPr>
            <w:rStyle w:val="Hyperlink"/>
            <w:rFonts w:ascii="Arial" w:hAnsi="Arial" w:cs="Arial"/>
            <w:sz w:val="24"/>
            <w:szCs w:val="24"/>
          </w:rPr>
          <w:t>https://doi.org/10.1080/18752160.2023.2295144</w:t>
        </w:r>
      </w:hyperlink>
    </w:p>
    <w:p w14:paraId="26216FED" w14:textId="3A812EA5"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Deresky, H. (2017). </w:t>
      </w:r>
      <w:r w:rsidRPr="00DE359D">
        <w:rPr>
          <w:rFonts w:ascii="Arial" w:hAnsi="Arial" w:cs="Arial"/>
          <w:i/>
          <w:iCs/>
          <w:sz w:val="24"/>
          <w:szCs w:val="24"/>
        </w:rPr>
        <w:t>International Management: Managing Across Borders and Cultures</w:t>
      </w:r>
      <w:r w:rsidRPr="00DE359D">
        <w:rPr>
          <w:rFonts w:ascii="Arial" w:hAnsi="Arial" w:cs="Arial"/>
          <w:sz w:val="24"/>
          <w:szCs w:val="24"/>
        </w:rPr>
        <w:t>. 9th ed. Harlow, Essex: Pearson Education.</w:t>
      </w:r>
    </w:p>
    <w:p w14:paraId="6BCFA120" w14:textId="125EB152" w:rsidR="00DE359D" w:rsidRPr="00DE359D" w:rsidRDefault="00DE359D" w:rsidP="00DE359D">
      <w:pPr>
        <w:spacing w:before="240"/>
        <w:rPr>
          <w:rFonts w:ascii="Arial" w:hAnsi="Arial" w:cs="Arial"/>
          <w:sz w:val="24"/>
          <w:szCs w:val="24"/>
        </w:rPr>
      </w:pPr>
      <w:proofErr w:type="spellStart"/>
      <w:r w:rsidRPr="00DE359D">
        <w:rPr>
          <w:rFonts w:ascii="Arial" w:hAnsi="Arial" w:cs="Arial"/>
          <w:sz w:val="24"/>
          <w:szCs w:val="24"/>
        </w:rPr>
        <w:t>Dignen</w:t>
      </w:r>
      <w:proofErr w:type="spellEnd"/>
      <w:r w:rsidRPr="00DE359D">
        <w:rPr>
          <w:rFonts w:ascii="Arial" w:hAnsi="Arial" w:cs="Arial"/>
          <w:sz w:val="24"/>
          <w:szCs w:val="24"/>
        </w:rPr>
        <w:t xml:space="preserve">, B. &amp; McMaster, I. (2013). </w:t>
      </w:r>
      <w:r w:rsidRPr="00DE359D">
        <w:rPr>
          <w:rFonts w:ascii="Arial" w:hAnsi="Arial" w:cs="Arial"/>
          <w:i/>
          <w:iCs/>
          <w:sz w:val="24"/>
          <w:szCs w:val="24"/>
        </w:rPr>
        <w:t>Communication for International Business: The Secrets of Excellent Interpersonal Skills</w:t>
      </w:r>
      <w:r w:rsidRPr="00DE359D">
        <w:rPr>
          <w:rFonts w:ascii="Arial" w:hAnsi="Arial" w:cs="Arial"/>
          <w:sz w:val="24"/>
          <w:szCs w:val="24"/>
        </w:rPr>
        <w:t>. London: Collins.</w:t>
      </w:r>
    </w:p>
    <w:p w14:paraId="17653426" w14:textId="549EE34C" w:rsidR="00DE359D" w:rsidRPr="00DE359D" w:rsidRDefault="00DE359D" w:rsidP="00DE359D">
      <w:pPr>
        <w:spacing w:before="240"/>
        <w:rPr>
          <w:rFonts w:ascii="Arial" w:hAnsi="Arial" w:cs="Arial"/>
          <w:sz w:val="24"/>
          <w:szCs w:val="24"/>
        </w:rPr>
      </w:pPr>
      <w:proofErr w:type="spellStart"/>
      <w:r w:rsidRPr="00DE359D">
        <w:rPr>
          <w:rFonts w:ascii="Arial" w:hAnsi="Arial" w:cs="Arial"/>
          <w:sz w:val="24"/>
          <w:szCs w:val="24"/>
        </w:rPr>
        <w:t>Gesteland</w:t>
      </w:r>
      <w:proofErr w:type="spellEnd"/>
      <w:r w:rsidRPr="00DE359D">
        <w:rPr>
          <w:rFonts w:ascii="Arial" w:hAnsi="Arial" w:cs="Arial"/>
          <w:sz w:val="24"/>
          <w:szCs w:val="24"/>
        </w:rPr>
        <w:t xml:space="preserve">, R. (2002). </w:t>
      </w:r>
      <w:r w:rsidRPr="00DE359D">
        <w:rPr>
          <w:rFonts w:ascii="Arial" w:hAnsi="Arial" w:cs="Arial"/>
          <w:i/>
          <w:iCs/>
          <w:sz w:val="24"/>
          <w:szCs w:val="24"/>
        </w:rPr>
        <w:t xml:space="preserve">Cross-Cultural Business </w:t>
      </w:r>
      <w:proofErr w:type="spellStart"/>
      <w:r w:rsidRPr="00DE359D">
        <w:rPr>
          <w:rFonts w:ascii="Arial" w:hAnsi="Arial" w:cs="Arial"/>
          <w:i/>
          <w:iCs/>
          <w:sz w:val="24"/>
          <w:szCs w:val="24"/>
        </w:rPr>
        <w:t>Behavior</w:t>
      </w:r>
      <w:proofErr w:type="spellEnd"/>
      <w:r w:rsidRPr="00DE359D">
        <w:rPr>
          <w:rFonts w:ascii="Arial" w:hAnsi="Arial" w:cs="Arial"/>
          <w:i/>
          <w:iCs/>
          <w:sz w:val="24"/>
          <w:szCs w:val="24"/>
        </w:rPr>
        <w:t>: Marketing, Negotiating, and Managing Across Cultures</w:t>
      </w:r>
      <w:r w:rsidRPr="00DE359D">
        <w:rPr>
          <w:rFonts w:ascii="Arial" w:hAnsi="Arial" w:cs="Arial"/>
          <w:sz w:val="24"/>
          <w:szCs w:val="24"/>
        </w:rPr>
        <w:t>. 3rd ed. Copenhagen: Copenhagen Business School Press.</w:t>
      </w:r>
    </w:p>
    <w:p w14:paraId="208E6275" w14:textId="69C4E3DE" w:rsidR="00DE359D" w:rsidRPr="00DE359D" w:rsidRDefault="00DE359D" w:rsidP="00DE359D">
      <w:pPr>
        <w:spacing w:before="240"/>
        <w:rPr>
          <w:rFonts w:ascii="Arial" w:hAnsi="Arial" w:cs="Arial"/>
          <w:sz w:val="24"/>
          <w:szCs w:val="24"/>
        </w:rPr>
      </w:pPr>
      <w:r w:rsidRPr="00DE359D">
        <w:rPr>
          <w:rFonts w:ascii="Arial" w:hAnsi="Arial" w:cs="Arial"/>
          <w:sz w:val="24"/>
          <w:szCs w:val="24"/>
        </w:rPr>
        <w:t>Hall, E.T. (1959). </w:t>
      </w:r>
      <w:r w:rsidRPr="00DE359D">
        <w:rPr>
          <w:rFonts w:ascii="Arial" w:hAnsi="Arial" w:cs="Arial"/>
          <w:i/>
          <w:iCs/>
          <w:sz w:val="24"/>
          <w:szCs w:val="24"/>
        </w:rPr>
        <w:t>The Silent Language</w:t>
      </w:r>
      <w:r w:rsidRPr="00DE359D">
        <w:rPr>
          <w:rFonts w:ascii="Arial" w:hAnsi="Arial" w:cs="Arial"/>
          <w:sz w:val="24"/>
          <w:szCs w:val="24"/>
        </w:rPr>
        <w:t>. Doubleday, New York.</w:t>
      </w:r>
    </w:p>
    <w:p w14:paraId="1163F561" w14:textId="18FF0FB5"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Hall, E.T. (1976). </w:t>
      </w:r>
      <w:r w:rsidRPr="00DE359D">
        <w:rPr>
          <w:rFonts w:ascii="Arial" w:hAnsi="Arial" w:cs="Arial"/>
          <w:i/>
          <w:iCs/>
          <w:sz w:val="24"/>
          <w:szCs w:val="24"/>
        </w:rPr>
        <w:t>Beyond Culture</w:t>
      </w:r>
      <w:r w:rsidRPr="00DE359D">
        <w:rPr>
          <w:rFonts w:ascii="Arial" w:hAnsi="Arial" w:cs="Arial"/>
          <w:sz w:val="24"/>
          <w:szCs w:val="24"/>
        </w:rPr>
        <w:t>. Garden City, NY: Anchor Press.</w:t>
      </w:r>
    </w:p>
    <w:p w14:paraId="42C939AB" w14:textId="367E6660" w:rsidR="00DE359D" w:rsidRPr="00DE359D" w:rsidRDefault="00DE359D" w:rsidP="00DE359D">
      <w:pPr>
        <w:spacing w:before="240"/>
        <w:rPr>
          <w:rFonts w:ascii="Arial" w:hAnsi="Arial" w:cs="Arial"/>
          <w:sz w:val="24"/>
          <w:szCs w:val="24"/>
        </w:rPr>
      </w:pPr>
      <w:r w:rsidRPr="00DE359D">
        <w:rPr>
          <w:rFonts w:ascii="Arial" w:hAnsi="Arial" w:cs="Arial"/>
          <w:sz w:val="24"/>
          <w:szCs w:val="24"/>
        </w:rPr>
        <w:t>Hofstede, G. (1980). </w:t>
      </w:r>
      <w:r w:rsidRPr="00DE359D">
        <w:rPr>
          <w:rFonts w:ascii="Arial" w:hAnsi="Arial" w:cs="Arial"/>
          <w:i/>
          <w:iCs/>
          <w:sz w:val="24"/>
          <w:szCs w:val="24"/>
        </w:rPr>
        <w:t>Culture's Consequences: International Differences in Work-Related Values</w:t>
      </w:r>
      <w:r w:rsidRPr="00DE359D">
        <w:rPr>
          <w:rFonts w:ascii="Arial" w:hAnsi="Arial" w:cs="Arial"/>
          <w:sz w:val="24"/>
          <w:szCs w:val="24"/>
        </w:rPr>
        <w:t>. Sage Publications.</w:t>
      </w:r>
    </w:p>
    <w:p w14:paraId="3CB62E23" w14:textId="5EC3EB67"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Hofstede, G. (2010). </w:t>
      </w:r>
      <w:r w:rsidRPr="00DE359D">
        <w:rPr>
          <w:rFonts w:ascii="Arial" w:hAnsi="Arial" w:cs="Arial"/>
          <w:i/>
          <w:iCs/>
          <w:sz w:val="24"/>
          <w:szCs w:val="24"/>
        </w:rPr>
        <w:t>Cultures and Organizations: Software of the Mind</w:t>
      </w:r>
      <w:r w:rsidRPr="00DE359D">
        <w:rPr>
          <w:rFonts w:ascii="Arial" w:hAnsi="Arial" w:cs="Arial"/>
          <w:sz w:val="24"/>
          <w:szCs w:val="24"/>
        </w:rPr>
        <w:t>. 3rd ed. New York: McGraw-Hill.</w:t>
      </w:r>
    </w:p>
    <w:p w14:paraId="3414C676" w14:textId="3A7B8E6C" w:rsidR="00DE359D" w:rsidRPr="00DE359D" w:rsidRDefault="00DE359D" w:rsidP="00DE359D">
      <w:pPr>
        <w:spacing w:before="240"/>
        <w:rPr>
          <w:rFonts w:ascii="Arial" w:hAnsi="Arial" w:cs="Arial"/>
          <w:sz w:val="24"/>
          <w:szCs w:val="24"/>
        </w:rPr>
      </w:pPr>
      <w:r w:rsidRPr="00DE359D">
        <w:rPr>
          <w:rFonts w:ascii="Arial" w:hAnsi="Arial" w:cs="Arial"/>
          <w:sz w:val="24"/>
          <w:szCs w:val="24"/>
        </w:rPr>
        <w:t xml:space="preserve">Kalaitzake, M. (2021) 'Resilience in the City of London: </w:t>
      </w:r>
      <w:proofErr w:type="gramStart"/>
      <w:r w:rsidRPr="00DE359D">
        <w:rPr>
          <w:rFonts w:ascii="Arial" w:hAnsi="Arial" w:cs="Arial"/>
          <w:sz w:val="24"/>
          <w:szCs w:val="24"/>
        </w:rPr>
        <w:t>the</w:t>
      </w:r>
      <w:proofErr w:type="gramEnd"/>
      <w:r w:rsidRPr="00DE359D">
        <w:rPr>
          <w:rFonts w:ascii="Arial" w:hAnsi="Arial" w:cs="Arial"/>
          <w:sz w:val="24"/>
          <w:szCs w:val="24"/>
        </w:rPr>
        <w:t xml:space="preserve"> Fate of UK Financial Services after Brexit', </w:t>
      </w:r>
      <w:r w:rsidRPr="00DE359D">
        <w:rPr>
          <w:rFonts w:ascii="Arial" w:hAnsi="Arial" w:cs="Arial"/>
          <w:i/>
          <w:iCs/>
          <w:sz w:val="24"/>
          <w:szCs w:val="24"/>
        </w:rPr>
        <w:t>New Political Economy</w:t>
      </w:r>
      <w:r w:rsidRPr="00DE359D">
        <w:rPr>
          <w:rFonts w:ascii="Arial" w:hAnsi="Arial" w:cs="Arial"/>
          <w:sz w:val="24"/>
          <w:szCs w:val="24"/>
        </w:rPr>
        <w:t>, 27(4), pp.1–19.</w:t>
      </w:r>
    </w:p>
    <w:p w14:paraId="1C0E7D3A" w14:textId="24973EEB" w:rsidR="00DE359D" w:rsidRPr="00DE359D" w:rsidRDefault="00DE359D" w:rsidP="00DE359D">
      <w:pPr>
        <w:spacing w:before="240"/>
        <w:rPr>
          <w:rFonts w:ascii="Arial" w:hAnsi="Arial" w:cs="Arial"/>
          <w:sz w:val="24"/>
          <w:szCs w:val="24"/>
        </w:rPr>
      </w:pPr>
      <w:r w:rsidRPr="00DE359D">
        <w:rPr>
          <w:rFonts w:ascii="Arial" w:hAnsi="Arial" w:cs="Arial"/>
          <w:sz w:val="24"/>
          <w:szCs w:val="24"/>
        </w:rPr>
        <w:lastRenderedPageBreak/>
        <w:t xml:space="preserve">Lewis, R.D. (2006). </w:t>
      </w:r>
      <w:r w:rsidRPr="00DE359D">
        <w:rPr>
          <w:rFonts w:ascii="Arial" w:hAnsi="Arial" w:cs="Arial"/>
          <w:i/>
          <w:iCs/>
          <w:sz w:val="24"/>
          <w:szCs w:val="24"/>
        </w:rPr>
        <w:t>When Cultures Collide: Leading Across Cultures</w:t>
      </w:r>
      <w:r w:rsidRPr="00DE359D">
        <w:rPr>
          <w:rFonts w:ascii="Arial" w:hAnsi="Arial" w:cs="Arial"/>
          <w:sz w:val="24"/>
          <w:szCs w:val="24"/>
        </w:rPr>
        <w:t>. 3rd ed. Boston, MA: Nicholas Brealey International.</w:t>
      </w:r>
    </w:p>
    <w:p w14:paraId="72E6E42C" w14:textId="307182D7" w:rsidR="00DE359D" w:rsidRPr="00DE359D" w:rsidRDefault="00DE359D" w:rsidP="00DE359D">
      <w:pPr>
        <w:spacing w:before="240"/>
        <w:rPr>
          <w:rFonts w:ascii="Arial" w:hAnsi="Arial" w:cs="Arial"/>
          <w:sz w:val="24"/>
          <w:szCs w:val="24"/>
        </w:rPr>
      </w:pPr>
      <w:r w:rsidRPr="00DE359D">
        <w:rPr>
          <w:rFonts w:ascii="Arial" w:hAnsi="Arial" w:cs="Arial"/>
          <w:sz w:val="24"/>
          <w:szCs w:val="24"/>
        </w:rPr>
        <w:t>MarketScreener (2023). </w:t>
      </w:r>
      <w:r w:rsidRPr="00DE359D">
        <w:rPr>
          <w:rFonts w:ascii="Arial" w:hAnsi="Arial" w:cs="Arial"/>
          <w:i/>
          <w:iCs/>
          <w:sz w:val="24"/>
          <w:szCs w:val="24"/>
        </w:rPr>
        <w:t>Aeon: Financial Results for the Fiscal Year ended February 28, 2023</w:t>
      </w:r>
      <w:r w:rsidRPr="00DE359D">
        <w:rPr>
          <w:rFonts w:ascii="Arial" w:hAnsi="Arial" w:cs="Arial"/>
          <w:sz w:val="24"/>
          <w:szCs w:val="24"/>
        </w:rPr>
        <w:t xml:space="preserve"> [online] Available at: </w:t>
      </w:r>
      <w:hyperlink r:id="rId12" w:tgtFrame="_blank" w:history="1">
        <w:r w:rsidRPr="00DE359D">
          <w:rPr>
            <w:rStyle w:val="Hyperlink"/>
            <w:rFonts w:ascii="Arial" w:hAnsi="Arial" w:cs="Arial"/>
            <w:sz w:val="24"/>
            <w:szCs w:val="24"/>
          </w:rPr>
          <w:t>https://www.marketscreener.com/quote/stock/AEON-CO-LTD-6492031/news/Aeon-Financial-Results-for-the-Fiscal-Year-ended-February-28-2023-720KB-new-window-for-43782456/?utm_source=copy&amp;utm_medium=social&amp;utm_campaign=share</w:t>
        </w:r>
      </w:hyperlink>
    </w:p>
    <w:p w14:paraId="1ECC5E7A" w14:textId="7F55F102" w:rsidR="00DE359D" w:rsidRPr="00DE359D" w:rsidRDefault="00DE359D" w:rsidP="00DE359D">
      <w:pPr>
        <w:spacing w:before="240"/>
        <w:rPr>
          <w:rFonts w:ascii="Arial" w:hAnsi="Arial" w:cs="Arial"/>
          <w:sz w:val="24"/>
          <w:szCs w:val="24"/>
        </w:rPr>
      </w:pPr>
      <w:r w:rsidRPr="00DE359D">
        <w:rPr>
          <w:rFonts w:ascii="Arial" w:hAnsi="Arial" w:cs="Arial"/>
          <w:sz w:val="24"/>
          <w:szCs w:val="24"/>
        </w:rPr>
        <w:t>Marks and Spencer (2024). </w:t>
      </w:r>
      <w:r w:rsidRPr="00DE359D">
        <w:rPr>
          <w:rFonts w:ascii="Arial" w:hAnsi="Arial" w:cs="Arial"/>
          <w:i/>
          <w:iCs/>
          <w:sz w:val="24"/>
          <w:szCs w:val="24"/>
        </w:rPr>
        <w:t>Key Facts &amp; Figures</w:t>
      </w:r>
      <w:r w:rsidRPr="00DE359D">
        <w:rPr>
          <w:rFonts w:ascii="Arial" w:hAnsi="Arial" w:cs="Arial"/>
          <w:sz w:val="24"/>
          <w:szCs w:val="24"/>
        </w:rPr>
        <w:t>. [online] Marks &amp; Spencer.</w:t>
      </w:r>
      <w:r w:rsidR="00081D5A">
        <w:rPr>
          <w:rFonts w:ascii="Arial" w:hAnsi="Arial" w:cs="Arial"/>
          <w:sz w:val="24"/>
          <w:szCs w:val="24"/>
        </w:rPr>
        <w:t xml:space="preserve"> </w:t>
      </w:r>
      <w:r w:rsidR="00081D5A" w:rsidRPr="00DE359D">
        <w:rPr>
          <w:rFonts w:ascii="Arial" w:hAnsi="Arial" w:cs="Arial"/>
          <w:sz w:val="24"/>
          <w:szCs w:val="24"/>
        </w:rPr>
        <w:t>[online]</w:t>
      </w:r>
      <w:r w:rsidR="00081D5A">
        <w:rPr>
          <w:rFonts w:ascii="Arial" w:hAnsi="Arial" w:cs="Arial"/>
          <w:sz w:val="24"/>
          <w:szCs w:val="24"/>
        </w:rPr>
        <w:t xml:space="preserve"> </w:t>
      </w:r>
      <w:r w:rsidR="00081D5A" w:rsidRPr="00DE359D">
        <w:rPr>
          <w:rFonts w:ascii="Arial" w:hAnsi="Arial" w:cs="Arial"/>
          <w:sz w:val="24"/>
          <w:szCs w:val="24"/>
        </w:rPr>
        <w:t>Available at:</w:t>
      </w:r>
      <w:r w:rsidR="00081D5A">
        <w:rPr>
          <w:rFonts w:ascii="Arial" w:hAnsi="Arial" w:cs="Arial"/>
          <w:sz w:val="24"/>
          <w:szCs w:val="24"/>
        </w:rPr>
        <w:t xml:space="preserve"> </w:t>
      </w:r>
      <w:hyperlink r:id="rId13" w:tgtFrame="_blank" w:history="1">
        <w:r w:rsidRPr="00DE359D">
          <w:rPr>
            <w:rStyle w:val="Hyperlink"/>
            <w:rFonts w:ascii="Arial" w:hAnsi="Arial" w:cs="Arial"/>
            <w:sz w:val="24"/>
            <w:szCs w:val="24"/>
          </w:rPr>
          <w:t>https://corporate.marksandspencer.com/about-us/key-facts-figures</w:t>
        </w:r>
      </w:hyperlink>
      <w:r w:rsidRPr="00DE359D">
        <w:rPr>
          <w:rFonts w:ascii="Arial" w:hAnsi="Arial" w:cs="Arial"/>
          <w:sz w:val="24"/>
          <w:szCs w:val="24"/>
        </w:rPr>
        <w:t xml:space="preserve"> .</w:t>
      </w:r>
    </w:p>
    <w:p w14:paraId="215136C7" w14:textId="424CC9DE" w:rsidR="00DE359D" w:rsidRDefault="00DE359D" w:rsidP="00DE359D">
      <w:pPr>
        <w:spacing w:before="240"/>
        <w:rPr>
          <w:rFonts w:ascii="Arial" w:hAnsi="Arial" w:cs="Arial"/>
          <w:sz w:val="24"/>
          <w:szCs w:val="24"/>
        </w:rPr>
      </w:pPr>
      <w:r w:rsidRPr="00DE359D">
        <w:rPr>
          <w:rFonts w:ascii="Arial" w:hAnsi="Arial" w:cs="Arial"/>
          <w:sz w:val="24"/>
          <w:szCs w:val="24"/>
        </w:rPr>
        <w:t>Nakane, C. (1970). </w:t>
      </w:r>
      <w:r w:rsidRPr="00DE359D">
        <w:rPr>
          <w:rFonts w:ascii="Arial" w:hAnsi="Arial" w:cs="Arial"/>
          <w:i/>
          <w:iCs/>
          <w:sz w:val="24"/>
          <w:szCs w:val="24"/>
        </w:rPr>
        <w:t>Japanese Society</w:t>
      </w:r>
      <w:r w:rsidRPr="00DE359D">
        <w:rPr>
          <w:rFonts w:ascii="Arial" w:hAnsi="Arial" w:cs="Arial"/>
          <w:sz w:val="24"/>
          <w:szCs w:val="24"/>
        </w:rPr>
        <w:t>. Berkeley: University of California Press.</w:t>
      </w:r>
    </w:p>
    <w:p w14:paraId="071E9A14" w14:textId="7D702F89" w:rsidR="00456008" w:rsidRPr="00DE359D" w:rsidRDefault="00456008" w:rsidP="00DE359D">
      <w:pPr>
        <w:spacing w:before="240"/>
        <w:rPr>
          <w:rFonts w:ascii="Arial" w:hAnsi="Arial" w:cs="Arial"/>
          <w:sz w:val="24"/>
          <w:szCs w:val="24"/>
        </w:rPr>
      </w:pPr>
      <w:r w:rsidRPr="00456008">
        <w:rPr>
          <w:rFonts w:ascii="Arial" w:hAnsi="Arial" w:cs="Arial"/>
          <w:sz w:val="24"/>
          <w:szCs w:val="24"/>
        </w:rPr>
        <w:t xml:space="preserve">Tabata, N. and Vrij, A. (2022). Differences between Japanese and British participants in self-reported verbal strategies to appear convincing. </w:t>
      </w:r>
      <w:r w:rsidRPr="00456008">
        <w:rPr>
          <w:rFonts w:ascii="Arial" w:hAnsi="Arial" w:cs="Arial"/>
          <w:i/>
          <w:iCs/>
          <w:sz w:val="24"/>
          <w:szCs w:val="24"/>
        </w:rPr>
        <w:t>Psychiatry, Psychology and Law</w:t>
      </w:r>
      <w:r w:rsidR="00081D5A">
        <w:rPr>
          <w:rFonts w:ascii="Arial" w:hAnsi="Arial" w:cs="Arial"/>
          <w:sz w:val="24"/>
          <w:szCs w:val="24"/>
        </w:rPr>
        <w:t xml:space="preserve">. </w:t>
      </w:r>
      <w:r w:rsidR="00081D5A" w:rsidRPr="00DE359D">
        <w:rPr>
          <w:rFonts w:ascii="Arial" w:hAnsi="Arial" w:cs="Arial"/>
          <w:sz w:val="24"/>
          <w:szCs w:val="24"/>
        </w:rPr>
        <w:t>[online]</w:t>
      </w:r>
      <w:r w:rsidR="00081D5A">
        <w:rPr>
          <w:rFonts w:ascii="Arial" w:hAnsi="Arial" w:cs="Arial"/>
          <w:sz w:val="24"/>
          <w:szCs w:val="24"/>
        </w:rPr>
        <w:t xml:space="preserve"> </w:t>
      </w:r>
      <w:r w:rsidR="00081D5A" w:rsidRPr="00DE359D">
        <w:rPr>
          <w:rFonts w:ascii="Arial" w:hAnsi="Arial" w:cs="Arial"/>
          <w:sz w:val="24"/>
          <w:szCs w:val="24"/>
        </w:rPr>
        <w:t>Available at:</w:t>
      </w:r>
      <w:r w:rsidRPr="00456008">
        <w:rPr>
          <w:rFonts w:ascii="Arial" w:hAnsi="Arial" w:cs="Arial"/>
          <w:sz w:val="24"/>
          <w:szCs w:val="24"/>
        </w:rPr>
        <w:t xml:space="preserve"> 30(2), pp.1–15. doi.org/10.1080/13218719.2021.2003269.</w:t>
      </w:r>
    </w:p>
    <w:p w14:paraId="43AF3C92" w14:textId="051B1F8E" w:rsidR="00DE359D" w:rsidRPr="00DE359D" w:rsidRDefault="00DE359D" w:rsidP="00DE359D">
      <w:pPr>
        <w:spacing w:before="240"/>
        <w:rPr>
          <w:rFonts w:ascii="Arial" w:hAnsi="Arial" w:cs="Arial"/>
          <w:sz w:val="24"/>
          <w:szCs w:val="24"/>
        </w:rPr>
      </w:pPr>
      <w:proofErr w:type="spellStart"/>
      <w:r w:rsidRPr="00DE359D">
        <w:rPr>
          <w:rFonts w:ascii="Arial" w:hAnsi="Arial" w:cs="Arial"/>
          <w:sz w:val="24"/>
          <w:szCs w:val="24"/>
        </w:rPr>
        <w:t>Scroope</w:t>
      </w:r>
      <w:proofErr w:type="spellEnd"/>
      <w:r w:rsidRPr="00DE359D">
        <w:rPr>
          <w:rFonts w:ascii="Arial" w:hAnsi="Arial" w:cs="Arial"/>
          <w:sz w:val="24"/>
          <w:szCs w:val="24"/>
        </w:rPr>
        <w:t>, C. (2021). Japanese Culture – Communication. </w:t>
      </w:r>
      <w:r w:rsidRPr="00DE359D">
        <w:rPr>
          <w:rFonts w:ascii="Arial" w:hAnsi="Arial" w:cs="Arial"/>
          <w:i/>
          <w:iCs/>
          <w:sz w:val="24"/>
          <w:szCs w:val="24"/>
        </w:rPr>
        <w:t>Cultural Atlas</w:t>
      </w:r>
      <w:r w:rsidRPr="00DE359D">
        <w:rPr>
          <w:rFonts w:ascii="Arial" w:hAnsi="Arial" w:cs="Arial"/>
          <w:sz w:val="24"/>
          <w:szCs w:val="24"/>
        </w:rPr>
        <w:t xml:space="preserve">. </w:t>
      </w:r>
      <w:r w:rsidRPr="00DE359D">
        <w:rPr>
          <w:rFonts w:ascii="Arial" w:eastAsia="MS Gothic" w:hAnsi="Arial" w:cs="Arial"/>
          <w:sz w:val="24"/>
          <w:szCs w:val="24"/>
        </w:rPr>
        <w:t>【</w:t>
      </w:r>
      <w:r w:rsidRPr="00DE359D">
        <w:rPr>
          <w:rFonts w:ascii="Arial" w:hAnsi="Arial" w:cs="Arial"/>
          <w:sz w:val="24"/>
          <w:szCs w:val="24"/>
        </w:rPr>
        <w:t>45†</w:t>
      </w:r>
      <w:r w:rsidRPr="00DE359D">
        <w:rPr>
          <w:rFonts w:ascii="Arial" w:eastAsia="MS Gothic" w:hAnsi="Arial" w:cs="Arial"/>
          <w:sz w:val="24"/>
          <w:szCs w:val="24"/>
        </w:rPr>
        <w:t>】</w:t>
      </w:r>
    </w:p>
    <w:p w14:paraId="34B3836F" w14:textId="23010956" w:rsidR="00DE359D" w:rsidRPr="00DE359D" w:rsidRDefault="00DE359D" w:rsidP="00DE359D">
      <w:pPr>
        <w:spacing w:before="240"/>
        <w:rPr>
          <w:rFonts w:ascii="Arial" w:hAnsi="Arial" w:cs="Arial"/>
          <w:sz w:val="24"/>
          <w:szCs w:val="24"/>
        </w:rPr>
      </w:pPr>
      <w:r w:rsidRPr="00DE359D">
        <w:rPr>
          <w:rFonts w:ascii="Arial" w:hAnsi="Arial" w:cs="Arial"/>
          <w:sz w:val="24"/>
          <w:szCs w:val="24"/>
        </w:rPr>
        <w:t>Smith, A. (1776). </w:t>
      </w:r>
      <w:r w:rsidRPr="00DE359D">
        <w:rPr>
          <w:rFonts w:ascii="Arial" w:hAnsi="Arial" w:cs="Arial"/>
          <w:i/>
          <w:iCs/>
          <w:sz w:val="24"/>
          <w:szCs w:val="24"/>
        </w:rPr>
        <w:t>An Inquiry into the Nature and Causes of the Wealth of Nations</w:t>
      </w:r>
      <w:r w:rsidRPr="00DE359D">
        <w:rPr>
          <w:rFonts w:ascii="Arial" w:hAnsi="Arial" w:cs="Arial"/>
          <w:sz w:val="24"/>
          <w:szCs w:val="24"/>
        </w:rPr>
        <w:t>. London: W. Strahan and T. Cadell.</w:t>
      </w:r>
    </w:p>
    <w:p w14:paraId="65C5FD5B" w14:textId="55DBB954" w:rsidR="00DE359D" w:rsidRPr="00DE359D" w:rsidRDefault="00DE359D" w:rsidP="00DE359D">
      <w:pPr>
        <w:spacing w:before="240"/>
        <w:rPr>
          <w:rFonts w:ascii="Arial" w:hAnsi="Arial" w:cs="Arial"/>
          <w:sz w:val="24"/>
          <w:szCs w:val="24"/>
        </w:rPr>
      </w:pPr>
      <w:r w:rsidRPr="00DE359D">
        <w:rPr>
          <w:rFonts w:ascii="Arial" w:hAnsi="Arial" w:cs="Arial"/>
          <w:sz w:val="24"/>
          <w:szCs w:val="24"/>
        </w:rPr>
        <w:t>Ström, P. and Vadi, M. (2023) 'Europe and Japan: Embracing a Multidimensional Partnership for the Future: Relations Between Europe and Japan', </w:t>
      </w:r>
      <w:r w:rsidRPr="00DE359D">
        <w:rPr>
          <w:rFonts w:ascii="Arial" w:hAnsi="Arial" w:cs="Arial"/>
          <w:i/>
          <w:iCs/>
          <w:sz w:val="24"/>
          <w:szCs w:val="24"/>
        </w:rPr>
        <w:t>Trames</w:t>
      </w:r>
      <w:r w:rsidRPr="00DE359D">
        <w:rPr>
          <w:rFonts w:ascii="Arial" w:hAnsi="Arial" w:cs="Arial"/>
          <w:sz w:val="24"/>
          <w:szCs w:val="24"/>
        </w:rPr>
        <w:t>, 27(3), pp.191–191.</w:t>
      </w:r>
    </w:p>
    <w:p w14:paraId="7795898F" w14:textId="021F9C5E" w:rsidR="00DE359D" w:rsidRPr="00DE359D" w:rsidRDefault="00DE359D" w:rsidP="00DE359D">
      <w:pPr>
        <w:spacing w:before="240"/>
        <w:rPr>
          <w:rFonts w:ascii="Arial" w:hAnsi="Arial" w:cs="Arial"/>
          <w:sz w:val="24"/>
          <w:szCs w:val="24"/>
        </w:rPr>
      </w:pPr>
      <w:hyperlink r:id="rId14" w:tgtFrame="_blank" w:history="1">
        <w:r w:rsidRPr="00DE359D">
          <w:rPr>
            <w:rStyle w:val="Hyperlink"/>
            <w:rFonts w:ascii="Arial" w:hAnsi="Arial" w:cs="Arial"/>
            <w:sz w:val="24"/>
            <w:szCs w:val="24"/>
          </w:rPr>
          <w:t>www.jpmorgan.com</w:t>
        </w:r>
      </w:hyperlink>
      <w:r w:rsidRPr="00DE359D">
        <w:rPr>
          <w:rFonts w:ascii="Arial" w:hAnsi="Arial" w:cs="Arial"/>
          <w:sz w:val="24"/>
          <w:szCs w:val="24"/>
        </w:rPr>
        <w:t xml:space="preserve">. (2021). The impact of Brexit on the UK-EU cross-border payments | J.P. Morgan. [online] Available at: </w:t>
      </w:r>
      <w:hyperlink r:id="rId15" w:tgtFrame="_blank" w:history="1">
        <w:r w:rsidRPr="00DE359D">
          <w:rPr>
            <w:rStyle w:val="Hyperlink"/>
            <w:rFonts w:ascii="Arial" w:hAnsi="Arial" w:cs="Arial"/>
            <w:sz w:val="24"/>
            <w:szCs w:val="24"/>
          </w:rPr>
          <w:t>https://www.jpmorgan.com/insights/payments/cross-border-payments/brexit-impact-on-cross-border-payment</w:t>
        </w:r>
      </w:hyperlink>
    </w:p>
    <w:p w14:paraId="434BDEF6" w14:textId="77777777" w:rsidR="00DE359D" w:rsidRPr="00DE359D" w:rsidRDefault="00DE359D" w:rsidP="00DE359D"/>
    <w:sectPr w:rsidR="00DE359D" w:rsidRPr="00DE359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A7EC8" w14:textId="77777777" w:rsidR="00324B07" w:rsidRDefault="00324B07" w:rsidP="00235C0E">
      <w:pPr>
        <w:spacing w:after="0" w:line="240" w:lineRule="auto"/>
      </w:pPr>
      <w:r>
        <w:separator/>
      </w:r>
    </w:p>
  </w:endnote>
  <w:endnote w:type="continuationSeparator" w:id="0">
    <w:p w14:paraId="3E8D4192" w14:textId="77777777" w:rsidR="00324B07" w:rsidRDefault="00324B07" w:rsidP="00235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9260397"/>
      <w:docPartObj>
        <w:docPartGallery w:val="Page Numbers (Bottom of Page)"/>
        <w:docPartUnique/>
      </w:docPartObj>
    </w:sdtPr>
    <w:sdtEndPr>
      <w:rPr>
        <w:color w:val="7F7F7F" w:themeColor="background1" w:themeShade="7F"/>
        <w:spacing w:val="60"/>
      </w:rPr>
    </w:sdtEndPr>
    <w:sdtContent>
      <w:p w14:paraId="275A8D65" w14:textId="52CADF1F" w:rsidR="00235C0E" w:rsidRDefault="00235C0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B0B44F" w14:textId="77777777" w:rsidR="00235C0E" w:rsidRDefault="00235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F7682" w14:textId="77777777" w:rsidR="00324B07" w:rsidRDefault="00324B07" w:rsidP="00235C0E">
      <w:pPr>
        <w:spacing w:after="0" w:line="240" w:lineRule="auto"/>
      </w:pPr>
      <w:r>
        <w:separator/>
      </w:r>
    </w:p>
  </w:footnote>
  <w:footnote w:type="continuationSeparator" w:id="0">
    <w:p w14:paraId="0DA4FA85" w14:textId="77777777" w:rsidR="00324B07" w:rsidRDefault="00324B07" w:rsidP="00235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96393"/>
    <w:multiLevelType w:val="hybridMultilevel"/>
    <w:tmpl w:val="79E22F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E709F"/>
    <w:multiLevelType w:val="multilevel"/>
    <w:tmpl w:val="8570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57DBF"/>
    <w:multiLevelType w:val="multilevel"/>
    <w:tmpl w:val="C81E9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EB7266"/>
    <w:multiLevelType w:val="hybridMultilevel"/>
    <w:tmpl w:val="36907C4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B2C1583"/>
    <w:multiLevelType w:val="hybridMultilevel"/>
    <w:tmpl w:val="54943942"/>
    <w:lvl w:ilvl="0" w:tplc="45DEAA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869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04E2D13"/>
    <w:multiLevelType w:val="hybridMultilevel"/>
    <w:tmpl w:val="DC88E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A70FB1"/>
    <w:multiLevelType w:val="hybridMultilevel"/>
    <w:tmpl w:val="D18A3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1575EB"/>
    <w:multiLevelType w:val="multilevel"/>
    <w:tmpl w:val="1CA8A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4E07A2"/>
    <w:multiLevelType w:val="multilevel"/>
    <w:tmpl w:val="0C20A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023C0D"/>
    <w:multiLevelType w:val="hybridMultilevel"/>
    <w:tmpl w:val="36EE9E52"/>
    <w:lvl w:ilvl="0" w:tplc="BCF48BD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008580">
    <w:abstractNumId w:val="0"/>
  </w:num>
  <w:num w:numId="2" w16cid:durableId="465897799">
    <w:abstractNumId w:val="4"/>
  </w:num>
  <w:num w:numId="3" w16cid:durableId="353960693">
    <w:abstractNumId w:val="3"/>
  </w:num>
  <w:num w:numId="4" w16cid:durableId="1910843971">
    <w:abstractNumId w:val="2"/>
  </w:num>
  <w:num w:numId="5" w16cid:durableId="2037146688">
    <w:abstractNumId w:val="1"/>
  </w:num>
  <w:num w:numId="6" w16cid:durableId="1408962959">
    <w:abstractNumId w:val="8"/>
  </w:num>
  <w:num w:numId="7" w16cid:durableId="429350400">
    <w:abstractNumId w:val="9"/>
  </w:num>
  <w:num w:numId="8" w16cid:durableId="575168101">
    <w:abstractNumId w:val="5"/>
  </w:num>
  <w:num w:numId="9" w16cid:durableId="1842044169">
    <w:abstractNumId w:val="7"/>
  </w:num>
  <w:num w:numId="10" w16cid:durableId="931082070">
    <w:abstractNumId w:val="6"/>
  </w:num>
  <w:num w:numId="11" w16cid:durableId="463463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9B3"/>
    <w:rsid w:val="000210EA"/>
    <w:rsid w:val="00056BA4"/>
    <w:rsid w:val="000619B0"/>
    <w:rsid w:val="00065285"/>
    <w:rsid w:val="00081D5A"/>
    <w:rsid w:val="000E64FC"/>
    <w:rsid w:val="000E730E"/>
    <w:rsid w:val="00116843"/>
    <w:rsid w:val="00195912"/>
    <w:rsid w:val="001C74A6"/>
    <w:rsid w:val="001F146C"/>
    <w:rsid w:val="001F2E14"/>
    <w:rsid w:val="00205C90"/>
    <w:rsid w:val="00220860"/>
    <w:rsid w:val="002279B3"/>
    <w:rsid w:val="00235C0E"/>
    <w:rsid w:val="002372A1"/>
    <w:rsid w:val="0025591F"/>
    <w:rsid w:val="0025614C"/>
    <w:rsid w:val="002A4F72"/>
    <w:rsid w:val="002F2D9E"/>
    <w:rsid w:val="00324B07"/>
    <w:rsid w:val="00327758"/>
    <w:rsid w:val="00337141"/>
    <w:rsid w:val="00373FEF"/>
    <w:rsid w:val="00453761"/>
    <w:rsid w:val="00456008"/>
    <w:rsid w:val="004634B2"/>
    <w:rsid w:val="00464E67"/>
    <w:rsid w:val="0047736D"/>
    <w:rsid w:val="00477A60"/>
    <w:rsid w:val="004B689A"/>
    <w:rsid w:val="004D3EA4"/>
    <w:rsid w:val="004D7B10"/>
    <w:rsid w:val="005A4135"/>
    <w:rsid w:val="005D1A39"/>
    <w:rsid w:val="005F3379"/>
    <w:rsid w:val="00630A82"/>
    <w:rsid w:val="006605B7"/>
    <w:rsid w:val="006A06B2"/>
    <w:rsid w:val="006E15F6"/>
    <w:rsid w:val="006E6886"/>
    <w:rsid w:val="006E7C71"/>
    <w:rsid w:val="00715D49"/>
    <w:rsid w:val="00724B1E"/>
    <w:rsid w:val="0073550D"/>
    <w:rsid w:val="0078240F"/>
    <w:rsid w:val="007B41DE"/>
    <w:rsid w:val="00804273"/>
    <w:rsid w:val="00823F6D"/>
    <w:rsid w:val="008314B0"/>
    <w:rsid w:val="0089578C"/>
    <w:rsid w:val="008A7A12"/>
    <w:rsid w:val="0093680C"/>
    <w:rsid w:val="00965CA7"/>
    <w:rsid w:val="009A6BFA"/>
    <w:rsid w:val="009C1A47"/>
    <w:rsid w:val="009E3FFA"/>
    <w:rsid w:val="00A24886"/>
    <w:rsid w:val="00A2766D"/>
    <w:rsid w:val="00A46D09"/>
    <w:rsid w:val="00AA74C1"/>
    <w:rsid w:val="00AB2C6F"/>
    <w:rsid w:val="00B00B57"/>
    <w:rsid w:val="00B15968"/>
    <w:rsid w:val="00B6515F"/>
    <w:rsid w:val="00BA34C4"/>
    <w:rsid w:val="00BC011A"/>
    <w:rsid w:val="00BF495D"/>
    <w:rsid w:val="00C3245B"/>
    <w:rsid w:val="00CA6F47"/>
    <w:rsid w:val="00CF738A"/>
    <w:rsid w:val="00D03C3C"/>
    <w:rsid w:val="00D04D0F"/>
    <w:rsid w:val="00D059BD"/>
    <w:rsid w:val="00D31CFE"/>
    <w:rsid w:val="00D41FF0"/>
    <w:rsid w:val="00D51355"/>
    <w:rsid w:val="00D56CB3"/>
    <w:rsid w:val="00DE359D"/>
    <w:rsid w:val="00E07E3A"/>
    <w:rsid w:val="00E166A5"/>
    <w:rsid w:val="00E478FE"/>
    <w:rsid w:val="00E85020"/>
    <w:rsid w:val="00E91D82"/>
    <w:rsid w:val="00EA29FD"/>
    <w:rsid w:val="00EB5684"/>
    <w:rsid w:val="00EC601B"/>
    <w:rsid w:val="00EE1729"/>
    <w:rsid w:val="00EE48BB"/>
    <w:rsid w:val="00EF3499"/>
    <w:rsid w:val="00F267A0"/>
    <w:rsid w:val="00F41C14"/>
    <w:rsid w:val="00F97482"/>
    <w:rsid w:val="00FB314F"/>
    <w:rsid w:val="00FB79F6"/>
    <w:rsid w:val="00FD4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8D39E"/>
  <w15:chartTrackingRefBased/>
  <w15:docId w15:val="{9452A445-9152-4F67-9982-A61B107A3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9B3"/>
  </w:style>
  <w:style w:type="paragraph" w:styleId="Heading1">
    <w:name w:val="heading 1"/>
    <w:basedOn w:val="Normal"/>
    <w:next w:val="Normal"/>
    <w:link w:val="Heading1Char"/>
    <w:uiPriority w:val="9"/>
    <w:qFormat/>
    <w:rsid w:val="00227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7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9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79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9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9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9B3"/>
    <w:rPr>
      <w:rFonts w:eastAsiaTheme="majorEastAsia" w:cstheme="majorBidi"/>
      <w:color w:val="272727" w:themeColor="text1" w:themeTint="D8"/>
    </w:rPr>
  </w:style>
  <w:style w:type="paragraph" w:styleId="Title">
    <w:name w:val="Title"/>
    <w:basedOn w:val="Normal"/>
    <w:next w:val="Normal"/>
    <w:link w:val="TitleChar"/>
    <w:uiPriority w:val="10"/>
    <w:qFormat/>
    <w:rsid w:val="00227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9B3"/>
    <w:pPr>
      <w:spacing w:before="160"/>
      <w:jc w:val="center"/>
    </w:pPr>
    <w:rPr>
      <w:i/>
      <w:iCs/>
      <w:color w:val="404040" w:themeColor="text1" w:themeTint="BF"/>
    </w:rPr>
  </w:style>
  <w:style w:type="character" w:customStyle="1" w:styleId="QuoteChar">
    <w:name w:val="Quote Char"/>
    <w:basedOn w:val="DefaultParagraphFont"/>
    <w:link w:val="Quote"/>
    <w:uiPriority w:val="29"/>
    <w:rsid w:val="002279B3"/>
    <w:rPr>
      <w:i/>
      <w:iCs/>
      <w:color w:val="404040" w:themeColor="text1" w:themeTint="BF"/>
    </w:rPr>
  </w:style>
  <w:style w:type="paragraph" w:styleId="ListParagraph">
    <w:name w:val="List Paragraph"/>
    <w:basedOn w:val="Normal"/>
    <w:uiPriority w:val="34"/>
    <w:qFormat/>
    <w:rsid w:val="002279B3"/>
    <w:pPr>
      <w:ind w:left="720"/>
      <w:contextualSpacing/>
    </w:pPr>
  </w:style>
  <w:style w:type="character" w:styleId="IntenseEmphasis">
    <w:name w:val="Intense Emphasis"/>
    <w:basedOn w:val="DefaultParagraphFont"/>
    <w:uiPriority w:val="21"/>
    <w:qFormat/>
    <w:rsid w:val="002279B3"/>
    <w:rPr>
      <w:i/>
      <w:iCs/>
      <w:color w:val="0F4761" w:themeColor="accent1" w:themeShade="BF"/>
    </w:rPr>
  </w:style>
  <w:style w:type="paragraph" w:styleId="IntenseQuote">
    <w:name w:val="Intense Quote"/>
    <w:basedOn w:val="Normal"/>
    <w:next w:val="Normal"/>
    <w:link w:val="IntenseQuoteChar"/>
    <w:uiPriority w:val="30"/>
    <w:qFormat/>
    <w:rsid w:val="00227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9B3"/>
    <w:rPr>
      <w:i/>
      <w:iCs/>
      <w:color w:val="0F4761" w:themeColor="accent1" w:themeShade="BF"/>
    </w:rPr>
  </w:style>
  <w:style w:type="character" w:styleId="IntenseReference">
    <w:name w:val="Intense Reference"/>
    <w:basedOn w:val="DefaultParagraphFont"/>
    <w:uiPriority w:val="32"/>
    <w:qFormat/>
    <w:rsid w:val="002279B3"/>
    <w:rPr>
      <w:b/>
      <w:bCs/>
      <w:smallCaps/>
      <w:color w:val="0F4761" w:themeColor="accent1" w:themeShade="BF"/>
      <w:spacing w:val="5"/>
    </w:rPr>
  </w:style>
  <w:style w:type="paragraph" w:styleId="NoSpacing">
    <w:name w:val="No Spacing"/>
    <w:link w:val="NoSpacingChar"/>
    <w:uiPriority w:val="1"/>
    <w:qFormat/>
    <w:rsid w:val="002279B3"/>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279B3"/>
    <w:rPr>
      <w:rFonts w:eastAsiaTheme="minorEastAsia"/>
      <w:kern w:val="0"/>
      <w14:ligatures w14:val="none"/>
    </w:rPr>
  </w:style>
  <w:style w:type="paragraph" w:styleId="TOCHeading">
    <w:name w:val="TOC Heading"/>
    <w:basedOn w:val="Heading1"/>
    <w:next w:val="Normal"/>
    <w:uiPriority w:val="39"/>
    <w:unhideWhenUsed/>
    <w:qFormat/>
    <w:rsid w:val="0025614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5614C"/>
    <w:pPr>
      <w:spacing w:after="100"/>
    </w:pPr>
  </w:style>
  <w:style w:type="paragraph" w:styleId="TOC2">
    <w:name w:val="toc 2"/>
    <w:basedOn w:val="Normal"/>
    <w:next w:val="Normal"/>
    <w:autoRedefine/>
    <w:uiPriority w:val="39"/>
    <w:unhideWhenUsed/>
    <w:rsid w:val="0025614C"/>
    <w:pPr>
      <w:spacing w:after="100"/>
      <w:ind w:left="220"/>
    </w:pPr>
  </w:style>
  <w:style w:type="character" w:styleId="Hyperlink">
    <w:name w:val="Hyperlink"/>
    <w:basedOn w:val="DefaultParagraphFont"/>
    <w:uiPriority w:val="99"/>
    <w:unhideWhenUsed/>
    <w:rsid w:val="0025614C"/>
    <w:rPr>
      <w:color w:val="467886" w:themeColor="hyperlink"/>
      <w:u w:val="single"/>
    </w:rPr>
  </w:style>
  <w:style w:type="paragraph" w:styleId="TOC3">
    <w:name w:val="toc 3"/>
    <w:basedOn w:val="Normal"/>
    <w:next w:val="Normal"/>
    <w:autoRedefine/>
    <w:uiPriority w:val="39"/>
    <w:unhideWhenUsed/>
    <w:rsid w:val="0025614C"/>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235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C0E"/>
  </w:style>
  <w:style w:type="paragraph" w:styleId="Footer">
    <w:name w:val="footer"/>
    <w:basedOn w:val="Normal"/>
    <w:link w:val="FooterChar"/>
    <w:uiPriority w:val="99"/>
    <w:unhideWhenUsed/>
    <w:rsid w:val="00235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C0E"/>
  </w:style>
  <w:style w:type="character" w:styleId="Emphasis">
    <w:name w:val="Emphasis"/>
    <w:basedOn w:val="DefaultParagraphFont"/>
    <w:uiPriority w:val="20"/>
    <w:qFormat/>
    <w:rsid w:val="009A6BFA"/>
    <w:rPr>
      <w:i/>
      <w:iCs/>
    </w:rPr>
  </w:style>
  <w:style w:type="character" w:styleId="UnresolvedMention">
    <w:name w:val="Unresolved Mention"/>
    <w:basedOn w:val="DefaultParagraphFont"/>
    <w:uiPriority w:val="99"/>
    <w:semiHidden/>
    <w:unhideWhenUsed/>
    <w:rsid w:val="00337141"/>
    <w:rPr>
      <w:color w:val="605E5C"/>
      <w:shd w:val="clear" w:color="auto" w:fill="E1DFDD"/>
    </w:rPr>
  </w:style>
  <w:style w:type="character" w:styleId="Strong">
    <w:name w:val="Strong"/>
    <w:basedOn w:val="DefaultParagraphFont"/>
    <w:uiPriority w:val="22"/>
    <w:qFormat/>
    <w:rsid w:val="006E6886"/>
    <w:rPr>
      <w:b/>
      <w:bCs/>
    </w:rPr>
  </w:style>
  <w:style w:type="paragraph" w:styleId="NormalWeb">
    <w:name w:val="Normal (Web)"/>
    <w:basedOn w:val="Normal"/>
    <w:uiPriority w:val="99"/>
    <w:semiHidden/>
    <w:unhideWhenUsed/>
    <w:rsid w:val="003277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utton-container">
    <w:name w:val="button-container"/>
    <w:basedOn w:val="DefaultParagraphFont"/>
    <w:rsid w:val="00453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59643">
      <w:bodyDiv w:val="1"/>
      <w:marLeft w:val="0"/>
      <w:marRight w:val="0"/>
      <w:marTop w:val="0"/>
      <w:marBottom w:val="0"/>
      <w:divBdr>
        <w:top w:val="none" w:sz="0" w:space="0" w:color="auto"/>
        <w:left w:val="none" w:sz="0" w:space="0" w:color="auto"/>
        <w:bottom w:val="none" w:sz="0" w:space="0" w:color="auto"/>
        <w:right w:val="none" w:sz="0" w:space="0" w:color="auto"/>
      </w:divBdr>
    </w:div>
    <w:div w:id="215745410">
      <w:bodyDiv w:val="1"/>
      <w:marLeft w:val="0"/>
      <w:marRight w:val="0"/>
      <w:marTop w:val="0"/>
      <w:marBottom w:val="0"/>
      <w:divBdr>
        <w:top w:val="none" w:sz="0" w:space="0" w:color="auto"/>
        <w:left w:val="none" w:sz="0" w:space="0" w:color="auto"/>
        <w:bottom w:val="none" w:sz="0" w:space="0" w:color="auto"/>
        <w:right w:val="none" w:sz="0" w:space="0" w:color="auto"/>
      </w:divBdr>
    </w:div>
    <w:div w:id="264463734">
      <w:bodyDiv w:val="1"/>
      <w:marLeft w:val="0"/>
      <w:marRight w:val="0"/>
      <w:marTop w:val="0"/>
      <w:marBottom w:val="0"/>
      <w:divBdr>
        <w:top w:val="none" w:sz="0" w:space="0" w:color="auto"/>
        <w:left w:val="none" w:sz="0" w:space="0" w:color="auto"/>
        <w:bottom w:val="none" w:sz="0" w:space="0" w:color="auto"/>
        <w:right w:val="none" w:sz="0" w:space="0" w:color="auto"/>
      </w:divBdr>
    </w:div>
    <w:div w:id="268858774">
      <w:bodyDiv w:val="1"/>
      <w:marLeft w:val="0"/>
      <w:marRight w:val="0"/>
      <w:marTop w:val="0"/>
      <w:marBottom w:val="0"/>
      <w:divBdr>
        <w:top w:val="none" w:sz="0" w:space="0" w:color="auto"/>
        <w:left w:val="none" w:sz="0" w:space="0" w:color="auto"/>
        <w:bottom w:val="none" w:sz="0" w:space="0" w:color="auto"/>
        <w:right w:val="none" w:sz="0" w:space="0" w:color="auto"/>
      </w:divBdr>
    </w:div>
    <w:div w:id="296641466">
      <w:bodyDiv w:val="1"/>
      <w:marLeft w:val="0"/>
      <w:marRight w:val="0"/>
      <w:marTop w:val="0"/>
      <w:marBottom w:val="0"/>
      <w:divBdr>
        <w:top w:val="none" w:sz="0" w:space="0" w:color="auto"/>
        <w:left w:val="none" w:sz="0" w:space="0" w:color="auto"/>
        <w:bottom w:val="none" w:sz="0" w:space="0" w:color="auto"/>
        <w:right w:val="none" w:sz="0" w:space="0" w:color="auto"/>
      </w:divBdr>
    </w:div>
    <w:div w:id="325281692">
      <w:bodyDiv w:val="1"/>
      <w:marLeft w:val="0"/>
      <w:marRight w:val="0"/>
      <w:marTop w:val="0"/>
      <w:marBottom w:val="0"/>
      <w:divBdr>
        <w:top w:val="none" w:sz="0" w:space="0" w:color="auto"/>
        <w:left w:val="none" w:sz="0" w:space="0" w:color="auto"/>
        <w:bottom w:val="none" w:sz="0" w:space="0" w:color="auto"/>
        <w:right w:val="none" w:sz="0" w:space="0" w:color="auto"/>
      </w:divBdr>
    </w:div>
    <w:div w:id="337539423">
      <w:bodyDiv w:val="1"/>
      <w:marLeft w:val="0"/>
      <w:marRight w:val="0"/>
      <w:marTop w:val="0"/>
      <w:marBottom w:val="0"/>
      <w:divBdr>
        <w:top w:val="none" w:sz="0" w:space="0" w:color="auto"/>
        <w:left w:val="none" w:sz="0" w:space="0" w:color="auto"/>
        <w:bottom w:val="none" w:sz="0" w:space="0" w:color="auto"/>
        <w:right w:val="none" w:sz="0" w:space="0" w:color="auto"/>
      </w:divBdr>
    </w:div>
    <w:div w:id="440882770">
      <w:bodyDiv w:val="1"/>
      <w:marLeft w:val="0"/>
      <w:marRight w:val="0"/>
      <w:marTop w:val="0"/>
      <w:marBottom w:val="0"/>
      <w:divBdr>
        <w:top w:val="none" w:sz="0" w:space="0" w:color="auto"/>
        <w:left w:val="none" w:sz="0" w:space="0" w:color="auto"/>
        <w:bottom w:val="none" w:sz="0" w:space="0" w:color="auto"/>
        <w:right w:val="none" w:sz="0" w:space="0" w:color="auto"/>
      </w:divBdr>
    </w:div>
    <w:div w:id="454642207">
      <w:bodyDiv w:val="1"/>
      <w:marLeft w:val="0"/>
      <w:marRight w:val="0"/>
      <w:marTop w:val="0"/>
      <w:marBottom w:val="0"/>
      <w:divBdr>
        <w:top w:val="none" w:sz="0" w:space="0" w:color="auto"/>
        <w:left w:val="none" w:sz="0" w:space="0" w:color="auto"/>
        <w:bottom w:val="none" w:sz="0" w:space="0" w:color="auto"/>
        <w:right w:val="none" w:sz="0" w:space="0" w:color="auto"/>
      </w:divBdr>
    </w:div>
    <w:div w:id="471682010">
      <w:bodyDiv w:val="1"/>
      <w:marLeft w:val="0"/>
      <w:marRight w:val="0"/>
      <w:marTop w:val="0"/>
      <w:marBottom w:val="0"/>
      <w:divBdr>
        <w:top w:val="none" w:sz="0" w:space="0" w:color="auto"/>
        <w:left w:val="none" w:sz="0" w:space="0" w:color="auto"/>
        <w:bottom w:val="none" w:sz="0" w:space="0" w:color="auto"/>
        <w:right w:val="none" w:sz="0" w:space="0" w:color="auto"/>
      </w:divBdr>
    </w:div>
    <w:div w:id="505362437">
      <w:bodyDiv w:val="1"/>
      <w:marLeft w:val="0"/>
      <w:marRight w:val="0"/>
      <w:marTop w:val="0"/>
      <w:marBottom w:val="0"/>
      <w:divBdr>
        <w:top w:val="none" w:sz="0" w:space="0" w:color="auto"/>
        <w:left w:val="none" w:sz="0" w:space="0" w:color="auto"/>
        <w:bottom w:val="none" w:sz="0" w:space="0" w:color="auto"/>
        <w:right w:val="none" w:sz="0" w:space="0" w:color="auto"/>
      </w:divBdr>
    </w:div>
    <w:div w:id="538326700">
      <w:bodyDiv w:val="1"/>
      <w:marLeft w:val="0"/>
      <w:marRight w:val="0"/>
      <w:marTop w:val="0"/>
      <w:marBottom w:val="0"/>
      <w:divBdr>
        <w:top w:val="none" w:sz="0" w:space="0" w:color="auto"/>
        <w:left w:val="none" w:sz="0" w:space="0" w:color="auto"/>
        <w:bottom w:val="none" w:sz="0" w:space="0" w:color="auto"/>
        <w:right w:val="none" w:sz="0" w:space="0" w:color="auto"/>
      </w:divBdr>
    </w:div>
    <w:div w:id="586155481">
      <w:bodyDiv w:val="1"/>
      <w:marLeft w:val="0"/>
      <w:marRight w:val="0"/>
      <w:marTop w:val="0"/>
      <w:marBottom w:val="0"/>
      <w:divBdr>
        <w:top w:val="none" w:sz="0" w:space="0" w:color="auto"/>
        <w:left w:val="none" w:sz="0" w:space="0" w:color="auto"/>
        <w:bottom w:val="none" w:sz="0" w:space="0" w:color="auto"/>
        <w:right w:val="none" w:sz="0" w:space="0" w:color="auto"/>
      </w:divBdr>
    </w:div>
    <w:div w:id="609581476">
      <w:bodyDiv w:val="1"/>
      <w:marLeft w:val="0"/>
      <w:marRight w:val="0"/>
      <w:marTop w:val="0"/>
      <w:marBottom w:val="0"/>
      <w:divBdr>
        <w:top w:val="none" w:sz="0" w:space="0" w:color="auto"/>
        <w:left w:val="none" w:sz="0" w:space="0" w:color="auto"/>
        <w:bottom w:val="none" w:sz="0" w:space="0" w:color="auto"/>
        <w:right w:val="none" w:sz="0" w:space="0" w:color="auto"/>
      </w:divBdr>
    </w:div>
    <w:div w:id="646594984">
      <w:bodyDiv w:val="1"/>
      <w:marLeft w:val="0"/>
      <w:marRight w:val="0"/>
      <w:marTop w:val="0"/>
      <w:marBottom w:val="0"/>
      <w:divBdr>
        <w:top w:val="none" w:sz="0" w:space="0" w:color="auto"/>
        <w:left w:val="none" w:sz="0" w:space="0" w:color="auto"/>
        <w:bottom w:val="none" w:sz="0" w:space="0" w:color="auto"/>
        <w:right w:val="none" w:sz="0" w:space="0" w:color="auto"/>
      </w:divBdr>
    </w:div>
    <w:div w:id="723262050">
      <w:bodyDiv w:val="1"/>
      <w:marLeft w:val="0"/>
      <w:marRight w:val="0"/>
      <w:marTop w:val="0"/>
      <w:marBottom w:val="0"/>
      <w:divBdr>
        <w:top w:val="none" w:sz="0" w:space="0" w:color="auto"/>
        <w:left w:val="none" w:sz="0" w:space="0" w:color="auto"/>
        <w:bottom w:val="none" w:sz="0" w:space="0" w:color="auto"/>
        <w:right w:val="none" w:sz="0" w:space="0" w:color="auto"/>
      </w:divBdr>
    </w:div>
    <w:div w:id="747532212">
      <w:bodyDiv w:val="1"/>
      <w:marLeft w:val="0"/>
      <w:marRight w:val="0"/>
      <w:marTop w:val="0"/>
      <w:marBottom w:val="0"/>
      <w:divBdr>
        <w:top w:val="none" w:sz="0" w:space="0" w:color="auto"/>
        <w:left w:val="none" w:sz="0" w:space="0" w:color="auto"/>
        <w:bottom w:val="none" w:sz="0" w:space="0" w:color="auto"/>
        <w:right w:val="none" w:sz="0" w:space="0" w:color="auto"/>
      </w:divBdr>
    </w:div>
    <w:div w:id="757290662">
      <w:bodyDiv w:val="1"/>
      <w:marLeft w:val="0"/>
      <w:marRight w:val="0"/>
      <w:marTop w:val="0"/>
      <w:marBottom w:val="0"/>
      <w:divBdr>
        <w:top w:val="none" w:sz="0" w:space="0" w:color="auto"/>
        <w:left w:val="none" w:sz="0" w:space="0" w:color="auto"/>
        <w:bottom w:val="none" w:sz="0" w:space="0" w:color="auto"/>
        <w:right w:val="none" w:sz="0" w:space="0" w:color="auto"/>
      </w:divBdr>
    </w:div>
    <w:div w:id="758021277">
      <w:bodyDiv w:val="1"/>
      <w:marLeft w:val="0"/>
      <w:marRight w:val="0"/>
      <w:marTop w:val="0"/>
      <w:marBottom w:val="0"/>
      <w:divBdr>
        <w:top w:val="none" w:sz="0" w:space="0" w:color="auto"/>
        <w:left w:val="none" w:sz="0" w:space="0" w:color="auto"/>
        <w:bottom w:val="none" w:sz="0" w:space="0" w:color="auto"/>
        <w:right w:val="none" w:sz="0" w:space="0" w:color="auto"/>
      </w:divBdr>
    </w:div>
    <w:div w:id="763500637">
      <w:bodyDiv w:val="1"/>
      <w:marLeft w:val="0"/>
      <w:marRight w:val="0"/>
      <w:marTop w:val="0"/>
      <w:marBottom w:val="0"/>
      <w:divBdr>
        <w:top w:val="none" w:sz="0" w:space="0" w:color="auto"/>
        <w:left w:val="none" w:sz="0" w:space="0" w:color="auto"/>
        <w:bottom w:val="none" w:sz="0" w:space="0" w:color="auto"/>
        <w:right w:val="none" w:sz="0" w:space="0" w:color="auto"/>
      </w:divBdr>
    </w:div>
    <w:div w:id="851719034">
      <w:bodyDiv w:val="1"/>
      <w:marLeft w:val="0"/>
      <w:marRight w:val="0"/>
      <w:marTop w:val="0"/>
      <w:marBottom w:val="0"/>
      <w:divBdr>
        <w:top w:val="none" w:sz="0" w:space="0" w:color="auto"/>
        <w:left w:val="none" w:sz="0" w:space="0" w:color="auto"/>
        <w:bottom w:val="none" w:sz="0" w:space="0" w:color="auto"/>
        <w:right w:val="none" w:sz="0" w:space="0" w:color="auto"/>
      </w:divBdr>
    </w:div>
    <w:div w:id="887690023">
      <w:bodyDiv w:val="1"/>
      <w:marLeft w:val="0"/>
      <w:marRight w:val="0"/>
      <w:marTop w:val="0"/>
      <w:marBottom w:val="0"/>
      <w:divBdr>
        <w:top w:val="none" w:sz="0" w:space="0" w:color="auto"/>
        <w:left w:val="none" w:sz="0" w:space="0" w:color="auto"/>
        <w:bottom w:val="none" w:sz="0" w:space="0" w:color="auto"/>
        <w:right w:val="none" w:sz="0" w:space="0" w:color="auto"/>
      </w:divBdr>
    </w:div>
    <w:div w:id="913050581">
      <w:bodyDiv w:val="1"/>
      <w:marLeft w:val="0"/>
      <w:marRight w:val="0"/>
      <w:marTop w:val="0"/>
      <w:marBottom w:val="0"/>
      <w:divBdr>
        <w:top w:val="none" w:sz="0" w:space="0" w:color="auto"/>
        <w:left w:val="none" w:sz="0" w:space="0" w:color="auto"/>
        <w:bottom w:val="none" w:sz="0" w:space="0" w:color="auto"/>
        <w:right w:val="none" w:sz="0" w:space="0" w:color="auto"/>
      </w:divBdr>
    </w:div>
    <w:div w:id="973756595">
      <w:bodyDiv w:val="1"/>
      <w:marLeft w:val="0"/>
      <w:marRight w:val="0"/>
      <w:marTop w:val="0"/>
      <w:marBottom w:val="0"/>
      <w:divBdr>
        <w:top w:val="none" w:sz="0" w:space="0" w:color="auto"/>
        <w:left w:val="none" w:sz="0" w:space="0" w:color="auto"/>
        <w:bottom w:val="none" w:sz="0" w:space="0" w:color="auto"/>
        <w:right w:val="none" w:sz="0" w:space="0" w:color="auto"/>
      </w:divBdr>
    </w:div>
    <w:div w:id="1077478276">
      <w:bodyDiv w:val="1"/>
      <w:marLeft w:val="0"/>
      <w:marRight w:val="0"/>
      <w:marTop w:val="0"/>
      <w:marBottom w:val="0"/>
      <w:divBdr>
        <w:top w:val="none" w:sz="0" w:space="0" w:color="auto"/>
        <w:left w:val="none" w:sz="0" w:space="0" w:color="auto"/>
        <w:bottom w:val="none" w:sz="0" w:space="0" w:color="auto"/>
        <w:right w:val="none" w:sz="0" w:space="0" w:color="auto"/>
      </w:divBdr>
    </w:div>
    <w:div w:id="1089156138">
      <w:bodyDiv w:val="1"/>
      <w:marLeft w:val="0"/>
      <w:marRight w:val="0"/>
      <w:marTop w:val="0"/>
      <w:marBottom w:val="0"/>
      <w:divBdr>
        <w:top w:val="none" w:sz="0" w:space="0" w:color="auto"/>
        <w:left w:val="none" w:sz="0" w:space="0" w:color="auto"/>
        <w:bottom w:val="none" w:sz="0" w:space="0" w:color="auto"/>
        <w:right w:val="none" w:sz="0" w:space="0" w:color="auto"/>
      </w:divBdr>
    </w:div>
    <w:div w:id="1260412307">
      <w:bodyDiv w:val="1"/>
      <w:marLeft w:val="0"/>
      <w:marRight w:val="0"/>
      <w:marTop w:val="0"/>
      <w:marBottom w:val="0"/>
      <w:divBdr>
        <w:top w:val="none" w:sz="0" w:space="0" w:color="auto"/>
        <w:left w:val="none" w:sz="0" w:space="0" w:color="auto"/>
        <w:bottom w:val="none" w:sz="0" w:space="0" w:color="auto"/>
        <w:right w:val="none" w:sz="0" w:space="0" w:color="auto"/>
      </w:divBdr>
    </w:div>
    <w:div w:id="1269851984">
      <w:bodyDiv w:val="1"/>
      <w:marLeft w:val="0"/>
      <w:marRight w:val="0"/>
      <w:marTop w:val="0"/>
      <w:marBottom w:val="0"/>
      <w:divBdr>
        <w:top w:val="none" w:sz="0" w:space="0" w:color="auto"/>
        <w:left w:val="none" w:sz="0" w:space="0" w:color="auto"/>
        <w:bottom w:val="none" w:sz="0" w:space="0" w:color="auto"/>
        <w:right w:val="none" w:sz="0" w:space="0" w:color="auto"/>
      </w:divBdr>
    </w:div>
    <w:div w:id="1359886847">
      <w:bodyDiv w:val="1"/>
      <w:marLeft w:val="0"/>
      <w:marRight w:val="0"/>
      <w:marTop w:val="0"/>
      <w:marBottom w:val="0"/>
      <w:divBdr>
        <w:top w:val="none" w:sz="0" w:space="0" w:color="auto"/>
        <w:left w:val="none" w:sz="0" w:space="0" w:color="auto"/>
        <w:bottom w:val="none" w:sz="0" w:space="0" w:color="auto"/>
        <w:right w:val="none" w:sz="0" w:space="0" w:color="auto"/>
      </w:divBdr>
    </w:div>
    <w:div w:id="1368409143">
      <w:bodyDiv w:val="1"/>
      <w:marLeft w:val="0"/>
      <w:marRight w:val="0"/>
      <w:marTop w:val="0"/>
      <w:marBottom w:val="0"/>
      <w:divBdr>
        <w:top w:val="none" w:sz="0" w:space="0" w:color="auto"/>
        <w:left w:val="none" w:sz="0" w:space="0" w:color="auto"/>
        <w:bottom w:val="none" w:sz="0" w:space="0" w:color="auto"/>
        <w:right w:val="none" w:sz="0" w:space="0" w:color="auto"/>
      </w:divBdr>
    </w:div>
    <w:div w:id="1393700149">
      <w:bodyDiv w:val="1"/>
      <w:marLeft w:val="0"/>
      <w:marRight w:val="0"/>
      <w:marTop w:val="0"/>
      <w:marBottom w:val="0"/>
      <w:divBdr>
        <w:top w:val="none" w:sz="0" w:space="0" w:color="auto"/>
        <w:left w:val="none" w:sz="0" w:space="0" w:color="auto"/>
        <w:bottom w:val="none" w:sz="0" w:space="0" w:color="auto"/>
        <w:right w:val="none" w:sz="0" w:space="0" w:color="auto"/>
      </w:divBdr>
    </w:div>
    <w:div w:id="1543639190">
      <w:bodyDiv w:val="1"/>
      <w:marLeft w:val="0"/>
      <w:marRight w:val="0"/>
      <w:marTop w:val="0"/>
      <w:marBottom w:val="0"/>
      <w:divBdr>
        <w:top w:val="none" w:sz="0" w:space="0" w:color="auto"/>
        <w:left w:val="none" w:sz="0" w:space="0" w:color="auto"/>
        <w:bottom w:val="none" w:sz="0" w:space="0" w:color="auto"/>
        <w:right w:val="none" w:sz="0" w:space="0" w:color="auto"/>
      </w:divBdr>
    </w:div>
    <w:div w:id="1548878025">
      <w:bodyDiv w:val="1"/>
      <w:marLeft w:val="0"/>
      <w:marRight w:val="0"/>
      <w:marTop w:val="0"/>
      <w:marBottom w:val="0"/>
      <w:divBdr>
        <w:top w:val="none" w:sz="0" w:space="0" w:color="auto"/>
        <w:left w:val="none" w:sz="0" w:space="0" w:color="auto"/>
        <w:bottom w:val="none" w:sz="0" w:space="0" w:color="auto"/>
        <w:right w:val="none" w:sz="0" w:space="0" w:color="auto"/>
      </w:divBdr>
    </w:div>
    <w:div w:id="1627152765">
      <w:bodyDiv w:val="1"/>
      <w:marLeft w:val="0"/>
      <w:marRight w:val="0"/>
      <w:marTop w:val="0"/>
      <w:marBottom w:val="0"/>
      <w:divBdr>
        <w:top w:val="none" w:sz="0" w:space="0" w:color="auto"/>
        <w:left w:val="none" w:sz="0" w:space="0" w:color="auto"/>
        <w:bottom w:val="none" w:sz="0" w:space="0" w:color="auto"/>
        <w:right w:val="none" w:sz="0" w:space="0" w:color="auto"/>
      </w:divBdr>
    </w:div>
    <w:div w:id="1653678835">
      <w:bodyDiv w:val="1"/>
      <w:marLeft w:val="0"/>
      <w:marRight w:val="0"/>
      <w:marTop w:val="0"/>
      <w:marBottom w:val="0"/>
      <w:divBdr>
        <w:top w:val="none" w:sz="0" w:space="0" w:color="auto"/>
        <w:left w:val="none" w:sz="0" w:space="0" w:color="auto"/>
        <w:bottom w:val="none" w:sz="0" w:space="0" w:color="auto"/>
        <w:right w:val="none" w:sz="0" w:space="0" w:color="auto"/>
      </w:divBdr>
    </w:div>
    <w:div w:id="1681199943">
      <w:bodyDiv w:val="1"/>
      <w:marLeft w:val="0"/>
      <w:marRight w:val="0"/>
      <w:marTop w:val="0"/>
      <w:marBottom w:val="0"/>
      <w:divBdr>
        <w:top w:val="none" w:sz="0" w:space="0" w:color="auto"/>
        <w:left w:val="none" w:sz="0" w:space="0" w:color="auto"/>
        <w:bottom w:val="none" w:sz="0" w:space="0" w:color="auto"/>
        <w:right w:val="none" w:sz="0" w:space="0" w:color="auto"/>
      </w:divBdr>
    </w:div>
    <w:div w:id="1682659632">
      <w:bodyDiv w:val="1"/>
      <w:marLeft w:val="0"/>
      <w:marRight w:val="0"/>
      <w:marTop w:val="0"/>
      <w:marBottom w:val="0"/>
      <w:divBdr>
        <w:top w:val="none" w:sz="0" w:space="0" w:color="auto"/>
        <w:left w:val="none" w:sz="0" w:space="0" w:color="auto"/>
        <w:bottom w:val="none" w:sz="0" w:space="0" w:color="auto"/>
        <w:right w:val="none" w:sz="0" w:space="0" w:color="auto"/>
      </w:divBdr>
    </w:div>
    <w:div w:id="1793937066">
      <w:bodyDiv w:val="1"/>
      <w:marLeft w:val="0"/>
      <w:marRight w:val="0"/>
      <w:marTop w:val="0"/>
      <w:marBottom w:val="0"/>
      <w:divBdr>
        <w:top w:val="none" w:sz="0" w:space="0" w:color="auto"/>
        <w:left w:val="none" w:sz="0" w:space="0" w:color="auto"/>
        <w:bottom w:val="none" w:sz="0" w:space="0" w:color="auto"/>
        <w:right w:val="none" w:sz="0" w:space="0" w:color="auto"/>
      </w:divBdr>
    </w:div>
    <w:div w:id="1838381756">
      <w:bodyDiv w:val="1"/>
      <w:marLeft w:val="0"/>
      <w:marRight w:val="0"/>
      <w:marTop w:val="0"/>
      <w:marBottom w:val="0"/>
      <w:divBdr>
        <w:top w:val="none" w:sz="0" w:space="0" w:color="auto"/>
        <w:left w:val="none" w:sz="0" w:space="0" w:color="auto"/>
        <w:bottom w:val="none" w:sz="0" w:space="0" w:color="auto"/>
        <w:right w:val="none" w:sz="0" w:space="0" w:color="auto"/>
      </w:divBdr>
    </w:div>
    <w:div w:id="1884437727">
      <w:bodyDiv w:val="1"/>
      <w:marLeft w:val="0"/>
      <w:marRight w:val="0"/>
      <w:marTop w:val="0"/>
      <w:marBottom w:val="0"/>
      <w:divBdr>
        <w:top w:val="none" w:sz="0" w:space="0" w:color="auto"/>
        <w:left w:val="none" w:sz="0" w:space="0" w:color="auto"/>
        <w:bottom w:val="none" w:sz="0" w:space="0" w:color="auto"/>
        <w:right w:val="none" w:sz="0" w:space="0" w:color="auto"/>
      </w:divBdr>
    </w:div>
    <w:div w:id="1950433067">
      <w:bodyDiv w:val="1"/>
      <w:marLeft w:val="0"/>
      <w:marRight w:val="0"/>
      <w:marTop w:val="0"/>
      <w:marBottom w:val="0"/>
      <w:divBdr>
        <w:top w:val="none" w:sz="0" w:space="0" w:color="auto"/>
        <w:left w:val="none" w:sz="0" w:space="0" w:color="auto"/>
        <w:bottom w:val="none" w:sz="0" w:space="0" w:color="auto"/>
        <w:right w:val="none" w:sz="0" w:space="0" w:color="auto"/>
      </w:divBdr>
    </w:div>
    <w:div w:id="2062094065">
      <w:bodyDiv w:val="1"/>
      <w:marLeft w:val="0"/>
      <w:marRight w:val="0"/>
      <w:marTop w:val="0"/>
      <w:marBottom w:val="0"/>
      <w:divBdr>
        <w:top w:val="none" w:sz="0" w:space="0" w:color="auto"/>
        <w:left w:val="none" w:sz="0" w:space="0" w:color="auto"/>
        <w:bottom w:val="none" w:sz="0" w:space="0" w:color="auto"/>
        <w:right w:val="none" w:sz="0" w:space="0" w:color="auto"/>
      </w:divBdr>
    </w:div>
    <w:div w:id="2074695893">
      <w:bodyDiv w:val="1"/>
      <w:marLeft w:val="0"/>
      <w:marRight w:val="0"/>
      <w:marTop w:val="0"/>
      <w:marBottom w:val="0"/>
      <w:divBdr>
        <w:top w:val="none" w:sz="0" w:space="0" w:color="auto"/>
        <w:left w:val="none" w:sz="0" w:space="0" w:color="auto"/>
        <w:bottom w:val="none" w:sz="0" w:space="0" w:color="auto"/>
        <w:right w:val="none" w:sz="0" w:space="0" w:color="auto"/>
      </w:divBdr>
    </w:div>
    <w:div w:id="2117285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eon.info/en/company/" TargetMode="External"/><Relationship Id="rId13" Type="http://schemas.openxmlformats.org/officeDocument/2006/relationships/hyperlink" Target="https://corporate.marksandspencer.com/about-us/key-facts-figur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arketscreener.com/quote/stock/AEON-CO-LTD-6492031/news/Aeon-Financial-Results-for-the-Fiscal-Year-ended-February-28-2023-720KB-new-window-for-43782456/?utm_source=copy&amp;utm_medium=social&amp;utm_campaign=sh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8752160.2023.2295144" TargetMode="External"/><Relationship Id="rId5" Type="http://schemas.openxmlformats.org/officeDocument/2006/relationships/footnotes" Target="footnotes.xml"/><Relationship Id="rId15" Type="http://schemas.openxmlformats.org/officeDocument/2006/relationships/hyperlink" Target="https://www.jpmorgan.com/insights/payments/cross-border-payments/brexit-impact-on-cross-border-payment" TargetMode="External"/><Relationship Id="rId10" Type="http://schemas.openxmlformats.org/officeDocument/2006/relationships/hyperlink" Target="https://api.parliament.uk/historic-hansard/commons/1941/may/07/war-situation" TargetMode="External"/><Relationship Id="rId4" Type="http://schemas.openxmlformats.org/officeDocument/2006/relationships/webSettings" Target="webSettings.xml"/><Relationship Id="rId9" Type="http://schemas.openxmlformats.org/officeDocument/2006/relationships/hyperlink" Target="https://www.bbc.co.uk/news/articles/cdrynjz1glpo" TargetMode="External"/><Relationship Id="rId14" Type="http://schemas.openxmlformats.org/officeDocument/2006/relationships/hyperlink" Target="https://www.jpmorg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2398</TotalTime>
  <Pages>1</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dc:creator>
  <cp:keywords/>
  <dc:description/>
  <cp:lastModifiedBy>Mihai Tilea</cp:lastModifiedBy>
  <cp:revision>16</cp:revision>
  <dcterms:created xsi:type="dcterms:W3CDTF">2025-03-28T14:01:00Z</dcterms:created>
  <dcterms:modified xsi:type="dcterms:W3CDTF">2025-03-30T12:00:00Z</dcterms:modified>
</cp:coreProperties>
</file>