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EF8BD" w14:textId="77777777" w:rsidR="00F121B7" w:rsidRDefault="00F121B7" w:rsidP="00F121B7">
      <w:pPr>
        <w:spacing w:line="360" w:lineRule="auto"/>
        <w:jc w:val="center"/>
        <w:rPr>
          <w:rFonts w:ascii="Arial" w:hAnsi="Arial" w:cs="Arial"/>
          <w:sz w:val="52"/>
          <w:szCs w:val="52"/>
        </w:rPr>
      </w:pPr>
    </w:p>
    <w:p w14:paraId="15B482B9" w14:textId="77777777" w:rsidR="00DC5720" w:rsidRDefault="00DC5720" w:rsidP="00F121B7">
      <w:pPr>
        <w:spacing w:line="360" w:lineRule="auto"/>
        <w:jc w:val="center"/>
        <w:rPr>
          <w:rFonts w:ascii="Arial" w:hAnsi="Arial" w:cs="Arial"/>
          <w:sz w:val="52"/>
          <w:szCs w:val="52"/>
        </w:rPr>
      </w:pPr>
    </w:p>
    <w:p w14:paraId="67557DEE" w14:textId="0003F67D" w:rsidR="00DC5720" w:rsidRDefault="00D37107" w:rsidP="00F121B7">
      <w:pPr>
        <w:pStyle w:val="NormalWeb"/>
        <w:shd w:val="clear" w:color="auto" w:fill="FFFFFF"/>
        <w:spacing w:line="360" w:lineRule="auto"/>
        <w:jc w:val="center"/>
        <w:rPr>
          <w:rFonts w:ascii="Arial" w:hAnsi="Arial" w:cs="Arial"/>
          <w:sz w:val="52"/>
          <w:szCs w:val="52"/>
        </w:rPr>
      </w:pPr>
      <w:r w:rsidRPr="00D37107">
        <w:rPr>
          <w:rFonts w:ascii="Arial" w:eastAsiaTheme="minorHAnsi" w:hAnsi="Arial" w:cs="Arial"/>
          <w:kern w:val="2"/>
          <w:sz w:val="52"/>
          <w:szCs w:val="52"/>
          <w:lang w:eastAsia="en-US"/>
          <w14:ligatures w14:val="standardContextual"/>
        </w:rPr>
        <w:t>Student Learning Log</w:t>
      </w:r>
    </w:p>
    <w:p w14:paraId="3475D517" w14:textId="77777777" w:rsidR="00DC5720" w:rsidRDefault="00DC5720" w:rsidP="00F121B7">
      <w:pPr>
        <w:pStyle w:val="NormalWeb"/>
        <w:shd w:val="clear" w:color="auto" w:fill="FFFFFF"/>
        <w:spacing w:line="360" w:lineRule="auto"/>
        <w:jc w:val="center"/>
        <w:rPr>
          <w:rFonts w:ascii="Arial" w:hAnsi="Arial" w:cs="Arial"/>
          <w:sz w:val="52"/>
          <w:szCs w:val="52"/>
        </w:rPr>
      </w:pPr>
    </w:p>
    <w:p w14:paraId="73C57794" w14:textId="77777777" w:rsidR="00DC5720" w:rsidRDefault="00DC5720" w:rsidP="00F121B7">
      <w:pPr>
        <w:pStyle w:val="NormalWeb"/>
        <w:shd w:val="clear" w:color="auto" w:fill="FFFFFF"/>
        <w:spacing w:line="360" w:lineRule="auto"/>
        <w:jc w:val="center"/>
        <w:rPr>
          <w:rFonts w:ascii="Arial" w:hAnsi="Arial" w:cs="Arial"/>
          <w:sz w:val="52"/>
          <w:szCs w:val="52"/>
        </w:rPr>
      </w:pPr>
    </w:p>
    <w:p w14:paraId="2325F68A" w14:textId="77777777" w:rsidR="00DC5720" w:rsidRPr="00DC5720" w:rsidRDefault="00DC5720" w:rsidP="00F121B7">
      <w:pPr>
        <w:pStyle w:val="NormalWeb"/>
        <w:shd w:val="clear" w:color="auto" w:fill="FFFFFF"/>
        <w:spacing w:line="360" w:lineRule="auto"/>
        <w:jc w:val="center"/>
        <w:rPr>
          <w:rFonts w:ascii="Arial" w:hAnsi="Arial" w:cs="Arial"/>
          <w:sz w:val="52"/>
          <w:szCs w:val="52"/>
        </w:rPr>
      </w:pPr>
    </w:p>
    <w:p w14:paraId="40A8C838" w14:textId="077FE79D" w:rsidR="00F121B7" w:rsidRPr="00DC5720" w:rsidRDefault="00F121B7" w:rsidP="00D37107">
      <w:pPr>
        <w:pStyle w:val="NormalWeb"/>
        <w:shd w:val="clear" w:color="auto" w:fill="FFFFFF"/>
        <w:spacing w:line="360" w:lineRule="auto"/>
        <w:jc w:val="center"/>
        <w:rPr>
          <w:rFonts w:ascii="Arial" w:hAnsi="Arial" w:cs="Arial"/>
        </w:rPr>
      </w:pPr>
      <w:r w:rsidRPr="00DC5720">
        <w:rPr>
          <w:rFonts w:ascii="Arial" w:hAnsi="Arial" w:cs="Arial"/>
        </w:rPr>
        <w:t>MODULE</w:t>
      </w:r>
      <w:r w:rsidR="006F5C28">
        <w:rPr>
          <w:rFonts w:ascii="Arial" w:hAnsi="Arial" w:cs="Arial"/>
        </w:rPr>
        <w:t xml:space="preserve">: Managing Hotel Administration </w:t>
      </w:r>
      <w:r w:rsidRPr="00DC5720">
        <w:rPr>
          <w:rFonts w:ascii="Arial" w:hAnsi="Arial" w:cs="Arial"/>
        </w:rPr>
        <w:t>BMIH6004</w:t>
      </w:r>
    </w:p>
    <w:p w14:paraId="7A395042" w14:textId="77777777" w:rsidR="00F121B7" w:rsidRPr="00DC5720" w:rsidRDefault="00F121B7" w:rsidP="00F121B7">
      <w:pPr>
        <w:spacing w:line="360" w:lineRule="auto"/>
        <w:jc w:val="center"/>
        <w:rPr>
          <w:rFonts w:ascii="Arial" w:hAnsi="Arial" w:cs="Arial"/>
        </w:rPr>
      </w:pPr>
      <w:r w:rsidRPr="00DC5720">
        <w:rPr>
          <w:rFonts w:ascii="Arial" w:hAnsi="Arial" w:cs="Arial"/>
        </w:rPr>
        <w:t>Student name: Traian Roibulescu</w:t>
      </w:r>
    </w:p>
    <w:p w14:paraId="03C8FFDF" w14:textId="714E7B29" w:rsidR="00F121B7" w:rsidRPr="00DC5720" w:rsidRDefault="00F121B7" w:rsidP="00F121B7">
      <w:pPr>
        <w:spacing w:line="360" w:lineRule="auto"/>
        <w:jc w:val="center"/>
        <w:rPr>
          <w:rFonts w:ascii="Arial" w:hAnsi="Arial" w:cs="Arial"/>
        </w:rPr>
      </w:pPr>
      <w:r w:rsidRPr="00DC5720">
        <w:rPr>
          <w:rFonts w:ascii="Arial" w:hAnsi="Arial" w:cs="Arial"/>
        </w:rPr>
        <w:t>Student id:</w:t>
      </w:r>
      <w:r w:rsidR="00DC5720" w:rsidRPr="00DC5720">
        <w:rPr>
          <w:rFonts w:ascii="Arial" w:hAnsi="Arial" w:cs="Arial"/>
        </w:rPr>
        <w:t xml:space="preserve"> </w:t>
      </w:r>
      <w:r w:rsidRPr="00DC5720">
        <w:rPr>
          <w:rFonts w:ascii="Arial" w:hAnsi="Arial" w:cs="Arial"/>
        </w:rPr>
        <w:t>2215953</w:t>
      </w:r>
    </w:p>
    <w:p w14:paraId="510CC648" w14:textId="70519239" w:rsidR="00F121B7" w:rsidRDefault="00F121B7" w:rsidP="00F121B7">
      <w:pPr>
        <w:spacing w:line="360" w:lineRule="auto"/>
        <w:jc w:val="center"/>
        <w:rPr>
          <w:rFonts w:ascii="Arial" w:hAnsi="Arial" w:cs="Arial"/>
        </w:rPr>
      </w:pPr>
      <w:r w:rsidRPr="00DC5720">
        <w:rPr>
          <w:rFonts w:ascii="Arial" w:hAnsi="Arial" w:cs="Arial"/>
        </w:rPr>
        <w:t>Lecturer name: Jessica Newport</w:t>
      </w:r>
    </w:p>
    <w:p w14:paraId="042AE4BA" w14:textId="27362836" w:rsidR="00AC2507" w:rsidRDefault="00AC2507" w:rsidP="00F121B7">
      <w:pPr>
        <w:spacing w:line="360" w:lineRule="auto"/>
        <w:jc w:val="center"/>
        <w:rPr>
          <w:rFonts w:ascii="Arial" w:hAnsi="Arial" w:cs="Arial"/>
        </w:rPr>
      </w:pPr>
      <w:r>
        <w:rPr>
          <w:rFonts w:ascii="Arial" w:hAnsi="Arial" w:cs="Arial"/>
        </w:rPr>
        <w:t>Word count: 1254</w:t>
      </w:r>
    </w:p>
    <w:p w14:paraId="07AE6323" w14:textId="77777777" w:rsidR="003D543C" w:rsidRDefault="003D543C" w:rsidP="00F121B7">
      <w:pPr>
        <w:spacing w:line="360" w:lineRule="auto"/>
        <w:jc w:val="center"/>
        <w:rPr>
          <w:rFonts w:ascii="Arial" w:hAnsi="Arial" w:cs="Arial"/>
        </w:rPr>
      </w:pPr>
    </w:p>
    <w:p w14:paraId="3D8AD9DB" w14:textId="77777777" w:rsidR="003D543C" w:rsidRDefault="003D543C" w:rsidP="00F121B7">
      <w:pPr>
        <w:spacing w:line="360" w:lineRule="auto"/>
        <w:jc w:val="center"/>
        <w:rPr>
          <w:rFonts w:ascii="Arial" w:hAnsi="Arial" w:cs="Arial"/>
        </w:rPr>
      </w:pPr>
    </w:p>
    <w:p w14:paraId="7A187FB6" w14:textId="77777777" w:rsidR="003D543C" w:rsidRDefault="003D543C" w:rsidP="00F121B7">
      <w:pPr>
        <w:spacing w:line="360" w:lineRule="auto"/>
        <w:jc w:val="center"/>
        <w:rPr>
          <w:rFonts w:ascii="Arial" w:hAnsi="Arial" w:cs="Arial"/>
        </w:rPr>
      </w:pPr>
    </w:p>
    <w:p w14:paraId="2573D3AE" w14:textId="77777777" w:rsidR="003D543C" w:rsidRDefault="003D543C" w:rsidP="00F121B7">
      <w:pPr>
        <w:spacing w:line="360" w:lineRule="auto"/>
        <w:jc w:val="center"/>
        <w:rPr>
          <w:rFonts w:ascii="Arial" w:hAnsi="Arial" w:cs="Arial"/>
        </w:rPr>
      </w:pPr>
    </w:p>
    <w:p w14:paraId="11BD6616" w14:textId="77777777" w:rsidR="003D543C" w:rsidRDefault="003D543C" w:rsidP="00F121B7">
      <w:pPr>
        <w:spacing w:line="360" w:lineRule="auto"/>
        <w:jc w:val="center"/>
        <w:rPr>
          <w:rFonts w:ascii="Arial" w:hAnsi="Arial" w:cs="Arial"/>
        </w:rPr>
      </w:pPr>
    </w:p>
    <w:p w14:paraId="2D1BD723" w14:textId="77777777" w:rsidR="003D543C" w:rsidRPr="00DC5720" w:rsidRDefault="003D543C" w:rsidP="00F121B7">
      <w:pPr>
        <w:spacing w:line="360" w:lineRule="auto"/>
        <w:jc w:val="center"/>
        <w:rPr>
          <w:rFonts w:ascii="Arial" w:hAnsi="Arial" w:cs="Arial"/>
        </w:rPr>
      </w:pPr>
    </w:p>
    <w:p w14:paraId="428F3A05" w14:textId="77777777" w:rsidR="00F121B7" w:rsidRDefault="00F121B7" w:rsidP="00F121B7"/>
    <w:p w14:paraId="0BB1B819" w14:textId="77777777" w:rsidR="00F121B7" w:rsidRDefault="00F121B7" w:rsidP="00F121B7"/>
    <w:p w14:paraId="30ACB49A" w14:textId="728E61C2" w:rsidR="00E0604D" w:rsidRPr="00656FF8" w:rsidRDefault="00B03DD5" w:rsidP="00DE2592">
      <w:pPr>
        <w:spacing w:line="360" w:lineRule="auto"/>
        <w:rPr>
          <w:rFonts w:ascii="Arial" w:hAnsi="Arial" w:cs="Arial"/>
          <w:b/>
          <w:bCs/>
        </w:rPr>
      </w:pPr>
      <w:r>
        <w:rPr>
          <w:rFonts w:ascii="Arial" w:hAnsi="Arial" w:cs="Arial"/>
          <w:b/>
          <w:bCs/>
        </w:rPr>
        <w:t>I</w:t>
      </w:r>
      <w:r w:rsidR="00E0604D">
        <w:rPr>
          <w:rFonts w:ascii="Arial" w:hAnsi="Arial" w:cs="Arial"/>
          <w:b/>
          <w:bCs/>
        </w:rPr>
        <w:t>ntroduction</w:t>
      </w:r>
    </w:p>
    <w:p w14:paraId="70252B65" w14:textId="77777777" w:rsidR="00656FF8" w:rsidRPr="00656FF8" w:rsidRDefault="00656FF8" w:rsidP="00DE2592">
      <w:pPr>
        <w:spacing w:line="360" w:lineRule="auto"/>
        <w:rPr>
          <w:rFonts w:ascii="Arial" w:hAnsi="Arial" w:cs="Arial"/>
        </w:rPr>
      </w:pPr>
      <w:r w:rsidRPr="00656FF8">
        <w:rPr>
          <w:rFonts w:ascii="Arial" w:hAnsi="Arial" w:cs="Arial"/>
        </w:rPr>
        <w:t>Reflective practice is an invaluable tool for professional growth, allowing individuals to critically assess their experiences and derive meaningful insights. Using Gibbs' Reflective Cycle (1988), this essay examines my shadowing experience in the reception department of a hotel, focusing on the development of work-based skills and technical knowledge essential for effective hotel administration. Additionally, I will reflect on a specific issue I encountered during my placement and propose solutions based on relevant theories. This reflection concludes with key insights gained and how they will inform my future professional practice within the hospitality industry.</w:t>
      </w:r>
    </w:p>
    <w:p w14:paraId="5CFEB1A2" w14:textId="77777777" w:rsidR="00656FF8" w:rsidRPr="00656FF8" w:rsidRDefault="00656FF8" w:rsidP="00DE2592">
      <w:pPr>
        <w:spacing w:line="360" w:lineRule="auto"/>
        <w:rPr>
          <w:rFonts w:ascii="Arial" w:hAnsi="Arial" w:cs="Arial"/>
          <w:b/>
          <w:bCs/>
        </w:rPr>
      </w:pPr>
      <w:r w:rsidRPr="00656FF8">
        <w:rPr>
          <w:rFonts w:ascii="Arial" w:hAnsi="Arial" w:cs="Arial"/>
          <w:b/>
          <w:bCs/>
        </w:rPr>
        <w:t>Reflection Model and Overview of the Reception Role</w:t>
      </w:r>
    </w:p>
    <w:p w14:paraId="31F17C14" w14:textId="76188DFB" w:rsidR="00656FF8" w:rsidRPr="00656FF8" w:rsidRDefault="00656FF8" w:rsidP="00DE2592">
      <w:pPr>
        <w:spacing w:line="360" w:lineRule="auto"/>
        <w:rPr>
          <w:rFonts w:ascii="Arial" w:hAnsi="Arial" w:cs="Arial"/>
        </w:rPr>
      </w:pPr>
      <w:r w:rsidRPr="00656FF8">
        <w:rPr>
          <w:rFonts w:ascii="Arial" w:hAnsi="Arial" w:cs="Arial"/>
        </w:rPr>
        <w:t xml:space="preserve">Gibbs' Reflective Cycle provides a structured framework for </w:t>
      </w:r>
      <w:r w:rsidR="007F1B1E" w:rsidRPr="00DE2592">
        <w:rPr>
          <w:rFonts w:ascii="Arial" w:hAnsi="Arial" w:cs="Arial"/>
        </w:rPr>
        <w:t>analysing</w:t>
      </w:r>
      <w:r w:rsidRPr="00656FF8">
        <w:rPr>
          <w:rFonts w:ascii="Arial" w:hAnsi="Arial" w:cs="Arial"/>
        </w:rPr>
        <w:t xml:space="preserve"> experiences. It consists of six stages: description, feelings, evaluation, analysis, conclusion, and action plan. This model enables a systematic approach to reflection, ensuring all aspects of an experience are considered.</w:t>
      </w:r>
    </w:p>
    <w:p w14:paraId="1831D825" w14:textId="70502A41" w:rsidR="00656FF8" w:rsidRPr="00656FF8" w:rsidRDefault="00656FF8" w:rsidP="00DE2592">
      <w:pPr>
        <w:spacing w:line="360" w:lineRule="auto"/>
        <w:rPr>
          <w:rFonts w:ascii="Arial" w:hAnsi="Arial" w:cs="Arial"/>
        </w:rPr>
      </w:pPr>
      <w:r w:rsidRPr="00656FF8">
        <w:rPr>
          <w:rFonts w:ascii="Arial" w:hAnsi="Arial" w:cs="Arial"/>
        </w:rPr>
        <w:t>In the reception department, I shadowed a supervisor responsible for guest check-ins and check-outs, managing reservations, addressing guest inquiries, and coordinating with other departments. My placement learning objectives included enhancing communication and guest service skills, observing managerial decision-making, and understanding administrative processes such as billing and scheduling</w:t>
      </w:r>
      <w:r w:rsidR="009E0671">
        <w:rPr>
          <w:rFonts w:ascii="Arial" w:hAnsi="Arial" w:cs="Arial"/>
        </w:rPr>
        <w:t xml:space="preserve">, as per </w:t>
      </w:r>
      <w:r w:rsidR="009E0671" w:rsidRPr="009E0671">
        <w:rPr>
          <w:rFonts w:ascii="Arial" w:hAnsi="Arial" w:cs="Arial"/>
        </w:rPr>
        <w:t>Kuzmin A.</w:t>
      </w:r>
      <w:r w:rsidR="009E0671">
        <w:rPr>
          <w:rFonts w:ascii="Arial" w:hAnsi="Arial" w:cs="Arial"/>
        </w:rPr>
        <w:t xml:space="preserve"> </w:t>
      </w:r>
      <w:r w:rsidR="009E0671" w:rsidRPr="009E0671">
        <w:rPr>
          <w:rFonts w:ascii="Arial" w:hAnsi="Arial" w:cs="Arial"/>
        </w:rPr>
        <w:t>(2019)</w:t>
      </w:r>
      <w:r w:rsidRPr="00656FF8">
        <w:rPr>
          <w:rFonts w:ascii="Arial" w:hAnsi="Arial" w:cs="Arial"/>
        </w:rPr>
        <w:t>.</w:t>
      </w:r>
    </w:p>
    <w:p w14:paraId="4B3DC4DA" w14:textId="77777777" w:rsidR="00656FF8" w:rsidRPr="00656FF8" w:rsidRDefault="00656FF8" w:rsidP="00DE2592">
      <w:pPr>
        <w:spacing w:line="360" w:lineRule="auto"/>
        <w:rPr>
          <w:rFonts w:ascii="Arial" w:hAnsi="Arial" w:cs="Arial"/>
          <w:b/>
          <w:bCs/>
        </w:rPr>
      </w:pPr>
      <w:r w:rsidRPr="00656FF8">
        <w:rPr>
          <w:rFonts w:ascii="Arial" w:hAnsi="Arial" w:cs="Arial"/>
          <w:b/>
          <w:bCs/>
        </w:rPr>
        <w:t>Development of Work-Based Skills and Technical Knowledge</w:t>
      </w:r>
    </w:p>
    <w:p w14:paraId="1BB5CEFE" w14:textId="687BD32D" w:rsidR="00656FF8" w:rsidRPr="00656FF8" w:rsidRDefault="00656FF8" w:rsidP="00DE2592">
      <w:pPr>
        <w:spacing w:line="360" w:lineRule="auto"/>
        <w:rPr>
          <w:rFonts w:ascii="Arial" w:hAnsi="Arial" w:cs="Arial"/>
        </w:rPr>
      </w:pPr>
      <w:r w:rsidRPr="00656FF8">
        <w:rPr>
          <w:rFonts w:ascii="Arial" w:hAnsi="Arial" w:cs="Arial"/>
          <w:b/>
          <w:bCs/>
        </w:rPr>
        <w:t>Communication:</w:t>
      </w:r>
      <w:r w:rsidR="00543036">
        <w:rPr>
          <w:rFonts w:ascii="Arial" w:hAnsi="Arial" w:cs="Arial"/>
          <w:b/>
          <w:bCs/>
        </w:rPr>
        <w:t xml:space="preserve"> </w:t>
      </w:r>
      <w:r w:rsidR="00543036" w:rsidRPr="00543036">
        <w:rPr>
          <w:rFonts w:ascii="Arial" w:hAnsi="Arial" w:cs="Arial"/>
        </w:rPr>
        <w:t xml:space="preserve">According to </w:t>
      </w:r>
      <w:r w:rsidR="00543036" w:rsidRPr="00543036">
        <w:rPr>
          <w:rFonts w:ascii="Arial" w:hAnsi="Arial" w:cs="Arial"/>
        </w:rPr>
        <w:t>Kharouf H., Sekhon H., Fazal-e-Hasan S. M., Hickman E., &amp; Mortimer G. (2019</w:t>
      </w:r>
      <w:r w:rsidR="00543036" w:rsidRPr="00543036">
        <w:rPr>
          <w:rFonts w:ascii="Arial" w:hAnsi="Arial" w:cs="Arial"/>
        </w:rPr>
        <w:t>)</w:t>
      </w:r>
      <w:r w:rsidR="00543036">
        <w:rPr>
          <w:rFonts w:ascii="Arial" w:hAnsi="Arial" w:cs="Arial"/>
        </w:rPr>
        <w:t>,</w:t>
      </w:r>
      <w:r w:rsidRPr="00656FF8">
        <w:rPr>
          <w:rFonts w:ascii="Arial" w:hAnsi="Arial" w:cs="Arial"/>
        </w:rPr>
        <w:t xml:space="preserve"> </w:t>
      </w:r>
      <w:r w:rsidR="00543036">
        <w:rPr>
          <w:rFonts w:ascii="Arial" w:hAnsi="Arial" w:cs="Arial"/>
        </w:rPr>
        <w:t>e</w:t>
      </w:r>
      <w:r w:rsidRPr="00656FF8">
        <w:rPr>
          <w:rFonts w:ascii="Arial" w:hAnsi="Arial" w:cs="Arial"/>
        </w:rPr>
        <w:t>ffective communication was a cornerstone of my learning experience. Observing the supervisor handle guest queries and complaints provided insights into maintaining professionalism and clarity, even in challenging situations. For example, during peak check-in hours, the supervisor's ability to provide concise information to both guests and team members ensured seamless operations.</w:t>
      </w:r>
    </w:p>
    <w:p w14:paraId="3F40B436" w14:textId="77777777" w:rsidR="00D30B0A" w:rsidRDefault="00D30B0A" w:rsidP="00DE2592">
      <w:pPr>
        <w:spacing w:line="360" w:lineRule="auto"/>
        <w:rPr>
          <w:rFonts w:ascii="Arial" w:hAnsi="Arial" w:cs="Arial"/>
          <w:b/>
          <w:bCs/>
        </w:rPr>
      </w:pPr>
    </w:p>
    <w:p w14:paraId="28D29A0D" w14:textId="6148C1D3" w:rsidR="00656FF8" w:rsidRPr="00656FF8" w:rsidRDefault="00656FF8" w:rsidP="00DE2592">
      <w:pPr>
        <w:spacing w:line="360" w:lineRule="auto"/>
        <w:rPr>
          <w:rFonts w:ascii="Arial" w:hAnsi="Arial" w:cs="Arial"/>
        </w:rPr>
      </w:pPr>
      <w:r w:rsidRPr="00656FF8">
        <w:rPr>
          <w:rFonts w:ascii="Arial" w:hAnsi="Arial" w:cs="Arial"/>
          <w:b/>
          <w:bCs/>
        </w:rPr>
        <w:lastRenderedPageBreak/>
        <w:t>Teamwork:</w:t>
      </w:r>
      <w:r w:rsidR="00404A94">
        <w:rPr>
          <w:rFonts w:ascii="Arial" w:hAnsi="Arial" w:cs="Arial"/>
          <w:b/>
          <w:bCs/>
        </w:rPr>
        <w:t xml:space="preserve"> </w:t>
      </w:r>
      <w:r w:rsidR="00404A94" w:rsidRPr="00404A94">
        <w:rPr>
          <w:rFonts w:ascii="Arial" w:hAnsi="Arial" w:cs="Arial"/>
        </w:rPr>
        <w:t>According to K</w:t>
      </w:r>
      <w:r w:rsidR="00404A94">
        <w:rPr>
          <w:rFonts w:ascii="Arial" w:hAnsi="Arial" w:cs="Arial"/>
        </w:rPr>
        <w:t>umar</w:t>
      </w:r>
      <w:r w:rsidR="00404A94" w:rsidRPr="00404A94">
        <w:rPr>
          <w:rFonts w:ascii="Arial" w:hAnsi="Arial" w:cs="Arial"/>
        </w:rPr>
        <w:t xml:space="preserve"> P.</w:t>
      </w:r>
      <w:r w:rsidR="00404A94">
        <w:rPr>
          <w:rFonts w:ascii="Arial" w:hAnsi="Arial" w:cs="Arial"/>
        </w:rPr>
        <w:t xml:space="preserve"> (2023), t</w:t>
      </w:r>
      <w:r w:rsidRPr="00656FF8">
        <w:rPr>
          <w:rFonts w:ascii="Arial" w:hAnsi="Arial" w:cs="Arial"/>
        </w:rPr>
        <w:t>he reception department serves as a central hub, requiring constant coordination with housekeeping, food and beverage, and other teams. Collaborating on guest requests, such as arranging last-minute room changes, highlighted the importance of fostering strong interdepartmental relationships.</w:t>
      </w:r>
    </w:p>
    <w:p w14:paraId="326CABE8" w14:textId="2E213A9B" w:rsidR="00656FF8" w:rsidRPr="00656FF8" w:rsidRDefault="00656FF8" w:rsidP="00DE2592">
      <w:pPr>
        <w:spacing w:line="360" w:lineRule="auto"/>
        <w:rPr>
          <w:rFonts w:ascii="Arial" w:hAnsi="Arial" w:cs="Arial"/>
        </w:rPr>
      </w:pPr>
      <w:r w:rsidRPr="00656FF8">
        <w:rPr>
          <w:rFonts w:ascii="Arial" w:hAnsi="Arial" w:cs="Arial"/>
          <w:b/>
          <w:bCs/>
        </w:rPr>
        <w:t>Task Management:</w:t>
      </w:r>
      <w:r w:rsidRPr="00656FF8">
        <w:rPr>
          <w:rFonts w:ascii="Arial" w:hAnsi="Arial" w:cs="Arial"/>
        </w:rPr>
        <w:t xml:space="preserve"> </w:t>
      </w:r>
      <w:r w:rsidR="00262B27">
        <w:rPr>
          <w:rFonts w:ascii="Arial" w:hAnsi="Arial" w:cs="Arial"/>
        </w:rPr>
        <w:t xml:space="preserve">According to </w:t>
      </w:r>
      <w:r w:rsidR="00262B27" w:rsidRPr="00262B27">
        <w:rPr>
          <w:rFonts w:ascii="Arial" w:hAnsi="Arial" w:cs="Arial"/>
        </w:rPr>
        <w:t>Ayyildiz T., Koc E., Baykal M. &amp; Yazıcı Ayy</w:t>
      </w:r>
      <w:r w:rsidR="00262B27">
        <w:rPr>
          <w:rFonts w:ascii="Arial" w:hAnsi="Arial" w:cs="Arial"/>
        </w:rPr>
        <w:t>i</w:t>
      </w:r>
      <w:r w:rsidR="00262B27" w:rsidRPr="00262B27">
        <w:rPr>
          <w:rFonts w:ascii="Arial" w:hAnsi="Arial" w:cs="Arial"/>
        </w:rPr>
        <w:t>ld</w:t>
      </w:r>
      <w:r w:rsidR="00262B27">
        <w:rPr>
          <w:rFonts w:ascii="Arial" w:hAnsi="Arial" w:cs="Arial"/>
        </w:rPr>
        <w:t>i</w:t>
      </w:r>
      <w:r w:rsidR="00262B27" w:rsidRPr="00262B27">
        <w:rPr>
          <w:rFonts w:ascii="Arial" w:hAnsi="Arial" w:cs="Arial"/>
        </w:rPr>
        <w:t>z A. (2025)</w:t>
      </w:r>
      <w:r w:rsidR="00966482">
        <w:rPr>
          <w:rFonts w:ascii="Arial" w:hAnsi="Arial" w:cs="Arial"/>
        </w:rPr>
        <w:t>,</w:t>
      </w:r>
      <w:r w:rsidR="00262B27">
        <w:rPr>
          <w:rFonts w:ascii="Arial" w:hAnsi="Arial" w:cs="Arial"/>
        </w:rPr>
        <w:t xml:space="preserve"> </w:t>
      </w:r>
      <w:r w:rsidR="00966482">
        <w:rPr>
          <w:rFonts w:ascii="Arial" w:hAnsi="Arial" w:cs="Arial"/>
        </w:rPr>
        <w:t>m</w:t>
      </w:r>
      <w:r w:rsidRPr="00656FF8">
        <w:rPr>
          <w:rFonts w:ascii="Arial" w:hAnsi="Arial" w:cs="Arial"/>
        </w:rPr>
        <w:t>anaging front-office responsibilities while addressing administrative tasks required prioritization and multitasking. For instance, balancing the registration of arriving guests while processing advance bookings demonstrated the necessity of staying organized under pressure.</w:t>
      </w:r>
    </w:p>
    <w:p w14:paraId="0E0BAC31" w14:textId="65E25A86" w:rsidR="00656FF8" w:rsidRPr="00656FF8" w:rsidRDefault="00656FF8" w:rsidP="00DE2592">
      <w:pPr>
        <w:spacing w:line="360" w:lineRule="auto"/>
        <w:rPr>
          <w:rFonts w:ascii="Arial" w:hAnsi="Arial" w:cs="Arial"/>
        </w:rPr>
      </w:pPr>
      <w:r w:rsidRPr="00656FF8">
        <w:rPr>
          <w:rFonts w:ascii="Arial" w:hAnsi="Arial" w:cs="Arial"/>
          <w:b/>
          <w:bCs/>
        </w:rPr>
        <w:t>Personal Skills:</w:t>
      </w:r>
      <w:r w:rsidRPr="00656FF8">
        <w:rPr>
          <w:rFonts w:ascii="Arial" w:hAnsi="Arial" w:cs="Arial"/>
        </w:rPr>
        <w:t xml:space="preserve"> Shadowing the supervisor enhanced my adaptability and confidence. </w:t>
      </w:r>
      <w:r w:rsidR="00BC39DF" w:rsidRPr="00BC39DF">
        <w:rPr>
          <w:rFonts w:ascii="Arial" w:hAnsi="Arial" w:cs="Arial"/>
        </w:rPr>
        <w:t>The dynamic environment of the reception department</w:t>
      </w:r>
      <w:r w:rsidR="00BC39DF" w:rsidRPr="00BC39DF">
        <w:rPr>
          <w:rFonts w:ascii="Arial" w:hAnsi="Arial" w:cs="Arial"/>
        </w:rPr>
        <w:t xml:space="preserve"> </w:t>
      </w:r>
      <w:r w:rsidRPr="00656FF8">
        <w:rPr>
          <w:rFonts w:ascii="Arial" w:hAnsi="Arial" w:cs="Arial"/>
        </w:rPr>
        <w:t>required quick decision-making and the ability to remain composed during unforeseen challenges.</w:t>
      </w:r>
    </w:p>
    <w:p w14:paraId="70D97D29" w14:textId="1AB9FC69" w:rsidR="00656FF8" w:rsidRPr="00656FF8" w:rsidRDefault="00656FF8" w:rsidP="00DE2592">
      <w:pPr>
        <w:spacing w:line="360" w:lineRule="auto"/>
        <w:rPr>
          <w:rFonts w:ascii="Arial" w:hAnsi="Arial" w:cs="Arial"/>
        </w:rPr>
      </w:pPr>
      <w:r w:rsidRPr="00656FF8">
        <w:rPr>
          <w:rFonts w:ascii="Arial" w:hAnsi="Arial" w:cs="Arial"/>
          <w:b/>
          <w:bCs/>
        </w:rPr>
        <w:t>Guest Service:</w:t>
      </w:r>
      <w:r w:rsidRPr="00656FF8">
        <w:rPr>
          <w:rFonts w:ascii="Arial" w:hAnsi="Arial" w:cs="Arial"/>
        </w:rPr>
        <w:t xml:space="preserve"> </w:t>
      </w:r>
      <w:r w:rsidR="00E01864">
        <w:rPr>
          <w:rFonts w:ascii="Arial" w:hAnsi="Arial" w:cs="Arial"/>
        </w:rPr>
        <w:t xml:space="preserve">According to </w:t>
      </w:r>
      <w:r w:rsidR="00E01864" w:rsidRPr="00E01864">
        <w:rPr>
          <w:rFonts w:ascii="Arial" w:hAnsi="Arial" w:cs="Arial"/>
        </w:rPr>
        <w:t xml:space="preserve">Verma D., &amp; </w:t>
      </w:r>
      <w:proofErr w:type="spellStart"/>
      <w:r w:rsidR="00E01864" w:rsidRPr="00E01864">
        <w:rPr>
          <w:rFonts w:ascii="Arial" w:hAnsi="Arial" w:cs="Arial"/>
        </w:rPr>
        <w:t>Waghela</w:t>
      </w:r>
      <w:proofErr w:type="spellEnd"/>
      <w:r w:rsidR="00E01864" w:rsidRPr="00E01864">
        <w:rPr>
          <w:rFonts w:ascii="Arial" w:hAnsi="Arial" w:cs="Arial"/>
        </w:rPr>
        <w:t xml:space="preserve"> L. (2022</w:t>
      </w:r>
      <w:r w:rsidR="003F4BCA">
        <w:rPr>
          <w:rFonts w:ascii="Arial" w:hAnsi="Arial" w:cs="Arial"/>
        </w:rPr>
        <w:t>),</w:t>
      </w:r>
      <w:r w:rsidR="00E01864">
        <w:rPr>
          <w:rFonts w:ascii="Arial" w:hAnsi="Arial" w:cs="Arial"/>
        </w:rPr>
        <w:t xml:space="preserve"> p</w:t>
      </w:r>
      <w:r w:rsidR="00473034" w:rsidRPr="00473034">
        <w:rPr>
          <w:rFonts w:ascii="Arial" w:hAnsi="Arial" w:cs="Arial"/>
        </w:rPr>
        <w:t>roviding exceptional guest service is a primary responsibility of the reception department, as it welcomes guests and establishes the basis for their overall experience</w:t>
      </w:r>
      <w:r w:rsidR="00FB2BCC" w:rsidRPr="00DE2592">
        <w:rPr>
          <w:rFonts w:ascii="Arial" w:hAnsi="Arial" w:cs="Arial"/>
        </w:rPr>
        <w:t>. Observing the supervisor during my placement highlighted the profound impact of personalized interactions, such as remembering repeat guests' preferences or offering tailored recommendations based on individual needs. These thoughtful gestures demonstrated how even small acts of attentiveness could foster a sense of value and care, significantly enhancing guest satisfaction. Such personalized service not only creates memorable experiences but also strengthens guest loyalty, encouraging repeat visits and positive word-of-mouth referrals.</w:t>
      </w:r>
    </w:p>
    <w:p w14:paraId="49AF89FA" w14:textId="77777777" w:rsidR="00D30B0A" w:rsidRDefault="00D30B0A" w:rsidP="00DE2592">
      <w:pPr>
        <w:spacing w:line="360" w:lineRule="auto"/>
        <w:rPr>
          <w:rFonts w:ascii="Arial" w:hAnsi="Arial" w:cs="Arial"/>
          <w:b/>
          <w:bCs/>
        </w:rPr>
      </w:pPr>
    </w:p>
    <w:p w14:paraId="62A371EC" w14:textId="304E5F6C" w:rsidR="00656FF8" w:rsidRPr="00656FF8" w:rsidRDefault="00656FF8" w:rsidP="00DE2592">
      <w:pPr>
        <w:spacing w:line="360" w:lineRule="auto"/>
        <w:rPr>
          <w:rFonts w:ascii="Arial" w:hAnsi="Arial" w:cs="Arial"/>
          <w:b/>
          <w:bCs/>
        </w:rPr>
      </w:pPr>
      <w:r w:rsidRPr="00656FF8">
        <w:rPr>
          <w:rFonts w:ascii="Arial" w:hAnsi="Arial" w:cs="Arial"/>
          <w:b/>
          <w:bCs/>
        </w:rPr>
        <w:t>Reflection on a Specific Issue Encountered</w:t>
      </w:r>
    </w:p>
    <w:p w14:paraId="33565775" w14:textId="77777777" w:rsidR="00656FF8" w:rsidRPr="00656FF8" w:rsidRDefault="00656FF8" w:rsidP="00DE2592">
      <w:pPr>
        <w:spacing w:line="360" w:lineRule="auto"/>
        <w:rPr>
          <w:rFonts w:ascii="Arial" w:hAnsi="Arial" w:cs="Arial"/>
        </w:rPr>
      </w:pPr>
      <w:r w:rsidRPr="00656FF8">
        <w:rPr>
          <w:rFonts w:ascii="Arial" w:hAnsi="Arial" w:cs="Arial"/>
        </w:rPr>
        <w:t>One significant issue I encountered was an overbooking situation during peak check-in hours. A guest arrived with a confirmed reservation, only to find that no rooms were available due to an administrative error. This incident created immediate pressure on the reception team and required swift action to manage the guest's dissatisfaction.</w:t>
      </w:r>
    </w:p>
    <w:p w14:paraId="1265EC7D" w14:textId="3AAB2C06" w:rsidR="00656FF8" w:rsidRPr="00656FF8" w:rsidRDefault="00656FF8" w:rsidP="00DE2592">
      <w:pPr>
        <w:spacing w:line="360" w:lineRule="auto"/>
        <w:rPr>
          <w:rFonts w:ascii="Arial" w:hAnsi="Arial" w:cs="Arial"/>
        </w:rPr>
      </w:pPr>
      <w:r w:rsidRPr="00656FF8">
        <w:rPr>
          <w:rFonts w:ascii="Arial" w:hAnsi="Arial" w:cs="Arial"/>
        </w:rPr>
        <w:lastRenderedPageBreak/>
        <w:t>The supervisor handled the situation by offering an upgraded room at a partner hotel, arranging complimentary transportation, and providing a voucher for a future stay. While this resolution alleviated the guest’s frustration, it highlighted systemic gaps in the booking process</w:t>
      </w:r>
      <w:r w:rsidR="00F3548D">
        <w:rPr>
          <w:rFonts w:ascii="Arial" w:hAnsi="Arial" w:cs="Arial"/>
        </w:rPr>
        <w:t xml:space="preserve">, as per </w:t>
      </w:r>
      <w:r w:rsidR="00F3548D" w:rsidRPr="00F3548D">
        <w:rPr>
          <w:rFonts w:ascii="Arial" w:hAnsi="Arial" w:cs="Arial"/>
        </w:rPr>
        <w:t>Smith A. K., Bolton R. N., &amp; Wagner J. (1999</w:t>
      </w:r>
      <w:r w:rsidR="00F3548D">
        <w:rPr>
          <w:rFonts w:ascii="Arial" w:hAnsi="Arial" w:cs="Arial"/>
        </w:rPr>
        <w:t>)</w:t>
      </w:r>
      <w:r w:rsidRPr="00656FF8">
        <w:rPr>
          <w:rFonts w:ascii="Arial" w:hAnsi="Arial" w:cs="Arial"/>
        </w:rPr>
        <w:t>.</w:t>
      </w:r>
    </w:p>
    <w:p w14:paraId="6B2E27BD" w14:textId="77777777" w:rsidR="00656FF8" w:rsidRPr="00656FF8" w:rsidRDefault="00656FF8" w:rsidP="00DE2592">
      <w:pPr>
        <w:spacing w:line="360" w:lineRule="auto"/>
        <w:rPr>
          <w:rFonts w:ascii="Arial" w:hAnsi="Arial" w:cs="Arial"/>
        </w:rPr>
      </w:pPr>
      <w:r w:rsidRPr="00656FF8">
        <w:rPr>
          <w:rFonts w:ascii="Arial" w:hAnsi="Arial" w:cs="Arial"/>
          <w:b/>
          <w:bCs/>
        </w:rPr>
        <w:t>Impact:</w:t>
      </w:r>
      <w:r w:rsidRPr="00656FF8">
        <w:rPr>
          <w:rFonts w:ascii="Arial" w:hAnsi="Arial" w:cs="Arial"/>
        </w:rPr>
        <w:t xml:space="preserve"> The incident disrupted team workflows and delayed the check-in process for other guests, demonstrating how such issues can have a cascading effect on operations.</w:t>
      </w:r>
    </w:p>
    <w:p w14:paraId="64B75D91" w14:textId="3E9C68E9" w:rsidR="00656FF8" w:rsidRPr="00656FF8" w:rsidRDefault="00656FF8" w:rsidP="00DE2592">
      <w:pPr>
        <w:spacing w:line="360" w:lineRule="auto"/>
        <w:rPr>
          <w:rFonts w:ascii="Arial" w:hAnsi="Arial" w:cs="Arial"/>
        </w:rPr>
      </w:pPr>
      <w:r w:rsidRPr="00656FF8">
        <w:rPr>
          <w:rFonts w:ascii="Arial" w:hAnsi="Arial" w:cs="Arial"/>
          <w:b/>
          <w:bCs/>
        </w:rPr>
        <w:t>Proposed Solutions:</w:t>
      </w:r>
      <w:r w:rsidRPr="00656FF8">
        <w:rPr>
          <w:rFonts w:ascii="Arial" w:hAnsi="Arial" w:cs="Arial"/>
        </w:rPr>
        <w:t xml:space="preserve"> </w:t>
      </w:r>
      <w:r w:rsidR="00534E07">
        <w:rPr>
          <w:rFonts w:ascii="Arial" w:hAnsi="Arial" w:cs="Arial"/>
        </w:rPr>
        <w:t xml:space="preserve">According to </w:t>
      </w:r>
      <w:r w:rsidR="00454A93" w:rsidRPr="00454A93">
        <w:rPr>
          <w:rFonts w:ascii="Arial" w:hAnsi="Arial" w:cs="Arial"/>
        </w:rPr>
        <w:t>Antonio N., Almeida A. &amp; Nunes L. (2019)</w:t>
      </w:r>
      <w:r w:rsidR="00454A93">
        <w:rPr>
          <w:rFonts w:ascii="Arial" w:hAnsi="Arial" w:cs="Arial"/>
        </w:rPr>
        <w:t>,</w:t>
      </w:r>
      <w:r w:rsidR="00534E07">
        <w:rPr>
          <w:rFonts w:ascii="Arial" w:hAnsi="Arial" w:cs="Arial"/>
        </w:rPr>
        <w:t xml:space="preserve"> t</w:t>
      </w:r>
      <w:r w:rsidRPr="00656FF8">
        <w:rPr>
          <w:rFonts w:ascii="Arial" w:hAnsi="Arial" w:cs="Arial"/>
        </w:rPr>
        <w:t xml:space="preserve">o prevent future occurrences, implementing an automated overbooking alert system within the booking platform would help flag potential discrepancies in real-time. Establishing a standardized protocol for managing overbookings, including predefined compensation options, would streamline responses and minimize guest dissatisfaction. According to </w:t>
      </w:r>
      <w:proofErr w:type="spellStart"/>
      <w:r w:rsidRPr="00656FF8">
        <w:rPr>
          <w:rFonts w:ascii="Arial" w:hAnsi="Arial" w:cs="Arial"/>
        </w:rPr>
        <w:t>Sumaco</w:t>
      </w:r>
      <w:proofErr w:type="spellEnd"/>
      <w:r w:rsidRPr="00656FF8">
        <w:rPr>
          <w:rFonts w:ascii="Arial" w:hAnsi="Arial" w:cs="Arial"/>
        </w:rPr>
        <w:t xml:space="preserve"> &amp; Mount (2010), equipping employees with conflict resolution skills enhances their ability to handle guest complaints effectively, underscoring the importance of proactive service management.</w:t>
      </w:r>
    </w:p>
    <w:p w14:paraId="698D70B2" w14:textId="77777777" w:rsidR="00656FF8" w:rsidRPr="00656FF8" w:rsidRDefault="00656FF8" w:rsidP="00DE2592">
      <w:pPr>
        <w:spacing w:line="360" w:lineRule="auto"/>
        <w:rPr>
          <w:rFonts w:ascii="Arial" w:hAnsi="Arial" w:cs="Arial"/>
          <w:b/>
          <w:bCs/>
        </w:rPr>
      </w:pPr>
      <w:r w:rsidRPr="00656FF8">
        <w:rPr>
          <w:rFonts w:ascii="Arial" w:hAnsi="Arial" w:cs="Arial"/>
          <w:b/>
          <w:bCs/>
        </w:rPr>
        <w:t>Integration of Academic and Industry Experiences</w:t>
      </w:r>
    </w:p>
    <w:p w14:paraId="4276723D" w14:textId="17426C43" w:rsidR="0046435B" w:rsidRPr="0046435B" w:rsidRDefault="0046435B" w:rsidP="00DE2592">
      <w:pPr>
        <w:spacing w:line="360" w:lineRule="auto"/>
        <w:rPr>
          <w:rFonts w:ascii="Arial" w:hAnsi="Arial" w:cs="Arial"/>
        </w:rPr>
      </w:pPr>
      <w:r w:rsidRPr="0046435B">
        <w:rPr>
          <w:rFonts w:ascii="Arial" w:hAnsi="Arial" w:cs="Arial"/>
        </w:rPr>
        <w:t xml:space="preserve">My academic journey, particularly coursework on service quality and organizational </w:t>
      </w:r>
      <w:r w:rsidR="004454D4" w:rsidRPr="0046435B">
        <w:rPr>
          <w:rFonts w:ascii="Arial" w:hAnsi="Arial" w:cs="Arial"/>
        </w:rPr>
        <w:t>behaviour</w:t>
      </w:r>
      <w:r w:rsidRPr="0046435B">
        <w:rPr>
          <w:rFonts w:ascii="Arial" w:hAnsi="Arial" w:cs="Arial"/>
        </w:rPr>
        <w:t xml:space="preserve">, provided a strong theoretical foundation for my placement. For example, </w:t>
      </w:r>
      <w:r w:rsidR="00660FB7">
        <w:rPr>
          <w:rFonts w:ascii="Arial" w:hAnsi="Arial" w:cs="Arial"/>
        </w:rPr>
        <w:t xml:space="preserve">according to </w:t>
      </w:r>
      <w:r w:rsidR="00660FB7" w:rsidRPr="0046435B">
        <w:rPr>
          <w:rFonts w:ascii="Arial" w:hAnsi="Arial" w:cs="Arial"/>
        </w:rPr>
        <w:t>Koc</w:t>
      </w:r>
      <w:r w:rsidR="00D4259A">
        <w:rPr>
          <w:rFonts w:ascii="Arial" w:hAnsi="Arial" w:cs="Arial"/>
        </w:rPr>
        <w:t xml:space="preserve"> E.</w:t>
      </w:r>
      <w:r w:rsidR="00660FB7" w:rsidRPr="0046435B">
        <w:rPr>
          <w:rFonts w:ascii="Arial" w:hAnsi="Arial" w:cs="Arial"/>
        </w:rPr>
        <w:t xml:space="preserve"> </w:t>
      </w:r>
      <w:r w:rsidR="00D4259A">
        <w:rPr>
          <w:rFonts w:ascii="Arial" w:hAnsi="Arial" w:cs="Arial"/>
        </w:rPr>
        <w:t>(</w:t>
      </w:r>
      <w:r w:rsidR="00660FB7" w:rsidRPr="0046435B">
        <w:rPr>
          <w:rFonts w:ascii="Arial" w:hAnsi="Arial" w:cs="Arial"/>
        </w:rPr>
        <w:t>2019)</w:t>
      </w:r>
      <w:r w:rsidR="00D4259A">
        <w:rPr>
          <w:rFonts w:ascii="Arial" w:hAnsi="Arial" w:cs="Arial"/>
        </w:rPr>
        <w:t xml:space="preserve">, </w:t>
      </w:r>
      <w:r w:rsidRPr="0046435B">
        <w:rPr>
          <w:rFonts w:ascii="Arial" w:hAnsi="Arial" w:cs="Arial"/>
        </w:rPr>
        <w:t>studying the Service Recovery Paradox deepened my understanding of how effectively resolving service failures can transform negative experiences into opportunities to enhance guest loyalty. Observing this principle applied during the overbooking incident not only reinforced its practical relevance but also demonstrated how theoretical concepts translate into impactful, real-world strategies.</w:t>
      </w:r>
    </w:p>
    <w:p w14:paraId="5509678C" w14:textId="15C0E624" w:rsidR="0046435B" w:rsidRPr="0046435B" w:rsidRDefault="0046435B" w:rsidP="00DE2592">
      <w:pPr>
        <w:spacing w:line="360" w:lineRule="auto"/>
        <w:rPr>
          <w:rFonts w:ascii="Arial" w:hAnsi="Arial" w:cs="Arial"/>
        </w:rPr>
      </w:pPr>
      <w:r w:rsidRPr="0046435B">
        <w:rPr>
          <w:rFonts w:ascii="Arial" w:hAnsi="Arial" w:cs="Arial"/>
        </w:rPr>
        <w:t>Additionally, my previous industry experience proved invaluable in helping me navigate the dynamic challenges of the reception department. Having worked in guest service roles</w:t>
      </w:r>
      <w:r w:rsidR="008D3491">
        <w:rPr>
          <w:rFonts w:ascii="Arial" w:hAnsi="Arial" w:cs="Arial"/>
        </w:rPr>
        <w:t xml:space="preserve"> </w:t>
      </w:r>
      <w:r w:rsidR="008D3491" w:rsidRPr="008D3491">
        <w:rPr>
          <w:rFonts w:ascii="Arial" w:hAnsi="Arial" w:cs="Arial"/>
        </w:rPr>
        <w:t>I was already familiar</w:t>
      </w:r>
      <w:r w:rsidR="008D3491" w:rsidRPr="008D3491">
        <w:rPr>
          <w:rFonts w:ascii="Arial" w:hAnsi="Arial" w:cs="Arial"/>
        </w:rPr>
        <w:t xml:space="preserve"> </w:t>
      </w:r>
      <w:r w:rsidRPr="0046435B">
        <w:rPr>
          <w:rFonts w:ascii="Arial" w:hAnsi="Arial" w:cs="Arial"/>
        </w:rPr>
        <w:t>to managing high-pressure situations, which allowed me to adapt quickly and handle complex tasks with confidence. This combination of academic learning and practical experience enabled me to contribute meaningfully during my placement, ensuring I could balance immediate operational demands while reflecting on ways to improve processes and service delivery.</w:t>
      </w:r>
    </w:p>
    <w:p w14:paraId="0BA77D5E" w14:textId="77777777" w:rsidR="00D30B0A" w:rsidRDefault="00D30B0A" w:rsidP="00DE2592">
      <w:pPr>
        <w:spacing w:line="360" w:lineRule="auto"/>
        <w:rPr>
          <w:rFonts w:ascii="Arial" w:hAnsi="Arial" w:cs="Arial"/>
          <w:b/>
          <w:bCs/>
        </w:rPr>
      </w:pPr>
    </w:p>
    <w:p w14:paraId="7DD37D8E" w14:textId="77777777" w:rsidR="00D30B0A" w:rsidRDefault="00D30B0A" w:rsidP="00DE2592">
      <w:pPr>
        <w:spacing w:line="360" w:lineRule="auto"/>
        <w:rPr>
          <w:rFonts w:ascii="Arial" w:hAnsi="Arial" w:cs="Arial"/>
          <w:b/>
          <w:bCs/>
        </w:rPr>
      </w:pPr>
    </w:p>
    <w:p w14:paraId="3B3D6CA2" w14:textId="77777777" w:rsidR="00D30B0A" w:rsidRDefault="00D30B0A" w:rsidP="00DE2592">
      <w:pPr>
        <w:spacing w:line="360" w:lineRule="auto"/>
        <w:rPr>
          <w:rFonts w:ascii="Arial" w:hAnsi="Arial" w:cs="Arial"/>
          <w:b/>
          <w:bCs/>
        </w:rPr>
      </w:pPr>
    </w:p>
    <w:p w14:paraId="671B6329" w14:textId="35849B0F" w:rsidR="00656FF8" w:rsidRPr="00656FF8" w:rsidRDefault="00656FF8" w:rsidP="00DE2592">
      <w:pPr>
        <w:spacing w:line="360" w:lineRule="auto"/>
        <w:rPr>
          <w:rFonts w:ascii="Arial" w:hAnsi="Arial" w:cs="Arial"/>
          <w:b/>
          <w:bCs/>
        </w:rPr>
      </w:pPr>
      <w:r w:rsidRPr="00656FF8">
        <w:rPr>
          <w:rFonts w:ascii="Arial" w:hAnsi="Arial" w:cs="Arial"/>
          <w:b/>
          <w:bCs/>
        </w:rPr>
        <w:t>Key Insights and Future Action Plan</w:t>
      </w:r>
    </w:p>
    <w:p w14:paraId="143A8C9E" w14:textId="1F2AA084" w:rsidR="001E7B35" w:rsidRPr="001E7B35" w:rsidRDefault="00FB22D2" w:rsidP="00DE2592">
      <w:pPr>
        <w:spacing w:line="360" w:lineRule="auto"/>
        <w:rPr>
          <w:rFonts w:ascii="Arial" w:hAnsi="Arial" w:cs="Arial"/>
        </w:rPr>
      </w:pPr>
      <w:r>
        <w:rPr>
          <w:rFonts w:ascii="Arial" w:hAnsi="Arial" w:cs="Arial"/>
        </w:rPr>
        <w:t xml:space="preserve">According to </w:t>
      </w:r>
      <w:r w:rsidRPr="00FB22D2">
        <w:rPr>
          <w:rFonts w:ascii="Arial" w:hAnsi="Arial" w:cs="Arial"/>
        </w:rPr>
        <w:t>Mohanty A., &amp; Mohanty S. (2020)</w:t>
      </w:r>
      <w:r>
        <w:rPr>
          <w:rFonts w:ascii="Arial" w:hAnsi="Arial" w:cs="Arial"/>
        </w:rPr>
        <w:t>,</w:t>
      </w:r>
      <w:r w:rsidR="00025EB6">
        <w:rPr>
          <w:rFonts w:ascii="Arial" w:hAnsi="Arial" w:cs="Arial"/>
        </w:rPr>
        <w:t xml:space="preserve"> k</w:t>
      </w:r>
      <w:r w:rsidR="001E7B35" w:rsidRPr="001E7B35">
        <w:rPr>
          <w:rFonts w:ascii="Arial" w:hAnsi="Arial" w:cs="Arial"/>
        </w:rPr>
        <w:t>ey insights gained from this experience include the critical role of clear communication and effective teamwork in ensuring operational efficiency within the reception department. Observing the supervisor's ability to coordinate with other departments and manage guest interactions highlighted how collaboration and open communication are integral to maintaining smooth operations and resolving issues promptly. Additionally, the value of proactive problem-solving emerged as a cornerstone of guest satisfaction, as addressing challenges swiftly and effectively can prevent minor inconveniences from escalating into major guest complaints. The experience also underscored the significant impact of personalized service on guest loyalty, showing how attention to detail and individualized attention can create memorable guest experiences and foster long-term relationships.</w:t>
      </w:r>
    </w:p>
    <w:p w14:paraId="25314BF0" w14:textId="77777777" w:rsidR="001E7B35" w:rsidRPr="001E7B35" w:rsidRDefault="001E7B35" w:rsidP="00DE2592">
      <w:pPr>
        <w:spacing w:line="360" w:lineRule="auto"/>
        <w:rPr>
          <w:rFonts w:ascii="Arial" w:hAnsi="Arial" w:cs="Arial"/>
        </w:rPr>
      </w:pPr>
      <w:r w:rsidRPr="001E7B35">
        <w:rPr>
          <w:rFonts w:ascii="Arial" w:hAnsi="Arial" w:cs="Arial"/>
        </w:rPr>
        <w:t>Shadowing the supervisor provided a comprehensive understanding of the administrative and operational challenges faced by the reception department. From managing peak periods to handling sensitive guest concerns, the role demonstrated the necessity of balancing technical knowledge, interpersonal skills, and strategic thinking. This exposure equipped me with a range of transferable skills, such as adaptability, decision-making, and prioritization, which are essential for building a successful career in the hospitality industry.</w:t>
      </w:r>
    </w:p>
    <w:p w14:paraId="6F3AF50D" w14:textId="77777777" w:rsidR="001E7B35" w:rsidRPr="001E7B35" w:rsidRDefault="001E7B35" w:rsidP="00DE2592">
      <w:pPr>
        <w:spacing w:line="360" w:lineRule="auto"/>
        <w:rPr>
          <w:rFonts w:ascii="Arial" w:hAnsi="Arial" w:cs="Arial"/>
        </w:rPr>
      </w:pPr>
      <w:r w:rsidRPr="001E7B35">
        <w:rPr>
          <w:rFonts w:ascii="Arial" w:hAnsi="Arial" w:cs="Arial"/>
        </w:rPr>
        <w:t xml:space="preserve">To further enhance my professional development, my action plan includes pursuing certifications in conflict resolution and revenue management to deepen my expertise in these key areas. I also aim to gain hands-on experience in other administrative departments, such as finance or human resources, to expand my knowledge and skill set further. Additionally, I plan to explore and familiarize myself with advanced digital tools and platforms, such as automated booking systems and guest management software, to streamline operations and improve efficiency. These steps </w:t>
      </w:r>
      <w:r w:rsidRPr="001E7B35">
        <w:rPr>
          <w:rFonts w:ascii="Arial" w:hAnsi="Arial" w:cs="Arial"/>
        </w:rPr>
        <w:lastRenderedPageBreak/>
        <w:t>will not only broaden my capabilities but also position me as a well-rounded and effective professional in the dynamic and evolving field of hospitality management.</w:t>
      </w:r>
    </w:p>
    <w:p w14:paraId="6C340EA2" w14:textId="77777777" w:rsidR="00D30B0A" w:rsidRDefault="00D30B0A" w:rsidP="00DE2592">
      <w:pPr>
        <w:spacing w:line="360" w:lineRule="auto"/>
        <w:rPr>
          <w:rFonts w:ascii="Arial" w:hAnsi="Arial" w:cs="Arial"/>
          <w:b/>
          <w:bCs/>
        </w:rPr>
      </w:pPr>
    </w:p>
    <w:p w14:paraId="511D04AA" w14:textId="77777777" w:rsidR="00D30B0A" w:rsidRDefault="00D30B0A" w:rsidP="00DE2592">
      <w:pPr>
        <w:spacing w:line="360" w:lineRule="auto"/>
        <w:rPr>
          <w:rFonts w:ascii="Arial" w:hAnsi="Arial" w:cs="Arial"/>
          <w:b/>
          <w:bCs/>
        </w:rPr>
      </w:pPr>
    </w:p>
    <w:p w14:paraId="343CE1E2" w14:textId="242240CF" w:rsidR="00656FF8" w:rsidRPr="00656FF8" w:rsidRDefault="00656FF8" w:rsidP="00DE2592">
      <w:pPr>
        <w:spacing w:line="360" w:lineRule="auto"/>
        <w:rPr>
          <w:rFonts w:ascii="Arial" w:hAnsi="Arial" w:cs="Arial"/>
          <w:b/>
          <w:bCs/>
        </w:rPr>
      </w:pPr>
      <w:r w:rsidRPr="00656FF8">
        <w:rPr>
          <w:rFonts w:ascii="Arial" w:hAnsi="Arial" w:cs="Arial"/>
          <w:b/>
          <w:bCs/>
        </w:rPr>
        <w:t>Conclusion</w:t>
      </w:r>
    </w:p>
    <w:p w14:paraId="19F93FC3" w14:textId="77777777" w:rsidR="00D3542F" w:rsidRPr="00D3542F" w:rsidRDefault="00D3542F" w:rsidP="00DE2592">
      <w:pPr>
        <w:spacing w:line="360" w:lineRule="auto"/>
        <w:rPr>
          <w:rFonts w:ascii="Arial" w:hAnsi="Arial" w:cs="Arial"/>
        </w:rPr>
      </w:pPr>
      <w:r w:rsidRPr="00D3542F">
        <w:rPr>
          <w:rFonts w:ascii="Arial" w:hAnsi="Arial" w:cs="Arial"/>
        </w:rPr>
        <w:t>Reflecting on my placement experience in the reception department has underscored the integral role of administrative skills in the seamless operation of a hotel. Through the application of Gibbs' Reflective Cycle, I was able to systematically evaluate my experiences, gaining valuable insights into the challenges and opportunities inherent in front-office management. This process allowed me to identify key areas for personal and professional growth, such as enhancing communication, refining problem-solving strategies, and understanding the complexities of guest relations.</w:t>
      </w:r>
    </w:p>
    <w:p w14:paraId="0A0FEE0A" w14:textId="77777777" w:rsidR="00D3542F" w:rsidRDefault="00D3542F" w:rsidP="00DE2592">
      <w:pPr>
        <w:spacing w:line="360" w:lineRule="auto"/>
        <w:rPr>
          <w:rFonts w:ascii="Arial" w:hAnsi="Arial" w:cs="Arial"/>
        </w:rPr>
      </w:pPr>
      <w:r w:rsidRPr="00D3542F">
        <w:rPr>
          <w:rFonts w:ascii="Arial" w:hAnsi="Arial" w:cs="Arial"/>
        </w:rPr>
        <w:t>The reflection also emphasized the importance of adaptability, teamwork, and proactive decision-making in a dynamic and fast-paced environment. These learnings have not only deepened my understanding of front-office operations but have also provided a strong foundation for my continuous development. Moving forward, these insights will inform my approach to future roles within the hospitality industry, enabling me to contribute meaningfully to operational efficiency and guest satisfaction, while also fostering my growth as a hospitality professional.</w:t>
      </w:r>
    </w:p>
    <w:p w14:paraId="45E3EA7B" w14:textId="77777777" w:rsidR="008D7183" w:rsidRDefault="008D7183" w:rsidP="00DE2592">
      <w:pPr>
        <w:spacing w:line="360" w:lineRule="auto"/>
        <w:rPr>
          <w:rFonts w:ascii="Arial" w:hAnsi="Arial" w:cs="Arial"/>
        </w:rPr>
      </w:pPr>
    </w:p>
    <w:p w14:paraId="54F6BBEF" w14:textId="77777777" w:rsidR="008D7183" w:rsidRDefault="008D7183" w:rsidP="00DE2592">
      <w:pPr>
        <w:spacing w:line="360" w:lineRule="auto"/>
        <w:rPr>
          <w:rFonts w:ascii="Arial" w:hAnsi="Arial" w:cs="Arial"/>
        </w:rPr>
      </w:pPr>
    </w:p>
    <w:p w14:paraId="1BBA73AF" w14:textId="77777777" w:rsidR="008D7183" w:rsidRDefault="008D7183" w:rsidP="00DE2592">
      <w:pPr>
        <w:spacing w:line="360" w:lineRule="auto"/>
        <w:rPr>
          <w:rFonts w:ascii="Arial" w:hAnsi="Arial" w:cs="Arial"/>
        </w:rPr>
      </w:pPr>
    </w:p>
    <w:p w14:paraId="7D637213" w14:textId="77777777" w:rsidR="008D7183" w:rsidRDefault="008D7183" w:rsidP="00DE2592">
      <w:pPr>
        <w:spacing w:line="360" w:lineRule="auto"/>
        <w:rPr>
          <w:rFonts w:ascii="Arial" w:hAnsi="Arial" w:cs="Arial"/>
        </w:rPr>
      </w:pPr>
    </w:p>
    <w:p w14:paraId="35897D18" w14:textId="77777777" w:rsidR="008D7183" w:rsidRDefault="008D7183" w:rsidP="00DE2592">
      <w:pPr>
        <w:spacing w:line="360" w:lineRule="auto"/>
        <w:rPr>
          <w:rFonts w:ascii="Arial" w:hAnsi="Arial" w:cs="Arial"/>
        </w:rPr>
      </w:pPr>
    </w:p>
    <w:p w14:paraId="2A053F82" w14:textId="77777777" w:rsidR="008D7183" w:rsidRDefault="008D7183" w:rsidP="00DE2592">
      <w:pPr>
        <w:spacing w:line="360" w:lineRule="auto"/>
        <w:rPr>
          <w:rFonts w:ascii="Arial" w:hAnsi="Arial" w:cs="Arial"/>
        </w:rPr>
      </w:pPr>
    </w:p>
    <w:p w14:paraId="1EB7D0C0" w14:textId="77777777" w:rsidR="008D7183" w:rsidRDefault="008D7183" w:rsidP="00DE2592">
      <w:pPr>
        <w:spacing w:line="360" w:lineRule="auto"/>
        <w:rPr>
          <w:rFonts w:ascii="Arial" w:hAnsi="Arial" w:cs="Arial"/>
        </w:rPr>
      </w:pPr>
    </w:p>
    <w:p w14:paraId="25E771C2" w14:textId="77777777" w:rsidR="008D7183" w:rsidRDefault="008D7183" w:rsidP="00DE2592">
      <w:pPr>
        <w:spacing w:line="360" w:lineRule="auto"/>
        <w:rPr>
          <w:rFonts w:ascii="Arial" w:hAnsi="Arial" w:cs="Arial"/>
        </w:rPr>
      </w:pPr>
    </w:p>
    <w:p w14:paraId="20EDFC35" w14:textId="77777777" w:rsidR="008D7183" w:rsidRDefault="008D7183" w:rsidP="00DE2592">
      <w:pPr>
        <w:spacing w:line="360" w:lineRule="auto"/>
        <w:rPr>
          <w:rFonts w:ascii="Arial" w:hAnsi="Arial" w:cs="Arial"/>
        </w:rPr>
      </w:pPr>
    </w:p>
    <w:p w14:paraId="140F85CC" w14:textId="77777777" w:rsidR="008D7183" w:rsidRDefault="008D7183" w:rsidP="00DE2592">
      <w:pPr>
        <w:spacing w:line="360" w:lineRule="auto"/>
        <w:rPr>
          <w:rFonts w:ascii="Arial" w:hAnsi="Arial" w:cs="Arial"/>
        </w:rPr>
      </w:pPr>
    </w:p>
    <w:p w14:paraId="5942AA17" w14:textId="77777777" w:rsidR="008D7183" w:rsidRDefault="008D7183" w:rsidP="00DE2592">
      <w:pPr>
        <w:spacing w:line="360" w:lineRule="auto"/>
        <w:rPr>
          <w:rFonts w:ascii="Arial" w:hAnsi="Arial" w:cs="Arial"/>
        </w:rPr>
      </w:pPr>
    </w:p>
    <w:p w14:paraId="00210ED2" w14:textId="77777777" w:rsidR="008D7183" w:rsidRDefault="008D7183" w:rsidP="00DE2592">
      <w:pPr>
        <w:spacing w:line="360" w:lineRule="auto"/>
        <w:rPr>
          <w:rFonts w:ascii="Arial" w:hAnsi="Arial" w:cs="Arial"/>
        </w:rPr>
      </w:pPr>
    </w:p>
    <w:p w14:paraId="7B1E56AB" w14:textId="77777777" w:rsidR="008D7183" w:rsidRDefault="008D7183" w:rsidP="00DE2592">
      <w:pPr>
        <w:spacing w:line="360" w:lineRule="auto"/>
        <w:rPr>
          <w:rFonts w:ascii="Arial" w:hAnsi="Arial" w:cs="Arial"/>
        </w:rPr>
      </w:pPr>
    </w:p>
    <w:p w14:paraId="6C4785DC" w14:textId="77777777" w:rsidR="008D7183" w:rsidRDefault="008D7183" w:rsidP="00DE2592">
      <w:pPr>
        <w:spacing w:line="360" w:lineRule="auto"/>
        <w:rPr>
          <w:rFonts w:ascii="Arial" w:hAnsi="Arial" w:cs="Arial"/>
        </w:rPr>
      </w:pPr>
    </w:p>
    <w:p w14:paraId="5607AF2C" w14:textId="77777777" w:rsidR="008D7183" w:rsidRDefault="008D7183" w:rsidP="00DE2592">
      <w:pPr>
        <w:spacing w:line="360" w:lineRule="auto"/>
        <w:rPr>
          <w:rFonts w:ascii="Arial" w:hAnsi="Arial" w:cs="Arial"/>
        </w:rPr>
      </w:pPr>
    </w:p>
    <w:p w14:paraId="1EC1F2DE" w14:textId="77777777" w:rsidR="008D7183" w:rsidRDefault="008D7183" w:rsidP="00DE2592">
      <w:pPr>
        <w:spacing w:line="360" w:lineRule="auto"/>
        <w:rPr>
          <w:rFonts w:ascii="Arial" w:hAnsi="Arial" w:cs="Arial"/>
        </w:rPr>
      </w:pPr>
    </w:p>
    <w:p w14:paraId="345456F7" w14:textId="77777777" w:rsidR="008D7183" w:rsidRDefault="008D7183" w:rsidP="00DE2592">
      <w:pPr>
        <w:spacing w:line="360" w:lineRule="auto"/>
        <w:rPr>
          <w:rFonts w:ascii="Arial" w:hAnsi="Arial" w:cs="Arial"/>
        </w:rPr>
      </w:pPr>
    </w:p>
    <w:p w14:paraId="6786F8EA" w14:textId="77777777" w:rsidR="008D7183" w:rsidRDefault="008D7183" w:rsidP="00DE2592">
      <w:pPr>
        <w:spacing w:line="360" w:lineRule="auto"/>
        <w:rPr>
          <w:rFonts w:ascii="Arial" w:hAnsi="Arial" w:cs="Arial"/>
        </w:rPr>
      </w:pPr>
    </w:p>
    <w:p w14:paraId="1250233E" w14:textId="77777777" w:rsidR="008D7183" w:rsidRDefault="008D7183" w:rsidP="00DE2592">
      <w:pPr>
        <w:spacing w:line="360" w:lineRule="auto"/>
        <w:rPr>
          <w:rFonts w:ascii="Arial" w:hAnsi="Arial" w:cs="Arial"/>
        </w:rPr>
      </w:pPr>
    </w:p>
    <w:p w14:paraId="5FBF78CE" w14:textId="77777777" w:rsidR="008D7183" w:rsidRDefault="008D7183" w:rsidP="00DE2592">
      <w:pPr>
        <w:spacing w:line="360" w:lineRule="auto"/>
        <w:rPr>
          <w:rFonts w:ascii="Arial" w:hAnsi="Arial" w:cs="Arial"/>
        </w:rPr>
      </w:pPr>
    </w:p>
    <w:p w14:paraId="6067CB4B" w14:textId="77777777" w:rsidR="008D7183" w:rsidRDefault="008D7183" w:rsidP="00DE2592">
      <w:pPr>
        <w:spacing w:line="360" w:lineRule="auto"/>
        <w:rPr>
          <w:rFonts w:ascii="Arial" w:hAnsi="Arial" w:cs="Arial"/>
        </w:rPr>
      </w:pPr>
    </w:p>
    <w:p w14:paraId="7E7A66F9" w14:textId="77777777" w:rsidR="008E1789" w:rsidRPr="00D3542F" w:rsidRDefault="008E1789" w:rsidP="00DE2592">
      <w:pPr>
        <w:spacing w:line="360" w:lineRule="auto"/>
        <w:rPr>
          <w:rFonts w:ascii="Arial" w:hAnsi="Arial" w:cs="Arial"/>
        </w:rPr>
      </w:pPr>
    </w:p>
    <w:p w14:paraId="3B0A0397" w14:textId="77777777" w:rsidR="00656FF8" w:rsidRPr="00656FF8" w:rsidRDefault="00656FF8" w:rsidP="00656FF8">
      <w:pPr>
        <w:rPr>
          <w:rFonts w:ascii="Arial" w:hAnsi="Arial" w:cs="Arial"/>
          <w:b/>
          <w:bCs/>
        </w:rPr>
      </w:pPr>
      <w:r w:rsidRPr="00656FF8">
        <w:rPr>
          <w:rFonts w:ascii="Arial" w:hAnsi="Arial" w:cs="Arial"/>
          <w:b/>
          <w:bCs/>
        </w:rPr>
        <w:t>References</w:t>
      </w:r>
    </w:p>
    <w:p w14:paraId="0A3897FE" w14:textId="2DF2ACEF" w:rsidR="00656FF8" w:rsidRPr="00DE2592" w:rsidRDefault="00656FF8" w:rsidP="00B4359E">
      <w:pPr>
        <w:ind w:left="720"/>
        <w:rPr>
          <w:rFonts w:ascii="Arial" w:hAnsi="Arial" w:cs="Arial"/>
        </w:rPr>
      </w:pPr>
      <w:r w:rsidRPr="00656FF8">
        <w:rPr>
          <w:rFonts w:ascii="Arial" w:hAnsi="Arial" w:cs="Arial"/>
        </w:rPr>
        <w:t xml:space="preserve">Gibbs G. (1988). </w:t>
      </w:r>
      <w:r w:rsidRPr="00656FF8">
        <w:rPr>
          <w:rFonts w:ascii="Arial" w:hAnsi="Arial" w:cs="Arial"/>
          <w:i/>
          <w:iCs/>
        </w:rPr>
        <w:t>Learning by Doing: A Guide to Teaching and Learning Methods. Oxford: Oxford Polytechnic</w:t>
      </w:r>
      <w:r w:rsidR="006D3C50" w:rsidRPr="00DE2592">
        <w:rPr>
          <w:rFonts w:ascii="Arial" w:hAnsi="Arial" w:cs="Arial"/>
          <w:i/>
          <w:iCs/>
        </w:rPr>
        <w:t xml:space="preserve"> </w:t>
      </w:r>
      <w:r w:rsidR="006D3C50" w:rsidRPr="00DE2592">
        <w:rPr>
          <w:rFonts w:ascii="Arial" w:hAnsi="Arial" w:cs="Arial"/>
        </w:rPr>
        <w:t xml:space="preserve">Available at: </w:t>
      </w:r>
      <w:hyperlink r:id="rId5" w:history="1">
        <w:r w:rsidR="00404A94" w:rsidRPr="00740177">
          <w:rPr>
            <w:rStyle w:val="Hyperlink"/>
            <w:rFonts w:ascii="Arial" w:hAnsi="Arial" w:cs="Arial"/>
          </w:rPr>
          <w:t>https://reflection.ed.ac.uk/reflectors-toolkit/reflecting-on-experience/gibbs-reflective-cycle?form=MG0AV3</w:t>
        </w:r>
      </w:hyperlink>
      <w:r w:rsidR="006D3C50" w:rsidRPr="00DE2592">
        <w:rPr>
          <w:rFonts w:ascii="Arial" w:hAnsi="Arial" w:cs="Arial"/>
        </w:rPr>
        <w:t xml:space="preserve"> (Accessed: </w:t>
      </w:r>
      <w:r w:rsidR="00234C7D" w:rsidRPr="00DE2592">
        <w:rPr>
          <w:rFonts w:ascii="Arial" w:hAnsi="Arial" w:cs="Arial"/>
        </w:rPr>
        <w:t>1 March 2025)</w:t>
      </w:r>
    </w:p>
    <w:p w14:paraId="00040D75" w14:textId="64B83180" w:rsidR="00425959" w:rsidRDefault="00425959" w:rsidP="00B4359E">
      <w:pPr>
        <w:ind w:left="720"/>
        <w:rPr>
          <w:rFonts w:ascii="Arial" w:hAnsi="Arial" w:cs="Arial"/>
        </w:rPr>
      </w:pPr>
      <w:r w:rsidRPr="00DE2592">
        <w:rPr>
          <w:rFonts w:ascii="Arial" w:hAnsi="Arial" w:cs="Arial"/>
        </w:rPr>
        <w:t xml:space="preserve">Koc E. (2019) </w:t>
      </w:r>
      <w:r w:rsidRPr="00DE2592">
        <w:rPr>
          <w:rFonts w:ascii="Arial" w:hAnsi="Arial" w:cs="Arial"/>
          <w:i/>
          <w:iCs/>
        </w:rPr>
        <w:t xml:space="preserve">Service failures and recovery in hospitality and tourism: a review of literature and recommendations for future research </w:t>
      </w:r>
      <w:r w:rsidRPr="00DE2592">
        <w:rPr>
          <w:rFonts w:ascii="Arial" w:hAnsi="Arial" w:cs="Arial"/>
        </w:rPr>
        <w:t xml:space="preserve">Available at: </w:t>
      </w:r>
      <w:hyperlink r:id="rId6" w:history="1">
        <w:r w:rsidRPr="00DE2592">
          <w:rPr>
            <w:rStyle w:val="Hyperlink"/>
            <w:rFonts w:ascii="Arial" w:hAnsi="Arial" w:cs="Arial"/>
          </w:rPr>
          <w:t>file:///C:/Users/traia/Downloads/Servicefailuresandrecoveryinhospitalityandtourism_JournalofHosp._Mktg_and_Mgmt.pdf</w:t>
        </w:r>
      </w:hyperlink>
      <w:r w:rsidRPr="00DE2592">
        <w:rPr>
          <w:rFonts w:ascii="Arial" w:hAnsi="Arial" w:cs="Arial"/>
        </w:rPr>
        <w:t xml:space="preserve"> (Accessed: 1 March 2025)</w:t>
      </w:r>
    </w:p>
    <w:p w14:paraId="464183CE" w14:textId="77777777" w:rsidR="008D7183" w:rsidRDefault="008D7183" w:rsidP="008D7183">
      <w:pPr>
        <w:ind w:left="720"/>
        <w:rPr>
          <w:rFonts w:ascii="Arial" w:hAnsi="Arial" w:cs="Arial"/>
        </w:rPr>
      </w:pPr>
      <w:proofErr w:type="spellStart"/>
      <w:r w:rsidRPr="00DE2592">
        <w:rPr>
          <w:rFonts w:ascii="Arial" w:hAnsi="Arial" w:cs="Arial"/>
        </w:rPr>
        <w:t>Sumaco</w:t>
      </w:r>
      <w:proofErr w:type="spellEnd"/>
      <w:r w:rsidRPr="00DE2592">
        <w:rPr>
          <w:rFonts w:ascii="Arial" w:hAnsi="Arial" w:cs="Arial"/>
        </w:rPr>
        <w:t xml:space="preserve"> F., &amp; Mount D. (2010) </w:t>
      </w:r>
      <w:r w:rsidRPr="00DE2592">
        <w:rPr>
          <w:rFonts w:ascii="Arial" w:hAnsi="Arial" w:cs="Arial"/>
          <w:i/>
          <w:iCs/>
        </w:rPr>
        <w:t xml:space="preserve">Evaluation of Service Recovery Strategies in the Hotel Industry: Perspectives of the Front Office Department </w:t>
      </w:r>
      <w:r w:rsidRPr="00DE2592">
        <w:rPr>
          <w:rFonts w:ascii="Arial" w:hAnsi="Arial" w:cs="Arial"/>
        </w:rPr>
        <w:t xml:space="preserve">Available at: </w:t>
      </w:r>
      <w:hyperlink r:id="rId7" w:history="1">
        <w:r w:rsidRPr="00DE2592">
          <w:rPr>
            <w:rStyle w:val="Hyperlink"/>
            <w:rFonts w:ascii="Arial" w:hAnsi="Arial" w:cs="Arial"/>
          </w:rPr>
          <w:t>https://www.academia.edu/82520854/Evaluation_of_Service_Recovery_Strategies_in_the_Hotel_Industry_Perspectives_of_the_Front_Office_Department?form=MG0AV3</w:t>
        </w:r>
      </w:hyperlink>
      <w:r w:rsidRPr="00DE2592">
        <w:rPr>
          <w:rFonts w:ascii="Arial" w:hAnsi="Arial" w:cs="Arial"/>
        </w:rPr>
        <w:t xml:space="preserve"> (Accessed: 1 March 2025)</w:t>
      </w:r>
    </w:p>
    <w:p w14:paraId="2F12BBA5" w14:textId="787EE41D" w:rsidR="009E0671" w:rsidRDefault="009E0671" w:rsidP="008D7183">
      <w:pPr>
        <w:ind w:left="720"/>
        <w:rPr>
          <w:rFonts w:ascii="Arial" w:hAnsi="Arial" w:cs="Arial"/>
        </w:rPr>
      </w:pPr>
      <w:r w:rsidRPr="009E0671">
        <w:rPr>
          <w:rFonts w:ascii="Arial" w:hAnsi="Arial" w:cs="Arial"/>
        </w:rPr>
        <w:t>Kuzmin A.</w:t>
      </w:r>
      <w:r>
        <w:rPr>
          <w:rFonts w:ascii="Arial" w:hAnsi="Arial" w:cs="Arial"/>
        </w:rPr>
        <w:t xml:space="preserve"> </w:t>
      </w:r>
      <w:r w:rsidRPr="009E0671">
        <w:rPr>
          <w:rFonts w:ascii="Arial" w:hAnsi="Arial" w:cs="Arial"/>
        </w:rPr>
        <w:t>(2019</w:t>
      </w:r>
      <w:r>
        <w:rPr>
          <w:rFonts w:ascii="Arial" w:hAnsi="Arial" w:cs="Arial"/>
        </w:rPr>
        <w:t>)</w:t>
      </w:r>
      <w:r w:rsidR="00752215">
        <w:rPr>
          <w:rFonts w:ascii="Arial" w:hAnsi="Arial" w:cs="Arial"/>
        </w:rPr>
        <w:t xml:space="preserve"> </w:t>
      </w:r>
      <w:r w:rsidR="00752215" w:rsidRPr="0092642C">
        <w:rPr>
          <w:rFonts w:ascii="Arial" w:hAnsi="Arial" w:cs="Arial"/>
          <w:i/>
          <w:iCs/>
        </w:rPr>
        <w:t>T</w:t>
      </w:r>
      <w:r w:rsidR="00752215" w:rsidRPr="0092642C">
        <w:rPr>
          <w:rFonts w:ascii="Arial" w:hAnsi="Arial" w:cs="Arial"/>
          <w:i/>
          <w:iCs/>
        </w:rPr>
        <w:t>he</w:t>
      </w:r>
      <w:r w:rsidR="00752215" w:rsidRPr="0092642C">
        <w:rPr>
          <w:rFonts w:ascii="Arial" w:hAnsi="Arial" w:cs="Arial"/>
          <w:i/>
          <w:iCs/>
        </w:rPr>
        <w:t xml:space="preserve"> Q</w:t>
      </w:r>
      <w:r w:rsidR="00752215" w:rsidRPr="0092642C">
        <w:rPr>
          <w:rFonts w:ascii="Arial" w:hAnsi="Arial" w:cs="Arial"/>
          <w:i/>
          <w:iCs/>
        </w:rPr>
        <w:t>uality</w:t>
      </w:r>
      <w:r w:rsidR="00752215" w:rsidRPr="0092642C">
        <w:rPr>
          <w:rFonts w:ascii="Arial" w:hAnsi="Arial" w:cs="Arial"/>
          <w:i/>
          <w:iCs/>
        </w:rPr>
        <w:t xml:space="preserve"> M</w:t>
      </w:r>
      <w:r w:rsidR="00752215" w:rsidRPr="0092642C">
        <w:rPr>
          <w:rFonts w:ascii="Arial" w:hAnsi="Arial" w:cs="Arial"/>
          <w:i/>
          <w:iCs/>
        </w:rPr>
        <w:t>anagement</w:t>
      </w:r>
      <w:r w:rsidR="00752215" w:rsidRPr="0092642C">
        <w:rPr>
          <w:rFonts w:ascii="Arial" w:hAnsi="Arial" w:cs="Arial"/>
          <w:i/>
          <w:iCs/>
        </w:rPr>
        <w:t xml:space="preserve"> S</w:t>
      </w:r>
      <w:r w:rsidR="00752215" w:rsidRPr="0092642C">
        <w:rPr>
          <w:rFonts w:ascii="Arial" w:hAnsi="Arial" w:cs="Arial"/>
          <w:i/>
          <w:iCs/>
        </w:rPr>
        <w:t>ystem</w:t>
      </w:r>
      <w:r w:rsidR="00752215" w:rsidRPr="0092642C">
        <w:rPr>
          <w:rFonts w:ascii="Arial" w:hAnsi="Arial" w:cs="Arial"/>
          <w:i/>
          <w:iCs/>
        </w:rPr>
        <w:t xml:space="preserve"> </w:t>
      </w:r>
      <w:r w:rsidR="00752215" w:rsidRPr="0092642C">
        <w:rPr>
          <w:rFonts w:ascii="Arial" w:hAnsi="Arial" w:cs="Arial"/>
          <w:i/>
          <w:iCs/>
        </w:rPr>
        <w:t>of</w:t>
      </w:r>
      <w:r w:rsidR="00752215" w:rsidRPr="0092642C">
        <w:rPr>
          <w:rFonts w:ascii="Arial" w:hAnsi="Arial" w:cs="Arial"/>
          <w:i/>
          <w:iCs/>
        </w:rPr>
        <w:t xml:space="preserve"> </w:t>
      </w:r>
      <w:r w:rsidR="00752215" w:rsidRPr="0092642C">
        <w:rPr>
          <w:rFonts w:ascii="Arial" w:hAnsi="Arial" w:cs="Arial"/>
          <w:i/>
          <w:iCs/>
        </w:rPr>
        <w:t>the</w:t>
      </w:r>
      <w:r w:rsidR="00752215" w:rsidRPr="0092642C">
        <w:rPr>
          <w:rFonts w:ascii="Arial" w:hAnsi="Arial" w:cs="Arial"/>
          <w:i/>
          <w:iCs/>
        </w:rPr>
        <w:t xml:space="preserve"> R</w:t>
      </w:r>
      <w:r w:rsidR="00752215" w:rsidRPr="0092642C">
        <w:rPr>
          <w:rFonts w:ascii="Arial" w:hAnsi="Arial" w:cs="Arial"/>
          <w:i/>
          <w:iCs/>
        </w:rPr>
        <w:t>eception</w:t>
      </w:r>
      <w:r w:rsidR="00752215" w:rsidRPr="0092642C">
        <w:rPr>
          <w:rFonts w:ascii="Arial" w:hAnsi="Arial" w:cs="Arial"/>
          <w:i/>
          <w:iCs/>
        </w:rPr>
        <w:t xml:space="preserve"> S</w:t>
      </w:r>
      <w:r w:rsidR="00752215" w:rsidRPr="0092642C">
        <w:rPr>
          <w:rFonts w:ascii="Arial" w:hAnsi="Arial" w:cs="Arial"/>
          <w:i/>
          <w:iCs/>
        </w:rPr>
        <w:t>ervice</w:t>
      </w:r>
      <w:r w:rsidR="00752215" w:rsidRPr="0092642C">
        <w:rPr>
          <w:rFonts w:ascii="Arial" w:hAnsi="Arial" w:cs="Arial"/>
          <w:i/>
          <w:iCs/>
        </w:rPr>
        <w:t xml:space="preserve"> </w:t>
      </w:r>
      <w:r w:rsidR="00752215" w:rsidRPr="0092642C">
        <w:rPr>
          <w:rFonts w:ascii="Arial" w:hAnsi="Arial" w:cs="Arial"/>
          <w:i/>
          <w:iCs/>
        </w:rPr>
        <w:t>–</w:t>
      </w:r>
      <w:r w:rsidR="00752215" w:rsidRPr="0092642C">
        <w:rPr>
          <w:rFonts w:ascii="Arial" w:hAnsi="Arial" w:cs="Arial"/>
          <w:i/>
          <w:iCs/>
        </w:rPr>
        <w:t xml:space="preserve"> </w:t>
      </w:r>
      <w:r w:rsidR="00752215" w:rsidRPr="0092642C">
        <w:rPr>
          <w:rFonts w:ascii="Arial" w:hAnsi="Arial" w:cs="Arial"/>
          <w:i/>
          <w:iCs/>
        </w:rPr>
        <w:t>as one of</w:t>
      </w:r>
      <w:r w:rsidR="00752215" w:rsidRPr="0092642C">
        <w:rPr>
          <w:rFonts w:ascii="Arial" w:hAnsi="Arial" w:cs="Arial"/>
          <w:i/>
          <w:iCs/>
        </w:rPr>
        <w:t xml:space="preserve"> </w:t>
      </w:r>
      <w:r w:rsidR="00752215" w:rsidRPr="0092642C">
        <w:rPr>
          <w:rFonts w:ascii="Arial" w:hAnsi="Arial" w:cs="Arial"/>
          <w:i/>
          <w:iCs/>
        </w:rPr>
        <w:t>the</w:t>
      </w:r>
      <w:r w:rsidR="00752215" w:rsidRPr="0092642C">
        <w:rPr>
          <w:rFonts w:ascii="Arial" w:hAnsi="Arial" w:cs="Arial"/>
          <w:i/>
          <w:iCs/>
        </w:rPr>
        <w:t xml:space="preserve"> E</w:t>
      </w:r>
      <w:r w:rsidR="00752215" w:rsidRPr="0092642C">
        <w:rPr>
          <w:rFonts w:ascii="Arial" w:hAnsi="Arial" w:cs="Arial"/>
          <w:i/>
          <w:iCs/>
        </w:rPr>
        <w:t>lements</w:t>
      </w:r>
      <w:r w:rsidR="00752215" w:rsidRPr="0092642C">
        <w:rPr>
          <w:rFonts w:ascii="Arial" w:hAnsi="Arial" w:cs="Arial"/>
          <w:i/>
          <w:iCs/>
        </w:rPr>
        <w:t xml:space="preserve"> </w:t>
      </w:r>
      <w:r w:rsidR="00752215" w:rsidRPr="0092642C">
        <w:rPr>
          <w:rFonts w:ascii="Arial" w:hAnsi="Arial" w:cs="Arial"/>
          <w:i/>
          <w:iCs/>
        </w:rPr>
        <w:t>of the</w:t>
      </w:r>
      <w:r w:rsidR="00752215" w:rsidRPr="0092642C">
        <w:rPr>
          <w:rFonts w:ascii="Arial" w:hAnsi="Arial" w:cs="Arial"/>
          <w:i/>
          <w:iCs/>
        </w:rPr>
        <w:t xml:space="preserve"> I</w:t>
      </w:r>
      <w:r w:rsidR="00752215" w:rsidRPr="0092642C">
        <w:rPr>
          <w:rFonts w:ascii="Arial" w:hAnsi="Arial" w:cs="Arial"/>
          <w:i/>
          <w:iCs/>
        </w:rPr>
        <w:t>nnovative</w:t>
      </w:r>
      <w:r w:rsidR="00752215" w:rsidRPr="0092642C">
        <w:rPr>
          <w:rFonts w:ascii="Arial" w:hAnsi="Arial" w:cs="Arial"/>
          <w:i/>
          <w:iCs/>
        </w:rPr>
        <w:t xml:space="preserve"> D</w:t>
      </w:r>
      <w:r w:rsidR="00752215" w:rsidRPr="0092642C">
        <w:rPr>
          <w:rFonts w:ascii="Arial" w:hAnsi="Arial" w:cs="Arial"/>
          <w:i/>
          <w:iCs/>
        </w:rPr>
        <w:t>evelopment</w:t>
      </w:r>
      <w:r w:rsidR="00752215" w:rsidRPr="0092642C">
        <w:rPr>
          <w:rFonts w:ascii="Arial" w:hAnsi="Arial" w:cs="Arial"/>
          <w:i/>
          <w:iCs/>
        </w:rPr>
        <w:t xml:space="preserve"> </w:t>
      </w:r>
      <w:r w:rsidR="00752215" w:rsidRPr="0092642C">
        <w:rPr>
          <w:rFonts w:ascii="Arial" w:hAnsi="Arial" w:cs="Arial"/>
          <w:i/>
          <w:iCs/>
        </w:rPr>
        <w:t>of the</w:t>
      </w:r>
      <w:r w:rsidR="00752215" w:rsidRPr="0092642C">
        <w:rPr>
          <w:rFonts w:ascii="Arial" w:hAnsi="Arial" w:cs="Arial"/>
          <w:i/>
          <w:iCs/>
        </w:rPr>
        <w:t xml:space="preserve"> H</w:t>
      </w:r>
      <w:r w:rsidR="00752215" w:rsidRPr="0092642C">
        <w:rPr>
          <w:rFonts w:ascii="Arial" w:hAnsi="Arial" w:cs="Arial"/>
          <w:i/>
          <w:iCs/>
        </w:rPr>
        <w:t xml:space="preserve">otel </w:t>
      </w:r>
      <w:r w:rsidR="00752215" w:rsidRPr="0092642C">
        <w:rPr>
          <w:rFonts w:ascii="Arial" w:hAnsi="Arial" w:cs="Arial"/>
          <w:i/>
          <w:iCs/>
        </w:rPr>
        <w:t>-</w:t>
      </w:r>
      <w:r w:rsidR="0092642C" w:rsidRPr="0092642C">
        <w:rPr>
          <w:rFonts w:ascii="Arial" w:hAnsi="Arial" w:cs="Arial"/>
          <w:i/>
          <w:iCs/>
        </w:rPr>
        <w:t xml:space="preserve"> </w:t>
      </w:r>
      <w:r w:rsidR="0092642C" w:rsidRPr="0092642C">
        <w:rPr>
          <w:rFonts w:ascii="Arial" w:hAnsi="Arial" w:cs="Arial"/>
          <w:i/>
          <w:iCs/>
        </w:rPr>
        <w:lastRenderedPageBreak/>
        <w:t>Restaurant</w:t>
      </w:r>
      <w:r w:rsidR="00752215" w:rsidRPr="0092642C">
        <w:rPr>
          <w:rFonts w:ascii="Arial" w:hAnsi="Arial" w:cs="Arial"/>
          <w:i/>
          <w:iCs/>
        </w:rPr>
        <w:t xml:space="preserve"> I</w:t>
      </w:r>
      <w:r w:rsidR="0092642C" w:rsidRPr="0092642C">
        <w:rPr>
          <w:rFonts w:ascii="Arial" w:hAnsi="Arial" w:cs="Arial"/>
          <w:i/>
          <w:iCs/>
        </w:rPr>
        <w:t>ndustry</w:t>
      </w:r>
      <w:r w:rsidR="0092642C">
        <w:rPr>
          <w:rFonts w:ascii="Arial" w:hAnsi="Arial" w:cs="Arial"/>
          <w:i/>
          <w:iCs/>
        </w:rPr>
        <w:t xml:space="preserve"> </w:t>
      </w:r>
      <w:r w:rsidR="0092642C">
        <w:rPr>
          <w:rFonts w:ascii="Arial" w:hAnsi="Arial" w:cs="Arial"/>
        </w:rPr>
        <w:t>Available at:</w:t>
      </w:r>
      <w:r w:rsidR="001F1066">
        <w:rPr>
          <w:rFonts w:ascii="Arial" w:hAnsi="Arial" w:cs="Arial"/>
        </w:rPr>
        <w:t xml:space="preserve"> </w:t>
      </w:r>
      <w:hyperlink r:id="rId8" w:history="1">
        <w:r w:rsidR="001F1066" w:rsidRPr="001F1066">
          <w:rPr>
            <w:rStyle w:val="Hyperlink"/>
            <w:rFonts w:ascii="Arial" w:hAnsi="Arial" w:cs="Arial"/>
          </w:rPr>
          <w:t>https://core.ac.uk/download/pdf/323011795.pdf?form=MG0AV3</w:t>
        </w:r>
      </w:hyperlink>
      <w:r w:rsidR="001F1066">
        <w:rPr>
          <w:rFonts w:ascii="Arial" w:hAnsi="Arial" w:cs="Arial"/>
        </w:rPr>
        <w:t xml:space="preserve"> (Accessed 3 March 2025)</w:t>
      </w:r>
    </w:p>
    <w:p w14:paraId="044D08E8" w14:textId="3C0D5CF1" w:rsidR="00543036" w:rsidRDefault="00543036" w:rsidP="008D7183">
      <w:pPr>
        <w:ind w:left="720"/>
        <w:rPr>
          <w:rFonts w:ascii="Arial" w:hAnsi="Arial" w:cs="Arial"/>
        </w:rPr>
      </w:pPr>
      <w:r w:rsidRPr="00543036">
        <w:rPr>
          <w:rFonts w:ascii="Arial" w:hAnsi="Arial" w:cs="Arial"/>
        </w:rPr>
        <w:t>Kharouf H., Sekhon H., Fazal-e-Hasan S. M., Hickman E., &amp; Mortimer G. (2019)</w:t>
      </w:r>
      <w:r>
        <w:rPr>
          <w:rFonts w:ascii="Arial" w:hAnsi="Arial" w:cs="Arial"/>
        </w:rPr>
        <w:t xml:space="preserve"> </w:t>
      </w:r>
      <w:r w:rsidR="00A56D64" w:rsidRPr="00A56D64">
        <w:rPr>
          <w:rFonts w:ascii="Arial" w:hAnsi="Arial" w:cs="Arial"/>
          <w:i/>
          <w:iCs/>
        </w:rPr>
        <w:t>The role of effective communication and trustworthiness in determining guests’ loyalty</w:t>
      </w:r>
      <w:r w:rsidR="00A56D64">
        <w:rPr>
          <w:rFonts w:ascii="Arial" w:hAnsi="Arial" w:cs="Arial"/>
          <w:i/>
          <w:iCs/>
        </w:rPr>
        <w:t xml:space="preserve"> </w:t>
      </w:r>
      <w:r w:rsidR="00A56D64">
        <w:rPr>
          <w:rFonts w:ascii="Arial" w:hAnsi="Arial" w:cs="Arial"/>
        </w:rPr>
        <w:t xml:space="preserve">Available at: </w:t>
      </w:r>
      <w:hyperlink r:id="rId9" w:history="1">
        <w:r w:rsidR="00A56D64" w:rsidRPr="00A56D64">
          <w:rPr>
            <w:rStyle w:val="Hyperlink"/>
            <w:rFonts w:ascii="Arial" w:hAnsi="Arial" w:cs="Arial"/>
          </w:rPr>
          <w:t>https://pure.coventry.ac.uk/ws/portalfiles/portal/27908198/Binder1.pdf</w:t>
        </w:r>
      </w:hyperlink>
      <w:r w:rsidR="00A56D64">
        <w:rPr>
          <w:rFonts w:ascii="Arial" w:hAnsi="Arial" w:cs="Arial"/>
        </w:rPr>
        <w:t xml:space="preserve"> (Accessed: 3 March 2025)</w:t>
      </w:r>
    </w:p>
    <w:p w14:paraId="3CCE9324" w14:textId="5324067C" w:rsidR="004454D4" w:rsidRDefault="00404A94" w:rsidP="004454D4">
      <w:pPr>
        <w:ind w:left="720"/>
        <w:rPr>
          <w:rFonts w:ascii="Arial" w:hAnsi="Arial" w:cs="Arial"/>
        </w:rPr>
      </w:pPr>
      <w:r w:rsidRPr="00404A94">
        <w:rPr>
          <w:rFonts w:ascii="Arial" w:hAnsi="Arial" w:cs="Arial"/>
        </w:rPr>
        <w:t>K</w:t>
      </w:r>
      <w:r>
        <w:rPr>
          <w:rFonts w:ascii="Arial" w:hAnsi="Arial" w:cs="Arial"/>
        </w:rPr>
        <w:t>umar</w:t>
      </w:r>
      <w:r w:rsidRPr="00404A94">
        <w:rPr>
          <w:rFonts w:ascii="Arial" w:hAnsi="Arial" w:cs="Arial"/>
        </w:rPr>
        <w:t xml:space="preserve"> P.</w:t>
      </w:r>
      <w:r>
        <w:rPr>
          <w:rFonts w:ascii="Arial" w:hAnsi="Arial" w:cs="Arial"/>
        </w:rPr>
        <w:t xml:space="preserve"> (2023)</w:t>
      </w:r>
      <w:r>
        <w:rPr>
          <w:rFonts w:ascii="Arial" w:hAnsi="Arial" w:cs="Arial"/>
        </w:rPr>
        <w:t xml:space="preserve"> </w:t>
      </w:r>
      <w:r w:rsidR="004454D4" w:rsidRPr="004454D4">
        <w:rPr>
          <w:rFonts w:ascii="Arial" w:hAnsi="Arial" w:cs="Arial"/>
          <w:i/>
          <w:iCs/>
        </w:rPr>
        <w:t>Front Office co-ordination with other departments</w:t>
      </w:r>
      <w:r w:rsidR="004454D4">
        <w:rPr>
          <w:rFonts w:ascii="Arial" w:hAnsi="Arial" w:cs="Arial"/>
          <w:i/>
          <w:iCs/>
        </w:rPr>
        <w:t xml:space="preserve"> </w:t>
      </w:r>
      <w:r w:rsidR="004454D4">
        <w:rPr>
          <w:rFonts w:ascii="Arial" w:hAnsi="Arial" w:cs="Arial"/>
        </w:rPr>
        <w:t xml:space="preserve">Available at: </w:t>
      </w:r>
      <w:hyperlink r:id="rId10" w:history="1">
        <w:r w:rsidR="004454D4" w:rsidRPr="004454D4">
          <w:rPr>
            <w:rStyle w:val="Hyperlink"/>
            <w:rFonts w:ascii="Arial" w:hAnsi="Arial" w:cs="Arial"/>
          </w:rPr>
          <w:t>https://hmhub.in/2nd-sem-front-office-notes/front-office-co-ordination-with-other-departments/?form=MG0AV3</w:t>
        </w:r>
      </w:hyperlink>
      <w:r w:rsidR="004454D4">
        <w:rPr>
          <w:rFonts w:ascii="Arial" w:hAnsi="Arial" w:cs="Arial"/>
        </w:rPr>
        <w:t xml:space="preserve"> (Accessed: 3 March 2025)</w:t>
      </w:r>
    </w:p>
    <w:p w14:paraId="634D27FE" w14:textId="47FE5895" w:rsidR="008B331A" w:rsidRDefault="00966482" w:rsidP="008B331A">
      <w:pPr>
        <w:ind w:left="720"/>
        <w:rPr>
          <w:rFonts w:ascii="Arial" w:hAnsi="Arial" w:cs="Arial"/>
        </w:rPr>
      </w:pPr>
      <w:r w:rsidRPr="00262B27">
        <w:rPr>
          <w:rFonts w:ascii="Arial" w:hAnsi="Arial" w:cs="Arial"/>
        </w:rPr>
        <w:t>Ayyildiz T., Koc E., Baykal M. &amp; Yazıcı Ayy</w:t>
      </w:r>
      <w:r>
        <w:rPr>
          <w:rFonts w:ascii="Arial" w:hAnsi="Arial" w:cs="Arial"/>
        </w:rPr>
        <w:t>i</w:t>
      </w:r>
      <w:r w:rsidRPr="00262B27">
        <w:rPr>
          <w:rFonts w:ascii="Arial" w:hAnsi="Arial" w:cs="Arial"/>
        </w:rPr>
        <w:t>ld</w:t>
      </w:r>
      <w:r>
        <w:rPr>
          <w:rFonts w:ascii="Arial" w:hAnsi="Arial" w:cs="Arial"/>
        </w:rPr>
        <w:t>i</w:t>
      </w:r>
      <w:r w:rsidRPr="00262B27">
        <w:rPr>
          <w:rFonts w:ascii="Arial" w:hAnsi="Arial" w:cs="Arial"/>
        </w:rPr>
        <w:t>z A. (2025)</w:t>
      </w:r>
      <w:r>
        <w:rPr>
          <w:rFonts w:ascii="Arial" w:hAnsi="Arial" w:cs="Arial"/>
        </w:rPr>
        <w:t xml:space="preserve"> </w:t>
      </w:r>
      <w:r w:rsidR="008B331A" w:rsidRPr="008B331A">
        <w:rPr>
          <w:rFonts w:ascii="Arial" w:hAnsi="Arial" w:cs="Arial"/>
          <w:i/>
          <w:iCs/>
        </w:rPr>
        <w:t>Hotel employees’ attitudes towards multitasking: scale development and validity testing</w:t>
      </w:r>
      <w:r w:rsidR="008B331A">
        <w:rPr>
          <w:rFonts w:ascii="Arial" w:hAnsi="Arial" w:cs="Arial"/>
          <w:i/>
          <w:iCs/>
        </w:rPr>
        <w:t xml:space="preserve"> </w:t>
      </w:r>
      <w:r w:rsidR="008B331A">
        <w:rPr>
          <w:rFonts w:ascii="Arial" w:hAnsi="Arial" w:cs="Arial"/>
        </w:rPr>
        <w:t xml:space="preserve">Available at: </w:t>
      </w:r>
      <w:hyperlink r:id="rId11" w:history="1">
        <w:r w:rsidR="008B331A" w:rsidRPr="008B331A">
          <w:rPr>
            <w:rStyle w:val="Hyperlink"/>
            <w:rFonts w:ascii="Arial" w:hAnsi="Arial" w:cs="Arial"/>
          </w:rPr>
          <w:t>https://www.emerald.com/insight/content/doi/10.1108/jhti-09-2024-1026/full/html?form=MG0AV3</w:t>
        </w:r>
      </w:hyperlink>
      <w:r w:rsidR="008B331A">
        <w:rPr>
          <w:rFonts w:ascii="Arial" w:hAnsi="Arial" w:cs="Arial"/>
        </w:rPr>
        <w:t xml:space="preserve"> (Accessed: 4 March 2025)</w:t>
      </w:r>
    </w:p>
    <w:p w14:paraId="14240D49" w14:textId="0E15BDC8" w:rsidR="000D44E7" w:rsidRDefault="000D44E7" w:rsidP="008B331A">
      <w:pPr>
        <w:ind w:left="720"/>
        <w:rPr>
          <w:rFonts w:ascii="Arial" w:hAnsi="Arial" w:cs="Arial"/>
        </w:rPr>
      </w:pPr>
      <w:r w:rsidRPr="00E01864">
        <w:rPr>
          <w:rFonts w:ascii="Arial" w:hAnsi="Arial" w:cs="Arial"/>
        </w:rPr>
        <w:t xml:space="preserve">Verma D., &amp; </w:t>
      </w:r>
      <w:proofErr w:type="spellStart"/>
      <w:r w:rsidRPr="00E01864">
        <w:rPr>
          <w:rFonts w:ascii="Arial" w:hAnsi="Arial" w:cs="Arial"/>
        </w:rPr>
        <w:t>Waghela</w:t>
      </w:r>
      <w:proofErr w:type="spellEnd"/>
      <w:r w:rsidRPr="00E01864">
        <w:rPr>
          <w:rFonts w:ascii="Arial" w:hAnsi="Arial" w:cs="Arial"/>
        </w:rPr>
        <w:t xml:space="preserve"> L. (2022</w:t>
      </w:r>
      <w:r>
        <w:rPr>
          <w:rFonts w:ascii="Arial" w:hAnsi="Arial" w:cs="Arial"/>
        </w:rPr>
        <w:t>)</w:t>
      </w:r>
      <w:r>
        <w:rPr>
          <w:rFonts w:ascii="Arial" w:hAnsi="Arial" w:cs="Arial"/>
        </w:rPr>
        <w:t xml:space="preserve"> </w:t>
      </w:r>
      <w:r w:rsidR="00A1020A" w:rsidRPr="00A1020A">
        <w:rPr>
          <w:rFonts w:ascii="Arial" w:hAnsi="Arial" w:cs="Arial"/>
          <w:i/>
          <w:iCs/>
        </w:rPr>
        <w:t>A Study on Personalized Service &amp; its Implication on Guest Satisfaction in 5 Star Hotels of Delhi</w:t>
      </w:r>
      <w:r w:rsidR="00A1020A">
        <w:rPr>
          <w:rFonts w:ascii="Arial" w:hAnsi="Arial" w:cs="Arial"/>
          <w:i/>
          <w:iCs/>
        </w:rPr>
        <w:t xml:space="preserve"> </w:t>
      </w:r>
      <w:r w:rsidR="00C349E5">
        <w:rPr>
          <w:rFonts w:ascii="Arial" w:hAnsi="Arial" w:cs="Arial"/>
        </w:rPr>
        <w:t xml:space="preserve">Available at: </w:t>
      </w:r>
      <w:hyperlink r:id="rId12" w:history="1">
        <w:r w:rsidR="00917307" w:rsidRPr="00917307">
          <w:rPr>
            <w:rStyle w:val="Hyperlink"/>
            <w:rFonts w:ascii="Arial" w:hAnsi="Arial" w:cs="Arial"/>
          </w:rPr>
          <w:t>https://academicjournal.ijraw.com/media/post/IJRAW-1-15-10.1.pdf?form=MG0AV3</w:t>
        </w:r>
      </w:hyperlink>
      <w:r w:rsidR="00917307">
        <w:rPr>
          <w:rFonts w:ascii="Arial" w:hAnsi="Arial" w:cs="Arial"/>
        </w:rPr>
        <w:t xml:space="preserve"> (Accessed: 4 March 2025)</w:t>
      </w:r>
    </w:p>
    <w:p w14:paraId="4A042664" w14:textId="2CA4268E" w:rsidR="001B73CB" w:rsidRPr="001B73CB" w:rsidRDefault="00F3548D" w:rsidP="001B73CB">
      <w:pPr>
        <w:ind w:left="720"/>
        <w:rPr>
          <w:rFonts w:ascii="Arial" w:hAnsi="Arial" w:cs="Arial"/>
          <w:b/>
          <w:bCs/>
        </w:rPr>
      </w:pPr>
      <w:r w:rsidRPr="00F3548D">
        <w:rPr>
          <w:rFonts w:ascii="Arial" w:hAnsi="Arial" w:cs="Arial"/>
        </w:rPr>
        <w:t>Smith A. K., Bolton R. N., &amp; Wagner J. (1999</w:t>
      </w:r>
      <w:r>
        <w:rPr>
          <w:rFonts w:ascii="Arial" w:hAnsi="Arial" w:cs="Arial"/>
        </w:rPr>
        <w:t>)</w:t>
      </w:r>
      <w:r>
        <w:rPr>
          <w:rFonts w:ascii="Arial" w:hAnsi="Arial" w:cs="Arial"/>
        </w:rPr>
        <w:t xml:space="preserve"> </w:t>
      </w:r>
      <w:r w:rsidR="001B73CB" w:rsidRPr="001B73CB">
        <w:rPr>
          <w:rFonts w:ascii="Arial" w:hAnsi="Arial" w:cs="Arial"/>
          <w:i/>
          <w:iCs/>
        </w:rPr>
        <w:t>A Model of Customer Satisfaction with Service Encounters Involving Failure and Recovery</w:t>
      </w:r>
      <w:r w:rsidR="001B73CB">
        <w:rPr>
          <w:rFonts w:ascii="Arial" w:hAnsi="Arial" w:cs="Arial"/>
          <w:i/>
          <w:iCs/>
        </w:rPr>
        <w:t xml:space="preserve"> </w:t>
      </w:r>
      <w:r w:rsidR="001B73CB">
        <w:rPr>
          <w:rFonts w:ascii="Arial" w:hAnsi="Arial" w:cs="Arial"/>
        </w:rPr>
        <w:t xml:space="preserve">Available at: </w:t>
      </w:r>
      <w:hyperlink r:id="rId13" w:history="1">
        <w:r w:rsidR="00D905CC" w:rsidRPr="00D905CC">
          <w:rPr>
            <w:rStyle w:val="Hyperlink"/>
            <w:rFonts w:ascii="Arial" w:hAnsi="Arial" w:cs="Arial"/>
          </w:rPr>
          <w:t>https://journals.sagepub.com/doi/10.1177/002224379903600305?form=MG0AV3</w:t>
        </w:r>
      </w:hyperlink>
      <w:r w:rsidR="00D20D99">
        <w:rPr>
          <w:rFonts w:ascii="Arial" w:hAnsi="Arial" w:cs="Arial"/>
        </w:rPr>
        <w:t xml:space="preserve"> (Accessed: 4 March 2025)</w:t>
      </w:r>
    </w:p>
    <w:p w14:paraId="10E04AD6" w14:textId="4838BF27" w:rsidR="00F3548D" w:rsidRDefault="00454A93" w:rsidP="008B331A">
      <w:pPr>
        <w:ind w:left="720"/>
        <w:rPr>
          <w:rFonts w:ascii="Arial" w:hAnsi="Arial" w:cs="Arial"/>
        </w:rPr>
      </w:pPr>
      <w:r w:rsidRPr="00454A93">
        <w:rPr>
          <w:rFonts w:ascii="Arial" w:hAnsi="Arial" w:cs="Arial"/>
        </w:rPr>
        <w:t>Antonio N., Almeida A. &amp; Nunes L. (2019)</w:t>
      </w:r>
      <w:r>
        <w:rPr>
          <w:rFonts w:ascii="Arial" w:hAnsi="Arial" w:cs="Arial"/>
        </w:rPr>
        <w:t xml:space="preserve"> </w:t>
      </w:r>
      <w:r w:rsidR="00DB72E8" w:rsidRPr="00DB72E8">
        <w:rPr>
          <w:rFonts w:ascii="Arial" w:hAnsi="Arial" w:cs="Arial"/>
          <w:i/>
          <w:iCs/>
        </w:rPr>
        <w:t>An Automated Machine Learning Based Decision Support System to Predict Hotel Booking Cancellations</w:t>
      </w:r>
      <w:r w:rsidR="00DB72E8">
        <w:rPr>
          <w:rFonts w:ascii="Arial" w:hAnsi="Arial" w:cs="Arial"/>
          <w:i/>
          <w:iCs/>
        </w:rPr>
        <w:t xml:space="preserve"> </w:t>
      </w:r>
      <w:r w:rsidR="00DB72E8">
        <w:rPr>
          <w:rFonts w:ascii="Arial" w:hAnsi="Arial" w:cs="Arial"/>
        </w:rPr>
        <w:t xml:space="preserve">Available at: </w:t>
      </w:r>
      <w:hyperlink r:id="rId14" w:history="1">
        <w:r w:rsidR="00DB72E8" w:rsidRPr="00DB72E8">
          <w:rPr>
            <w:rStyle w:val="Hyperlink"/>
            <w:rFonts w:ascii="Arial" w:hAnsi="Arial" w:cs="Arial"/>
          </w:rPr>
          <w:t>https://pdfs.semanticscholar.org/7b83/a4d37b1a026307adc0372a81fc840f7d882e.pdf?form=MG0AV3</w:t>
        </w:r>
      </w:hyperlink>
      <w:r w:rsidR="00842643">
        <w:rPr>
          <w:rFonts w:ascii="Arial" w:hAnsi="Arial" w:cs="Arial"/>
        </w:rPr>
        <w:t xml:space="preserve"> (Accessed: 5 March 2025)</w:t>
      </w:r>
    </w:p>
    <w:p w14:paraId="1D388B85" w14:textId="205682F7" w:rsidR="00216331" w:rsidRPr="00A05AAA" w:rsidRDefault="00216331" w:rsidP="008B331A">
      <w:pPr>
        <w:ind w:left="720"/>
        <w:rPr>
          <w:rFonts w:ascii="Arial" w:hAnsi="Arial" w:cs="Arial"/>
        </w:rPr>
      </w:pPr>
      <w:r w:rsidRPr="00FB22D2">
        <w:rPr>
          <w:rFonts w:ascii="Arial" w:hAnsi="Arial" w:cs="Arial"/>
        </w:rPr>
        <w:t>Mohanty A., &amp; Mohanty S. (2020)</w:t>
      </w:r>
      <w:r>
        <w:rPr>
          <w:rFonts w:ascii="Arial" w:hAnsi="Arial" w:cs="Arial"/>
        </w:rPr>
        <w:t xml:space="preserve"> </w:t>
      </w:r>
      <w:r w:rsidR="00E755DB" w:rsidRPr="00A05AAA">
        <w:rPr>
          <w:rFonts w:ascii="Arial" w:hAnsi="Arial" w:cs="Arial"/>
          <w:i/>
          <w:iCs/>
        </w:rPr>
        <w:t xml:space="preserve">The Impact </w:t>
      </w:r>
      <w:r w:rsidR="00E755DB" w:rsidRPr="00A05AAA">
        <w:rPr>
          <w:rFonts w:ascii="Arial" w:hAnsi="Arial" w:cs="Arial"/>
          <w:i/>
          <w:iCs/>
        </w:rPr>
        <w:t>o</w:t>
      </w:r>
      <w:r w:rsidR="00E755DB" w:rsidRPr="00A05AAA">
        <w:rPr>
          <w:rFonts w:ascii="Arial" w:hAnsi="Arial" w:cs="Arial"/>
          <w:i/>
          <w:iCs/>
        </w:rPr>
        <w:t xml:space="preserve">f Communication </w:t>
      </w:r>
      <w:r w:rsidR="00E755DB" w:rsidRPr="00A05AAA">
        <w:rPr>
          <w:rFonts w:ascii="Arial" w:hAnsi="Arial" w:cs="Arial"/>
          <w:i/>
          <w:iCs/>
        </w:rPr>
        <w:t>a</w:t>
      </w:r>
      <w:r w:rsidR="00E755DB" w:rsidRPr="00A05AAA">
        <w:rPr>
          <w:rFonts w:ascii="Arial" w:hAnsi="Arial" w:cs="Arial"/>
          <w:i/>
          <w:iCs/>
        </w:rPr>
        <w:t xml:space="preserve">nd Group Dynamics </w:t>
      </w:r>
      <w:r w:rsidR="00E755DB" w:rsidRPr="00A05AAA">
        <w:rPr>
          <w:rFonts w:ascii="Arial" w:hAnsi="Arial" w:cs="Arial"/>
          <w:i/>
          <w:iCs/>
        </w:rPr>
        <w:t>o</w:t>
      </w:r>
      <w:r w:rsidR="00E755DB" w:rsidRPr="00A05AAA">
        <w:rPr>
          <w:rFonts w:ascii="Arial" w:hAnsi="Arial" w:cs="Arial"/>
          <w:i/>
          <w:iCs/>
        </w:rPr>
        <w:t xml:space="preserve">n Teamwork Effectiveness: The Case </w:t>
      </w:r>
      <w:r w:rsidR="00E755DB" w:rsidRPr="00A05AAA">
        <w:rPr>
          <w:rFonts w:ascii="Arial" w:hAnsi="Arial" w:cs="Arial"/>
          <w:i/>
          <w:iCs/>
        </w:rPr>
        <w:t>o</w:t>
      </w:r>
      <w:r w:rsidR="00E755DB" w:rsidRPr="00A05AAA">
        <w:rPr>
          <w:rFonts w:ascii="Arial" w:hAnsi="Arial" w:cs="Arial"/>
          <w:i/>
          <w:iCs/>
        </w:rPr>
        <w:t>f Service Sector Organisations</w:t>
      </w:r>
      <w:r w:rsidR="00A05AAA">
        <w:rPr>
          <w:rFonts w:ascii="Arial" w:hAnsi="Arial" w:cs="Arial"/>
          <w:i/>
          <w:iCs/>
        </w:rPr>
        <w:t xml:space="preserve"> </w:t>
      </w:r>
      <w:r w:rsidR="00A05AAA">
        <w:rPr>
          <w:rFonts w:ascii="Arial" w:hAnsi="Arial" w:cs="Arial"/>
        </w:rPr>
        <w:t xml:space="preserve">Available at: </w:t>
      </w:r>
      <w:hyperlink r:id="rId15" w:history="1">
        <w:r w:rsidR="00ED52E6" w:rsidRPr="00ED52E6">
          <w:rPr>
            <w:rStyle w:val="Hyperlink"/>
            <w:rFonts w:ascii="Arial" w:hAnsi="Arial" w:cs="Arial"/>
          </w:rPr>
          <w:t>https://www.abacademies.org/articles/The-impact-of-communication-and-group-dynamics-1939-6104-17-4-251.pdf?form=MG0AV3</w:t>
        </w:r>
      </w:hyperlink>
      <w:r w:rsidR="00E61636">
        <w:rPr>
          <w:rFonts w:ascii="Arial" w:hAnsi="Arial" w:cs="Arial"/>
        </w:rPr>
        <w:t xml:space="preserve"> (Accessed: 5 March 2025)</w:t>
      </w:r>
    </w:p>
    <w:p w14:paraId="5F866D88" w14:textId="220438A1" w:rsidR="00966482" w:rsidRPr="004454D4" w:rsidRDefault="00966482" w:rsidP="004454D4">
      <w:pPr>
        <w:ind w:left="720"/>
        <w:rPr>
          <w:rFonts w:ascii="Arial" w:hAnsi="Arial" w:cs="Arial"/>
        </w:rPr>
      </w:pPr>
    </w:p>
    <w:p w14:paraId="59A270BE" w14:textId="5BEF9595" w:rsidR="00404A94" w:rsidRPr="00A56D64" w:rsidRDefault="00404A94" w:rsidP="008D7183">
      <w:pPr>
        <w:ind w:left="720"/>
        <w:rPr>
          <w:rFonts w:ascii="Arial" w:hAnsi="Arial" w:cs="Arial"/>
        </w:rPr>
      </w:pPr>
    </w:p>
    <w:p w14:paraId="34DE1111" w14:textId="77777777" w:rsidR="008D7183" w:rsidRPr="00656FF8" w:rsidRDefault="008D7183" w:rsidP="00B4359E">
      <w:pPr>
        <w:ind w:left="720"/>
        <w:rPr>
          <w:rFonts w:ascii="Arial" w:hAnsi="Arial" w:cs="Arial"/>
        </w:rPr>
      </w:pPr>
    </w:p>
    <w:p w14:paraId="2373DEAD" w14:textId="77777777" w:rsidR="006E75C4" w:rsidRPr="00DE2592" w:rsidRDefault="006E75C4">
      <w:pPr>
        <w:rPr>
          <w:rFonts w:ascii="Arial" w:hAnsi="Arial" w:cs="Arial"/>
        </w:rPr>
      </w:pPr>
    </w:p>
    <w:sectPr w:rsidR="006E75C4" w:rsidRPr="00DE25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1F4A4E"/>
    <w:multiLevelType w:val="multilevel"/>
    <w:tmpl w:val="A65A3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0479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6B1"/>
    <w:rsid w:val="00025EB6"/>
    <w:rsid w:val="000D44E7"/>
    <w:rsid w:val="00136B02"/>
    <w:rsid w:val="00172D8A"/>
    <w:rsid w:val="00185081"/>
    <w:rsid w:val="001B73CB"/>
    <w:rsid w:val="001E7B35"/>
    <w:rsid w:val="001F1066"/>
    <w:rsid w:val="00216331"/>
    <w:rsid w:val="00234C7D"/>
    <w:rsid w:val="00262B27"/>
    <w:rsid w:val="003136B1"/>
    <w:rsid w:val="003D543C"/>
    <w:rsid w:val="003F4BCA"/>
    <w:rsid w:val="00404A94"/>
    <w:rsid w:val="00425959"/>
    <w:rsid w:val="004454D4"/>
    <w:rsid w:val="00454A93"/>
    <w:rsid w:val="0046435B"/>
    <w:rsid w:val="00473034"/>
    <w:rsid w:val="00534E07"/>
    <w:rsid w:val="00543036"/>
    <w:rsid w:val="00656FF8"/>
    <w:rsid w:val="00660FB7"/>
    <w:rsid w:val="006D3C50"/>
    <w:rsid w:val="006E75C4"/>
    <w:rsid w:val="006F5C28"/>
    <w:rsid w:val="00752215"/>
    <w:rsid w:val="007F1B1E"/>
    <w:rsid w:val="00842643"/>
    <w:rsid w:val="008B331A"/>
    <w:rsid w:val="008D3491"/>
    <w:rsid w:val="008D7183"/>
    <w:rsid w:val="008E1789"/>
    <w:rsid w:val="00917307"/>
    <w:rsid w:val="0092642C"/>
    <w:rsid w:val="00966482"/>
    <w:rsid w:val="009E0671"/>
    <w:rsid w:val="00A05AAA"/>
    <w:rsid w:val="00A1020A"/>
    <w:rsid w:val="00A56D64"/>
    <w:rsid w:val="00AC2507"/>
    <w:rsid w:val="00B03DD5"/>
    <w:rsid w:val="00B4359E"/>
    <w:rsid w:val="00BC39DF"/>
    <w:rsid w:val="00BE2226"/>
    <w:rsid w:val="00C349E5"/>
    <w:rsid w:val="00C9780A"/>
    <w:rsid w:val="00D20D99"/>
    <w:rsid w:val="00D30B0A"/>
    <w:rsid w:val="00D3542F"/>
    <w:rsid w:val="00D37107"/>
    <w:rsid w:val="00D4259A"/>
    <w:rsid w:val="00D905CC"/>
    <w:rsid w:val="00DB72E8"/>
    <w:rsid w:val="00DC3106"/>
    <w:rsid w:val="00DC5720"/>
    <w:rsid w:val="00DE2592"/>
    <w:rsid w:val="00E01864"/>
    <w:rsid w:val="00E0604D"/>
    <w:rsid w:val="00E40000"/>
    <w:rsid w:val="00E61636"/>
    <w:rsid w:val="00E755DB"/>
    <w:rsid w:val="00ED52E6"/>
    <w:rsid w:val="00F121B7"/>
    <w:rsid w:val="00F3548D"/>
    <w:rsid w:val="00FB22D2"/>
    <w:rsid w:val="00FB2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CFF9E"/>
  <w15:chartTrackingRefBased/>
  <w15:docId w15:val="{9D88DDA8-66FA-4C89-86CA-905C935AF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6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36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36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6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6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6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6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6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6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6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36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36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6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6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6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6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6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6B1"/>
    <w:rPr>
      <w:rFonts w:eastAsiaTheme="majorEastAsia" w:cstheme="majorBidi"/>
      <w:color w:val="272727" w:themeColor="text1" w:themeTint="D8"/>
    </w:rPr>
  </w:style>
  <w:style w:type="paragraph" w:styleId="Title">
    <w:name w:val="Title"/>
    <w:basedOn w:val="Normal"/>
    <w:next w:val="Normal"/>
    <w:link w:val="TitleChar"/>
    <w:uiPriority w:val="10"/>
    <w:qFormat/>
    <w:rsid w:val="003136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6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6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6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6B1"/>
    <w:pPr>
      <w:spacing w:before="160"/>
      <w:jc w:val="center"/>
    </w:pPr>
    <w:rPr>
      <w:i/>
      <w:iCs/>
      <w:color w:val="404040" w:themeColor="text1" w:themeTint="BF"/>
    </w:rPr>
  </w:style>
  <w:style w:type="character" w:customStyle="1" w:styleId="QuoteChar">
    <w:name w:val="Quote Char"/>
    <w:basedOn w:val="DefaultParagraphFont"/>
    <w:link w:val="Quote"/>
    <w:uiPriority w:val="29"/>
    <w:rsid w:val="003136B1"/>
    <w:rPr>
      <w:i/>
      <w:iCs/>
      <w:color w:val="404040" w:themeColor="text1" w:themeTint="BF"/>
    </w:rPr>
  </w:style>
  <w:style w:type="paragraph" w:styleId="ListParagraph">
    <w:name w:val="List Paragraph"/>
    <w:basedOn w:val="Normal"/>
    <w:uiPriority w:val="34"/>
    <w:qFormat/>
    <w:rsid w:val="003136B1"/>
    <w:pPr>
      <w:ind w:left="720"/>
      <w:contextualSpacing/>
    </w:pPr>
  </w:style>
  <w:style w:type="character" w:styleId="IntenseEmphasis">
    <w:name w:val="Intense Emphasis"/>
    <w:basedOn w:val="DefaultParagraphFont"/>
    <w:uiPriority w:val="21"/>
    <w:qFormat/>
    <w:rsid w:val="003136B1"/>
    <w:rPr>
      <w:i/>
      <w:iCs/>
      <w:color w:val="0F4761" w:themeColor="accent1" w:themeShade="BF"/>
    </w:rPr>
  </w:style>
  <w:style w:type="paragraph" w:styleId="IntenseQuote">
    <w:name w:val="Intense Quote"/>
    <w:basedOn w:val="Normal"/>
    <w:next w:val="Normal"/>
    <w:link w:val="IntenseQuoteChar"/>
    <w:uiPriority w:val="30"/>
    <w:qFormat/>
    <w:rsid w:val="003136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6B1"/>
    <w:rPr>
      <w:i/>
      <w:iCs/>
      <w:color w:val="0F4761" w:themeColor="accent1" w:themeShade="BF"/>
    </w:rPr>
  </w:style>
  <w:style w:type="character" w:styleId="IntenseReference">
    <w:name w:val="Intense Reference"/>
    <w:basedOn w:val="DefaultParagraphFont"/>
    <w:uiPriority w:val="32"/>
    <w:qFormat/>
    <w:rsid w:val="003136B1"/>
    <w:rPr>
      <w:b/>
      <w:bCs/>
      <w:smallCaps/>
      <w:color w:val="0F4761" w:themeColor="accent1" w:themeShade="BF"/>
      <w:spacing w:val="5"/>
    </w:rPr>
  </w:style>
  <w:style w:type="character" w:styleId="Hyperlink">
    <w:name w:val="Hyperlink"/>
    <w:basedOn w:val="DefaultParagraphFont"/>
    <w:uiPriority w:val="99"/>
    <w:unhideWhenUsed/>
    <w:rsid w:val="006D3C50"/>
    <w:rPr>
      <w:color w:val="467886" w:themeColor="hyperlink"/>
      <w:u w:val="single"/>
    </w:rPr>
  </w:style>
  <w:style w:type="character" w:styleId="UnresolvedMention">
    <w:name w:val="Unresolved Mention"/>
    <w:basedOn w:val="DefaultParagraphFont"/>
    <w:uiPriority w:val="99"/>
    <w:semiHidden/>
    <w:unhideWhenUsed/>
    <w:rsid w:val="006D3C50"/>
    <w:rPr>
      <w:color w:val="605E5C"/>
      <w:shd w:val="clear" w:color="auto" w:fill="E1DFDD"/>
    </w:rPr>
  </w:style>
  <w:style w:type="paragraph" w:styleId="NormalWeb">
    <w:name w:val="Normal (Web)"/>
    <w:basedOn w:val="Normal"/>
    <w:uiPriority w:val="99"/>
    <w:unhideWhenUsed/>
    <w:rsid w:val="00F121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971482">
      <w:bodyDiv w:val="1"/>
      <w:marLeft w:val="0"/>
      <w:marRight w:val="0"/>
      <w:marTop w:val="0"/>
      <w:marBottom w:val="0"/>
      <w:divBdr>
        <w:top w:val="none" w:sz="0" w:space="0" w:color="auto"/>
        <w:left w:val="none" w:sz="0" w:space="0" w:color="auto"/>
        <w:bottom w:val="none" w:sz="0" w:space="0" w:color="auto"/>
        <w:right w:val="none" w:sz="0" w:space="0" w:color="auto"/>
      </w:divBdr>
    </w:div>
    <w:div w:id="229922209">
      <w:bodyDiv w:val="1"/>
      <w:marLeft w:val="0"/>
      <w:marRight w:val="0"/>
      <w:marTop w:val="0"/>
      <w:marBottom w:val="0"/>
      <w:divBdr>
        <w:top w:val="none" w:sz="0" w:space="0" w:color="auto"/>
        <w:left w:val="none" w:sz="0" w:space="0" w:color="auto"/>
        <w:bottom w:val="none" w:sz="0" w:space="0" w:color="auto"/>
        <w:right w:val="none" w:sz="0" w:space="0" w:color="auto"/>
      </w:divBdr>
    </w:div>
    <w:div w:id="261763234">
      <w:bodyDiv w:val="1"/>
      <w:marLeft w:val="0"/>
      <w:marRight w:val="0"/>
      <w:marTop w:val="0"/>
      <w:marBottom w:val="0"/>
      <w:divBdr>
        <w:top w:val="none" w:sz="0" w:space="0" w:color="auto"/>
        <w:left w:val="none" w:sz="0" w:space="0" w:color="auto"/>
        <w:bottom w:val="none" w:sz="0" w:space="0" w:color="auto"/>
        <w:right w:val="none" w:sz="0" w:space="0" w:color="auto"/>
      </w:divBdr>
    </w:div>
    <w:div w:id="712315912">
      <w:bodyDiv w:val="1"/>
      <w:marLeft w:val="0"/>
      <w:marRight w:val="0"/>
      <w:marTop w:val="0"/>
      <w:marBottom w:val="0"/>
      <w:divBdr>
        <w:top w:val="none" w:sz="0" w:space="0" w:color="auto"/>
        <w:left w:val="none" w:sz="0" w:space="0" w:color="auto"/>
        <w:bottom w:val="none" w:sz="0" w:space="0" w:color="auto"/>
        <w:right w:val="none" w:sz="0" w:space="0" w:color="auto"/>
      </w:divBdr>
    </w:div>
    <w:div w:id="893927627">
      <w:bodyDiv w:val="1"/>
      <w:marLeft w:val="0"/>
      <w:marRight w:val="0"/>
      <w:marTop w:val="0"/>
      <w:marBottom w:val="0"/>
      <w:divBdr>
        <w:top w:val="none" w:sz="0" w:space="0" w:color="auto"/>
        <w:left w:val="none" w:sz="0" w:space="0" w:color="auto"/>
        <w:bottom w:val="none" w:sz="0" w:space="0" w:color="auto"/>
        <w:right w:val="none" w:sz="0" w:space="0" w:color="auto"/>
      </w:divBdr>
    </w:div>
    <w:div w:id="971135799">
      <w:bodyDiv w:val="1"/>
      <w:marLeft w:val="0"/>
      <w:marRight w:val="0"/>
      <w:marTop w:val="0"/>
      <w:marBottom w:val="0"/>
      <w:divBdr>
        <w:top w:val="none" w:sz="0" w:space="0" w:color="auto"/>
        <w:left w:val="none" w:sz="0" w:space="0" w:color="auto"/>
        <w:bottom w:val="none" w:sz="0" w:space="0" w:color="auto"/>
        <w:right w:val="none" w:sz="0" w:space="0" w:color="auto"/>
      </w:divBdr>
      <w:divsChild>
        <w:div w:id="1103526939">
          <w:marLeft w:val="0"/>
          <w:marRight w:val="0"/>
          <w:marTop w:val="0"/>
          <w:marBottom w:val="0"/>
          <w:divBdr>
            <w:top w:val="none" w:sz="0" w:space="0" w:color="auto"/>
            <w:left w:val="none" w:sz="0" w:space="0" w:color="auto"/>
            <w:bottom w:val="none" w:sz="0" w:space="0" w:color="auto"/>
            <w:right w:val="none" w:sz="0" w:space="0" w:color="auto"/>
          </w:divBdr>
          <w:divsChild>
            <w:div w:id="196391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070331">
      <w:bodyDiv w:val="1"/>
      <w:marLeft w:val="0"/>
      <w:marRight w:val="0"/>
      <w:marTop w:val="0"/>
      <w:marBottom w:val="0"/>
      <w:divBdr>
        <w:top w:val="none" w:sz="0" w:space="0" w:color="auto"/>
        <w:left w:val="none" w:sz="0" w:space="0" w:color="auto"/>
        <w:bottom w:val="none" w:sz="0" w:space="0" w:color="auto"/>
        <w:right w:val="none" w:sz="0" w:space="0" w:color="auto"/>
      </w:divBdr>
    </w:div>
    <w:div w:id="1117676022">
      <w:bodyDiv w:val="1"/>
      <w:marLeft w:val="0"/>
      <w:marRight w:val="0"/>
      <w:marTop w:val="0"/>
      <w:marBottom w:val="0"/>
      <w:divBdr>
        <w:top w:val="none" w:sz="0" w:space="0" w:color="auto"/>
        <w:left w:val="none" w:sz="0" w:space="0" w:color="auto"/>
        <w:bottom w:val="none" w:sz="0" w:space="0" w:color="auto"/>
        <w:right w:val="none" w:sz="0" w:space="0" w:color="auto"/>
      </w:divBdr>
    </w:div>
    <w:div w:id="1180313692">
      <w:bodyDiv w:val="1"/>
      <w:marLeft w:val="0"/>
      <w:marRight w:val="0"/>
      <w:marTop w:val="0"/>
      <w:marBottom w:val="0"/>
      <w:divBdr>
        <w:top w:val="none" w:sz="0" w:space="0" w:color="auto"/>
        <w:left w:val="none" w:sz="0" w:space="0" w:color="auto"/>
        <w:bottom w:val="none" w:sz="0" w:space="0" w:color="auto"/>
        <w:right w:val="none" w:sz="0" w:space="0" w:color="auto"/>
      </w:divBdr>
    </w:div>
    <w:div w:id="1230926355">
      <w:bodyDiv w:val="1"/>
      <w:marLeft w:val="0"/>
      <w:marRight w:val="0"/>
      <w:marTop w:val="0"/>
      <w:marBottom w:val="0"/>
      <w:divBdr>
        <w:top w:val="none" w:sz="0" w:space="0" w:color="auto"/>
        <w:left w:val="none" w:sz="0" w:space="0" w:color="auto"/>
        <w:bottom w:val="none" w:sz="0" w:space="0" w:color="auto"/>
        <w:right w:val="none" w:sz="0" w:space="0" w:color="auto"/>
      </w:divBdr>
      <w:divsChild>
        <w:div w:id="1367951550">
          <w:marLeft w:val="0"/>
          <w:marRight w:val="0"/>
          <w:marTop w:val="0"/>
          <w:marBottom w:val="0"/>
          <w:divBdr>
            <w:top w:val="none" w:sz="0" w:space="0" w:color="auto"/>
            <w:left w:val="none" w:sz="0" w:space="0" w:color="auto"/>
            <w:bottom w:val="none" w:sz="0" w:space="0" w:color="auto"/>
            <w:right w:val="none" w:sz="0" w:space="0" w:color="auto"/>
          </w:divBdr>
          <w:divsChild>
            <w:div w:id="106556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300699">
      <w:bodyDiv w:val="1"/>
      <w:marLeft w:val="0"/>
      <w:marRight w:val="0"/>
      <w:marTop w:val="0"/>
      <w:marBottom w:val="0"/>
      <w:divBdr>
        <w:top w:val="none" w:sz="0" w:space="0" w:color="auto"/>
        <w:left w:val="none" w:sz="0" w:space="0" w:color="auto"/>
        <w:bottom w:val="none" w:sz="0" w:space="0" w:color="auto"/>
        <w:right w:val="none" w:sz="0" w:space="0" w:color="auto"/>
      </w:divBdr>
    </w:div>
    <w:div w:id="1589117206">
      <w:bodyDiv w:val="1"/>
      <w:marLeft w:val="0"/>
      <w:marRight w:val="0"/>
      <w:marTop w:val="0"/>
      <w:marBottom w:val="0"/>
      <w:divBdr>
        <w:top w:val="none" w:sz="0" w:space="0" w:color="auto"/>
        <w:left w:val="none" w:sz="0" w:space="0" w:color="auto"/>
        <w:bottom w:val="none" w:sz="0" w:space="0" w:color="auto"/>
        <w:right w:val="none" w:sz="0" w:space="0" w:color="auto"/>
      </w:divBdr>
    </w:div>
    <w:div w:id="1804537000">
      <w:bodyDiv w:val="1"/>
      <w:marLeft w:val="0"/>
      <w:marRight w:val="0"/>
      <w:marTop w:val="0"/>
      <w:marBottom w:val="0"/>
      <w:divBdr>
        <w:top w:val="none" w:sz="0" w:space="0" w:color="auto"/>
        <w:left w:val="none" w:sz="0" w:space="0" w:color="auto"/>
        <w:bottom w:val="none" w:sz="0" w:space="0" w:color="auto"/>
        <w:right w:val="none" w:sz="0" w:space="0" w:color="auto"/>
      </w:divBdr>
    </w:div>
    <w:div w:id="1889217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323011795.pdf?form=MG0AV3" TargetMode="External"/><Relationship Id="rId13" Type="http://schemas.openxmlformats.org/officeDocument/2006/relationships/hyperlink" Target="https://journals.sagepub.com/doi/10.1177/002224379903600305?form=MG0AV3" TargetMode="External"/><Relationship Id="rId3" Type="http://schemas.openxmlformats.org/officeDocument/2006/relationships/settings" Target="settings.xml"/><Relationship Id="rId7" Type="http://schemas.openxmlformats.org/officeDocument/2006/relationships/hyperlink" Target="https://www.academia.edu/82520854/Evaluation_of_Service_Recovery_Strategies_in_the_Hotel_Industry_Perspectives_of_the_Front_Office_Department?form=MG0AV3" TargetMode="External"/><Relationship Id="rId12" Type="http://schemas.openxmlformats.org/officeDocument/2006/relationships/hyperlink" Target="https://academicjournal.ijraw.com/media/post/IJRAW-1-15-10.1.pdf?form=MG0AV3"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C://Users/traia/Downloads/Servicefailuresandrecoveryinhospitalityandtourism_JournalofHosp._Mktg_and_Mgmt.pdf" TargetMode="External"/><Relationship Id="rId11" Type="http://schemas.openxmlformats.org/officeDocument/2006/relationships/hyperlink" Target="https://www.emerald.com/insight/content/doi/10.1108/jhti-09-2024-1026/full/html?form=MG0AV3" TargetMode="External"/><Relationship Id="rId5" Type="http://schemas.openxmlformats.org/officeDocument/2006/relationships/hyperlink" Target="https://reflection.ed.ac.uk/reflectors-toolkit/reflecting-on-experience/gibbs-reflective-cycle?form=MG0AV3" TargetMode="External"/><Relationship Id="rId15" Type="http://schemas.openxmlformats.org/officeDocument/2006/relationships/hyperlink" Target="https://www.abacademies.org/articles/The-impact-of-communication-and-group-dynamics-1939-6104-17-4-251.pdf?form=MG0AV3" TargetMode="External"/><Relationship Id="rId10" Type="http://schemas.openxmlformats.org/officeDocument/2006/relationships/hyperlink" Target="https://hmhub.in/2nd-sem-front-office-notes/front-office-co-ordination-with-other-departments/?form=MG0AV3" TargetMode="External"/><Relationship Id="rId4" Type="http://schemas.openxmlformats.org/officeDocument/2006/relationships/webSettings" Target="webSettings.xml"/><Relationship Id="rId9" Type="http://schemas.openxmlformats.org/officeDocument/2006/relationships/hyperlink" Target="https://pure.coventry.ac.uk/ws/portalfiles/portal/27908198/Binder1.pdf" TargetMode="External"/><Relationship Id="rId14" Type="http://schemas.openxmlformats.org/officeDocument/2006/relationships/hyperlink" Target="https://pdfs.semanticscholar.org/7b83/a4d37b1a026307adc0372a81fc840f7d882e.pdf?form=MG0AV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1616</TotalTime>
  <Pages>8</Pages>
  <Words>2117</Words>
  <Characters>12067</Characters>
  <Application>Microsoft Office Word</Application>
  <DocSecurity>0</DocSecurity>
  <Lines>100</Lines>
  <Paragraphs>28</Paragraphs>
  <ScaleCrop>false</ScaleCrop>
  <Company/>
  <LinksUpToDate>false</LinksUpToDate>
  <CharactersWithSpaces>14156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Traian Roibulescu</dc:creator>
  <cp:keywords/>
  <dc:description/>
  <cp:lastModifiedBy>Traian Roibulescu</cp:lastModifiedBy>
  <cp:revision>65</cp:revision>
  <dcterms:created xsi:type="dcterms:W3CDTF">2025-03-02T11:16:00Z</dcterms:created>
  <dcterms:modified xsi:type="dcterms:W3CDTF">2025-03-03T16:37:00Z</dcterms:modified>
</cp:coreProperties>
</file>