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F2B7C" w14:textId="47BEF6D4" w:rsidR="00E20399" w:rsidRPr="004338A6" w:rsidRDefault="00E20399" w:rsidP="004338A6">
      <w:pPr>
        <w:spacing w:line="480" w:lineRule="auto"/>
        <w:rPr>
          <w:rFonts w:ascii="Arial" w:hAnsi="Arial" w:cs="Arial"/>
          <w:color w:val="000000" w:themeColor="text1"/>
        </w:rPr>
      </w:pPr>
      <w:r w:rsidRPr="004338A6">
        <w:rPr>
          <w:rFonts w:ascii="Arial" w:hAnsi="Arial" w:cs="Arial"/>
          <w:color w:val="000000" w:themeColor="text1"/>
        </w:rPr>
        <w:t xml:space="preserve">“Evaluate the role of Consideration in Contract </w:t>
      </w:r>
      <w:r w:rsidR="004338A6" w:rsidRPr="004338A6">
        <w:rPr>
          <w:rFonts w:ascii="Arial" w:hAnsi="Arial" w:cs="Arial"/>
          <w:color w:val="000000" w:themeColor="text1"/>
        </w:rPr>
        <w:t>Law.”</w:t>
      </w:r>
      <w:r w:rsidR="008F35B9" w:rsidRPr="004338A6">
        <w:rPr>
          <w:rFonts w:ascii="Arial" w:hAnsi="Arial" w:cs="Arial"/>
          <w:color w:val="000000" w:themeColor="text1"/>
        </w:rPr>
        <w:t xml:space="preserve"> </w:t>
      </w:r>
    </w:p>
    <w:p w14:paraId="3FA12E46" w14:textId="6AF596F1" w:rsidR="006E54E3" w:rsidRPr="004338A6" w:rsidRDefault="00F26CED" w:rsidP="004338A6">
      <w:pPr>
        <w:spacing w:after="0" w:line="480" w:lineRule="auto"/>
        <w:rPr>
          <w:rFonts w:ascii="Arial" w:eastAsia="Times New Roman" w:hAnsi="Arial" w:cs="Arial"/>
          <w:color w:val="000000" w:themeColor="text1"/>
          <w:kern w:val="0"/>
          <w:lang w:eastAsia="en-GB"/>
          <w14:ligatures w14:val="none"/>
        </w:rPr>
      </w:pPr>
      <w:r w:rsidRPr="00F26CED">
        <w:rPr>
          <w:rFonts w:ascii="Arial" w:eastAsia="Times New Roman" w:hAnsi="Arial" w:cs="Arial"/>
          <w:color w:val="000000" w:themeColor="text1"/>
          <w:kern w:val="0"/>
          <w:lang w:eastAsia="en-GB"/>
          <w14:ligatures w14:val="none"/>
        </w:rPr>
        <w:t>The fundamental idea of consideration</w:t>
      </w:r>
      <w:r w:rsidR="00DC22AC" w:rsidRPr="004338A6">
        <w:rPr>
          <w:rFonts w:ascii="Arial" w:eastAsia="Times New Roman" w:hAnsi="Arial" w:cs="Arial"/>
          <w:color w:val="000000" w:themeColor="text1"/>
          <w:kern w:val="0"/>
          <w:lang w:eastAsia="en-GB"/>
          <w14:ligatures w14:val="none"/>
        </w:rPr>
        <w:t xml:space="preserve"> </w:t>
      </w:r>
      <w:r w:rsidRPr="00F26CED">
        <w:rPr>
          <w:rFonts w:ascii="Arial" w:eastAsia="Times New Roman" w:hAnsi="Arial" w:cs="Arial"/>
          <w:color w:val="000000" w:themeColor="text1"/>
          <w:kern w:val="0"/>
          <w:lang w:eastAsia="en-GB"/>
          <w14:ligatures w14:val="none"/>
        </w:rPr>
        <w:t>which refers to the transfer of value between parties</w:t>
      </w:r>
      <w:r w:rsidR="00DC22AC" w:rsidRPr="004338A6">
        <w:rPr>
          <w:rFonts w:ascii="Arial" w:eastAsia="Times New Roman" w:hAnsi="Arial" w:cs="Arial"/>
          <w:color w:val="000000" w:themeColor="text1"/>
          <w:kern w:val="0"/>
          <w:lang w:eastAsia="en-GB"/>
          <w14:ligatures w14:val="none"/>
        </w:rPr>
        <w:t xml:space="preserve"> </w:t>
      </w:r>
      <w:r w:rsidRPr="00F26CED">
        <w:rPr>
          <w:rFonts w:ascii="Arial" w:eastAsia="Times New Roman" w:hAnsi="Arial" w:cs="Arial"/>
          <w:color w:val="000000" w:themeColor="text1"/>
          <w:kern w:val="0"/>
          <w:lang w:eastAsia="en-GB"/>
          <w14:ligatures w14:val="none"/>
        </w:rPr>
        <w:t>is the basis of contract law</w:t>
      </w:r>
      <w:r w:rsidR="00DC22AC" w:rsidRPr="004338A6">
        <w:rPr>
          <w:rFonts w:ascii="Arial" w:eastAsia="Times New Roman" w:hAnsi="Arial" w:cs="Arial"/>
          <w:color w:val="000000" w:themeColor="text1"/>
          <w:kern w:val="0"/>
          <w:lang w:eastAsia="en-GB"/>
          <w14:ligatures w14:val="none"/>
        </w:rPr>
        <w:t xml:space="preserve">, </w:t>
      </w:r>
      <w:r w:rsidR="00DC22AC" w:rsidRPr="004338A6">
        <w:rPr>
          <w:rFonts w:ascii="Arial" w:eastAsia="Times New Roman" w:hAnsi="Arial" w:cs="Arial"/>
          <w:color w:val="000000" w:themeColor="text1"/>
          <w:kern w:val="0"/>
          <w:lang w:eastAsia="en-GB"/>
          <w14:ligatures w14:val="none"/>
        </w:rPr>
        <w:t>(</w:t>
      </w:r>
      <w:r w:rsidR="00DC22AC" w:rsidRPr="004338A6">
        <w:rPr>
          <w:rFonts w:ascii="Arial" w:hAnsi="Arial" w:cs="Arial"/>
          <w:color w:val="000000" w:themeColor="text1"/>
          <w:shd w:val="clear" w:color="auto" w:fill="FFFFFF"/>
        </w:rPr>
        <w:t>Mitchell, C. (2009)</w:t>
      </w:r>
      <w:r w:rsidRPr="00F26CED">
        <w:rPr>
          <w:rFonts w:ascii="Arial" w:eastAsia="Times New Roman" w:hAnsi="Arial" w:cs="Arial"/>
          <w:color w:val="000000" w:themeColor="text1"/>
          <w:kern w:val="0"/>
          <w:lang w:eastAsia="en-GB"/>
          <w14:ligatures w14:val="none"/>
        </w:rPr>
        <w:t xml:space="preserve">. This analysis </w:t>
      </w:r>
      <w:r w:rsidR="007C6809" w:rsidRPr="004338A6">
        <w:rPr>
          <w:rFonts w:ascii="Arial" w:eastAsia="Times New Roman" w:hAnsi="Arial" w:cs="Arial"/>
          <w:color w:val="000000" w:themeColor="text1"/>
          <w:kern w:val="0"/>
          <w:lang w:eastAsia="en-GB"/>
          <w14:ligatures w14:val="none"/>
        </w:rPr>
        <w:t xml:space="preserve">will </w:t>
      </w:r>
      <w:r w:rsidRPr="00F26CED">
        <w:rPr>
          <w:rFonts w:ascii="Arial" w:eastAsia="Times New Roman" w:hAnsi="Arial" w:cs="Arial"/>
          <w:color w:val="000000" w:themeColor="text1"/>
          <w:kern w:val="0"/>
          <w:lang w:eastAsia="en-GB"/>
          <w14:ligatures w14:val="none"/>
        </w:rPr>
        <w:t>explore the importance</w:t>
      </w:r>
      <w:r w:rsidR="007C6809" w:rsidRPr="004338A6">
        <w:rPr>
          <w:rFonts w:ascii="Arial" w:eastAsia="Times New Roman" w:hAnsi="Arial" w:cs="Arial"/>
          <w:color w:val="000000" w:themeColor="text1"/>
          <w:kern w:val="0"/>
          <w:lang w:eastAsia="en-GB"/>
          <w14:ligatures w14:val="none"/>
        </w:rPr>
        <w:t xml:space="preserve">, </w:t>
      </w:r>
      <w:r w:rsidRPr="00F26CED">
        <w:rPr>
          <w:rFonts w:ascii="Arial" w:eastAsia="Times New Roman" w:hAnsi="Arial" w:cs="Arial"/>
          <w:color w:val="000000" w:themeColor="text1"/>
          <w:kern w:val="0"/>
          <w:lang w:eastAsia="en-GB"/>
          <w14:ligatures w14:val="none"/>
        </w:rPr>
        <w:t>constraints, and exceptions</w:t>
      </w:r>
      <w:r w:rsidR="00DC22AC" w:rsidRPr="004338A6">
        <w:rPr>
          <w:rFonts w:ascii="Arial" w:eastAsia="Times New Roman" w:hAnsi="Arial" w:cs="Arial"/>
          <w:color w:val="000000" w:themeColor="text1"/>
          <w:kern w:val="0"/>
          <w:lang w:eastAsia="en-GB"/>
          <w14:ligatures w14:val="none"/>
        </w:rPr>
        <w:t xml:space="preserve"> </w:t>
      </w:r>
      <w:r w:rsidRPr="00F26CED">
        <w:rPr>
          <w:rFonts w:ascii="Arial" w:eastAsia="Times New Roman" w:hAnsi="Arial" w:cs="Arial"/>
          <w:color w:val="000000" w:themeColor="text1"/>
          <w:kern w:val="0"/>
          <w:lang w:eastAsia="en-GB"/>
          <w14:ligatures w14:val="none"/>
        </w:rPr>
        <w:t xml:space="preserve">of consideration as it relates to contract law, examining its role. </w:t>
      </w:r>
      <w:r w:rsidR="004338A6" w:rsidRPr="004338A6">
        <w:rPr>
          <w:rFonts w:ascii="Arial" w:eastAsia="Times New Roman" w:hAnsi="Arial" w:cs="Arial"/>
          <w:color w:val="000000" w:themeColor="text1"/>
          <w:kern w:val="0"/>
          <w:lang w:eastAsia="en-GB"/>
          <w14:ligatures w14:val="none"/>
        </w:rPr>
        <w:t>Through critical</w:t>
      </w:r>
      <w:r w:rsidRPr="00F26CED">
        <w:rPr>
          <w:rFonts w:ascii="Arial" w:eastAsia="Times New Roman" w:hAnsi="Arial" w:cs="Arial"/>
          <w:color w:val="000000" w:themeColor="text1"/>
          <w:kern w:val="0"/>
          <w:lang w:eastAsia="en-GB"/>
          <w14:ligatures w14:val="none"/>
        </w:rPr>
        <w:t xml:space="preserve"> analysis, this research not only evaluates the conventional interpretation of consideration but also explores modern viewpoints</w:t>
      </w:r>
      <w:r w:rsidR="00DC22AC" w:rsidRPr="004338A6">
        <w:rPr>
          <w:rFonts w:ascii="Arial" w:eastAsia="Times New Roman" w:hAnsi="Arial" w:cs="Arial"/>
          <w:color w:val="000000" w:themeColor="text1"/>
          <w:kern w:val="0"/>
          <w:lang w:eastAsia="en-GB"/>
          <w14:ligatures w14:val="none"/>
        </w:rPr>
        <w:t xml:space="preserve"> </w:t>
      </w:r>
      <w:r w:rsidRPr="00F26CED">
        <w:rPr>
          <w:rFonts w:ascii="Arial" w:eastAsia="Times New Roman" w:hAnsi="Arial" w:cs="Arial"/>
          <w:color w:val="000000" w:themeColor="text1"/>
          <w:kern w:val="0"/>
          <w:lang w:eastAsia="en-GB"/>
          <w14:ligatures w14:val="none"/>
        </w:rPr>
        <w:t xml:space="preserve">and </w:t>
      </w:r>
      <w:r w:rsidR="004338A6" w:rsidRPr="004338A6">
        <w:rPr>
          <w:rFonts w:ascii="Arial" w:eastAsia="Times New Roman" w:hAnsi="Arial" w:cs="Arial"/>
          <w:color w:val="000000" w:themeColor="text1"/>
          <w:kern w:val="0"/>
          <w:lang w:eastAsia="en-GB"/>
          <w14:ligatures w14:val="none"/>
        </w:rPr>
        <w:t>reforms</w:t>
      </w:r>
      <w:r w:rsidRPr="00F26CED">
        <w:rPr>
          <w:rFonts w:ascii="Arial" w:eastAsia="Times New Roman" w:hAnsi="Arial" w:cs="Arial"/>
          <w:color w:val="000000" w:themeColor="text1"/>
          <w:kern w:val="0"/>
          <w:lang w:eastAsia="en-GB"/>
          <w14:ligatures w14:val="none"/>
        </w:rPr>
        <w:t> targeted at tackling its intricacies and guaranteeing fair outcomes for contracts.</w:t>
      </w:r>
    </w:p>
    <w:p w14:paraId="0C44939C" w14:textId="77777777" w:rsidR="00DC22AC" w:rsidRPr="004338A6" w:rsidRDefault="00DC22AC" w:rsidP="004338A6">
      <w:pPr>
        <w:spacing w:after="0" w:line="480" w:lineRule="auto"/>
        <w:rPr>
          <w:rFonts w:ascii="Arial" w:eastAsia="Times New Roman" w:hAnsi="Arial" w:cs="Arial"/>
          <w:color w:val="000000" w:themeColor="text1"/>
          <w:kern w:val="0"/>
          <w:lang w:eastAsia="en-GB"/>
          <w14:ligatures w14:val="none"/>
        </w:rPr>
      </w:pPr>
    </w:p>
    <w:p w14:paraId="7718D5E2" w14:textId="30CDFC5D" w:rsidR="0039075A" w:rsidRPr="004338A6" w:rsidRDefault="008B5CE4" w:rsidP="004338A6">
      <w:pPr>
        <w:spacing w:line="480" w:lineRule="auto"/>
        <w:rPr>
          <w:rFonts w:ascii="Arial" w:eastAsia="Times New Roman" w:hAnsi="Arial" w:cs="Arial"/>
          <w:color w:val="000000" w:themeColor="text1"/>
          <w:kern w:val="0"/>
          <w:lang w:eastAsia="en-GB"/>
          <w14:ligatures w14:val="none"/>
        </w:rPr>
      </w:pPr>
      <w:r w:rsidRPr="004338A6">
        <w:rPr>
          <w:rFonts w:ascii="Arial" w:hAnsi="Arial" w:cs="Arial"/>
          <w:color w:val="000000" w:themeColor="text1"/>
        </w:rPr>
        <w:t>The legal definition of a contract</w:t>
      </w:r>
      <w:r w:rsidR="000E6AAA" w:rsidRPr="004338A6">
        <w:rPr>
          <w:rFonts w:ascii="Arial" w:hAnsi="Arial" w:cs="Arial"/>
          <w:color w:val="000000" w:themeColor="text1"/>
        </w:rPr>
        <w:t xml:space="preserve"> formation</w:t>
      </w:r>
      <w:r w:rsidRPr="004338A6">
        <w:rPr>
          <w:rFonts w:ascii="Arial" w:hAnsi="Arial" w:cs="Arial"/>
          <w:color w:val="000000" w:themeColor="text1"/>
        </w:rPr>
        <w:t xml:space="preserve"> is </w:t>
      </w:r>
      <w:r w:rsidRPr="004338A6">
        <w:rPr>
          <w:rFonts w:ascii="Arial" w:eastAsia="Times New Roman" w:hAnsi="Arial" w:cs="Arial"/>
          <w:color w:val="000000" w:themeColor="text1"/>
          <w:kern w:val="0"/>
          <w:lang w:eastAsia="en-GB"/>
          <w14:ligatures w14:val="none"/>
        </w:rPr>
        <w:t>a binding commitment, made orally or in writing, created by one party to another to perform an obligation for that other party in exchange for payment, (</w:t>
      </w:r>
      <w:r w:rsidRPr="004338A6">
        <w:rPr>
          <w:rFonts w:ascii="Arial" w:hAnsi="Arial" w:cs="Arial"/>
          <w:color w:val="000000" w:themeColor="text1"/>
          <w:shd w:val="clear" w:color="auto" w:fill="FFFFFF"/>
        </w:rPr>
        <w:t>Mitchell, C. (2009)</w:t>
      </w:r>
      <w:r w:rsidRPr="004338A6">
        <w:rPr>
          <w:rFonts w:ascii="Arial" w:eastAsia="Times New Roman" w:hAnsi="Arial" w:cs="Arial"/>
          <w:color w:val="000000" w:themeColor="text1"/>
          <w:kern w:val="0"/>
          <w:lang w:eastAsia="en-GB"/>
          <w14:ligatures w14:val="none"/>
        </w:rPr>
        <w:t>. Four components are necessary for a contract to be legally binding: offer, acceptance, consideration, and purpose to establish legal relations.</w:t>
      </w:r>
      <w:r w:rsidR="00CF4101" w:rsidRPr="004338A6">
        <w:rPr>
          <w:rFonts w:ascii="Arial" w:hAnsi="Arial" w:cs="Arial"/>
          <w:color w:val="000000" w:themeColor="text1"/>
        </w:rPr>
        <w:t xml:space="preserve"> The</w:t>
      </w:r>
      <w:r w:rsidR="00CF4101" w:rsidRPr="004338A6">
        <w:rPr>
          <w:rFonts w:ascii="Arial" w:eastAsia="Times New Roman" w:hAnsi="Arial" w:cs="Arial"/>
          <w:color w:val="000000" w:themeColor="text1"/>
          <w:kern w:val="0"/>
          <w:lang w:eastAsia="en-GB"/>
          <w14:ligatures w14:val="none"/>
        </w:rPr>
        <w:t xml:space="preserve"> </w:t>
      </w:r>
      <w:r w:rsidR="0039075A" w:rsidRPr="004338A6">
        <w:rPr>
          <w:rFonts w:ascii="Arial" w:eastAsia="Times New Roman" w:hAnsi="Arial" w:cs="Arial"/>
          <w:color w:val="000000" w:themeColor="text1"/>
          <w:kern w:val="0"/>
          <w:lang w:eastAsia="en-GB"/>
          <w14:ligatures w14:val="none"/>
        </w:rPr>
        <w:t xml:space="preserve">objective </w:t>
      </w:r>
      <w:r w:rsidR="00CF4101" w:rsidRPr="004338A6">
        <w:rPr>
          <w:rFonts w:ascii="Arial" w:eastAsia="Times New Roman" w:hAnsi="Arial" w:cs="Arial"/>
          <w:color w:val="000000" w:themeColor="text1"/>
          <w:kern w:val="0"/>
          <w:lang w:eastAsia="en-GB"/>
          <w14:ligatures w14:val="none"/>
        </w:rPr>
        <w:t>of the agreement must be legally binding</w:t>
      </w:r>
      <w:r w:rsidRPr="004338A6">
        <w:rPr>
          <w:rFonts w:ascii="Arial" w:eastAsia="Times New Roman" w:hAnsi="Arial" w:cs="Arial"/>
          <w:color w:val="000000" w:themeColor="text1"/>
          <w:kern w:val="0"/>
          <w:lang w:eastAsia="en-GB"/>
          <w14:ligatures w14:val="none"/>
        </w:rPr>
        <w:t xml:space="preserve"> which means</w:t>
      </w:r>
      <w:r w:rsidR="00CF4101" w:rsidRPr="004338A6">
        <w:rPr>
          <w:rFonts w:ascii="Arial" w:eastAsia="Times New Roman" w:hAnsi="Arial" w:cs="Arial"/>
          <w:color w:val="000000" w:themeColor="text1"/>
          <w:kern w:val="0"/>
          <w:lang w:eastAsia="en-GB"/>
          <w14:ligatures w14:val="none"/>
        </w:rPr>
        <w:t xml:space="preserve"> the agreement must be supported by consideration; and the agreement must conform </w:t>
      </w:r>
      <w:r w:rsidR="00A375E5" w:rsidRPr="004338A6">
        <w:rPr>
          <w:rFonts w:ascii="Arial" w:eastAsia="Times New Roman" w:hAnsi="Arial" w:cs="Arial"/>
          <w:color w:val="000000" w:themeColor="text1"/>
          <w:kern w:val="0"/>
          <w:lang w:eastAsia="en-GB"/>
          <w14:ligatures w14:val="none"/>
        </w:rPr>
        <w:t>to</w:t>
      </w:r>
      <w:r w:rsidR="00CF4101" w:rsidRPr="004338A6">
        <w:rPr>
          <w:rFonts w:ascii="Arial" w:eastAsia="Times New Roman" w:hAnsi="Arial" w:cs="Arial"/>
          <w:color w:val="000000" w:themeColor="text1"/>
          <w:kern w:val="0"/>
          <w:lang w:eastAsia="en-GB"/>
          <w14:ligatures w14:val="none"/>
        </w:rPr>
        <w:t xml:space="preserve"> any formal conditions laid down by</w:t>
      </w:r>
      <w:r w:rsidR="00A375E5" w:rsidRPr="004338A6">
        <w:rPr>
          <w:rFonts w:ascii="Arial" w:eastAsia="Times New Roman" w:hAnsi="Arial" w:cs="Arial"/>
          <w:color w:val="000000" w:themeColor="text1"/>
          <w:kern w:val="0"/>
          <w:lang w:eastAsia="en-GB"/>
          <w14:ligatures w14:val="none"/>
        </w:rPr>
        <w:t xml:space="preserve"> the</w:t>
      </w:r>
      <w:r w:rsidR="00CF4101" w:rsidRPr="004338A6">
        <w:rPr>
          <w:rFonts w:ascii="Arial" w:eastAsia="Times New Roman" w:hAnsi="Arial" w:cs="Arial"/>
          <w:color w:val="000000" w:themeColor="text1"/>
          <w:kern w:val="0"/>
          <w:lang w:eastAsia="en-GB"/>
          <w14:ligatures w14:val="none"/>
        </w:rPr>
        <w:t xml:space="preserve"> law</w:t>
      </w:r>
      <w:r w:rsidR="002855FE" w:rsidRPr="004338A6">
        <w:rPr>
          <w:rFonts w:ascii="Arial" w:eastAsia="Times New Roman" w:hAnsi="Arial" w:cs="Arial"/>
          <w:color w:val="000000" w:themeColor="text1"/>
          <w:kern w:val="0"/>
          <w:lang w:eastAsia="en-GB"/>
          <w14:ligatures w14:val="none"/>
        </w:rPr>
        <w:t>,</w:t>
      </w:r>
      <w:r w:rsidR="0062271B" w:rsidRPr="004338A6">
        <w:rPr>
          <w:rFonts w:ascii="Arial" w:eastAsia="Times New Roman" w:hAnsi="Arial" w:cs="Arial"/>
          <w:color w:val="000000" w:themeColor="text1"/>
          <w:kern w:val="0"/>
          <w:lang w:eastAsia="en-GB"/>
          <w14:ligatures w14:val="none"/>
        </w:rPr>
        <w:t xml:space="preserve"> </w:t>
      </w:r>
      <w:r w:rsidR="0062271B" w:rsidRPr="004338A6">
        <w:rPr>
          <w:rFonts w:ascii="Arial" w:hAnsi="Arial" w:cs="Arial"/>
          <w:color w:val="000000" w:themeColor="text1"/>
          <w:shd w:val="clear" w:color="auto" w:fill="FFFFFF"/>
        </w:rPr>
        <w:t>(Mik &amp; Tolhurst, 2022)</w:t>
      </w:r>
      <w:r w:rsidR="00CF4101" w:rsidRPr="004338A6">
        <w:rPr>
          <w:rFonts w:ascii="Arial" w:eastAsia="Times New Roman" w:hAnsi="Arial" w:cs="Arial"/>
          <w:color w:val="000000" w:themeColor="text1"/>
          <w:kern w:val="0"/>
          <w:lang w:eastAsia="en-GB"/>
          <w14:ligatures w14:val="none"/>
        </w:rPr>
        <w:t>.</w:t>
      </w:r>
      <w:r w:rsidR="0039075A" w:rsidRPr="004338A6">
        <w:rPr>
          <w:rFonts w:ascii="Arial" w:hAnsi="Arial" w:cs="Arial"/>
          <w:color w:val="000000" w:themeColor="text1"/>
        </w:rPr>
        <w:t xml:space="preserve"> </w:t>
      </w:r>
      <w:r w:rsidR="0039075A" w:rsidRPr="004338A6">
        <w:rPr>
          <w:rFonts w:ascii="Arial" w:eastAsia="Times New Roman" w:hAnsi="Arial" w:cs="Arial"/>
          <w:color w:val="000000" w:themeColor="text1"/>
          <w:kern w:val="0"/>
          <w:lang w:eastAsia="en-GB"/>
          <w14:ligatures w14:val="none"/>
        </w:rPr>
        <w:t>Consideration is the mutual agreement between parties, where they both offer something in return for each other, therefore both parties must give something of value to each other.</w:t>
      </w:r>
    </w:p>
    <w:p w14:paraId="5DEB1775" w14:textId="3CF0AF46" w:rsidR="00CF4101" w:rsidRPr="004338A6" w:rsidRDefault="00CF4101" w:rsidP="004338A6">
      <w:pPr>
        <w:spacing w:line="480" w:lineRule="auto"/>
        <w:rPr>
          <w:rFonts w:ascii="Arial" w:eastAsia="Times New Roman" w:hAnsi="Arial" w:cs="Arial"/>
          <w:color w:val="000000" w:themeColor="text1"/>
          <w:kern w:val="0"/>
          <w:lang w:eastAsia="en-GB"/>
          <w14:ligatures w14:val="none"/>
        </w:rPr>
      </w:pPr>
    </w:p>
    <w:p w14:paraId="455DCDA8" w14:textId="77777777" w:rsidR="00A375E5" w:rsidRPr="004338A6" w:rsidRDefault="00A375E5" w:rsidP="004338A6">
      <w:pPr>
        <w:spacing w:line="480" w:lineRule="auto"/>
        <w:rPr>
          <w:rFonts w:ascii="Arial" w:eastAsia="Times New Roman" w:hAnsi="Arial" w:cs="Arial"/>
          <w:color w:val="000000" w:themeColor="text1"/>
          <w:kern w:val="0"/>
          <w:lang w:eastAsia="en-GB"/>
          <w14:ligatures w14:val="none"/>
        </w:rPr>
      </w:pPr>
    </w:p>
    <w:p w14:paraId="065A3737" w14:textId="77777777" w:rsidR="0039075A" w:rsidRPr="004338A6" w:rsidRDefault="0039075A" w:rsidP="004338A6">
      <w:pPr>
        <w:spacing w:line="480" w:lineRule="auto"/>
        <w:rPr>
          <w:rFonts w:ascii="Arial" w:eastAsia="Times New Roman" w:hAnsi="Arial" w:cs="Arial"/>
          <w:color w:val="000000" w:themeColor="text1"/>
          <w:kern w:val="0"/>
          <w:lang w:eastAsia="en-GB"/>
          <w14:ligatures w14:val="none"/>
        </w:rPr>
      </w:pPr>
    </w:p>
    <w:p w14:paraId="2851ED69" w14:textId="77777777" w:rsidR="004338A6" w:rsidRDefault="004338A6" w:rsidP="004338A6">
      <w:pPr>
        <w:spacing w:line="480" w:lineRule="auto"/>
        <w:rPr>
          <w:rFonts w:ascii="Arial" w:eastAsia="Times New Roman" w:hAnsi="Arial" w:cs="Arial"/>
          <w:color w:val="000000" w:themeColor="text1"/>
          <w:kern w:val="0"/>
          <w:lang w:eastAsia="en-GB"/>
          <w14:ligatures w14:val="none"/>
        </w:rPr>
      </w:pPr>
    </w:p>
    <w:p w14:paraId="2396048B" w14:textId="031DC66D" w:rsidR="0039075A" w:rsidRPr="004338A6" w:rsidRDefault="00A20889" w:rsidP="004338A6">
      <w:pPr>
        <w:spacing w:line="480" w:lineRule="auto"/>
        <w:rPr>
          <w:rFonts w:ascii="Arial" w:eastAsia="Times New Roman" w:hAnsi="Arial" w:cs="Arial"/>
          <w:color w:val="000000" w:themeColor="text1"/>
          <w:kern w:val="0"/>
          <w:lang w:eastAsia="en-GB"/>
          <w14:ligatures w14:val="none"/>
        </w:rPr>
      </w:pPr>
      <w:r w:rsidRPr="004338A6">
        <w:rPr>
          <w:rFonts w:ascii="Arial" w:eastAsia="Times New Roman" w:hAnsi="Arial" w:cs="Arial"/>
          <w:color w:val="000000" w:themeColor="text1"/>
          <w:kern w:val="0"/>
          <w:lang w:eastAsia="en-GB"/>
          <w14:ligatures w14:val="none"/>
        </w:rPr>
        <w:lastRenderedPageBreak/>
        <w:t xml:space="preserve">Tone and Devenney, </w:t>
      </w:r>
      <w:r w:rsidR="00CA12F7" w:rsidRPr="004338A6">
        <w:rPr>
          <w:rFonts w:ascii="Arial" w:eastAsia="Times New Roman" w:hAnsi="Arial" w:cs="Arial"/>
          <w:color w:val="000000" w:themeColor="text1"/>
          <w:kern w:val="0"/>
          <w:lang w:eastAsia="en-GB"/>
          <w14:ligatures w14:val="none"/>
        </w:rPr>
        <w:t>(</w:t>
      </w:r>
      <w:r w:rsidRPr="004338A6">
        <w:rPr>
          <w:rFonts w:ascii="Arial" w:eastAsia="Times New Roman" w:hAnsi="Arial" w:cs="Arial"/>
          <w:color w:val="000000" w:themeColor="text1"/>
          <w:kern w:val="0"/>
          <w:lang w:eastAsia="en-GB"/>
          <w14:ligatures w14:val="none"/>
        </w:rPr>
        <w:t>2019) state that consideration</w:t>
      </w:r>
      <w:r w:rsidR="00A375E5" w:rsidRPr="004338A6">
        <w:rPr>
          <w:rFonts w:ascii="Arial" w:eastAsia="Times New Roman" w:hAnsi="Arial" w:cs="Arial"/>
          <w:color w:val="000000" w:themeColor="text1"/>
          <w:kern w:val="0"/>
          <w:lang w:eastAsia="en-GB"/>
          <w14:ligatures w14:val="none"/>
        </w:rPr>
        <w:t xml:space="preserve"> is the value given In exchange for goods or services under a contract, or as a promise to do or not do something </w:t>
      </w:r>
      <w:r w:rsidRPr="004338A6">
        <w:rPr>
          <w:rFonts w:ascii="Arial" w:eastAsia="Times New Roman" w:hAnsi="Arial" w:cs="Arial"/>
          <w:color w:val="000000" w:themeColor="text1"/>
          <w:kern w:val="0"/>
          <w:lang w:eastAsia="en-GB"/>
          <w14:ligatures w14:val="none"/>
        </w:rPr>
        <w:t xml:space="preserve">and </w:t>
      </w:r>
      <w:r w:rsidR="00A375E5" w:rsidRPr="004338A6">
        <w:rPr>
          <w:rFonts w:ascii="Arial" w:eastAsia="Times New Roman" w:hAnsi="Arial" w:cs="Arial"/>
          <w:color w:val="000000" w:themeColor="text1"/>
          <w:kern w:val="0"/>
          <w:lang w:eastAsia="en-GB"/>
          <w14:ligatures w14:val="none"/>
        </w:rPr>
        <w:t>in return</w:t>
      </w:r>
      <w:r w:rsidRPr="004338A6">
        <w:rPr>
          <w:rFonts w:ascii="Arial" w:eastAsia="Times New Roman" w:hAnsi="Arial" w:cs="Arial"/>
          <w:color w:val="000000" w:themeColor="text1"/>
          <w:kern w:val="0"/>
          <w:lang w:eastAsia="en-GB"/>
          <w14:ligatures w14:val="none"/>
        </w:rPr>
        <w:t>,</w:t>
      </w:r>
      <w:r w:rsidR="005F279F" w:rsidRPr="004338A6">
        <w:rPr>
          <w:rFonts w:ascii="Arial" w:eastAsia="Times New Roman" w:hAnsi="Arial" w:cs="Arial"/>
          <w:color w:val="000000" w:themeColor="text1"/>
          <w:kern w:val="0"/>
          <w:lang w:eastAsia="en-GB"/>
          <w14:ligatures w14:val="none"/>
        </w:rPr>
        <w:t xml:space="preserve"> t</w:t>
      </w:r>
      <w:r w:rsidR="00A375E5" w:rsidRPr="004338A6">
        <w:rPr>
          <w:rFonts w:ascii="Arial" w:eastAsia="Times New Roman" w:hAnsi="Arial" w:cs="Arial"/>
          <w:color w:val="000000" w:themeColor="text1"/>
          <w:kern w:val="0"/>
          <w:lang w:eastAsia="en-GB"/>
          <w14:ligatures w14:val="none"/>
        </w:rPr>
        <w:t>he price is usually money, however, it could be anything of value</w:t>
      </w:r>
      <w:r w:rsidR="00CA12F7" w:rsidRPr="004338A6">
        <w:rPr>
          <w:rFonts w:ascii="Arial" w:eastAsia="Times New Roman" w:hAnsi="Arial" w:cs="Arial"/>
          <w:color w:val="000000" w:themeColor="text1"/>
          <w:kern w:val="0"/>
          <w:lang w:eastAsia="en-GB"/>
          <w14:ligatures w14:val="none"/>
        </w:rPr>
        <w:t xml:space="preserve">, </w:t>
      </w:r>
      <w:r w:rsidR="00CA12F7" w:rsidRPr="004338A6">
        <w:rPr>
          <w:rFonts w:ascii="Arial" w:eastAsia="Times New Roman" w:hAnsi="Arial" w:cs="Arial"/>
          <w:color w:val="000000" w:themeColor="text1"/>
          <w:kern w:val="0"/>
          <w:lang w:eastAsia="en-GB"/>
          <w14:ligatures w14:val="none"/>
        </w:rPr>
        <w:t>(Tone and Devenney, 2019)</w:t>
      </w:r>
      <w:r w:rsidR="00A375E5" w:rsidRPr="004338A6">
        <w:rPr>
          <w:rFonts w:ascii="Arial" w:eastAsia="Times New Roman" w:hAnsi="Arial" w:cs="Arial"/>
          <w:color w:val="000000" w:themeColor="text1"/>
          <w:kern w:val="0"/>
          <w:lang w:eastAsia="en-GB"/>
          <w14:ligatures w14:val="none"/>
        </w:rPr>
        <w:t xml:space="preserve">. For instance, </w:t>
      </w:r>
      <w:r w:rsidR="0087053C" w:rsidRPr="004338A6">
        <w:rPr>
          <w:rFonts w:ascii="Arial" w:eastAsia="Times New Roman" w:hAnsi="Arial" w:cs="Arial"/>
          <w:color w:val="000000" w:themeColor="text1"/>
          <w:kern w:val="0"/>
          <w:lang w:eastAsia="en-GB"/>
          <w14:ligatures w14:val="none"/>
        </w:rPr>
        <w:t xml:space="preserve">this can be seen </w:t>
      </w:r>
      <w:r w:rsidR="00A375E5" w:rsidRPr="004338A6">
        <w:rPr>
          <w:rFonts w:ascii="Arial" w:eastAsia="Times New Roman" w:hAnsi="Arial" w:cs="Arial"/>
          <w:color w:val="000000" w:themeColor="text1"/>
          <w:kern w:val="0"/>
          <w:lang w:eastAsia="en-GB"/>
          <w14:ligatures w14:val="none"/>
        </w:rPr>
        <w:t>in the case of Thomas V Thomas</w:t>
      </w:r>
      <w:r w:rsidR="00A70E76" w:rsidRPr="004338A6">
        <w:rPr>
          <w:rFonts w:ascii="Arial" w:eastAsia="Times New Roman" w:hAnsi="Arial" w:cs="Arial"/>
          <w:color w:val="000000" w:themeColor="text1"/>
          <w:kern w:val="0"/>
          <w:lang w:eastAsia="en-GB"/>
          <w14:ligatures w14:val="none"/>
        </w:rPr>
        <w:t xml:space="preserve"> (1842)</w:t>
      </w:r>
      <w:r w:rsidRPr="004338A6">
        <w:rPr>
          <w:rFonts w:ascii="Arial" w:eastAsia="Times New Roman" w:hAnsi="Arial" w:cs="Arial"/>
          <w:color w:val="000000" w:themeColor="text1"/>
          <w:kern w:val="0"/>
          <w:lang w:eastAsia="en-GB"/>
          <w14:ligatures w14:val="none"/>
        </w:rPr>
        <w:t>,</w:t>
      </w:r>
      <w:r w:rsidR="00A375E5" w:rsidRPr="004338A6">
        <w:rPr>
          <w:rFonts w:ascii="Arial" w:eastAsia="Times New Roman" w:hAnsi="Arial" w:cs="Arial"/>
          <w:color w:val="000000" w:themeColor="text1"/>
          <w:kern w:val="0"/>
          <w:lang w:eastAsia="en-GB"/>
          <w14:ligatures w14:val="none"/>
        </w:rPr>
        <w:t xml:space="preserve"> </w:t>
      </w:r>
      <w:r w:rsidR="0087053C" w:rsidRPr="004338A6">
        <w:rPr>
          <w:rFonts w:ascii="Arial" w:eastAsia="Times New Roman" w:hAnsi="Arial" w:cs="Arial"/>
          <w:color w:val="000000" w:themeColor="text1"/>
          <w:kern w:val="0"/>
          <w:lang w:eastAsia="en-GB"/>
          <w14:ligatures w14:val="none"/>
        </w:rPr>
        <w:t xml:space="preserve">where </w:t>
      </w:r>
      <w:r w:rsidR="00A375E5" w:rsidRPr="004338A6">
        <w:rPr>
          <w:rFonts w:ascii="Arial" w:eastAsia="Times New Roman" w:hAnsi="Arial" w:cs="Arial"/>
          <w:color w:val="000000" w:themeColor="text1"/>
          <w:kern w:val="0"/>
          <w:lang w:eastAsia="en-GB"/>
          <w14:ligatures w14:val="none"/>
        </w:rPr>
        <w:t>an agreement was made between a widow and her late husband where the husband agreed to inheri</w:t>
      </w:r>
      <w:r w:rsidR="00A70E76" w:rsidRPr="004338A6">
        <w:rPr>
          <w:rFonts w:ascii="Arial" w:eastAsia="Times New Roman" w:hAnsi="Arial" w:cs="Arial"/>
          <w:color w:val="000000" w:themeColor="text1"/>
          <w:kern w:val="0"/>
          <w:lang w:eastAsia="en-GB"/>
          <w14:ligatures w14:val="none"/>
        </w:rPr>
        <w:t xml:space="preserve">t </w:t>
      </w:r>
      <w:r w:rsidR="0087053C" w:rsidRPr="004338A6">
        <w:rPr>
          <w:rFonts w:ascii="Arial" w:eastAsia="Times New Roman" w:hAnsi="Arial" w:cs="Arial"/>
          <w:color w:val="000000" w:themeColor="text1"/>
          <w:kern w:val="0"/>
          <w:lang w:eastAsia="en-GB"/>
          <w14:ligatures w14:val="none"/>
        </w:rPr>
        <w:t xml:space="preserve">her </w:t>
      </w:r>
      <w:r w:rsidR="00A70E76" w:rsidRPr="004338A6">
        <w:rPr>
          <w:rFonts w:ascii="Arial" w:eastAsia="Times New Roman" w:hAnsi="Arial" w:cs="Arial"/>
          <w:color w:val="000000" w:themeColor="text1"/>
          <w:kern w:val="0"/>
          <w:lang w:eastAsia="en-GB"/>
          <w14:ligatures w14:val="none"/>
        </w:rPr>
        <w:t>property for the promise to maintain the property and pay one pound a year</w:t>
      </w:r>
      <w:r w:rsidR="00304DE1" w:rsidRPr="004338A6">
        <w:rPr>
          <w:rFonts w:ascii="Arial" w:eastAsia="Times New Roman" w:hAnsi="Arial" w:cs="Arial"/>
          <w:color w:val="000000" w:themeColor="text1"/>
          <w:kern w:val="0"/>
          <w:lang w:eastAsia="en-GB"/>
          <w14:ligatures w14:val="none"/>
        </w:rPr>
        <w:t>, (Thomas v Thomas, 1842)</w:t>
      </w:r>
      <w:r w:rsidR="00A70E76" w:rsidRPr="004338A6">
        <w:rPr>
          <w:rFonts w:ascii="Arial" w:eastAsia="Times New Roman" w:hAnsi="Arial" w:cs="Arial"/>
          <w:color w:val="000000" w:themeColor="text1"/>
          <w:kern w:val="0"/>
          <w:lang w:eastAsia="en-GB"/>
          <w14:ligatures w14:val="none"/>
        </w:rPr>
        <w:t xml:space="preserve">. </w:t>
      </w:r>
      <w:r w:rsidR="0039075A" w:rsidRPr="004338A6">
        <w:rPr>
          <w:rFonts w:ascii="Arial" w:eastAsia="Times New Roman" w:hAnsi="Arial" w:cs="Arial"/>
          <w:color w:val="000000" w:themeColor="text1"/>
          <w:kern w:val="0"/>
          <w:lang w:eastAsia="en-GB"/>
          <w14:ligatures w14:val="none"/>
        </w:rPr>
        <w:t>The case highlights the importance of consideration in monetary rewards and other beneficial acts. The claimant's agreement not to contest the will was considered a valid return for the promise to stay in the house, under her pre-death arrangement.</w:t>
      </w:r>
    </w:p>
    <w:p w14:paraId="008F7C9B" w14:textId="4D391213" w:rsidR="00E20399" w:rsidRPr="004338A6" w:rsidRDefault="00E20399" w:rsidP="004338A6">
      <w:pPr>
        <w:spacing w:line="480" w:lineRule="auto"/>
        <w:rPr>
          <w:rFonts w:ascii="Arial" w:eastAsia="Times New Roman" w:hAnsi="Arial" w:cs="Arial"/>
          <w:color w:val="000000" w:themeColor="text1"/>
          <w:kern w:val="0"/>
          <w:lang w:eastAsia="en-GB"/>
          <w14:ligatures w14:val="none"/>
        </w:rPr>
      </w:pPr>
    </w:p>
    <w:p w14:paraId="55B8F9A0" w14:textId="77777777" w:rsidR="00085B35" w:rsidRPr="004338A6" w:rsidRDefault="00085B35" w:rsidP="004338A6">
      <w:pPr>
        <w:spacing w:line="480" w:lineRule="auto"/>
        <w:rPr>
          <w:rFonts w:ascii="Arial" w:eastAsia="Times New Roman" w:hAnsi="Arial" w:cs="Arial"/>
          <w:color w:val="000000" w:themeColor="text1"/>
          <w:kern w:val="0"/>
          <w:lang w:eastAsia="en-GB"/>
          <w14:ligatures w14:val="none"/>
        </w:rPr>
      </w:pPr>
    </w:p>
    <w:p w14:paraId="6FA8957B" w14:textId="322A3F84" w:rsidR="00E3783E" w:rsidRPr="004338A6" w:rsidRDefault="00085B35" w:rsidP="004338A6">
      <w:pPr>
        <w:spacing w:line="480" w:lineRule="auto"/>
        <w:rPr>
          <w:rFonts w:ascii="Arial" w:eastAsia="Times New Roman" w:hAnsi="Arial" w:cs="Arial"/>
          <w:color w:val="000000" w:themeColor="text1"/>
          <w:kern w:val="0"/>
          <w:lang w:eastAsia="en-GB"/>
          <w14:ligatures w14:val="none"/>
        </w:rPr>
      </w:pPr>
      <w:r w:rsidRPr="004338A6">
        <w:rPr>
          <w:rFonts w:ascii="Arial" w:eastAsia="Times New Roman" w:hAnsi="Arial" w:cs="Arial"/>
          <w:color w:val="000000" w:themeColor="text1"/>
          <w:kern w:val="0"/>
          <w:lang w:eastAsia="en-GB"/>
          <w14:ligatures w14:val="none"/>
        </w:rPr>
        <w:t xml:space="preserve">There are two main types of consideration when it comes to forming a contract, the first is executed which is an act that is fulfilled in return for a promise, </w:t>
      </w:r>
      <w:r w:rsidR="000C41E3" w:rsidRPr="004338A6">
        <w:rPr>
          <w:rFonts w:ascii="Arial" w:eastAsia="Times New Roman" w:hAnsi="Arial" w:cs="Arial"/>
          <w:color w:val="000000" w:themeColor="text1"/>
          <w:kern w:val="0"/>
          <w:lang w:eastAsia="en-GB"/>
          <w14:ligatures w14:val="none"/>
        </w:rPr>
        <w:t xml:space="preserve">and </w:t>
      </w:r>
      <w:r w:rsidRPr="004338A6">
        <w:rPr>
          <w:rFonts w:ascii="Arial" w:eastAsia="Times New Roman" w:hAnsi="Arial" w:cs="Arial"/>
          <w:color w:val="000000" w:themeColor="text1"/>
          <w:kern w:val="0"/>
          <w:lang w:eastAsia="en-GB"/>
          <w14:ligatures w14:val="none"/>
        </w:rPr>
        <w:t>the second is executory which is the exchange of future promises, yet to take place</w:t>
      </w:r>
      <w:r w:rsidR="0087053C" w:rsidRPr="004338A6">
        <w:rPr>
          <w:rFonts w:ascii="Arial" w:eastAsia="Times New Roman" w:hAnsi="Arial" w:cs="Arial"/>
          <w:color w:val="000000" w:themeColor="text1"/>
          <w:kern w:val="0"/>
          <w:lang w:eastAsia="en-GB"/>
          <w14:ligatures w14:val="none"/>
        </w:rPr>
        <w:t>,</w:t>
      </w:r>
      <w:r w:rsidR="00B01CBA" w:rsidRPr="004338A6">
        <w:rPr>
          <w:rFonts w:ascii="Arial" w:eastAsia="Times New Roman" w:hAnsi="Arial" w:cs="Arial"/>
          <w:color w:val="000000" w:themeColor="text1"/>
          <w:kern w:val="0"/>
          <w:lang w:eastAsia="en-GB"/>
          <w14:ligatures w14:val="none"/>
        </w:rPr>
        <w:t xml:space="preserve"> </w:t>
      </w:r>
      <w:r w:rsidR="00B01CBA" w:rsidRPr="004338A6">
        <w:rPr>
          <w:rFonts w:ascii="Arial" w:eastAsia="Times New Roman" w:hAnsi="Arial" w:cs="Arial"/>
          <w:color w:val="000000" w:themeColor="text1"/>
          <w:kern w:val="0"/>
          <w:lang w:eastAsia="en-GB"/>
          <w14:ligatures w14:val="none"/>
        </w:rPr>
        <w:t>(</w:t>
      </w:r>
      <w:r w:rsidR="00B01CBA" w:rsidRPr="004338A6">
        <w:rPr>
          <w:rFonts w:ascii="Arial" w:hAnsi="Arial" w:cs="Arial"/>
          <w:color w:val="000000" w:themeColor="text1"/>
          <w:shd w:val="clear" w:color="auto" w:fill="F2F5F9"/>
        </w:rPr>
        <w:t>Arvind, T. 2022)</w:t>
      </w:r>
      <w:r w:rsidRPr="004338A6">
        <w:rPr>
          <w:rFonts w:ascii="Arial" w:eastAsia="Times New Roman" w:hAnsi="Arial" w:cs="Arial"/>
          <w:color w:val="000000" w:themeColor="text1"/>
          <w:kern w:val="0"/>
          <w:lang w:eastAsia="en-GB"/>
          <w14:ligatures w14:val="none"/>
        </w:rPr>
        <w:t>. However</w:t>
      </w:r>
      <w:r w:rsidR="000C41E3" w:rsidRPr="004338A6">
        <w:rPr>
          <w:rFonts w:ascii="Arial" w:eastAsia="Times New Roman" w:hAnsi="Arial" w:cs="Arial"/>
          <w:color w:val="000000" w:themeColor="text1"/>
          <w:kern w:val="0"/>
          <w:lang w:eastAsia="en-GB"/>
          <w14:ligatures w14:val="none"/>
        </w:rPr>
        <w:t>,</w:t>
      </w:r>
      <w:r w:rsidRPr="004338A6">
        <w:rPr>
          <w:rFonts w:ascii="Arial" w:eastAsia="Times New Roman" w:hAnsi="Arial" w:cs="Arial"/>
          <w:color w:val="000000" w:themeColor="text1"/>
          <w:kern w:val="0"/>
          <w:lang w:eastAsia="en-GB"/>
          <w14:ligatures w14:val="none"/>
        </w:rPr>
        <w:t xml:space="preserve"> in some circumstances</w:t>
      </w:r>
      <w:r w:rsidR="000C41E3" w:rsidRPr="004338A6">
        <w:rPr>
          <w:rFonts w:ascii="Arial" w:eastAsia="Times New Roman" w:hAnsi="Arial" w:cs="Arial"/>
          <w:color w:val="000000" w:themeColor="text1"/>
          <w:kern w:val="0"/>
          <w:lang w:eastAsia="en-GB"/>
          <w14:ligatures w14:val="none"/>
        </w:rPr>
        <w:t>,</w:t>
      </w:r>
      <w:r w:rsidRPr="004338A6">
        <w:rPr>
          <w:rFonts w:ascii="Arial" w:eastAsia="Times New Roman" w:hAnsi="Arial" w:cs="Arial"/>
          <w:color w:val="000000" w:themeColor="text1"/>
          <w:kern w:val="0"/>
          <w:lang w:eastAsia="en-GB"/>
          <w14:ligatures w14:val="none"/>
        </w:rPr>
        <w:t xml:space="preserve"> past consideration is used but is not usually enforceable. </w:t>
      </w:r>
      <w:r w:rsidR="00E3783E" w:rsidRPr="004338A6">
        <w:rPr>
          <w:rFonts w:ascii="Arial" w:eastAsia="Times New Roman" w:hAnsi="Arial" w:cs="Arial"/>
          <w:color w:val="000000" w:themeColor="text1"/>
          <w:kern w:val="0"/>
          <w:lang w:eastAsia="en-GB"/>
          <w14:ligatures w14:val="none"/>
        </w:rPr>
        <w:t xml:space="preserve">In </w:t>
      </w:r>
      <w:r w:rsidR="00A73E56" w:rsidRPr="004338A6">
        <w:rPr>
          <w:rFonts w:ascii="Arial" w:eastAsia="Times New Roman" w:hAnsi="Arial" w:cs="Arial"/>
          <w:color w:val="000000" w:themeColor="text1"/>
          <w:kern w:val="0"/>
          <w:lang w:eastAsia="en-GB"/>
          <w14:ligatures w14:val="none"/>
        </w:rPr>
        <w:t xml:space="preserve">the case of </w:t>
      </w:r>
      <w:r w:rsidR="000C41E3" w:rsidRPr="004338A6">
        <w:rPr>
          <w:rFonts w:ascii="Arial" w:eastAsia="Times New Roman" w:hAnsi="Arial" w:cs="Arial"/>
          <w:color w:val="000000" w:themeColor="text1"/>
          <w:kern w:val="0"/>
          <w:lang w:eastAsia="en-GB"/>
          <w14:ligatures w14:val="none"/>
        </w:rPr>
        <w:t>Dunlop</w:t>
      </w:r>
      <w:r w:rsidR="00E3783E" w:rsidRPr="004338A6">
        <w:rPr>
          <w:rFonts w:ascii="Arial" w:eastAsia="Times New Roman" w:hAnsi="Arial" w:cs="Arial"/>
          <w:color w:val="000000" w:themeColor="text1"/>
          <w:kern w:val="0"/>
          <w:lang w:eastAsia="en-GB"/>
          <w14:ligatures w14:val="none"/>
        </w:rPr>
        <w:t xml:space="preserve"> </w:t>
      </w:r>
      <w:r w:rsidR="00B01CBA" w:rsidRPr="004338A6">
        <w:rPr>
          <w:rFonts w:ascii="Arial" w:eastAsia="Times New Roman" w:hAnsi="Arial" w:cs="Arial"/>
          <w:color w:val="000000" w:themeColor="text1"/>
          <w:kern w:val="0"/>
          <w:lang w:eastAsia="en-GB"/>
          <w14:ligatures w14:val="none"/>
        </w:rPr>
        <w:t>Pneumatic Tyre</w:t>
      </w:r>
      <w:r w:rsidR="00E3783E" w:rsidRPr="004338A6">
        <w:rPr>
          <w:rFonts w:ascii="Arial" w:eastAsia="Times New Roman" w:hAnsi="Arial" w:cs="Arial"/>
          <w:color w:val="000000" w:themeColor="text1"/>
          <w:kern w:val="0"/>
          <w:lang w:eastAsia="en-GB"/>
          <w14:ligatures w14:val="none"/>
        </w:rPr>
        <w:t xml:space="preserve"> </w:t>
      </w:r>
      <w:r w:rsidR="00A73E56" w:rsidRPr="004338A6">
        <w:rPr>
          <w:rFonts w:ascii="Arial" w:eastAsia="Times New Roman" w:hAnsi="Arial" w:cs="Arial"/>
          <w:color w:val="000000" w:themeColor="text1"/>
          <w:kern w:val="0"/>
          <w:lang w:eastAsia="en-GB"/>
          <w14:ligatures w14:val="none"/>
        </w:rPr>
        <w:t>c</w:t>
      </w:r>
      <w:r w:rsidR="00E3783E" w:rsidRPr="004338A6">
        <w:rPr>
          <w:rFonts w:ascii="Arial" w:eastAsia="Times New Roman" w:hAnsi="Arial" w:cs="Arial"/>
          <w:color w:val="000000" w:themeColor="text1"/>
          <w:kern w:val="0"/>
          <w:lang w:eastAsia="en-GB"/>
          <w14:ligatures w14:val="none"/>
        </w:rPr>
        <w:t xml:space="preserve">o Ltd v </w:t>
      </w:r>
      <w:r w:rsidR="004338A6" w:rsidRPr="004338A6">
        <w:rPr>
          <w:rFonts w:ascii="Arial" w:eastAsia="Times New Roman" w:hAnsi="Arial" w:cs="Arial"/>
          <w:color w:val="000000" w:themeColor="text1"/>
          <w:kern w:val="0"/>
          <w:lang w:eastAsia="en-GB"/>
          <w14:ligatures w14:val="none"/>
        </w:rPr>
        <w:t>Selfridge</w:t>
      </w:r>
      <w:r w:rsidR="00E3783E" w:rsidRPr="004338A6">
        <w:rPr>
          <w:rFonts w:ascii="Arial" w:eastAsia="Times New Roman" w:hAnsi="Arial" w:cs="Arial"/>
          <w:color w:val="000000" w:themeColor="text1"/>
          <w:kern w:val="0"/>
          <w:lang w:eastAsia="en-GB"/>
          <w14:ligatures w14:val="none"/>
        </w:rPr>
        <w:t xml:space="preserve"> </w:t>
      </w:r>
      <w:r w:rsidR="00A73E56" w:rsidRPr="004338A6">
        <w:rPr>
          <w:rFonts w:ascii="Arial" w:eastAsia="Times New Roman" w:hAnsi="Arial" w:cs="Arial"/>
          <w:color w:val="000000" w:themeColor="text1"/>
          <w:kern w:val="0"/>
          <w:lang w:eastAsia="en-GB"/>
          <w14:ligatures w14:val="none"/>
        </w:rPr>
        <w:t>and</w:t>
      </w:r>
      <w:r w:rsidR="00E3783E" w:rsidRPr="004338A6">
        <w:rPr>
          <w:rFonts w:ascii="Arial" w:eastAsia="Times New Roman" w:hAnsi="Arial" w:cs="Arial"/>
          <w:color w:val="000000" w:themeColor="text1"/>
          <w:kern w:val="0"/>
          <w:lang w:eastAsia="en-GB"/>
          <w14:ligatures w14:val="none"/>
        </w:rPr>
        <w:t xml:space="preserve"> </w:t>
      </w:r>
      <w:r w:rsidR="00A73E56" w:rsidRPr="004338A6">
        <w:rPr>
          <w:rFonts w:ascii="Arial" w:eastAsia="Times New Roman" w:hAnsi="Arial" w:cs="Arial"/>
          <w:color w:val="000000" w:themeColor="text1"/>
          <w:kern w:val="0"/>
          <w:lang w:eastAsia="en-GB"/>
          <w14:ligatures w14:val="none"/>
        </w:rPr>
        <w:t>c</w:t>
      </w:r>
      <w:r w:rsidR="00E3783E" w:rsidRPr="004338A6">
        <w:rPr>
          <w:rFonts w:ascii="Arial" w:eastAsia="Times New Roman" w:hAnsi="Arial" w:cs="Arial"/>
          <w:color w:val="000000" w:themeColor="text1"/>
          <w:kern w:val="0"/>
          <w:lang w:eastAsia="en-GB"/>
          <w14:ligatures w14:val="none"/>
        </w:rPr>
        <w:t xml:space="preserve">o Ltd </w:t>
      </w:r>
      <w:r w:rsidR="00A73E56" w:rsidRPr="004338A6">
        <w:rPr>
          <w:rFonts w:ascii="Arial" w:eastAsia="Times New Roman" w:hAnsi="Arial" w:cs="Arial"/>
          <w:color w:val="000000" w:themeColor="text1"/>
          <w:kern w:val="0"/>
          <w:lang w:eastAsia="en-GB"/>
          <w14:ligatures w14:val="none"/>
        </w:rPr>
        <w:t>(</w:t>
      </w:r>
      <w:r w:rsidR="00E3783E" w:rsidRPr="004338A6">
        <w:rPr>
          <w:rFonts w:ascii="Arial" w:eastAsia="Times New Roman" w:hAnsi="Arial" w:cs="Arial"/>
          <w:color w:val="000000" w:themeColor="text1"/>
          <w:kern w:val="0"/>
          <w:lang w:eastAsia="en-GB"/>
          <w14:ligatures w14:val="none"/>
        </w:rPr>
        <w:t>1915</w:t>
      </w:r>
      <w:r w:rsidR="00A73E56" w:rsidRPr="004338A6">
        <w:rPr>
          <w:rFonts w:ascii="Arial" w:eastAsia="Times New Roman" w:hAnsi="Arial" w:cs="Arial"/>
          <w:color w:val="000000" w:themeColor="text1"/>
          <w:kern w:val="0"/>
          <w:lang w:eastAsia="en-GB"/>
          <w14:ligatures w14:val="none"/>
        </w:rPr>
        <w:t>)</w:t>
      </w:r>
      <w:r w:rsidR="00E3783E" w:rsidRPr="004338A6">
        <w:rPr>
          <w:rFonts w:ascii="Arial" w:eastAsia="Times New Roman" w:hAnsi="Arial" w:cs="Arial"/>
          <w:color w:val="000000" w:themeColor="text1"/>
          <w:kern w:val="0"/>
          <w:lang w:eastAsia="en-GB"/>
          <w14:ligatures w14:val="none"/>
        </w:rPr>
        <w:t xml:space="preserve">, </w:t>
      </w:r>
      <w:r w:rsidR="0039075A" w:rsidRPr="004338A6">
        <w:rPr>
          <w:rFonts w:ascii="Arial" w:eastAsia="Times New Roman" w:hAnsi="Arial" w:cs="Arial"/>
          <w:color w:val="000000" w:themeColor="text1"/>
          <w:kern w:val="0"/>
          <w:lang w:eastAsia="en-GB"/>
          <w14:ligatures w14:val="none"/>
        </w:rPr>
        <w:t>Lord Dunedin endorsed Sir Frederick Pollock's claim that a party's act or promise is the price for another's conduct, emphasizing the need for consideration in contracts for legal bindin</w:t>
      </w:r>
      <w:r w:rsidR="0039075A" w:rsidRPr="004338A6">
        <w:rPr>
          <w:rFonts w:ascii="Arial" w:eastAsia="Times New Roman" w:hAnsi="Arial" w:cs="Arial"/>
          <w:color w:val="000000" w:themeColor="text1"/>
          <w:kern w:val="0"/>
          <w:lang w:eastAsia="en-GB"/>
          <w14:ligatures w14:val="none"/>
        </w:rPr>
        <w:t>g</w:t>
      </w:r>
      <w:r w:rsidR="00E3783E" w:rsidRPr="004338A6">
        <w:rPr>
          <w:rFonts w:ascii="Arial" w:eastAsia="Times New Roman" w:hAnsi="Arial" w:cs="Arial"/>
          <w:color w:val="000000" w:themeColor="text1"/>
          <w:kern w:val="0"/>
          <w:lang w:eastAsia="en-GB"/>
          <w14:ligatures w14:val="none"/>
        </w:rPr>
        <w:t xml:space="preserve">, </w:t>
      </w:r>
      <w:r w:rsidR="00A73E56" w:rsidRPr="004338A6">
        <w:rPr>
          <w:rFonts w:ascii="Arial" w:eastAsia="Times New Roman" w:hAnsi="Arial" w:cs="Arial"/>
          <w:color w:val="000000" w:themeColor="text1"/>
          <w:kern w:val="0"/>
          <w:lang w:eastAsia="en-GB"/>
          <w14:ligatures w14:val="none"/>
        </w:rPr>
        <w:t>(CILEx Law School, 2018)</w:t>
      </w:r>
      <w:r w:rsidR="00E3783E" w:rsidRPr="004338A6">
        <w:rPr>
          <w:rFonts w:ascii="Arial" w:eastAsia="Times New Roman" w:hAnsi="Arial" w:cs="Arial"/>
          <w:color w:val="000000" w:themeColor="text1"/>
          <w:kern w:val="0"/>
          <w:lang w:eastAsia="en-GB"/>
          <w14:ligatures w14:val="none"/>
        </w:rPr>
        <w:t>.</w:t>
      </w:r>
    </w:p>
    <w:p w14:paraId="5B44EF7C" w14:textId="77777777" w:rsidR="00DC22AC" w:rsidRPr="004338A6" w:rsidRDefault="00DC22AC" w:rsidP="004338A6">
      <w:pPr>
        <w:spacing w:line="480" w:lineRule="auto"/>
        <w:rPr>
          <w:rFonts w:ascii="Arial" w:eastAsia="Times New Roman" w:hAnsi="Arial" w:cs="Arial"/>
          <w:color w:val="000000" w:themeColor="text1"/>
          <w:kern w:val="0"/>
          <w:lang w:eastAsia="en-GB"/>
          <w14:ligatures w14:val="none"/>
        </w:rPr>
      </w:pPr>
    </w:p>
    <w:p w14:paraId="6C6EA983" w14:textId="77777777" w:rsidR="0039075A" w:rsidRPr="004338A6" w:rsidRDefault="0039075A" w:rsidP="004338A6">
      <w:pPr>
        <w:spacing w:after="240" w:line="480" w:lineRule="auto"/>
        <w:rPr>
          <w:rFonts w:ascii="Arial" w:eastAsia="Times New Roman" w:hAnsi="Arial" w:cs="Arial"/>
          <w:color w:val="000000" w:themeColor="text1"/>
          <w:kern w:val="0"/>
          <w:lang w:eastAsia="en-GB"/>
          <w14:ligatures w14:val="none"/>
        </w:rPr>
      </w:pPr>
    </w:p>
    <w:p w14:paraId="27BC304E" w14:textId="77777777" w:rsidR="004338A6" w:rsidRPr="004338A6" w:rsidRDefault="004338A6" w:rsidP="004338A6">
      <w:pPr>
        <w:spacing w:line="480" w:lineRule="auto"/>
        <w:rPr>
          <w:rFonts w:ascii="Arial" w:eastAsia="Times New Roman" w:hAnsi="Arial" w:cs="Arial"/>
          <w:color w:val="000000" w:themeColor="text1"/>
          <w:kern w:val="0"/>
          <w:lang w:eastAsia="en-GB"/>
          <w14:ligatures w14:val="none"/>
        </w:rPr>
      </w:pPr>
    </w:p>
    <w:p w14:paraId="2DFD292C" w14:textId="6EDD8A23" w:rsidR="004338A6" w:rsidRPr="004338A6" w:rsidRDefault="00A20889" w:rsidP="004338A6">
      <w:pPr>
        <w:spacing w:line="480" w:lineRule="auto"/>
        <w:rPr>
          <w:rFonts w:ascii="Arial" w:eastAsia="Times New Roman" w:hAnsi="Arial" w:cs="Arial"/>
          <w:color w:val="000000" w:themeColor="text1"/>
          <w:kern w:val="0"/>
          <w:lang w:eastAsia="en-GB"/>
          <w14:ligatures w14:val="none"/>
        </w:rPr>
      </w:pPr>
      <w:r w:rsidRPr="004338A6">
        <w:rPr>
          <w:rFonts w:ascii="Arial" w:eastAsia="Times New Roman" w:hAnsi="Arial" w:cs="Arial"/>
          <w:color w:val="000000" w:themeColor="text1"/>
          <w:kern w:val="0"/>
          <w:lang w:eastAsia="en-GB"/>
          <w14:ligatures w14:val="none"/>
        </w:rPr>
        <w:lastRenderedPageBreak/>
        <w:t>Fuller, (1941) states that</w:t>
      </w:r>
      <w:r w:rsidR="00EE65A5" w:rsidRPr="004338A6">
        <w:rPr>
          <w:rFonts w:ascii="Arial" w:eastAsia="Times New Roman" w:hAnsi="Arial" w:cs="Arial"/>
          <w:color w:val="000000" w:themeColor="text1"/>
          <w:kern w:val="0"/>
          <w:lang w:eastAsia="en-GB"/>
          <w14:ligatures w14:val="none"/>
        </w:rPr>
        <w:t xml:space="preserve"> multiple types of considerations, such as goods, services, promises, or acts, are critical in determining the legitimacy and enforceability of contracts</w:t>
      </w:r>
      <w:r w:rsidR="006811BB" w:rsidRPr="004338A6">
        <w:rPr>
          <w:rFonts w:ascii="Arial" w:eastAsia="Times New Roman" w:hAnsi="Arial" w:cs="Arial"/>
          <w:color w:val="000000" w:themeColor="text1"/>
          <w:kern w:val="0"/>
          <w:lang w:eastAsia="en-GB"/>
          <w14:ligatures w14:val="none"/>
        </w:rPr>
        <w:t>, (Fuller, 1941)</w:t>
      </w:r>
      <w:r w:rsidR="00EE65A5" w:rsidRPr="004338A6">
        <w:rPr>
          <w:rFonts w:ascii="Arial" w:eastAsia="Times New Roman" w:hAnsi="Arial" w:cs="Arial"/>
          <w:color w:val="000000" w:themeColor="text1"/>
          <w:kern w:val="0"/>
          <w:lang w:eastAsia="en-GB"/>
          <w14:ligatures w14:val="none"/>
        </w:rPr>
        <w:t xml:space="preserve">. </w:t>
      </w:r>
      <w:r w:rsidR="0039075A" w:rsidRPr="004338A6">
        <w:rPr>
          <w:rFonts w:ascii="Arial" w:eastAsia="Times New Roman" w:hAnsi="Arial" w:cs="Arial"/>
          <w:color w:val="000000" w:themeColor="text1"/>
          <w:kern w:val="0"/>
          <w:lang w:eastAsia="en-GB"/>
          <w14:ligatures w14:val="none"/>
        </w:rPr>
        <w:t>Consideration is crucial in contractual agreements as it ensures fairness and transparency by facilitating a mutual exchange of value between parties.</w:t>
      </w:r>
      <w:r w:rsidR="004338A6" w:rsidRPr="004338A6">
        <w:rPr>
          <w:rFonts w:ascii="Arial" w:eastAsia="Times New Roman" w:hAnsi="Arial" w:cs="Arial"/>
          <w:color w:val="000000" w:themeColor="text1"/>
          <w:kern w:val="0"/>
          <w:lang w:eastAsia="en-GB"/>
          <w14:ligatures w14:val="none"/>
        </w:rPr>
        <w:t xml:space="preserve"> </w:t>
      </w:r>
      <w:r w:rsidR="00EE65A5" w:rsidRPr="004338A6">
        <w:rPr>
          <w:rFonts w:ascii="Arial" w:eastAsia="Times New Roman" w:hAnsi="Arial" w:cs="Arial"/>
          <w:color w:val="000000" w:themeColor="text1"/>
          <w:kern w:val="0"/>
          <w:lang w:eastAsia="en-GB"/>
          <w14:ligatures w14:val="none"/>
        </w:rPr>
        <w:t>This</w:t>
      </w:r>
      <w:r w:rsidR="00DC22AC" w:rsidRPr="004338A6">
        <w:rPr>
          <w:rFonts w:ascii="Arial" w:eastAsia="Times New Roman" w:hAnsi="Arial" w:cs="Arial"/>
          <w:color w:val="000000" w:themeColor="text1"/>
          <w:kern w:val="0"/>
          <w:lang w:eastAsia="en-GB"/>
          <w14:ligatures w14:val="none"/>
        </w:rPr>
        <w:t xml:space="preserve"> is useful as it</w:t>
      </w:r>
      <w:r w:rsidR="00EE65A5" w:rsidRPr="004338A6">
        <w:rPr>
          <w:rFonts w:ascii="Arial" w:eastAsia="Times New Roman" w:hAnsi="Arial" w:cs="Arial"/>
          <w:color w:val="000000" w:themeColor="text1"/>
          <w:kern w:val="0"/>
          <w:lang w:eastAsia="en-GB"/>
          <w14:ligatures w14:val="none"/>
        </w:rPr>
        <w:t xml:space="preserve"> restricts parties from issuing false assurances and promotes certainty and dependability in contractual agreements</w:t>
      </w:r>
      <w:r w:rsidR="00F81AE9" w:rsidRPr="004338A6">
        <w:rPr>
          <w:rFonts w:ascii="Arial" w:eastAsia="Times New Roman" w:hAnsi="Arial" w:cs="Arial"/>
          <w:color w:val="000000" w:themeColor="text1"/>
          <w:kern w:val="0"/>
          <w:lang w:eastAsia="en-GB"/>
          <w14:ligatures w14:val="none"/>
        </w:rPr>
        <w:t xml:space="preserve">, </w:t>
      </w:r>
      <w:r w:rsidR="00720F0A" w:rsidRPr="004338A6">
        <w:rPr>
          <w:rFonts w:ascii="Arial" w:eastAsia="Times New Roman" w:hAnsi="Arial" w:cs="Arial"/>
          <w:color w:val="000000" w:themeColor="text1"/>
          <w:kern w:val="0"/>
          <w:lang w:eastAsia="en-GB"/>
          <w14:ligatures w14:val="none"/>
        </w:rPr>
        <w:t>(Gov UK, 1990)</w:t>
      </w:r>
      <w:r w:rsidR="004338A6" w:rsidRPr="004338A6">
        <w:rPr>
          <w:rFonts w:ascii="Arial" w:eastAsia="Times New Roman" w:hAnsi="Arial" w:cs="Arial"/>
          <w:color w:val="000000" w:themeColor="text1"/>
          <w:kern w:val="0"/>
          <w:lang w:eastAsia="en-GB"/>
          <w14:ligatures w14:val="none"/>
        </w:rPr>
        <w:t>.</w:t>
      </w:r>
      <w:r w:rsidR="00EE65A5" w:rsidRPr="004338A6">
        <w:rPr>
          <w:rFonts w:ascii="Arial" w:eastAsia="Times New Roman" w:hAnsi="Arial" w:cs="Arial"/>
          <w:color w:val="000000" w:themeColor="text1"/>
          <w:kern w:val="0"/>
          <w:lang w:eastAsia="en-GB"/>
          <w14:ligatures w14:val="none"/>
        </w:rPr>
        <w:t xml:space="preserve"> </w:t>
      </w:r>
      <w:r w:rsidR="004338A6" w:rsidRPr="004338A6">
        <w:rPr>
          <w:rFonts w:ascii="Arial" w:eastAsia="Times New Roman" w:hAnsi="Arial" w:cs="Arial"/>
          <w:color w:val="000000" w:themeColor="text1"/>
          <w:kern w:val="0"/>
          <w:lang w:eastAsia="en-GB"/>
          <w14:ligatures w14:val="none"/>
        </w:rPr>
        <w:t>Consequently, t</w:t>
      </w:r>
      <w:r w:rsidR="004338A6" w:rsidRPr="004338A6">
        <w:rPr>
          <w:rFonts w:ascii="Arial" w:eastAsia="Times New Roman" w:hAnsi="Arial" w:cs="Arial"/>
          <w:color w:val="000000" w:themeColor="text1"/>
          <w:kern w:val="0"/>
          <w:lang w:eastAsia="en-GB"/>
          <w14:ligatures w14:val="none"/>
        </w:rPr>
        <w:t>he judicial system's longevity and efficiency in considering agreements are enhanced by ensuring mutual interest, fostering trust in commitment enforceability, and enhancing legal clarity in business dealings.</w:t>
      </w:r>
    </w:p>
    <w:p w14:paraId="649EC50C" w14:textId="0B74F51D" w:rsidR="00EE65A5" w:rsidRPr="004338A6" w:rsidRDefault="00EE65A5" w:rsidP="004338A6">
      <w:pPr>
        <w:spacing w:line="480" w:lineRule="auto"/>
        <w:rPr>
          <w:rFonts w:ascii="Arial" w:eastAsia="Times New Roman" w:hAnsi="Arial" w:cs="Arial"/>
          <w:color w:val="000000" w:themeColor="text1"/>
          <w:kern w:val="0"/>
          <w:lang w:eastAsia="en-GB"/>
          <w14:ligatures w14:val="none"/>
        </w:rPr>
      </w:pPr>
    </w:p>
    <w:p w14:paraId="6AA8FDFA" w14:textId="77777777" w:rsidR="004338A6" w:rsidRPr="004338A6" w:rsidRDefault="00576A77" w:rsidP="004338A6">
      <w:pPr>
        <w:spacing w:line="480" w:lineRule="auto"/>
        <w:rPr>
          <w:rFonts w:ascii="Arial" w:eastAsia="Times New Roman" w:hAnsi="Arial" w:cs="Arial"/>
          <w:color w:val="000000" w:themeColor="text1"/>
          <w:kern w:val="0"/>
          <w:lang w:eastAsia="en-GB"/>
          <w14:ligatures w14:val="none"/>
        </w:rPr>
      </w:pPr>
      <w:r w:rsidRPr="004338A6">
        <w:rPr>
          <w:rFonts w:ascii="Arial" w:eastAsia="Times New Roman" w:hAnsi="Arial" w:cs="Arial"/>
          <w:color w:val="000000" w:themeColor="text1"/>
          <w:kern w:val="0"/>
          <w:lang w:eastAsia="en-GB"/>
          <w14:ligatures w14:val="none"/>
        </w:rPr>
        <w:t xml:space="preserve">Consideration can only be deemed valid when it successfully meets legal elements. The first </w:t>
      </w:r>
      <w:r w:rsidR="00914EEC" w:rsidRPr="004338A6">
        <w:rPr>
          <w:rFonts w:ascii="Arial" w:eastAsia="Times New Roman" w:hAnsi="Arial" w:cs="Arial"/>
          <w:color w:val="000000" w:themeColor="text1"/>
          <w:kern w:val="0"/>
          <w:lang w:eastAsia="en-GB"/>
          <w14:ligatures w14:val="none"/>
        </w:rPr>
        <w:t>is</w:t>
      </w:r>
      <w:r w:rsidRPr="004338A6">
        <w:rPr>
          <w:rFonts w:ascii="Arial" w:eastAsia="Times New Roman" w:hAnsi="Arial" w:cs="Arial"/>
          <w:color w:val="000000" w:themeColor="text1"/>
          <w:kern w:val="0"/>
          <w:lang w:eastAsia="en-GB"/>
          <w14:ligatures w14:val="none"/>
        </w:rPr>
        <w:t xml:space="preserve"> that the consideration must be </w:t>
      </w:r>
      <w:r w:rsidR="00D10172" w:rsidRPr="004338A6">
        <w:rPr>
          <w:rFonts w:ascii="Arial" w:eastAsia="Times New Roman" w:hAnsi="Arial" w:cs="Arial"/>
          <w:color w:val="000000" w:themeColor="text1"/>
          <w:kern w:val="0"/>
          <w:lang w:eastAsia="en-GB"/>
          <w14:ligatures w14:val="none"/>
        </w:rPr>
        <w:t>sufficient</w:t>
      </w:r>
      <w:r w:rsidRPr="004338A6">
        <w:rPr>
          <w:rFonts w:ascii="Arial" w:eastAsia="Times New Roman" w:hAnsi="Arial" w:cs="Arial"/>
          <w:color w:val="000000" w:themeColor="text1"/>
          <w:kern w:val="0"/>
          <w:lang w:eastAsia="en-GB"/>
          <w14:ligatures w14:val="none"/>
        </w:rPr>
        <w:t xml:space="preserve">. This eliminates unilateral offers and maintains impartiality by requiring all parties to offer something valuable in return for what they gain, (McKendrick, E. 2021). </w:t>
      </w:r>
      <w:r w:rsidR="00A3700C" w:rsidRPr="004338A6">
        <w:rPr>
          <w:rFonts w:ascii="Arial" w:eastAsia="Times New Roman" w:hAnsi="Arial" w:cs="Arial"/>
          <w:color w:val="000000" w:themeColor="text1"/>
          <w:kern w:val="0"/>
          <w:lang w:eastAsia="en-GB"/>
          <w14:ligatures w14:val="none"/>
        </w:rPr>
        <w:t>This is important to the role of consideration as the process ensures that all parties demonstrate their intent to be obligated by the terms of the contract.</w:t>
      </w:r>
      <w:r w:rsidR="002329B8" w:rsidRPr="004338A6">
        <w:rPr>
          <w:rFonts w:ascii="Arial" w:eastAsia="Times New Roman" w:hAnsi="Arial" w:cs="Arial"/>
          <w:color w:val="000000" w:themeColor="text1"/>
          <w:kern w:val="0"/>
          <w:lang w:eastAsia="en-GB"/>
          <w14:ligatures w14:val="none"/>
        </w:rPr>
        <w:t xml:space="preserve"> In addition to </w:t>
      </w:r>
      <w:r w:rsidR="00D34243" w:rsidRPr="004338A6">
        <w:rPr>
          <w:rFonts w:ascii="Arial" w:eastAsia="Times New Roman" w:hAnsi="Arial" w:cs="Arial"/>
          <w:color w:val="000000" w:themeColor="text1"/>
          <w:kern w:val="0"/>
          <w:lang w:eastAsia="en-GB"/>
          <w14:ligatures w14:val="none"/>
        </w:rPr>
        <w:t>terms</w:t>
      </w:r>
      <w:r w:rsidR="004338A6" w:rsidRPr="004338A6">
        <w:rPr>
          <w:rFonts w:ascii="Arial" w:eastAsia="Times New Roman" w:hAnsi="Arial" w:cs="Arial"/>
          <w:color w:val="000000" w:themeColor="text1"/>
          <w:kern w:val="0"/>
          <w:lang w:eastAsia="en-GB"/>
          <w14:ligatures w14:val="none"/>
        </w:rPr>
        <w:t>, t</w:t>
      </w:r>
      <w:r w:rsidR="004338A6" w:rsidRPr="004338A6">
        <w:rPr>
          <w:rFonts w:ascii="Arial" w:eastAsia="Times New Roman" w:hAnsi="Arial" w:cs="Arial"/>
          <w:color w:val="000000" w:themeColor="text1"/>
          <w:kern w:val="0"/>
          <w:lang w:eastAsia="en-GB"/>
          <w14:ligatures w14:val="none"/>
        </w:rPr>
        <w:t>he principle of voluntariness in contract negotiations ensures fairness and avoids fraud, coercion, or inappropriate influence, requiring all parties to be fully informed of the terms and conditions</w:t>
      </w:r>
      <w:r w:rsidR="004338A6" w:rsidRPr="004338A6">
        <w:rPr>
          <w:rFonts w:ascii="Arial" w:eastAsia="Times New Roman" w:hAnsi="Arial" w:cs="Arial"/>
          <w:color w:val="000000" w:themeColor="text1"/>
          <w:kern w:val="0"/>
          <w:lang w:eastAsia="en-GB"/>
          <w14:ligatures w14:val="none"/>
        </w:rPr>
        <w:t>,</w:t>
      </w:r>
      <w:r w:rsidR="003B3DA3" w:rsidRPr="004338A6">
        <w:rPr>
          <w:rFonts w:ascii="Arial" w:eastAsia="Times New Roman" w:hAnsi="Arial" w:cs="Arial"/>
          <w:color w:val="000000" w:themeColor="text1"/>
          <w:kern w:val="0"/>
          <w:lang w:eastAsia="en-GB"/>
          <w14:ligatures w14:val="none"/>
        </w:rPr>
        <w:t xml:space="preserve"> (pratt 2007). This is to </w:t>
      </w:r>
      <w:r w:rsidR="003B3DA3" w:rsidRPr="004338A6">
        <w:rPr>
          <w:rFonts w:ascii="Arial" w:eastAsia="Times New Roman" w:hAnsi="Arial" w:cs="Arial"/>
          <w:color w:val="000000" w:themeColor="text1"/>
          <w:kern w:val="0"/>
          <w:lang w:eastAsia="en-GB"/>
          <w14:ligatures w14:val="none"/>
        </w:rPr>
        <w:t>safeguard rights, avoid duties, and maintain legal accountability in contracts</w:t>
      </w:r>
      <w:r w:rsidR="003B3DA3" w:rsidRPr="004338A6">
        <w:rPr>
          <w:rFonts w:ascii="Arial" w:eastAsia="Times New Roman" w:hAnsi="Arial" w:cs="Arial"/>
          <w:color w:val="000000" w:themeColor="text1"/>
          <w:kern w:val="0"/>
          <w:lang w:eastAsia="en-GB"/>
          <w14:ligatures w14:val="none"/>
        </w:rPr>
        <w:t xml:space="preserve">, such as in the </w:t>
      </w:r>
      <w:r w:rsidR="00D34243" w:rsidRPr="004338A6">
        <w:rPr>
          <w:rFonts w:ascii="Arial" w:eastAsia="Times New Roman" w:hAnsi="Arial" w:cs="Arial"/>
          <w:color w:val="000000" w:themeColor="text1"/>
          <w:kern w:val="0"/>
          <w:lang w:eastAsia="en-GB"/>
          <w14:ligatures w14:val="none"/>
        </w:rPr>
        <w:t>Unfair Contracts</w:t>
      </w:r>
      <w:r w:rsidR="003B3DA3" w:rsidRPr="004338A6">
        <w:rPr>
          <w:rFonts w:ascii="Arial" w:eastAsia="Times New Roman" w:hAnsi="Arial" w:cs="Arial"/>
          <w:color w:val="000000" w:themeColor="text1"/>
          <w:kern w:val="0"/>
          <w:lang w:eastAsia="en-GB"/>
          <w14:ligatures w14:val="none"/>
        </w:rPr>
        <w:t xml:space="preserve"> and </w:t>
      </w:r>
      <w:r w:rsidR="00800641" w:rsidRPr="004338A6">
        <w:rPr>
          <w:rFonts w:ascii="Arial" w:eastAsia="Times New Roman" w:hAnsi="Arial" w:cs="Arial"/>
          <w:color w:val="000000" w:themeColor="text1"/>
          <w:kern w:val="0"/>
          <w:lang w:eastAsia="en-GB"/>
          <w14:ligatures w14:val="none"/>
        </w:rPr>
        <w:t>Terms Act</w:t>
      </w:r>
      <w:r w:rsidR="003B3DA3" w:rsidRPr="004338A6">
        <w:rPr>
          <w:rFonts w:ascii="Arial" w:eastAsia="Times New Roman" w:hAnsi="Arial" w:cs="Arial"/>
          <w:color w:val="000000" w:themeColor="text1"/>
          <w:kern w:val="0"/>
          <w:lang w:eastAsia="en-GB"/>
          <w14:ligatures w14:val="none"/>
        </w:rPr>
        <w:t xml:space="preserve"> </w:t>
      </w:r>
      <w:r w:rsidR="00800641" w:rsidRPr="004338A6">
        <w:rPr>
          <w:rFonts w:ascii="Arial" w:eastAsia="Times New Roman" w:hAnsi="Arial" w:cs="Arial"/>
          <w:color w:val="000000" w:themeColor="text1"/>
          <w:kern w:val="0"/>
          <w:lang w:eastAsia="en-GB"/>
          <w14:ligatures w14:val="none"/>
        </w:rPr>
        <w:t>(</w:t>
      </w:r>
      <w:r w:rsidR="003B3DA3" w:rsidRPr="004338A6">
        <w:rPr>
          <w:rFonts w:ascii="Arial" w:eastAsia="Times New Roman" w:hAnsi="Arial" w:cs="Arial"/>
          <w:color w:val="000000" w:themeColor="text1"/>
          <w:kern w:val="0"/>
          <w:lang w:eastAsia="en-GB"/>
          <w14:ligatures w14:val="none"/>
        </w:rPr>
        <w:t>1977</w:t>
      </w:r>
      <w:r w:rsidR="00800641" w:rsidRPr="004338A6">
        <w:rPr>
          <w:rFonts w:ascii="Arial" w:eastAsia="Times New Roman" w:hAnsi="Arial" w:cs="Arial"/>
          <w:color w:val="000000" w:themeColor="text1"/>
          <w:kern w:val="0"/>
          <w:lang w:eastAsia="en-GB"/>
          <w14:ligatures w14:val="none"/>
        </w:rPr>
        <w:t>)</w:t>
      </w:r>
      <w:r w:rsidR="003B3DA3" w:rsidRPr="004338A6">
        <w:rPr>
          <w:rFonts w:ascii="Arial" w:eastAsia="Times New Roman" w:hAnsi="Arial" w:cs="Arial"/>
          <w:color w:val="000000" w:themeColor="text1"/>
          <w:kern w:val="0"/>
          <w:lang w:eastAsia="en-GB"/>
          <w14:ligatures w14:val="none"/>
        </w:rPr>
        <w:t xml:space="preserve">, chapter 50 section 1a) states that </w:t>
      </w:r>
      <w:r w:rsidR="00800641" w:rsidRPr="004338A6">
        <w:rPr>
          <w:rFonts w:ascii="Arial" w:eastAsia="Times New Roman" w:hAnsi="Arial" w:cs="Arial"/>
          <w:color w:val="000000" w:themeColor="text1"/>
          <w:kern w:val="0"/>
          <w:lang w:eastAsia="en-GB"/>
          <w14:ligatures w14:val="none"/>
        </w:rPr>
        <w:t>a person must have</w:t>
      </w:r>
      <w:r w:rsidR="003B3DA3" w:rsidRPr="004338A6">
        <w:rPr>
          <w:rFonts w:ascii="Arial" w:eastAsia="Times New Roman" w:hAnsi="Arial" w:cs="Arial"/>
          <w:color w:val="000000" w:themeColor="text1"/>
          <w:kern w:val="0"/>
          <w:lang w:eastAsia="en-GB"/>
          <w14:ligatures w14:val="none"/>
        </w:rPr>
        <w:t xml:space="preserve"> </w:t>
      </w:r>
      <w:r w:rsidR="00800641" w:rsidRPr="004338A6">
        <w:rPr>
          <w:rFonts w:ascii="Arial" w:eastAsia="Times New Roman" w:hAnsi="Arial" w:cs="Arial"/>
          <w:color w:val="000000" w:themeColor="text1"/>
          <w:kern w:val="0"/>
          <w:lang w:eastAsia="en-GB"/>
          <w14:ligatures w14:val="none"/>
        </w:rPr>
        <w:t xml:space="preserve">a </w:t>
      </w:r>
      <w:r w:rsidR="003B3DA3" w:rsidRPr="004338A6">
        <w:rPr>
          <w:rFonts w:ascii="Arial" w:eastAsia="Times New Roman" w:hAnsi="Arial" w:cs="Arial"/>
          <w:color w:val="000000" w:themeColor="text1"/>
          <w:kern w:val="0"/>
          <w:lang w:eastAsia="en-GB"/>
          <w14:ligatures w14:val="none"/>
        </w:rPr>
        <w:t xml:space="preserve">duty to </w:t>
      </w:r>
      <w:r w:rsidR="00800641" w:rsidRPr="004338A6">
        <w:rPr>
          <w:rFonts w:ascii="Arial" w:eastAsia="Times New Roman" w:hAnsi="Arial" w:cs="Arial"/>
          <w:color w:val="000000" w:themeColor="text1"/>
          <w:kern w:val="0"/>
          <w:lang w:eastAsia="en-GB"/>
          <w14:ligatures w14:val="none"/>
        </w:rPr>
        <w:t>take</w:t>
      </w:r>
      <w:r w:rsidR="003B3DA3" w:rsidRPr="004338A6">
        <w:rPr>
          <w:rFonts w:ascii="Arial" w:eastAsia="Times New Roman" w:hAnsi="Arial" w:cs="Arial"/>
          <w:color w:val="000000" w:themeColor="text1"/>
          <w:kern w:val="0"/>
          <w:lang w:eastAsia="en-GB"/>
          <w14:ligatures w14:val="none"/>
        </w:rPr>
        <w:t xml:space="preserve"> reasonable care or reasonable skill in carrying out a contract, whether derived from its written or implied provisions</w:t>
      </w:r>
      <w:r w:rsidR="003B3DA3" w:rsidRPr="004338A6">
        <w:rPr>
          <w:rFonts w:ascii="Arial" w:eastAsia="Times New Roman" w:hAnsi="Arial" w:cs="Arial"/>
          <w:color w:val="000000" w:themeColor="text1"/>
          <w:kern w:val="0"/>
          <w:lang w:eastAsia="en-GB"/>
          <w14:ligatures w14:val="none"/>
        </w:rPr>
        <w:t xml:space="preserve">, </w:t>
      </w:r>
      <w:r w:rsidR="003B3DA3" w:rsidRPr="004338A6">
        <w:rPr>
          <w:rFonts w:ascii="Arial" w:eastAsia="Times New Roman" w:hAnsi="Arial" w:cs="Arial"/>
          <w:color w:val="000000" w:themeColor="text1"/>
          <w:kern w:val="0"/>
          <w:lang w:eastAsia="en-GB"/>
          <w14:ligatures w14:val="none"/>
        </w:rPr>
        <w:t>(Legislation.gov.uk, 2013)</w:t>
      </w:r>
      <w:r w:rsidR="00800641" w:rsidRPr="004338A6">
        <w:rPr>
          <w:rFonts w:ascii="Arial" w:eastAsia="Times New Roman" w:hAnsi="Arial" w:cs="Arial"/>
          <w:color w:val="000000" w:themeColor="text1"/>
          <w:kern w:val="0"/>
          <w:lang w:eastAsia="en-GB"/>
          <w14:ligatures w14:val="none"/>
        </w:rPr>
        <w:t xml:space="preserve">. </w:t>
      </w:r>
    </w:p>
    <w:p w14:paraId="591A80CA" w14:textId="4C72C97F" w:rsidR="006F213F" w:rsidRPr="004338A6" w:rsidRDefault="00800641" w:rsidP="004338A6">
      <w:pPr>
        <w:spacing w:line="480" w:lineRule="auto"/>
        <w:rPr>
          <w:rFonts w:ascii="Arial" w:eastAsia="Times New Roman" w:hAnsi="Arial" w:cs="Arial"/>
          <w:color w:val="000000" w:themeColor="text1"/>
          <w:kern w:val="0"/>
          <w:lang w:eastAsia="en-GB"/>
          <w14:ligatures w14:val="none"/>
        </w:rPr>
      </w:pPr>
      <w:r w:rsidRPr="004338A6">
        <w:rPr>
          <w:rFonts w:ascii="Arial" w:eastAsia="Times New Roman" w:hAnsi="Arial" w:cs="Arial"/>
          <w:color w:val="000000" w:themeColor="text1"/>
          <w:kern w:val="0"/>
          <w:lang w:eastAsia="en-GB"/>
          <w14:ligatures w14:val="none"/>
        </w:rPr>
        <w:lastRenderedPageBreak/>
        <w:t xml:space="preserve">Next, </w:t>
      </w:r>
      <w:r w:rsidR="00AA40F3" w:rsidRPr="004338A6">
        <w:rPr>
          <w:rFonts w:ascii="Arial" w:eastAsia="Times New Roman" w:hAnsi="Arial" w:cs="Arial"/>
          <w:color w:val="000000" w:themeColor="text1"/>
          <w:kern w:val="0"/>
          <w:lang w:eastAsia="en-GB"/>
          <w14:ligatures w14:val="none"/>
        </w:rPr>
        <w:t>is no pre-existing duty, t</w:t>
      </w:r>
      <w:r w:rsidR="00AA40F3" w:rsidRPr="004338A6">
        <w:rPr>
          <w:rFonts w:ascii="Arial" w:eastAsia="Times New Roman" w:hAnsi="Arial" w:cs="Arial"/>
          <w:color w:val="000000" w:themeColor="text1"/>
          <w:kern w:val="0"/>
          <w:lang w:eastAsia="en-GB"/>
          <w14:ligatures w14:val="none"/>
        </w:rPr>
        <w:t>he pre-existing obligation rule prevents parties from demanding payment for an already executed act or contract, as it is a legal obligation</w:t>
      </w:r>
      <w:r w:rsidR="00AA40F3" w:rsidRPr="004338A6">
        <w:rPr>
          <w:rFonts w:ascii="Arial" w:eastAsia="Times New Roman" w:hAnsi="Arial" w:cs="Arial"/>
          <w:color w:val="000000" w:themeColor="text1"/>
          <w:kern w:val="0"/>
          <w:lang w:eastAsia="en-GB"/>
          <w14:ligatures w14:val="none"/>
        </w:rPr>
        <w:t>,</w:t>
      </w:r>
      <w:r w:rsidR="005370D0" w:rsidRPr="004338A6">
        <w:rPr>
          <w:rFonts w:ascii="Arial" w:eastAsia="Times New Roman" w:hAnsi="Arial" w:cs="Arial"/>
          <w:color w:val="000000" w:themeColor="text1"/>
          <w:kern w:val="0"/>
          <w:lang w:eastAsia="en-GB"/>
          <w14:ligatures w14:val="none"/>
        </w:rPr>
        <w:t xml:space="preserve"> </w:t>
      </w:r>
      <w:r w:rsidR="005370D0" w:rsidRPr="004338A6">
        <w:rPr>
          <w:rFonts w:ascii="Arial" w:eastAsia="Times New Roman" w:hAnsi="Arial" w:cs="Arial"/>
          <w:color w:val="000000" w:themeColor="text1"/>
          <w:kern w:val="0"/>
          <w:lang w:eastAsia="en-GB"/>
          <w14:ligatures w14:val="none"/>
        </w:rPr>
        <w:t>(Davis, 1937)</w:t>
      </w:r>
      <w:r w:rsidR="005370D0" w:rsidRPr="004338A6">
        <w:rPr>
          <w:rFonts w:ascii="Arial" w:eastAsia="Times New Roman" w:hAnsi="Arial" w:cs="Arial"/>
          <w:color w:val="000000" w:themeColor="text1"/>
          <w:kern w:val="0"/>
          <w:lang w:eastAsia="en-GB"/>
          <w14:ligatures w14:val="none"/>
        </w:rPr>
        <w:t xml:space="preserve">. </w:t>
      </w:r>
      <w:r w:rsidR="00F16EC5" w:rsidRPr="004338A6">
        <w:rPr>
          <w:rFonts w:ascii="Arial" w:eastAsia="Times New Roman" w:hAnsi="Arial" w:cs="Arial"/>
          <w:color w:val="000000" w:themeColor="text1"/>
          <w:kern w:val="0"/>
          <w:lang w:eastAsia="en-GB"/>
          <w14:ligatures w14:val="none"/>
        </w:rPr>
        <w:t xml:space="preserve">This is of importance as it </w:t>
      </w:r>
      <w:r w:rsidR="00F16EC5" w:rsidRPr="004338A6">
        <w:rPr>
          <w:rFonts w:ascii="Arial" w:eastAsia="Times New Roman" w:hAnsi="Arial" w:cs="Arial"/>
          <w:color w:val="000000" w:themeColor="text1"/>
          <w:kern w:val="0"/>
          <w:lang w:eastAsia="en-GB"/>
          <w14:ligatures w14:val="none"/>
        </w:rPr>
        <w:t>prohibi</w:t>
      </w:r>
      <w:r w:rsidR="00F16EC5" w:rsidRPr="004338A6">
        <w:rPr>
          <w:rFonts w:ascii="Arial" w:eastAsia="Times New Roman" w:hAnsi="Arial" w:cs="Arial"/>
          <w:color w:val="000000" w:themeColor="text1"/>
          <w:kern w:val="0"/>
          <w:lang w:eastAsia="en-GB"/>
          <w14:ligatures w14:val="none"/>
        </w:rPr>
        <w:t>ts</w:t>
      </w:r>
      <w:r w:rsidR="00F16EC5" w:rsidRPr="004338A6">
        <w:rPr>
          <w:rFonts w:ascii="Arial" w:eastAsia="Times New Roman" w:hAnsi="Arial" w:cs="Arial"/>
          <w:color w:val="000000" w:themeColor="text1"/>
          <w:kern w:val="0"/>
          <w:lang w:eastAsia="en-GB"/>
          <w14:ligatures w14:val="none"/>
        </w:rPr>
        <w:t xml:space="preserve"> parties from demanding payment for duties they were already obligated to perform, the pre-existing duty rule maintains equity. </w:t>
      </w:r>
      <w:r w:rsidR="00F16EC5" w:rsidRPr="004338A6">
        <w:rPr>
          <w:rFonts w:ascii="Arial" w:eastAsia="Times New Roman" w:hAnsi="Arial" w:cs="Arial"/>
          <w:color w:val="000000" w:themeColor="text1"/>
          <w:kern w:val="0"/>
          <w:lang w:eastAsia="en-GB"/>
          <w14:ligatures w14:val="none"/>
        </w:rPr>
        <w:t>This can be seen in the case of Williams v Roffey and Nicholls</w:t>
      </w:r>
      <w:r w:rsidR="00914EEC" w:rsidRPr="004338A6">
        <w:rPr>
          <w:rFonts w:ascii="Arial" w:eastAsia="Times New Roman" w:hAnsi="Arial" w:cs="Arial"/>
          <w:color w:val="000000" w:themeColor="text1"/>
          <w:kern w:val="0"/>
          <w:lang w:eastAsia="en-GB"/>
          <w14:ligatures w14:val="none"/>
        </w:rPr>
        <w:t xml:space="preserve"> (</w:t>
      </w:r>
      <w:r w:rsidR="00F16EC5" w:rsidRPr="004338A6">
        <w:rPr>
          <w:rFonts w:ascii="Arial" w:eastAsia="Times New Roman" w:hAnsi="Arial" w:cs="Arial"/>
          <w:color w:val="000000" w:themeColor="text1"/>
          <w:kern w:val="0"/>
          <w:lang w:eastAsia="en-GB"/>
          <w14:ligatures w14:val="none"/>
        </w:rPr>
        <w:t xml:space="preserve">1991) </w:t>
      </w:r>
      <w:r w:rsidR="00F16EC5" w:rsidRPr="004338A6">
        <w:rPr>
          <w:rFonts w:ascii="Arial" w:eastAsia="Times New Roman" w:hAnsi="Arial" w:cs="Arial"/>
          <w:color w:val="000000" w:themeColor="text1"/>
          <w:kern w:val="0"/>
          <w:lang w:eastAsia="en-GB"/>
          <w14:ligatures w14:val="none"/>
        </w:rPr>
        <w:t xml:space="preserve">where the subcontractor's duty to finish the agreed-upon carpentry work was the pre-existing </w:t>
      </w:r>
      <w:r w:rsidR="00914EEC" w:rsidRPr="004338A6">
        <w:rPr>
          <w:rFonts w:ascii="Arial" w:eastAsia="Times New Roman" w:hAnsi="Arial" w:cs="Arial"/>
          <w:color w:val="000000" w:themeColor="text1"/>
          <w:kern w:val="0"/>
          <w:lang w:eastAsia="en-GB"/>
          <w14:ligatures w14:val="none"/>
        </w:rPr>
        <w:t>duty. The</w:t>
      </w:r>
      <w:r w:rsidR="002C7001" w:rsidRPr="004338A6">
        <w:rPr>
          <w:rFonts w:ascii="Arial" w:eastAsia="Times New Roman" w:hAnsi="Arial" w:cs="Arial"/>
          <w:color w:val="000000" w:themeColor="text1"/>
          <w:kern w:val="0"/>
          <w:lang w:eastAsia="en-GB"/>
          <w14:ligatures w14:val="none"/>
        </w:rPr>
        <w:t xml:space="preserve"> court extended pre-existing duty exceptions to practical benefit considerations by upholding an additional payment commitment made to a subcontractor for prompt completion</w:t>
      </w:r>
      <w:r w:rsidR="002C7001" w:rsidRPr="004338A6">
        <w:rPr>
          <w:rFonts w:ascii="Arial" w:eastAsia="Times New Roman" w:hAnsi="Arial" w:cs="Arial"/>
          <w:color w:val="000000" w:themeColor="text1"/>
          <w:kern w:val="0"/>
          <w:lang w:eastAsia="en-GB"/>
          <w14:ligatures w14:val="none"/>
        </w:rPr>
        <w:t>, (</w:t>
      </w:r>
      <w:r w:rsidR="002C7001" w:rsidRPr="004338A6">
        <w:rPr>
          <w:rFonts w:ascii="Arial" w:eastAsia="Times New Roman" w:hAnsi="Arial" w:cs="Arial"/>
          <w:color w:val="000000" w:themeColor="text1"/>
          <w:kern w:val="0"/>
          <w:lang w:eastAsia="en-GB"/>
          <w14:ligatures w14:val="none"/>
        </w:rPr>
        <w:t>Williams v Roffey and Nicholls</w:t>
      </w:r>
      <w:r w:rsidR="002C7001" w:rsidRPr="004338A6">
        <w:rPr>
          <w:rFonts w:ascii="Arial" w:eastAsia="Times New Roman" w:hAnsi="Arial" w:cs="Arial"/>
          <w:color w:val="000000" w:themeColor="text1"/>
          <w:kern w:val="0"/>
          <w:lang w:eastAsia="en-GB"/>
          <w14:ligatures w14:val="none"/>
        </w:rPr>
        <w:t>, 1</w:t>
      </w:r>
      <w:r w:rsidR="002C7001" w:rsidRPr="004338A6">
        <w:rPr>
          <w:rFonts w:ascii="Arial" w:eastAsia="Times New Roman" w:hAnsi="Arial" w:cs="Arial"/>
          <w:color w:val="000000" w:themeColor="text1"/>
          <w:kern w:val="0"/>
          <w:lang w:eastAsia="en-GB"/>
          <w14:ligatures w14:val="none"/>
        </w:rPr>
        <w:t>991).</w:t>
      </w:r>
      <w:r w:rsidR="002C7001" w:rsidRPr="004338A6">
        <w:rPr>
          <w:rFonts w:ascii="Arial" w:eastAsia="Times New Roman" w:hAnsi="Arial" w:cs="Arial"/>
          <w:color w:val="000000" w:themeColor="text1"/>
          <w:kern w:val="0"/>
          <w:lang w:eastAsia="en-GB"/>
          <w14:ligatures w14:val="none"/>
        </w:rPr>
        <w:t xml:space="preserve"> </w:t>
      </w:r>
    </w:p>
    <w:p w14:paraId="1BB41C75" w14:textId="77777777" w:rsidR="00914EEC" w:rsidRPr="004338A6" w:rsidRDefault="00914EEC" w:rsidP="004338A6">
      <w:pPr>
        <w:spacing w:line="480" w:lineRule="auto"/>
        <w:rPr>
          <w:rFonts w:ascii="Arial" w:eastAsia="Times New Roman" w:hAnsi="Arial" w:cs="Arial"/>
          <w:color w:val="000000" w:themeColor="text1"/>
          <w:kern w:val="0"/>
          <w:lang w:eastAsia="en-GB"/>
          <w14:ligatures w14:val="none"/>
        </w:rPr>
      </w:pPr>
    </w:p>
    <w:p w14:paraId="63A0F232" w14:textId="0BEC6C4A" w:rsidR="00CE75FF" w:rsidRPr="004338A6" w:rsidRDefault="00C3583F" w:rsidP="004338A6">
      <w:pPr>
        <w:spacing w:line="480" w:lineRule="auto"/>
        <w:rPr>
          <w:rFonts w:ascii="Arial" w:eastAsia="Times New Roman" w:hAnsi="Arial" w:cs="Arial"/>
          <w:color w:val="000000" w:themeColor="text1"/>
          <w:kern w:val="0"/>
          <w:lang w:eastAsia="en-GB"/>
          <w14:ligatures w14:val="none"/>
        </w:rPr>
      </w:pPr>
      <w:r w:rsidRPr="004338A6">
        <w:rPr>
          <w:rFonts w:ascii="Arial" w:eastAsia="Times New Roman" w:hAnsi="Arial" w:cs="Arial"/>
          <w:color w:val="000000" w:themeColor="text1"/>
          <w:kern w:val="0"/>
          <w:lang w:eastAsia="en-GB"/>
          <w14:ligatures w14:val="none"/>
        </w:rPr>
        <w:t xml:space="preserve">In contract law, </w:t>
      </w:r>
      <w:r w:rsidR="004338A6" w:rsidRPr="004338A6">
        <w:rPr>
          <w:rFonts w:ascii="Arial" w:eastAsia="Times New Roman" w:hAnsi="Arial" w:cs="Arial"/>
          <w:color w:val="000000" w:themeColor="text1"/>
          <w:kern w:val="0"/>
          <w:lang w:eastAsia="en-GB"/>
          <w14:ligatures w14:val="none"/>
        </w:rPr>
        <w:t>consideration issues</w:t>
      </w:r>
      <w:r w:rsidRPr="004338A6">
        <w:rPr>
          <w:rFonts w:ascii="Arial" w:eastAsia="Times New Roman" w:hAnsi="Arial" w:cs="Arial"/>
          <w:color w:val="000000" w:themeColor="text1"/>
          <w:kern w:val="0"/>
          <w:lang w:eastAsia="en-GB"/>
          <w14:ligatures w14:val="none"/>
        </w:rPr>
        <w:t xml:space="preserve"> could arise. </w:t>
      </w:r>
      <w:r w:rsidR="000E53B9" w:rsidRPr="004338A6">
        <w:rPr>
          <w:rFonts w:ascii="Arial" w:eastAsia="Times New Roman" w:hAnsi="Arial" w:cs="Arial"/>
          <w:color w:val="000000" w:themeColor="text1"/>
          <w:kern w:val="0"/>
          <w:lang w:eastAsia="en-GB"/>
          <w14:ligatures w14:val="none"/>
        </w:rPr>
        <w:t xml:space="preserve">The first issue is found </w:t>
      </w:r>
      <w:r w:rsidR="00E1560A" w:rsidRPr="004338A6">
        <w:rPr>
          <w:rFonts w:ascii="Arial" w:eastAsia="Times New Roman" w:hAnsi="Arial" w:cs="Arial"/>
          <w:color w:val="000000" w:themeColor="text1"/>
          <w:kern w:val="0"/>
          <w:lang w:eastAsia="en-GB"/>
          <w14:ligatures w14:val="none"/>
        </w:rPr>
        <w:t>within</w:t>
      </w:r>
      <w:r w:rsidR="000E53B9" w:rsidRPr="004338A6">
        <w:rPr>
          <w:rFonts w:ascii="Arial" w:eastAsia="Times New Roman" w:hAnsi="Arial" w:cs="Arial"/>
          <w:color w:val="000000" w:themeColor="text1"/>
          <w:kern w:val="0"/>
          <w:lang w:eastAsia="en-GB"/>
          <w14:ligatures w14:val="none"/>
        </w:rPr>
        <w:t xml:space="preserve"> the peppercorn theory. This theory explores how c</w:t>
      </w:r>
      <w:r w:rsidR="000E53B9" w:rsidRPr="004338A6">
        <w:rPr>
          <w:rFonts w:ascii="Arial" w:eastAsia="Times New Roman" w:hAnsi="Arial" w:cs="Arial"/>
          <w:color w:val="000000" w:themeColor="text1"/>
          <w:kern w:val="0"/>
          <w:lang w:eastAsia="en-GB"/>
          <w14:ligatures w14:val="none"/>
        </w:rPr>
        <w:t xml:space="preserve">ontracts are deemed legal and enforceable </w:t>
      </w:r>
      <w:r w:rsidR="004338A6" w:rsidRPr="004338A6">
        <w:rPr>
          <w:rFonts w:ascii="Arial" w:eastAsia="Times New Roman" w:hAnsi="Arial" w:cs="Arial"/>
          <w:color w:val="000000" w:themeColor="text1"/>
          <w:kern w:val="0"/>
          <w:lang w:eastAsia="en-GB"/>
          <w14:ligatures w14:val="none"/>
        </w:rPr>
        <w:t>if</w:t>
      </w:r>
      <w:r w:rsidR="000E53B9" w:rsidRPr="004338A6">
        <w:rPr>
          <w:rFonts w:ascii="Arial" w:eastAsia="Times New Roman" w:hAnsi="Arial" w:cs="Arial"/>
          <w:color w:val="000000" w:themeColor="text1"/>
          <w:kern w:val="0"/>
          <w:lang w:eastAsia="en-GB"/>
          <w14:ligatures w14:val="none"/>
        </w:rPr>
        <w:t xml:space="preserve"> there is some sort of consideration exchanged between the parties, even if that consideration is of little value</w:t>
      </w:r>
      <w:r w:rsidR="009E6627" w:rsidRPr="004338A6">
        <w:rPr>
          <w:rFonts w:ascii="Arial" w:eastAsia="Times New Roman" w:hAnsi="Arial" w:cs="Arial"/>
          <w:color w:val="000000" w:themeColor="text1"/>
          <w:kern w:val="0"/>
          <w:lang w:eastAsia="en-GB"/>
          <w14:ligatures w14:val="none"/>
        </w:rPr>
        <w:t>, (</w:t>
      </w:r>
      <w:r w:rsidR="009E6627" w:rsidRPr="004338A6">
        <w:rPr>
          <w:rFonts w:ascii="Arial" w:hAnsi="Arial" w:cs="Arial"/>
          <w:color w:val="000000" w:themeColor="text1"/>
          <w:shd w:val="clear" w:color="auto" w:fill="FFFFFF"/>
        </w:rPr>
        <w:t>Fox, D., 2011</w:t>
      </w:r>
      <w:r w:rsidR="009E6627" w:rsidRPr="004338A6">
        <w:rPr>
          <w:rFonts w:ascii="Arial" w:hAnsi="Arial" w:cs="Arial"/>
          <w:color w:val="000000" w:themeColor="text1"/>
          <w:shd w:val="clear" w:color="auto" w:fill="FFFFFF"/>
        </w:rPr>
        <w:t>)</w:t>
      </w:r>
      <w:r w:rsidR="000E53B9" w:rsidRPr="004338A6">
        <w:rPr>
          <w:rFonts w:ascii="Arial" w:eastAsia="Times New Roman" w:hAnsi="Arial" w:cs="Arial"/>
          <w:color w:val="000000" w:themeColor="text1"/>
          <w:kern w:val="0"/>
          <w:lang w:eastAsia="en-GB"/>
          <w14:ligatures w14:val="none"/>
        </w:rPr>
        <w:t>.</w:t>
      </w:r>
      <w:r w:rsidR="000E53B9" w:rsidRPr="004338A6">
        <w:rPr>
          <w:rFonts w:ascii="Arial" w:eastAsia="Times New Roman" w:hAnsi="Arial" w:cs="Arial"/>
          <w:color w:val="000000" w:themeColor="text1"/>
          <w:kern w:val="0"/>
          <w:lang w:eastAsia="en-GB"/>
          <w14:ligatures w14:val="none"/>
        </w:rPr>
        <w:t xml:space="preserve"> An arising issue would be </w:t>
      </w:r>
      <w:r w:rsidR="00E1560A" w:rsidRPr="004338A6">
        <w:rPr>
          <w:rFonts w:ascii="Arial" w:eastAsia="Times New Roman" w:hAnsi="Arial" w:cs="Arial"/>
          <w:color w:val="000000" w:themeColor="text1"/>
          <w:kern w:val="0"/>
          <w:lang w:eastAsia="en-GB"/>
          <w14:ligatures w14:val="none"/>
        </w:rPr>
        <w:t xml:space="preserve">that </w:t>
      </w:r>
      <w:r w:rsidR="00E1560A" w:rsidRPr="004338A6">
        <w:rPr>
          <w:rFonts w:ascii="Arial" w:eastAsia="Times New Roman" w:hAnsi="Arial" w:cs="Arial"/>
          <w:color w:val="000000" w:themeColor="text1"/>
          <w:kern w:val="0"/>
          <w:lang w:eastAsia="en-GB"/>
          <w14:ligatures w14:val="none"/>
        </w:rPr>
        <w:t xml:space="preserve">contracts can be established based on minimal or </w:t>
      </w:r>
      <w:r w:rsidR="004338A6" w:rsidRPr="004338A6">
        <w:rPr>
          <w:rFonts w:ascii="Arial" w:eastAsia="Times New Roman" w:hAnsi="Arial" w:cs="Arial"/>
          <w:color w:val="000000" w:themeColor="text1"/>
          <w:kern w:val="0"/>
          <w:lang w:eastAsia="en-GB"/>
          <w14:ligatures w14:val="none"/>
        </w:rPr>
        <w:t>excessive amounts</w:t>
      </w:r>
      <w:r w:rsidR="00E1560A" w:rsidRPr="004338A6">
        <w:rPr>
          <w:rFonts w:ascii="Arial" w:eastAsia="Times New Roman" w:hAnsi="Arial" w:cs="Arial"/>
          <w:color w:val="000000" w:themeColor="text1"/>
          <w:kern w:val="0"/>
          <w:lang w:eastAsia="en-GB"/>
          <w14:ligatures w14:val="none"/>
        </w:rPr>
        <w:t xml:space="preserve"> of value, provided the fundamental conditions of a negotiated exchange are met.</w:t>
      </w:r>
      <w:r w:rsidR="00E1560A" w:rsidRPr="004338A6">
        <w:rPr>
          <w:rFonts w:ascii="Arial" w:eastAsia="Times New Roman" w:hAnsi="Arial" w:cs="Arial"/>
          <w:color w:val="000000" w:themeColor="text1"/>
          <w:kern w:val="0"/>
          <w:lang w:eastAsia="en-GB"/>
          <w14:ligatures w14:val="none"/>
        </w:rPr>
        <w:t xml:space="preserve"> Lord Somervell held </w:t>
      </w:r>
      <w:r w:rsidR="00914EEC" w:rsidRPr="004338A6">
        <w:rPr>
          <w:rFonts w:ascii="Arial" w:eastAsia="Times New Roman" w:hAnsi="Arial" w:cs="Arial"/>
          <w:color w:val="000000" w:themeColor="text1"/>
          <w:kern w:val="0"/>
          <w:lang w:eastAsia="en-GB"/>
          <w14:ligatures w14:val="none"/>
        </w:rPr>
        <w:t xml:space="preserve">in an analogy </w:t>
      </w:r>
      <w:r w:rsidR="00E1560A" w:rsidRPr="004338A6">
        <w:rPr>
          <w:rFonts w:ascii="Arial" w:eastAsia="Times New Roman" w:hAnsi="Arial" w:cs="Arial"/>
          <w:color w:val="000000" w:themeColor="text1"/>
          <w:kern w:val="0"/>
          <w:lang w:eastAsia="en-GB"/>
          <w14:ligatures w14:val="none"/>
        </w:rPr>
        <w:t>that this can cause problems because e</w:t>
      </w:r>
      <w:r w:rsidR="00E1560A" w:rsidRPr="004338A6">
        <w:rPr>
          <w:rFonts w:ascii="Arial" w:eastAsia="Times New Roman" w:hAnsi="Arial" w:cs="Arial"/>
          <w:color w:val="000000" w:themeColor="text1"/>
          <w:kern w:val="0"/>
          <w:lang w:eastAsia="en-GB"/>
          <w14:ligatures w14:val="none"/>
        </w:rPr>
        <w:t>ven if it turns out that the promise dislikes pepper and will discard the corn, it still merits consideration</w:t>
      </w:r>
      <w:r w:rsidR="00E1560A" w:rsidRPr="004338A6">
        <w:rPr>
          <w:rFonts w:ascii="Arial" w:eastAsia="Times New Roman" w:hAnsi="Arial" w:cs="Arial"/>
          <w:color w:val="000000" w:themeColor="text1"/>
          <w:kern w:val="0"/>
          <w:lang w:eastAsia="en-GB"/>
          <w14:ligatures w14:val="none"/>
        </w:rPr>
        <w:t>, (Ewan McKendrick 2023)</w:t>
      </w:r>
      <w:r w:rsidR="00CE75FF" w:rsidRPr="004338A6">
        <w:rPr>
          <w:rFonts w:ascii="Arial" w:eastAsia="Times New Roman" w:hAnsi="Arial" w:cs="Arial"/>
          <w:color w:val="000000" w:themeColor="text1"/>
          <w:kern w:val="0"/>
          <w:lang w:eastAsia="en-GB"/>
          <w14:ligatures w14:val="none"/>
        </w:rPr>
        <w:t xml:space="preserve">. </w:t>
      </w:r>
      <w:r w:rsidR="00D34243" w:rsidRPr="004338A6">
        <w:rPr>
          <w:rFonts w:ascii="Arial" w:eastAsia="Times New Roman" w:hAnsi="Arial" w:cs="Arial"/>
          <w:color w:val="000000" w:themeColor="text1"/>
          <w:kern w:val="0"/>
          <w:lang w:eastAsia="en-GB"/>
          <w14:ligatures w14:val="none"/>
        </w:rPr>
        <w:t>This means that f</w:t>
      </w:r>
      <w:r w:rsidR="00CE75FF" w:rsidRPr="004338A6">
        <w:rPr>
          <w:rFonts w:ascii="Arial" w:eastAsia="Times New Roman" w:hAnsi="Arial" w:cs="Arial"/>
          <w:color w:val="000000" w:themeColor="text1"/>
          <w:kern w:val="0"/>
          <w:lang w:eastAsia="en-GB"/>
          <w14:ligatures w14:val="none"/>
        </w:rPr>
        <w:t>air exchange can be undermined by situations where one party gains less value than the other, potentially leading to exploitation or loss for the less regarded party.</w:t>
      </w:r>
      <w:r w:rsidR="00CE75FF" w:rsidRPr="004338A6">
        <w:rPr>
          <w:rFonts w:ascii="Arial" w:eastAsia="Times New Roman" w:hAnsi="Arial" w:cs="Arial"/>
          <w:color w:val="000000" w:themeColor="text1"/>
          <w:kern w:val="0"/>
          <w:lang w:eastAsia="en-GB"/>
          <w14:ligatures w14:val="none"/>
        </w:rPr>
        <w:t xml:space="preserve"> A supporting case </w:t>
      </w:r>
      <w:r w:rsidR="00D34243" w:rsidRPr="004338A6">
        <w:rPr>
          <w:rFonts w:ascii="Arial" w:eastAsia="Times New Roman" w:hAnsi="Arial" w:cs="Arial"/>
          <w:color w:val="000000" w:themeColor="text1"/>
          <w:kern w:val="0"/>
          <w:lang w:eastAsia="en-GB"/>
          <w14:ligatures w14:val="none"/>
        </w:rPr>
        <w:t>regarding</w:t>
      </w:r>
      <w:r w:rsidR="00CE75FF" w:rsidRPr="004338A6">
        <w:rPr>
          <w:rFonts w:ascii="Arial" w:eastAsia="Times New Roman" w:hAnsi="Arial" w:cs="Arial"/>
          <w:color w:val="000000" w:themeColor="text1"/>
          <w:kern w:val="0"/>
          <w:lang w:eastAsia="en-GB"/>
          <w14:ligatures w14:val="none"/>
        </w:rPr>
        <w:t xml:space="preserve"> this theory is Chappel</w:t>
      </w:r>
      <w:r w:rsidR="007C6809" w:rsidRPr="004338A6">
        <w:rPr>
          <w:rFonts w:ascii="Arial" w:eastAsia="Times New Roman" w:hAnsi="Arial" w:cs="Arial"/>
          <w:color w:val="000000" w:themeColor="text1"/>
          <w:kern w:val="0"/>
          <w:lang w:eastAsia="en-GB"/>
          <w14:ligatures w14:val="none"/>
        </w:rPr>
        <w:t xml:space="preserve">l </w:t>
      </w:r>
      <w:r w:rsidR="00CE75FF" w:rsidRPr="004338A6">
        <w:rPr>
          <w:rFonts w:ascii="Arial" w:eastAsia="Times New Roman" w:hAnsi="Arial" w:cs="Arial"/>
          <w:color w:val="000000" w:themeColor="text1"/>
          <w:kern w:val="0"/>
          <w:lang w:eastAsia="en-GB"/>
          <w14:ligatures w14:val="none"/>
        </w:rPr>
        <w:t>and Co. Ltd v Nestle Co Ltd (1960)</w:t>
      </w:r>
      <w:r w:rsidR="009E6627" w:rsidRPr="004338A6">
        <w:rPr>
          <w:rFonts w:ascii="Arial" w:eastAsia="Times New Roman" w:hAnsi="Arial" w:cs="Arial"/>
          <w:color w:val="000000" w:themeColor="text1"/>
          <w:kern w:val="0"/>
          <w:lang w:eastAsia="en-GB"/>
          <w14:ligatures w14:val="none"/>
        </w:rPr>
        <w:t>.</w:t>
      </w:r>
      <w:r w:rsidR="00CE75FF" w:rsidRPr="004338A6">
        <w:rPr>
          <w:rFonts w:ascii="Arial" w:eastAsia="Times New Roman" w:hAnsi="Arial" w:cs="Arial"/>
          <w:color w:val="000000" w:themeColor="text1"/>
          <w:kern w:val="0"/>
          <w:lang w:eastAsia="en-GB"/>
          <w14:ligatures w14:val="none"/>
        </w:rPr>
        <w:t xml:space="preserve"> </w:t>
      </w:r>
      <w:r w:rsidR="009E6627" w:rsidRPr="004338A6">
        <w:rPr>
          <w:rFonts w:ascii="Arial" w:eastAsia="Times New Roman" w:hAnsi="Arial" w:cs="Arial"/>
          <w:color w:val="000000" w:themeColor="text1"/>
          <w:kern w:val="0"/>
          <w:lang w:eastAsia="en-GB"/>
          <w14:ligatures w14:val="none"/>
        </w:rPr>
        <w:t>T</w:t>
      </w:r>
      <w:r w:rsidR="00CE75FF" w:rsidRPr="004338A6">
        <w:rPr>
          <w:rFonts w:ascii="Arial" w:eastAsia="Times New Roman" w:hAnsi="Arial" w:cs="Arial"/>
          <w:color w:val="000000" w:themeColor="text1"/>
          <w:kern w:val="0"/>
          <w:lang w:eastAsia="en-GB"/>
          <w14:ligatures w14:val="none"/>
        </w:rPr>
        <w:t xml:space="preserve">he court upheld the legality of a transaction where chocolate bars were sold with wrappers for a music record, despite their low intrinsic value, the court determined that they </w:t>
      </w:r>
      <w:r w:rsidR="00CE75FF" w:rsidRPr="004338A6">
        <w:rPr>
          <w:rFonts w:ascii="Arial" w:eastAsia="Times New Roman" w:hAnsi="Arial" w:cs="Arial"/>
          <w:color w:val="000000" w:themeColor="text1"/>
          <w:kern w:val="0"/>
          <w:lang w:eastAsia="en-GB"/>
          <w14:ligatures w14:val="none"/>
        </w:rPr>
        <w:lastRenderedPageBreak/>
        <w:t xml:space="preserve">represented legitimate </w:t>
      </w:r>
      <w:r w:rsidR="004338A6" w:rsidRPr="004338A6">
        <w:rPr>
          <w:rFonts w:ascii="Arial" w:eastAsia="Times New Roman" w:hAnsi="Arial" w:cs="Arial"/>
          <w:color w:val="000000" w:themeColor="text1"/>
          <w:kern w:val="0"/>
          <w:lang w:eastAsia="en-GB"/>
          <w14:ligatures w14:val="none"/>
        </w:rPr>
        <w:t>consideration. Therefore,</w:t>
      </w:r>
      <w:r w:rsidR="00CE75FF" w:rsidRPr="004338A6">
        <w:rPr>
          <w:rFonts w:ascii="Arial" w:eastAsia="Times New Roman" w:hAnsi="Arial" w:cs="Arial"/>
          <w:color w:val="000000" w:themeColor="text1"/>
          <w:kern w:val="0"/>
          <w:lang w:eastAsia="en-GB"/>
          <w14:ligatures w14:val="none"/>
        </w:rPr>
        <w:t xml:space="preserve"> the imbalance of the exchange of value although valid, is unfair due to the exchange being far more substantial.</w:t>
      </w:r>
    </w:p>
    <w:p w14:paraId="3A4295F8" w14:textId="77777777" w:rsidR="00D34243" w:rsidRPr="004338A6" w:rsidRDefault="00D34243" w:rsidP="004338A6">
      <w:pPr>
        <w:spacing w:line="480" w:lineRule="auto"/>
        <w:rPr>
          <w:rFonts w:ascii="Arial" w:eastAsia="Times New Roman" w:hAnsi="Arial" w:cs="Arial"/>
          <w:color w:val="000000" w:themeColor="text1"/>
          <w:kern w:val="0"/>
          <w:lang w:eastAsia="en-GB"/>
          <w14:ligatures w14:val="none"/>
        </w:rPr>
      </w:pPr>
    </w:p>
    <w:p w14:paraId="76E27B5A" w14:textId="77777777" w:rsidR="00D34243" w:rsidRPr="004338A6" w:rsidRDefault="00D34243" w:rsidP="004338A6">
      <w:pPr>
        <w:spacing w:line="480" w:lineRule="auto"/>
        <w:rPr>
          <w:rFonts w:ascii="Arial" w:eastAsia="Times New Roman" w:hAnsi="Arial" w:cs="Arial"/>
          <w:color w:val="000000" w:themeColor="text1"/>
          <w:kern w:val="0"/>
          <w:lang w:eastAsia="en-GB"/>
          <w14:ligatures w14:val="none"/>
        </w:rPr>
      </w:pPr>
    </w:p>
    <w:p w14:paraId="3190627B" w14:textId="77777777" w:rsidR="00D34243" w:rsidRPr="004338A6" w:rsidRDefault="00D34243" w:rsidP="004338A6">
      <w:pPr>
        <w:spacing w:line="480" w:lineRule="auto"/>
        <w:rPr>
          <w:rFonts w:ascii="Arial" w:eastAsia="Times New Roman" w:hAnsi="Arial" w:cs="Arial"/>
          <w:color w:val="000000" w:themeColor="text1"/>
          <w:kern w:val="0"/>
          <w:lang w:eastAsia="en-GB"/>
          <w14:ligatures w14:val="none"/>
        </w:rPr>
      </w:pPr>
    </w:p>
    <w:p w14:paraId="24CCB9AE" w14:textId="69A31CAF" w:rsidR="009E6627" w:rsidRPr="004338A6" w:rsidRDefault="00E33897" w:rsidP="004338A6">
      <w:pPr>
        <w:spacing w:line="480" w:lineRule="auto"/>
        <w:rPr>
          <w:rFonts w:ascii="Arial" w:eastAsia="Times New Roman" w:hAnsi="Arial" w:cs="Arial"/>
          <w:color w:val="000000" w:themeColor="text1"/>
          <w:kern w:val="0"/>
          <w:lang w:eastAsia="en-GB"/>
          <w14:ligatures w14:val="none"/>
        </w:rPr>
      </w:pPr>
      <w:r w:rsidRPr="004338A6">
        <w:rPr>
          <w:rFonts w:ascii="Arial" w:eastAsia="Times New Roman" w:hAnsi="Arial" w:cs="Arial"/>
          <w:color w:val="000000" w:themeColor="text1"/>
          <w:kern w:val="0"/>
          <w:lang w:eastAsia="en-GB"/>
          <w14:ligatures w14:val="none"/>
        </w:rPr>
        <w:t xml:space="preserve">On the other hand, this theory of consideration is favourable as it </w:t>
      </w:r>
      <w:r w:rsidRPr="004338A6">
        <w:rPr>
          <w:rFonts w:ascii="Arial" w:eastAsia="Times New Roman" w:hAnsi="Arial" w:cs="Arial"/>
          <w:color w:val="000000" w:themeColor="text1"/>
          <w:kern w:val="0"/>
          <w:lang w:eastAsia="en-GB"/>
          <w14:ligatures w14:val="none"/>
        </w:rPr>
        <w:t>enables parties to draft legally enforceable agreements without significant financial or resource exchange, making it beneficial for swift documenting or addressing consideration value concerns</w:t>
      </w:r>
      <w:r w:rsidR="00DF2901" w:rsidRPr="004338A6">
        <w:rPr>
          <w:rFonts w:ascii="Arial" w:eastAsia="Times New Roman" w:hAnsi="Arial" w:cs="Arial"/>
          <w:color w:val="000000" w:themeColor="text1"/>
          <w:kern w:val="0"/>
          <w:lang w:eastAsia="en-GB"/>
          <w14:ligatures w14:val="none"/>
        </w:rPr>
        <w:t>,</w:t>
      </w:r>
      <w:r w:rsidR="009E6627" w:rsidRPr="004338A6">
        <w:rPr>
          <w:rFonts w:ascii="Arial" w:eastAsia="Times New Roman" w:hAnsi="Arial" w:cs="Arial"/>
          <w:color w:val="000000" w:themeColor="text1"/>
          <w:kern w:val="0"/>
          <w:lang w:eastAsia="en-GB"/>
          <w14:ligatures w14:val="none"/>
        </w:rPr>
        <w:t xml:space="preserve"> (</w:t>
      </w:r>
      <w:r w:rsidR="009E6627" w:rsidRPr="004338A6">
        <w:rPr>
          <w:rFonts w:ascii="Arial" w:hAnsi="Arial" w:cs="Arial"/>
          <w:color w:val="000000" w:themeColor="text1"/>
          <w:shd w:val="clear" w:color="auto" w:fill="FFFFFF"/>
        </w:rPr>
        <w:t>Chloros, A.G., 1968</w:t>
      </w:r>
      <w:r w:rsidR="009E6627" w:rsidRPr="004338A6">
        <w:rPr>
          <w:rFonts w:ascii="Arial" w:hAnsi="Arial" w:cs="Arial"/>
          <w:color w:val="000000" w:themeColor="text1"/>
          <w:shd w:val="clear" w:color="auto" w:fill="FFFFFF"/>
        </w:rPr>
        <w:t>)</w:t>
      </w:r>
      <w:r w:rsidRPr="004338A6">
        <w:rPr>
          <w:rFonts w:ascii="Arial" w:eastAsia="Times New Roman" w:hAnsi="Arial" w:cs="Arial"/>
          <w:color w:val="000000" w:themeColor="text1"/>
          <w:kern w:val="0"/>
          <w:lang w:eastAsia="en-GB"/>
          <w14:ligatures w14:val="none"/>
        </w:rPr>
        <w:t>.</w:t>
      </w:r>
      <w:r w:rsidR="009E6627" w:rsidRPr="004338A6">
        <w:rPr>
          <w:rFonts w:ascii="Arial" w:eastAsia="Times New Roman" w:hAnsi="Arial" w:cs="Arial"/>
          <w:color w:val="000000" w:themeColor="text1"/>
          <w:kern w:val="0"/>
          <w:lang w:eastAsia="en-GB"/>
          <w14:ligatures w14:val="none"/>
        </w:rPr>
        <w:t xml:space="preserve"> </w:t>
      </w:r>
      <w:r w:rsidR="009E6627" w:rsidRPr="004338A6">
        <w:rPr>
          <w:rFonts w:ascii="Arial" w:eastAsia="Times New Roman" w:hAnsi="Arial" w:cs="Arial"/>
          <w:color w:val="000000" w:themeColor="text1"/>
          <w:kern w:val="0"/>
          <w:lang w:eastAsia="en-GB"/>
          <w14:ligatures w14:val="none"/>
        </w:rPr>
        <w:t>As a result, agreements can be made between parties without requiring protracted discussion over the appropriateness of consideration.</w:t>
      </w:r>
    </w:p>
    <w:p w14:paraId="0B1EDAA9" w14:textId="5D08FCD4" w:rsidR="00D34243" w:rsidRPr="004338A6" w:rsidRDefault="004338A6" w:rsidP="004338A6">
      <w:pPr>
        <w:spacing w:line="480" w:lineRule="auto"/>
        <w:rPr>
          <w:rFonts w:ascii="Arial" w:eastAsia="Times New Roman" w:hAnsi="Arial" w:cs="Arial"/>
          <w:color w:val="000000" w:themeColor="text1"/>
          <w:kern w:val="0"/>
          <w:lang w:eastAsia="en-GB"/>
          <w14:ligatures w14:val="none"/>
        </w:rPr>
      </w:pPr>
      <w:r w:rsidRPr="004338A6">
        <w:rPr>
          <w:rFonts w:ascii="Arial" w:eastAsia="Times New Roman" w:hAnsi="Arial" w:cs="Arial"/>
          <w:color w:val="000000" w:themeColor="text1"/>
          <w:kern w:val="0"/>
          <w:lang w:eastAsia="en-GB"/>
          <w14:ligatures w14:val="none"/>
        </w:rPr>
        <w:t>In contrast,</w:t>
      </w:r>
      <w:r w:rsidR="00D34243" w:rsidRPr="004338A6">
        <w:rPr>
          <w:rFonts w:ascii="Arial" w:eastAsia="Times New Roman" w:hAnsi="Arial" w:cs="Arial"/>
          <w:color w:val="000000" w:themeColor="text1"/>
          <w:kern w:val="0"/>
          <w:lang w:eastAsia="en-GB"/>
          <w14:ligatures w14:val="none"/>
        </w:rPr>
        <w:t xml:space="preserve"> the principle of promissory estoppel for consideration can have issues. According to Thompson (1983), this principle is to establish a representation of the fact that one party must have influenced the other party to change their stance to the point that reverting to the previous position would be detrimental to them (Thompson, MP 1983). Cartwright, (2006) states that the principle of estoppel by representation is primarily limited by the requirement that an estoppel be established solely by a representation of an existing fact and not by a promise regarding the future, (Cartwright, 2006). This can be </w:t>
      </w:r>
      <w:r w:rsidRPr="004338A6">
        <w:rPr>
          <w:rFonts w:ascii="Arial" w:eastAsia="Times New Roman" w:hAnsi="Arial" w:cs="Arial"/>
          <w:color w:val="000000" w:themeColor="text1"/>
          <w:kern w:val="0"/>
          <w:lang w:eastAsia="en-GB"/>
          <w14:ligatures w14:val="none"/>
        </w:rPr>
        <w:t>difficult</w:t>
      </w:r>
      <w:r w:rsidR="00D34243" w:rsidRPr="004338A6">
        <w:rPr>
          <w:rFonts w:ascii="Arial" w:eastAsia="Times New Roman" w:hAnsi="Arial" w:cs="Arial"/>
          <w:color w:val="000000" w:themeColor="text1"/>
          <w:kern w:val="0"/>
          <w:lang w:eastAsia="en-GB"/>
          <w14:ligatures w14:val="none"/>
        </w:rPr>
        <w:t xml:space="preserve"> for persons as it can lead to unfair outcomes, research shows that this principle limits the protection provided to individuals who rightfully rely on the guarantees provided to them, (Bant and Bryan, 2015). Furthermore, at times it ignores the practical reality of contract discussions, in which parties frequently pledge future behaviour or take other steps to gain reliance. This </w:t>
      </w:r>
      <w:r w:rsidR="00D34243" w:rsidRPr="004338A6">
        <w:rPr>
          <w:rFonts w:ascii="Arial" w:eastAsia="Times New Roman" w:hAnsi="Arial" w:cs="Arial"/>
          <w:color w:val="000000" w:themeColor="text1"/>
          <w:kern w:val="0"/>
          <w:lang w:eastAsia="en-GB"/>
          <w14:ligatures w14:val="none"/>
        </w:rPr>
        <w:lastRenderedPageBreak/>
        <w:t>limited reading of estoppel could therefore jeopardize the fairness and justice tenet of contract law.</w:t>
      </w:r>
    </w:p>
    <w:p w14:paraId="39B72DEE" w14:textId="4E078D2D" w:rsidR="00D34243" w:rsidRPr="004338A6" w:rsidRDefault="00D34243" w:rsidP="004338A6">
      <w:pPr>
        <w:spacing w:line="480" w:lineRule="auto"/>
        <w:rPr>
          <w:rFonts w:ascii="Arial" w:eastAsia="Times New Roman" w:hAnsi="Arial" w:cs="Arial"/>
          <w:color w:val="000000" w:themeColor="text1"/>
          <w:kern w:val="0"/>
          <w:lang w:eastAsia="en-GB"/>
          <w14:ligatures w14:val="none"/>
        </w:rPr>
      </w:pPr>
      <w:r w:rsidRPr="004338A6">
        <w:rPr>
          <w:rFonts w:ascii="Arial" w:eastAsia="Times New Roman" w:hAnsi="Arial" w:cs="Arial"/>
          <w:color w:val="000000" w:themeColor="text1"/>
          <w:kern w:val="0"/>
          <w:lang w:eastAsia="en-GB"/>
          <w14:ligatures w14:val="none"/>
        </w:rPr>
        <w:t xml:space="preserve">However, Thompson argues that promissory estoppel has its benefits as it allows courts to make promises without consideration if the </w:t>
      </w:r>
      <w:r w:rsidR="004338A6" w:rsidRPr="004338A6">
        <w:rPr>
          <w:rFonts w:ascii="Arial" w:eastAsia="Times New Roman" w:hAnsi="Arial" w:cs="Arial"/>
          <w:color w:val="000000" w:themeColor="text1"/>
          <w:kern w:val="0"/>
          <w:lang w:eastAsia="en-GB"/>
          <w14:ligatures w14:val="none"/>
        </w:rPr>
        <w:t>promise</w:t>
      </w:r>
      <w:r w:rsidRPr="004338A6">
        <w:rPr>
          <w:rFonts w:ascii="Arial" w:eastAsia="Times New Roman" w:hAnsi="Arial" w:cs="Arial"/>
          <w:color w:val="000000" w:themeColor="text1"/>
          <w:kern w:val="0"/>
          <w:lang w:eastAsia="en-GB"/>
          <w14:ligatures w14:val="none"/>
        </w:rPr>
        <w:t xml:space="preserve"> relied on it for their benefit, preventing unfairness even without a formal contract. For instance, the Dutton v Poole case demonstrates promissory estoppel, preventing Dutton from reversing his promise to marry Poole's daughter in exchange for Poole's estate, despite the absence of a written contract, (Dutton v Poole 1677). The established premise is that promissory estoppel </w:t>
      </w:r>
      <w:r w:rsidR="00914EEC" w:rsidRPr="004338A6">
        <w:rPr>
          <w:rFonts w:ascii="Arial" w:eastAsia="Times New Roman" w:hAnsi="Arial" w:cs="Arial"/>
          <w:color w:val="000000" w:themeColor="text1"/>
          <w:kern w:val="0"/>
          <w:lang w:eastAsia="en-GB"/>
          <w14:ligatures w14:val="none"/>
        </w:rPr>
        <w:t xml:space="preserve">is effective as it </w:t>
      </w:r>
      <w:r w:rsidRPr="004338A6">
        <w:rPr>
          <w:rFonts w:ascii="Arial" w:eastAsia="Times New Roman" w:hAnsi="Arial" w:cs="Arial"/>
          <w:color w:val="000000" w:themeColor="text1"/>
          <w:kern w:val="0"/>
          <w:lang w:eastAsia="en-GB"/>
          <w14:ligatures w14:val="none"/>
        </w:rPr>
        <w:t>can enforce commitments made without consideration when one party relies on the promise to their detriment and</w:t>
      </w:r>
      <w:r w:rsidR="00914EEC" w:rsidRPr="004338A6">
        <w:rPr>
          <w:rFonts w:ascii="Arial" w:eastAsia="Times New Roman" w:hAnsi="Arial" w:cs="Arial"/>
          <w:color w:val="000000" w:themeColor="text1"/>
          <w:kern w:val="0"/>
          <w:lang w:eastAsia="en-GB"/>
          <w14:ligatures w14:val="none"/>
        </w:rPr>
        <w:t xml:space="preserve"> with</w:t>
      </w:r>
      <w:r w:rsidRPr="004338A6">
        <w:rPr>
          <w:rFonts w:ascii="Arial" w:eastAsia="Times New Roman" w:hAnsi="Arial" w:cs="Arial"/>
          <w:color w:val="000000" w:themeColor="text1"/>
          <w:kern w:val="0"/>
          <w:lang w:eastAsia="en-GB"/>
          <w14:ligatures w14:val="none"/>
        </w:rPr>
        <w:t xml:space="preserve"> that the </w:t>
      </w:r>
      <w:r w:rsidR="00914EEC" w:rsidRPr="004338A6">
        <w:rPr>
          <w:rFonts w:ascii="Arial" w:eastAsia="Times New Roman" w:hAnsi="Arial" w:cs="Arial"/>
          <w:color w:val="000000" w:themeColor="text1"/>
          <w:kern w:val="0"/>
          <w:lang w:eastAsia="en-GB"/>
          <w14:ligatures w14:val="none"/>
        </w:rPr>
        <w:t>case</w:t>
      </w:r>
      <w:r w:rsidRPr="004338A6">
        <w:rPr>
          <w:rFonts w:ascii="Arial" w:eastAsia="Times New Roman" w:hAnsi="Arial" w:cs="Arial"/>
          <w:color w:val="000000" w:themeColor="text1"/>
          <w:kern w:val="0"/>
          <w:lang w:eastAsia="en-GB"/>
          <w14:ligatures w14:val="none"/>
        </w:rPr>
        <w:t xml:space="preserve"> was decided in Poole's favour. </w:t>
      </w:r>
    </w:p>
    <w:p w14:paraId="25A210C1" w14:textId="77777777" w:rsidR="00993A96" w:rsidRPr="004338A6" w:rsidRDefault="00993A96" w:rsidP="004338A6">
      <w:pPr>
        <w:spacing w:line="480" w:lineRule="auto"/>
        <w:rPr>
          <w:rFonts w:ascii="Arial" w:eastAsia="Times New Roman" w:hAnsi="Arial" w:cs="Arial"/>
          <w:color w:val="000000" w:themeColor="text1"/>
          <w:kern w:val="0"/>
          <w:lang w:eastAsia="en-GB"/>
          <w14:ligatures w14:val="none"/>
        </w:rPr>
      </w:pPr>
    </w:p>
    <w:p w14:paraId="425B475C" w14:textId="63D46F97" w:rsidR="00340BF1" w:rsidRPr="004338A6" w:rsidRDefault="00237B46" w:rsidP="004338A6">
      <w:pPr>
        <w:spacing w:line="480" w:lineRule="auto"/>
        <w:rPr>
          <w:rFonts w:ascii="Arial" w:eastAsia="Times New Roman" w:hAnsi="Arial" w:cs="Arial"/>
          <w:color w:val="000000" w:themeColor="text1"/>
          <w:kern w:val="0"/>
          <w:lang w:eastAsia="en-GB"/>
          <w14:ligatures w14:val="none"/>
        </w:rPr>
      </w:pPr>
      <w:r w:rsidRPr="004338A6">
        <w:rPr>
          <w:rFonts w:ascii="Arial" w:eastAsia="Times New Roman" w:hAnsi="Arial" w:cs="Arial"/>
          <w:color w:val="000000" w:themeColor="text1"/>
          <w:kern w:val="0"/>
          <w:lang w:eastAsia="en-GB"/>
          <w14:ligatures w14:val="none"/>
        </w:rPr>
        <w:t>Research shows that m</w:t>
      </w:r>
      <w:r w:rsidR="007A7D0C" w:rsidRPr="007A7D0C">
        <w:rPr>
          <w:rFonts w:ascii="Arial" w:eastAsia="Times New Roman" w:hAnsi="Arial" w:cs="Arial"/>
          <w:color w:val="000000" w:themeColor="text1"/>
          <w:kern w:val="0"/>
          <w:lang w:eastAsia="en-GB"/>
          <w14:ligatures w14:val="none"/>
        </w:rPr>
        <w:t>oderni</w:t>
      </w:r>
      <w:r w:rsidRPr="004338A6">
        <w:rPr>
          <w:rFonts w:ascii="Arial" w:eastAsia="Times New Roman" w:hAnsi="Arial" w:cs="Arial"/>
          <w:color w:val="000000" w:themeColor="text1"/>
          <w:kern w:val="0"/>
          <w:lang w:eastAsia="en-GB"/>
          <w14:ligatures w14:val="none"/>
        </w:rPr>
        <w:t>s</w:t>
      </w:r>
      <w:r w:rsidR="007A7D0C" w:rsidRPr="007A7D0C">
        <w:rPr>
          <w:rFonts w:ascii="Arial" w:eastAsia="Times New Roman" w:hAnsi="Arial" w:cs="Arial"/>
          <w:color w:val="000000" w:themeColor="text1"/>
          <w:kern w:val="0"/>
          <w:lang w:eastAsia="en-GB"/>
          <w14:ligatures w14:val="none"/>
        </w:rPr>
        <w:t>ing consideration norms could improve fair outcomes and increase access to the legal system, especially when it comes to situations involving disadvantaged parties or unconventional contractual arrangements</w:t>
      </w:r>
      <w:r w:rsidR="00914EEC" w:rsidRPr="004338A6">
        <w:rPr>
          <w:rFonts w:ascii="Arial" w:eastAsia="Times New Roman" w:hAnsi="Arial" w:cs="Arial"/>
          <w:color w:val="000000" w:themeColor="text1"/>
          <w:kern w:val="0"/>
          <w:lang w:eastAsia="en-GB"/>
          <w14:ligatures w14:val="none"/>
        </w:rPr>
        <w:t>.</w:t>
      </w:r>
      <w:r w:rsidR="007A7D0C" w:rsidRPr="004338A6">
        <w:rPr>
          <w:rFonts w:ascii="Arial" w:eastAsia="Times New Roman" w:hAnsi="Arial" w:cs="Arial"/>
          <w:color w:val="000000" w:themeColor="text1"/>
          <w:kern w:val="0"/>
          <w:lang w:eastAsia="en-GB"/>
          <w14:ligatures w14:val="none"/>
        </w:rPr>
        <w:t xml:space="preserve"> </w:t>
      </w:r>
      <w:r w:rsidR="00340BF1" w:rsidRPr="004338A6">
        <w:rPr>
          <w:rFonts w:ascii="Arial" w:eastAsia="Times New Roman" w:hAnsi="Arial" w:cs="Arial"/>
          <w:color w:val="000000" w:themeColor="text1"/>
          <w:kern w:val="0"/>
          <w:lang w:eastAsia="en-GB"/>
          <w14:ligatures w14:val="none"/>
        </w:rPr>
        <w:t xml:space="preserve">The report of the 1937 law revision committee regards the abolition of consideration unrealistic and states that </w:t>
      </w:r>
      <w:r w:rsidRPr="004338A6">
        <w:rPr>
          <w:rFonts w:ascii="Arial" w:eastAsia="Times New Roman" w:hAnsi="Arial" w:cs="Arial"/>
          <w:color w:val="000000" w:themeColor="text1"/>
          <w:kern w:val="0"/>
          <w:lang w:eastAsia="en-GB"/>
          <w14:ligatures w14:val="none"/>
        </w:rPr>
        <w:t xml:space="preserve">we </w:t>
      </w:r>
      <w:r w:rsidR="00340BF1" w:rsidRPr="004338A6">
        <w:rPr>
          <w:rFonts w:ascii="Arial" w:eastAsia="Times New Roman" w:hAnsi="Arial" w:cs="Arial"/>
          <w:color w:val="000000" w:themeColor="text1"/>
          <w:kern w:val="0"/>
          <w:lang w:eastAsia="en-GB"/>
          <w14:ligatures w14:val="none"/>
        </w:rPr>
        <w:t>consider</w:t>
      </w:r>
      <w:r w:rsidR="00340BF1" w:rsidRPr="004338A6">
        <w:rPr>
          <w:rFonts w:ascii="Arial" w:eastAsia="Times New Roman" w:hAnsi="Arial" w:cs="Arial"/>
          <w:color w:val="000000" w:themeColor="text1"/>
          <w:kern w:val="0"/>
          <w:lang w:eastAsia="en-GB"/>
          <w14:ligatures w14:val="none"/>
        </w:rPr>
        <w:t xml:space="preserve"> the idea of abolition with consideration to be "too solid," but suggests</w:t>
      </w:r>
      <w:r w:rsidR="00993A96" w:rsidRPr="004338A6">
        <w:rPr>
          <w:rFonts w:ascii="Arial" w:eastAsia="Times New Roman" w:hAnsi="Arial" w:cs="Arial"/>
          <w:color w:val="000000" w:themeColor="text1"/>
          <w:kern w:val="0"/>
          <w:lang w:eastAsia="en-GB"/>
          <w14:ligatures w14:val="none"/>
        </w:rPr>
        <w:t xml:space="preserve"> the solution</w:t>
      </w:r>
      <w:r w:rsidR="00340BF1" w:rsidRPr="004338A6">
        <w:rPr>
          <w:rFonts w:ascii="Arial" w:eastAsia="Times New Roman" w:hAnsi="Arial" w:cs="Arial"/>
          <w:color w:val="000000" w:themeColor="text1"/>
          <w:kern w:val="0"/>
          <w:lang w:eastAsia="en-GB"/>
          <w14:ligatures w14:val="none"/>
        </w:rPr>
        <w:t xml:space="preserve"> that we remove the doctrine elements </w:t>
      </w:r>
      <w:r w:rsidR="00993A96" w:rsidRPr="004338A6">
        <w:rPr>
          <w:rFonts w:ascii="Arial" w:eastAsia="Times New Roman" w:hAnsi="Arial" w:cs="Arial"/>
          <w:color w:val="000000" w:themeColor="text1"/>
          <w:kern w:val="0"/>
          <w:lang w:eastAsia="en-GB"/>
          <w14:ligatures w14:val="none"/>
        </w:rPr>
        <w:t>that</w:t>
      </w:r>
      <w:r w:rsidR="00340BF1" w:rsidRPr="004338A6">
        <w:rPr>
          <w:rFonts w:ascii="Arial" w:eastAsia="Times New Roman" w:hAnsi="Arial" w:cs="Arial"/>
          <w:color w:val="000000" w:themeColor="text1"/>
          <w:kern w:val="0"/>
          <w:lang w:eastAsia="en-GB"/>
          <w14:ligatures w14:val="none"/>
        </w:rPr>
        <w:t xml:space="preserve"> can create hardship or cause unnecessary inconvenience</w:t>
      </w:r>
      <w:r w:rsidR="00340BF1" w:rsidRPr="004338A6">
        <w:rPr>
          <w:rFonts w:ascii="Arial" w:eastAsia="Times New Roman" w:hAnsi="Arial" w:cs="Arial"/>
          <w:color w:val="000000" w:themeColor="text1"/>
          <w:kern w:val="0"/>
          <w:lang w:eastAsia="en-GB"/>
          <w14:ligatures w14:val="none"/>
        </w:rPr>
        <w:t>, (</w:t>
      </w:r>
      <w:r w:rsidR="00340BF1" w:rsidRPr="004338A6">
        <w:rPr>
          <w:rFonts w:ascii="Arial" w:hAnsi="Arial" w:cs="Arial"/>
          <w:color w:val="000000" w:themeColor="text1"/>
          <w:shd w:val="clear" w:color="auto" w:fill="F2F5F9"/>
        </w:rPr>
        <w:t>Chen-Wishart, M. 2022)</w:t>
      </w:r>
      <w:r w:rsidR="00340BF1" w:rsidRPr="004338A6">
        <w:rPr>
          <w:rFonts w:ascii="Arial" w:eastAsia="Times New Roman" w:hAnsi="Arial" w:cs="Arial"/>
          <w:color w:val="000000" w:themeColor="text1"/>
          <w:kern w:val="0"/>
          <w:lang w:eastAsia="en-GB"/>
          <w14:ligatures w14:val="none"/>
        </w:rPr>
        <w:t>.</w:t>
      </w:r>
      <w:r w:rsidR="004861EB" w:rsidRPr="004338A6">
        <w:rPr>
          <w:rFonts w:ascii="Arial" w:eastAsia="Times New Roman" w:hAnsi="Arial" w:cs="Arial"/>
          <w:color w:val="000000" w:themeColor="text1"/>
          <w:kern w:val="0"/>
          <w:lang w:eastAsia="en-GB"/>
          <w14:ligatures w14:val="none"/>
        </w:rPr>
        <w:t xml:space="preserve"> </w:t>
      </w:r>
      <w:r w:rsidR="00914EEC" w:rsidRPr="004338A6">
        <w:rPr>
          <w:rFonts w:ascii="Arial" w:eastAsia="Times New Roman" w:hAnsi="Arial" w:cs="Arial"/>
          <w:color w:val="000000" w:themeColor="text1"/>
          <w:kern w:val="0"/>
          <w:lang w:eastAsia="en-GB"/>
          <w14:ligatures w14:val="none"/>
        </w:rPr>
        <w:t>Furthermore, t</w:t>
      </w:r>
      <w:r w:rsidR="00340BF1" w:rsidRPr="004338A6">
        <w:rPr>
          <w:rFonts w:ascii="Arial" w:eastAsia="Times New Roman" w:hAnsi="Arial" w:cs="Arial"/>
          <w:color w:val="000000" w:themeColor="text1"/>
          <w:kern w:val="0"/>
          <w:lang w:eastAsia="en-GB"/>
          <w14:ligatures w14:val="none"/>
        </w:rPr>
        <w:t xml:space="preserve">he LRC specifically suggested that the following six categories of promises be enforceable without consideration: a) written commitments; b) (ii) assurances that generate predictable dependence; c) (iii) </w:t>
      </w:r>
      <w:r w:rsidR="00340BF1" w:rsidRPr="004338A6">
        <w:rPr>
          <w:rFonts w:ascii="Arial" w:eastAsia="Times New Roman" w:hAnsi="Arial" w:cs="Arial"/>
          <w:color w:val="000000" w:themeColor="text1"/>
          <w:kern w:val="0"/>
          <w:lang w:eastAsia="en-GB"/>
          <w14:ligatures w14:val="none"/>
        </w:rPr>
        <w:t>committing</w:t>
      </w:r>
      <w:r w:rsidR="00340BF1" w:rsidRPr="004338A6">
        <w:rPr>
          <w:rFonts w:ascii="Arial" w:eastAsia="Times New Roman" w:hAnsi="Arial" w:cs="Arial"/>
          <w:color w:val="000000" w:themeColor="text1"/>
          <w:kern w:val="0"/>
          <w:lang w:eastAsia="en-GB"/>
          <w14:ligatures w14:val="none"/>
        </w:rPr>
        <w:t xml:space="preserve"> to </w:t>
      </w:r>
      <w:r w:rsidR="004338A6" w:rsidRPr="004338A6">
        <w:rPr>
          <w:rFonts w:ascii="Arial" w:eastAsia="Times New Roman" w:hAnsi="Arial" w:cs="Arial"/>
          <w:color w:val="000000" w:themeColor="text1"/>
          <w:kern w:val="0"/>
          <w:lang w:eastAsia="en-GB"/>
          <w14:ligatures w14:val="none"/>
        </w:rPr>
        <w:t>conduct</w:t>
      </w:r>
      <w:r w:rsidR="00340BF1" w:rsidRPr="004338A6">
        <w:rPr>
          <w:rFonts w:ascii="Arial" w:eastAsia="Times New Roman" w:hAnsi="Arial" w:cs="Arial"/>
          <w:color w:val="000000" w:themeColor="text1"/>
          <w:kern w:val="0"/>
          <w:lang w:eastAsia="en-GB"/>
          <w14:ligatures w14:val="none"/>
        </w:rPr>
        <w:t xml:space="preserve"> an obligation</w:t>
      </w:r>
      <w:r w:rsidR="00340BF1" w:rsidRPr="004338A6">
        <w:rPr>
          <w:rFonts w:ascii="Arial" w:eastAsia="Times New Roman" w:hAnsi="Arial" w:cs="Arial"/>
          <w:color w:val="000000" w:themeColor="text1"/>
          <w:kern w:val="0"/>
          <w:lang w:eastAsia="en-GB"/>
          <w14:ligatures w14:val="none"/>
        </w:rPr>
        <w:t xml:space="preserve">. </w:t>
      </w:r>
      <w:r w:rsidR="00353742" w:rsidRPr="004338A6">
        <w:rPr>
          <w:rFonts w:ascii="Arial" w:eastAsia="Times New Roman" w:hAnsi="Arial" w:cs="Arial"/>
          <w:color w:val="000000" w:themeColor="text1"/>
          <w:kern w:val="0"/>
          <w:lang w:eastAsia="en-GB"/>
          <w14:ligatures w14:val="none"/>
        </w:rPr>
        <w:t xml:space="preserve">This reform </w:t>
      </w:r>
      <w:r w:rsidR="00914EEC" w:rsidRPr="004338A6">
        <w:rPr>
          <w:rFonts w:ascii="Arial" w:eastAsia="Times New Roman" w:hAnsi="Arial" w:cs="Arial"/>
          <w:color w:val="000000" w:themeColor="text1"/>
          <w:kern w:val="0"/>
          <w:lang w:eastAsia="en-GB"/>
          <w14:ligatures w14:val="none"/>
        </w:rPr>
        <w:t xml:space="preserve">would be effective as it </w:t>
      </w:r>
      <w:r w:rsidR="00353742" w:rsidRPr="004338A6">
        <w:rPr>
          <w:rFonts w:ascii="Arial" w:eastAsia="Times New Roman" w:hAnsi="Arial" w:cs="Arial"/>
          <w:color w:val="000000" w:themeColor="text1"/>
          <w:kern w:val="0"/>
          <w:lang w:eastAsia="en-GB"/>
          <w14:ligatures w14:val="none"/>
        </w:rPr>
        <w:t>shows that p</w:t>
      </w:r>
      <w:r w:rsidR="00340BF1" w:rsidRPr="004338A6">
        <w:rPr>
          <w:rFonts w:ascii="Arial" w:eastAsia="Times New Roman" w:hAnsi="Arial" w:cs="Arial"/>
          <w:color w:val="000000" w:themeColor="text1"/>
          <w:kern w:val="0"/>
          <w:lang w:eastAsia="en-GB"/>
          <w14:ligatures w14:val="none"/>
        </w:rPr>
        <w:t xml:space="preserve">arties would have more flexibility to create their contracts if provisions that can cause hardship or </w:t>
      </w:r>
      <w:r w:rsidR="00340BF1" w:rsidRPr="004338A6">
        <w:rPr>
          <w:rFonts w:ascii="Arial" w:eastAsia="Times New Roman" w:hAnsi="Arial" w:cs="Arial"/>
          <w:color w:val="000000" w:themeColor="text1"/>
          <w:kern w:val="0"/>
          <w:lang w:eastAsia="en-GB"/>
          <w14:ligatures w14:val="none"/>
        </w:rPr>
        <w:lastRenderedPageBreak/>
        <w:t>inconvenienc</w:t>
      </w:r>
      <w:r w:rsidR="00353742" w:rsidRPr="004338A6">
        <w:rPr>
          <w:rFonts w:ascii="Arial" w:eastAsia="Times New Roman" w:hAnsi="Arial" w:cs="Arial"/>
          <w:color w:val="000000" w:themeColor="text1"/>
          <w:kern w:val="0"/>
          <w:lang w:eastAsia="en-GB"/>
          <w14:ligatures w14:val="none"/>
        </w:rPr>
        <w:t xml:space="preserve">es </w:t>
      </w:r>
      <w:r w:rsidR="00340BF1" w:rsidRPr="004338A6">
        <w:rPr>
          <w:rFonts w:ascii="Arial" w:eastAsia="Times New Roman" w:hAnsi="Arial" w:cs="Arial"/>
          <w:color w:val="000000" w:themeColor="text1"/>
          <w:kern w:val="0"/>
          <w:lang w:eastAsia="en-GB"/>
          <w14:ligatures w14:val="none"/>
        </w:rPr>
        <w:t xml:space="preserve">such </w:t>
      </w:r>
      <w:r w:rsidR="00353742" w:rsidRPr="004338A6">
        <w:rPr>
          <w:rFonts w:ascii="Arial" w:eastAsia="Times New Roman" w:hAnsi="Arial" w:cs="Arial"/>
          <w:color w:val="000000" w:themeColor="text1"/>
          <w:kern w:val="0"/>
          <w:lang w:eastAsia="en-GB"/>
          <w14:ligatures w14:val="none"/>
        </w:rPr>
        <w:t xml:space="preserve">as </w:t>
      </w:r>
      <w:r w:rsidR="00340BF1" w:rsidRPr="004338A6">
        <w:rPr>
          <w:rFonts w:ascii="Arial" w:eastAsia="Times New Roman" w:hAnsi="Arial" w:cs="Arial"/>
          <w:color w:val="000000" w:themeColor="text1"/>
          <w:kern w:val="0"/>
          <w:lang w:eastAsia="en-GB"/>
          <w14:ligatures w14:val="none"/>
        </w:rPr>
        <w:t>strict regulations governing previous consideration or nominal consideration</w:t>
      </w:r>
      <w:r w:rsidR="00353742" w:rsidRPr="004338A6">
        <w:rPr>
          <w:rFonts w:ascii="Arial" w:eastAsia="Times New Roman" w:hAnsi="Arial" w:cs="Arial"/>
          <w:color w:val="000000" w:themeColor="text1"/>
          <w:kern w:val="0"/>
          <w:lang w:eastAsia="en-GB"/>
          <w14:ligatures w14:val="none"/>
        </w:rPr>
        <w:t xml:space="preserve"> </w:t>
      </w:r>
      <w:r w:rsidR="00340BF1" w:rsidRPr="004338A6">
        <w:rPr>
          <w:rFonts w:ascii="Arial" w:eastAsia="Times New Roman" w:hAnsi="Arial" w:cs="Arial"/>
          <w:color w:val="000000" w:themeColor="text1"/>
          <w:kern w:val="0"/>
          <w:lang w:eastAsia="en-GB"/>
          <w14:ligatures w14:val="none"/>
        </w:rPr>
        <w:t>were removed.</w:t>
      </w:r>
    </w:p>
    <w:p w14:paraId="12705773" w14:textId="77777777" w:rsidR="00993A96" w:rsidRPr="004338A6" w:rsidRDefault="00993A96" w:rsidP="004338A6">
      <w:pPr>
        <w:spacing w:line="480" w:lineRule="auto"/>
        <w:rPr>
          <w:rFonts w:ascii="Arial" w:eastAsia="Times New Roman" w:hAnsi="Arial" w:cs="Arial"/>
          <w:color w:val="000000" w:themeColor="text1"/>
          <w:kern w:val="0"/>
          <w:lang w:eastAsia="en-GB"/>
          <w14:ligatures w14:val="none"/>
        </w:rPr>
      </w:pPr>
    </w:p>
    <w:p w14:paraId="3D9A0659" w14:textId="77777777" w:rsidR="00993A96" w:rsidRPr="004338A6" w:rsidRDefault="00993A96" w:rsidP="004338A6">
      <w:pPr>
        <w:spacing w:line="480" w:lineRule="auto"/>
        <w:rPr>
          <w:rFonts w:ascii="Arial" w:eastAsia="Times New Roman" w:hAnsi="Arial" w:cs="Arial"/>
          <w:color w:val="000000" w:themeColor="text1"/>
          <w:kern w:val="0"/>
          <w:lang w:eastAsia="en-GB"/>
          <w14:ligatures w14:val="none"/>
        </w:rPr>
      </w:pPr>
    </w:p>
    <w:p w14:paraId="66F679ED" w14:textId="77777777" w:rsidR="00993A96" w:rsidRPr="004338A6" w:rsidRDefault="00993A96" w:rsidP="004338A6">
      <w:pPr>
        <w:spacing w:line="480" w:lineRule="auto"/>
        <w:rPr>
          <w:rFonts w:ascii="Arial" w:eastAsia="Times New Roman" w:hAnsi="Arial" w:cs="Arial"/>
          <w:color w:val="000000" w:themeColor="text1"/>
          <w:kern w:val="0"/>
          <w:lang w:eastAsia="en-GB"/>
          <w14:ligatures w14:val="none"/>
        </w:rPr>
      </w:pPr>
    </w:p>
    <w:p w14:paraId="3AA0F40C" w14:textId="64EA455A" w:rsidR="004861EB" w:rsidRPr="004338A6" w:rsidRDefault="00353742" w:rsidP="004338A6">
      <w:pPr>
        <w:spacing w:line="480" w:lineRule="auto"/>
        <w:rPr>
          <w:rFonts w:ascii="Arial" w:eastAsia="Times New Roman" w:hAnsi="Arial" w:cs="Arial"/>
          <w:color w:val="000000" w:themeColor="text1"/>
          <w:kern w:val="0"/>
          <w:lang w:eastAsia="en-GB"/>
          <w14:ligatures w14:val="none"/>
        </w:rPr>
      </w:pPr>
      <w:r w:rsidRPr="004338A6">
        <w:rPr>
          <w:rFonts w:ascii="Arial" w:eastAsia="Times New Roman" w:hAnsi="Arial" w:cs="Arial"/>
          <w:color w:val="000000" w:themeColor="text1"/>
          <w:kern w:val="0"/>
          <w:lang w:eastAsia="en-GB"/>
          <w14:ligatures w14:val="none"/>
        </w:rPr>
        <w:t xml:space="preserve">Next, </w:t>
      </w:r>
      <w:r w:rsidR="00027576" w:rsidRPr="004338A6">
        <w:rPr>
          <w:rFonts w:ascii="Arial" w:eastAsia="Times New Roman" w:hAnsi="Arial" w:cs="Arial"/>
          <w:color w:val="000000" w:themeColor="text1"/>
          <w:kern w:val="0"/>
          <w:lang w:eastAsia="en-GB"/>
          <w14:ligatures w14:val="none"/>
        </w:rPr>
        <w:t xml:space="preserve">consideration has been given </w:t>
      </w:r>
      <w:r w:rsidR="00993A96" w:rsidRPr="004338A6">
        <w:rPr>
          <w:rFonts w:ascii="Arial" w:eastAsia="Times New Roman" w:hAnsi="Arial" w:cs="Arial"/>
          <w:color w:val="000000" w:themeColor="text1"/>
          <w:kern w:val="0"/>
          <w:lang w:eastAsia="en-GB"/>
          <w14:ligatures w14:val="none"/>
        </w:rPr>
        <w:t>regarding</w:t>
      </w:r>
      <w:r w:rsidR="00027576" w:rsidRPr="004338A6">
        <w:rPr>
          <w:rFonts w:ascii="Arial" w:eastAsia="Times New Roman" w:hAnsi="Arial" w:cs="Arial"/>
          <w:color w:val="000000" w:themeColor="text1"/>
          <w:kern w:val="0"/>
          <w:lang w:eastAsia="en-GB"/>
          <w14:ligatures w14:val="none"/>
        </w:rPr>
        <w:t xml:space="preserve"> t</w:t>
      </w:r>
      <w:r w:rsidR="00027576" w:rsidRPr="004338A6">
        <w:rPr>
          <w:rFonts w:ascii="Arial" w:eastAsia="Times New Roman" w:hAnsi="Arial" w:cs="Arial"/>
          <w:color w:val="000000" w:themeColor="text1"/>
          <w:kern w:val="0"/>
          <w:lang w:eastAsia="en-GB"/>
          <w14:ligatures w14:val="none"/>
        </w:rPr>
        <w:t>he third-party rule</w:t>
      </w:r>
      <w:r w:rsidR="00027576" w:rsidRPr="004338A6">
        <w:rPr>
          <w:rFonts w:ascii="Arial" w:eastAsia="Times New Roman" w:hAnsi="Arial" w:cs="Arial"/>
          <w:color w:val="000000" w:themeColor="text1"/>
          <w:kern w:val="0"/>
          <w:lang w:eastAsia="en-GB"/>
          <w14:ligatures w14:val="none"/>
        </w:rPr>
        <w:t xml:space="preserve">. </w:t>
      </w:r>
      <w:r w:rsidR="00DD236A" w:rsidRPr="004338A6">
        <w:rPr>
          <w:rFonts w:ascii="Arial" w:eastAsia="Times New Roman" w:hAnsi="Arial" w:cs="Arial"/>
          <w:color w:val="000000" w:themeColor="text1"/>
          <w:kern w:val="0"/>
          <w:lang w:eastAsia="en-GB"/>
          <w14:ligatures w14:val="none"/>
        </w:rPr>
        <w:t>The consultation paper</w:t>
      </w:r>
      <w:r w:rsidR="00027576" w:rsidRPr="004338A6">
        <w:rPr>
          <w:rFonts w:ascii="Arial" w:eastAsia="Times New Roman" w:hAnsi="Arial" w:cs="Arial"/>
          <w:color w:val="000000" w:themeColor="text1"/>
          <w:kern w:val="0"/>
          <w:lang w:eastAsia="en-GB"/>
          <w14:ligatures w14:val="none"/>
        </w:rPr>
        <w:t xml:space="preserve"> states that parties cannot enforce agreements for their benefit without transferring consideration from the promisee. </w:t>
      </w:r>
      <w:r w:rsidR="00993A96" w:rsidRPr="004338A6">
        <w:rPr>
          <w:rFonts w:ascii="Arial" w:eastAsia="Times New Roman" w:hAnsi="Arial" w:cs="Arial"/>
          <w:color w:val="000000" w:themeColor="text1"/>
          <w:kern w:val="0"/>
          <w:lang w:eastAsia="en-GB"/>
          <w14:ligatures w14:val="none"/>
        </w:rPr>
        <w:t>This solution of r</w:t>
      </w:r>
      <w:r w:rsidR="00027576" w:rsidRPr="004338A6">
        <w:rPr>
          <w:rFonts w:ascii="Arial" w:eastAsia="Times New Roman" w:hAnsi="Arial" w:cs="Arial"/>
          <w:color w:val="000000" w:themeColor="text1"/>
          <w:kern w:val="0"/>
          <w:lang w:eastAsia="en-GB"/>
          <w14:ligatures w14:val="none"/>
        </w:rPr>
        <w:t xml:space="preserve">eforming privity without changing consideration requirements is not difficult, </w:t>
      </w:r>
      <w:r w:rsidR="004338A6" w:rsidRPr="004338A6">
        <w:rPr>
          <w:rFonts w:ascii="Arial" w:eastAsia="Times New Roman" w:hAnsi="Arial" w:cs="Arial"/>
          <w:color w:val="000000" w:themeColor="text1"/>
          <w:kern w:val="0"/>
          <w:lang w:eastAsia="en-GB"/>
          <w14:ligatures w14:val="none"/>
        </w:rPr>
        <w:t>if</w:t>
      </w:r>
      <w:r w:rsidR="00027576" w:rsidRPr="004338A6">
        <w:rPr>
          <w:rFonts w:ascii="Arial" w:eastAsia="Times New Roman" w:hAnsi="Arial" w:cs="Arial"/>
          <w:color w:val="000000" w:themeColor="text1"/>
          <w:kern w:val="0"/>
          <w:lang w:eastAsia="en-GB"/>
          <w14:ligatures w14:val="none"/>
        </w:rPr>
        <w:t xml:space="preserve"> consideration is required</w:t>
      </w:r>
      <w:r w:rsidR="00993A96" w:rsidRPr="004338A6">
        <w:rPr>
          <w:rFonts w:ascii="Arial" w:eastAsia="Times New Roman" w:hAnsi="Arial" w:cs="Arial"/>
          <w:color w:val="000000" w:themeColor="text1"/>
          <w:kern w:val="0"/>
          <w:lang w:eastAsia="en-GB"/>
          <w14:ligatures w14:val="none"/>
        </w:rPr>
        <w:t xml:space="preserve">, </w:t>
      </w:r>
      <w:r w:rsidR="00993A96" w:rsidRPr="004338A6">
        <w:rPr>
          <w:rFonts w:ascii="Arial" w:eastAsia="Times New Roman" w:hAnsi="Arial" w:cs="Arial"/>
          <w:color w:val="000000" w:themeColor="text1"/>
          <w:kern w:val="0"/>
          <w:lang w:eastAsia="en-GB"/>
          <w14:ligatures w14:val="none"/>
        </w:rPr>
        <w:t>(www.bailii.org, 1996)</w:t>
      </w:r>
      <w:r w:rsidR="00027576" w:rsidRPr="004338A6">
        <w:rPr>
          <w:rFonts w:ascii="Arial" w:eastAsia="Times New Roman" w:hAnsi="Arial" w:cs="Arial"/>
          <w:color w:val="000000" w:themeColor="text1"/>
          <w:kern w:val="0"/>
          <w:lang w:eastAsia="en-GB"/>
          <w14:ligatures w14:val="none"/>
        </w:rPr>
        <w:t xml:space="preserve">. </w:t>
      </w:r>
      <w:r w:rsidR="004338A6" w:rsidRPr="004338A6">
        <w:rPr>
          <w:rFonts w:ascii="Arial" w:eastAsia="Times New Roman" w:hAnsi="Arial" w:cs="Arial"/>
          <w:color w:val="000000" w:themeColor="text1"/>
          <w:kern w:val="0"/>
          <w:lang w:eastAsia="en-GB"/>
          <w14:ligatures w14:val="none"/>
        </w:rPr>
        <w:t>Therefore,</w:t>
      </w:r>
      <w:r w:rsidR="00027576" w:rsidRPr="004338A6">
        <w:rPr>
          <w:rFonts w:ascii="Arial" w:eastAsia="Times New Roman" w:hAnsi="Arial" w:cs="Arial"/>
          <w:color w:val="000000" w:themeColor="text1"/>
          <w:kern w:val="0"/>
          <w:lang w:eastAsia="en-GB"/>
          <w14:ligatures w14:val="none"/>
        </w:rPr>
        <w:t xml:space="preserve"> a third-party beneficiary </w:t>
      </w:r>
      <w:r w:rsidR="00DD236A" w:rsidRPr="004338A6">
        <w:rPr>
          <w:rFonts w:ascii="Arial" w:eastAsia="Times New Roman" w:hAnsi="Arial" w:cs="Arial"/>
          <w:color w:val="000000" w:themeColor="text1"/>
          <w:kern w:val="0"/>
          <w:lang w:eastAsia="en-GB"/>
          <w14:ligatures w14:val="none"/>
        </w:rPr>
        <w:t xml:space="preserve">could </w:t>
      </w:r>
      <w:r w:rsidR="00027576" w:rsidRPr="004338A6">
        <w:rPr>
          <w:rFonts w:ascii="Arial" w:eastAsia="Times New Roman" w:hAnsi="Arial" w:cs="Arial"/>
          <w:color w:val="000000" w:themeColor="text1"/>
          <w:kern w:val="0"/>
          <w:lang w:eastAsia="en-GB"/>
          <w14:ligatures w14:val="none"/>
        </w:rPr>
        <w:t>still enforce contracts.</w:t>
      </w:r>
      <w:r w:rsidR="004861EB" w:rsidRPr="004338A6">
        <w:rPr>
          <w:rFonts w:ascii="Arial" w:eastAsia="Times New Roman" w:hAnsi="Arial" w:cs="Arial"/>
          <w:color w:val="000000" w:themeColor="text1"/>
          <w:kern w:val="0"/>
          <w:lang w:eastAsia="en-GB"/>
          <w14:ligatures w14:val="none"/>
        </w:rPr>
        <w:t xml:space="preserve"> This is done by </w:t>
      </w:r>
      <w:r w:rsidR="004861EB" w:rsidRPr="004338A6">
        <w:rPr>
          <w:rFonts w:ascii="Arial" w:eastAsia="Times New Roman" w:hAnsi="Arial" w:cs="Arial"/>
          <w:color w:val="000000" w:themeColor="text1"/>
          <w:kern w:val="0"/>
          <w:lang w:eastAsia="en-GB"/>
          <w14:ligatures w14:val="none"/>
        </w:rPr>
        <w:t xml:space="preserve">making sure the contract </w:t>
      </w:r>
      <w:r w:rsidR="007C6809" w:rsidRPr="004338A6">
        <w:rPr>
          <w:rFonts w:ascii="Arial" w:eastAsia="Times New Roman" w:hAnsi="Arial" w:cs="Arial"/>
          <w:color w:val="000000" w:themeColor="text1"/>
          <w:kern w:val="0"/>
          <w:lang w:eastAsia="en-GB"/>
          <w14:ligatures w14:val="none"/>
        </w:rPr>
        <w:t>contains</w:t>
      </w:r>
      <w:r w:rsidR="004861EB" w:rsidRPr="004338A6">
        <w:rPr>
          <w:rFonts w:ascii="Arial" w:eastAsia="Times New Roman" w:hAnsi="Arial" w:cs="Arial"/>
          <w:color w:val="000000" w:themeColor="text1"/>
          <w:kern w:val="0"/>
          <w:lang w:eastAsia="en-GB"/>
          <w14:ligatures w14:val="none"/>
        </w:rPr>
        <w:t xml:space="preserve"> consideration. The contract is enforceable and valid </w:t>
      </w:r>
      <w:r w:rsidR="004338A6" w:rsidRPr="004338A6">
        <w:rPr>
          <w:rFonts w:ascii="Arial" w:eastAsia="Times New Roman" w:hAnsi="Arial" w:cs="Arial"/>
          <w:color w:val="000000" w:themeColor="text1"/>
          <w:kern w:val="0"/>
          <w:lang w:eastAsia="en-GB"/>
          <w14:ligatures w14:val="none"/>
        </w:rPr>
        <w:t>if</w:t>
      </w:r>
      <w:r w:rsidR="004861EB" w:rsidRPr="004338A6">
        <w:rPr>
          <w:rFonts w:ascii="Arial" w:eastAsia="Times New Roman" w:hAnsi="Arial" w:cs="Arial"/>
          <w:color w:val="000000" w:themeColor="text1"/>
          <w:kern w:val="0"/>
          <w:lang w:eastAsia="en-GB"/>
          <w14:ligatures w14:val="none"/>
        </w:rPr>
        <w:t xml:space="preserve"> the promisee (the person to whom the promise is made) provides consideration</w:t>
      </w:r>
      <w:r w:rsidR="004861EB" w:rsidRPr="004338A6">
        <w:rPr>
          <w:rFonts w:ascii="Arial" w:eastAsia="Times New Roman" w:hAnsi="Arial" w:cs="Arial"/>
          <w:color w:val="000000" w:themeColor="text1"/>
          <w:kern w:val="0"/>
          <w:lang w:eastAsia="en-GB"/>
          <w14:ligatures w14:val="none"/>
        </w:rPr>
        <w:t xml:space="preserve">, </w:t>
      </w:r>
      <w:r w:rsidR="00B01CBA" w:rsidRPr="004338A6">
        <w:rPr>
          <w:rFonts w:ascii="Arial" w:eastAsia="Times New Roman" w:hAnsi="Arial" w:cs="Arial"/>
          <w:color w:val="000000" w:themeColor="text1"/>
          <w:kern w:val="0"/>
          <w:lang w:eastAsia="en-GB"/>
          <w14:ligatures w14:val="none"/>
        </w:rPr>
        <w:t>(</w:t>
      </w:r>
      <w:r w:rsidR="004861EB" w:rsidRPr="004338A6">
        <w:rPr>
          <w:rFonts w:ascii="Arial" w:hAnsi="Arial" w:cs="Arial"/>
          <w:color w:val="000000" w:themeColor="text1"/>
          <w:shd w:val="clear" w:color="auto" w:fill="F2F5F9"/>
        </w:rPr>
        <w:t>Arvind, T. 2022)</w:t>
      </w:r>
      <w:r w:rsidR="004861EB" w:rsidRPr="004338A6">
        <w:rPr>
          <w:rFonts w:ascii="Arial" w:eastAsia="Times New Roman" w:hAnsi="Arial" w:cs="Arial"/>
          <w:color w:val="000000" w:themeColor="text1"/>
          <w:kern w:val="0"/>
          <w:lang w:eastAsia="en-GB"/>
          <w14:ligatures w14:val="none"/>
        </w:rPr>
        <w:t>.</w:t>
      </w:r>
      <w:r w:rsidR="004861EB" w:rsidRPr="004338A6">
        <w:rPr>
          <w:rFonts w:ascii="Arial" w:eastAsia="Times New Roman" w:hAnsi="Arial" w:cs="Arial"/>
          <w:color w:val="000000" w:themeColor="text1"/>
          <w:kern w:val="0"/>
          <w:lang w:eastAsia="en-GB"/>
          <w14:ligatures w14:val="none"/>
        </w:rPr>
        <w:t xml:space="preserve"> The benefit of reforming privity in a contract is that it ensures</w:t>
      </w:r>
      <w:r w:rsidR="004861EB" w:rsidRPr="004338A6">
        <w:rPr>
          <w:rFonts w:ascii="Arial" w:eastAsia="Times New Roman" w:hAnsi="Arial" w:cs="Arial"/>
          <w:color w:val="000000" w:themeColor="text1"/>
          <w:kern w:val="0"/>
          <w:lang w:eastAsia="en-GB"/>
          <w14:ligatures w14:val="none"/>
        </w:rPr>
        <w:t xml:space="preserve"> that those who benefit from a contract can uphold their rights, preventing unfair situations where a promisee may refuse to </w:t>
      </w:r>
      <w:r w:rsidR="004338A6" w:rsidRPr="004338A6">
        <w:rPr>
          <w:rFonts w:ascii="Arial" w:eastAsia="Times New Roman" w:hAnsi="Arial" w:cs="Arial"/>
          <w:color w:val="000000" w:themeColor="text1"/>
          <w:kern w:val="0"/>
          <w:lang w:eastAsia="en-GB"/>
          <w14:ligatures w14:val="none"/>
        </w:rPr>
        <w:t>fulfil</w:t>
      </w:r>
      <w:r w:rsidR="004861EB" w:rsidRPr="004338A6">
        <w:rPr>
          <w:rFonts w:ascii="Arial" w:eastAsia="Times New Roman" w:hAnsi="Arial" w:cs="Arial"/>
          <w:color w:val="000000" w:themeColor="text1"/>
          <w:kern w:val="0"/>
          <w:lang w:eastAsia="en-GB"/>
          <w14:ligatures w14:val="none"/>
        </w:rPr>
        <w:t xml:space="preserve"> the terms.</w:t>
      </w:r>
    </w:p>
    <w:p w14:paraId="512819FF" w14:textId="77777777" w:rsidR="00F65749" w:rsidRPr="004338A6" w:rsidRDefault="00F65749" w:rsidP="004338A6">
      <w:pPr>
        <w:spacing w:line="480" w:lineRule="auto"/>
        <w:rPr>
          <w:rFonts w:ascii="Arial" w:eastAsia="Times New Roman" w:hAnsi="Arial" w:cs="Arial"/>
          <w:color w:val="000000" w:themeColor="text1"/>
          <w:kern w:val="0"/>
          <w:lang w:eastAsia="en-GB"/>
          <w14:ligatures w14:val="none"/>
        </w:rPr>
      </w:pPr>
    </w:p>
    <w:p w14:paraId="097E3C32" w14:textId="77777777" w:rsidR="00F65749" w:rsidRPr="004338A6" w:rsidRDefault="00F65749" w:rsidP="004338A6">
      <w:pPr>
        <w:spacing w:line="480" w:lineRule="auto"/>
        <w:rPr>
          <w:rFonts w:ascii="Arial" w:eastAsia="Times New Roman" w:hAnsi="Arial" w:cs="Arial"/>
          <w:color w:val="000000" w:themeColor="text1"/>
          <w:kern w:val="0"/>
          <w:lang w:eastAsia="en-GB"/>
          <w14:ligatures w14:val="none"/>
        </w:rPr>
      </w:pPr>
    </w:p>
    <w:p w14:paraId="1D961CEA" w14:textId="77777777" w:rsidR="004338A6" w:rsidRDefault="004338A6" w:rsidP="004338A6">
      <w:pPr>
        <w:spacing w:line="480" w:lineRule="auto"/>
        <w:rPr>
          <w:rFonts w:ascii="Arial" w:eastAsia="Times New Roman" w:hAnsi="Arial" w:cs="Arial"/>
          <w:color w:val="000000" w:themeColor="text1"/>
          <w:kern w:val="0"/>
          <w:lang w:eastAsia="en-GB"/>
          <w14:ligatures w14:val="none"/>
        </w:rPr>
      </w:pPr>
    </w:p>
    <w:p w14:paraId="0824682A" w14:textId="77777777" w:rsidR="004338A6" w:rsidRDefault="004338A6" w:rsidP="004338A6">
      <w:pPr>
        <w:spacing w:line="480" w:lineRule="auto"/>
        <w:rPr>
          <w:rFonts w:ascii="Arial" w:eastAsia="Times New Roman" w:hAnsi="Arial" w:cs="Arial"/>
          <w:color w:val="000000" w:themeColor="text1"/>
          <w:kern w:val="0"/>
          <w:lang w:eastAsia="en-GB"/>
          <w14:ligatures w14:val="none"/>
        </w:rPr>
      </w:pPr>
    </w:p>
    <w:p w14:paraId="21F29705" w14:textId="77777777" w:rsidR="004338A6" w:rsidRDefault="004338A6" w:rsidP="004338A6">
      <w:pPr>
        <w:spacing w:line="480" w:lineRule="auto"/>
        <w:rPr>
          <w:rFonts w:ascii="Arial" w:eastAsia="Times New Roman" w:hAnsi="Arial" w:cs="Arial"/>
          <w:color w:val="000000" w:themeColor="text1"/>
          <w:kern w:val="0"/>
          <w:lang w:eastAsia="en-GB"/>
          <w14:ligatures w14:val="none"/>
        </w:rPr>
      </w:pPr>
    </w:p>
    <w:p w14:paraId="5B5EBE1E" w14:textId="77777777" w:rsidR="004338A6" w:rsidRDefault="004338A6" w:rsidP="004338A6">
      <w:pPr>
        <w:spacing w:line="480" w:lineRule="auto"/>
        <w:rPr>
          <w:rFonts w:ascii="Arial" w:eastAsia="Times New Roman" w:hAnsi="Arial" w:cs="Arial"/>
          <w:color w:val="000000" w:themeColor="text1"/>
          <w:kern w:val="0"/>
          <w:lang w:eastAsia="en-GB"/>
          <w14:ligatures w14:val="none"/>
        </w:rPr>
      </w:pPr>
    </w:p>
    <w:p w14:paraId="3D425278" w14:textId="729864C5" w:rsidR="00F65749" w:rsidRDefault="00F65749" w:rsidP="004338A6">
      <w:pPr>
        <w:spacing w:line="480" w:lineRule="auto"/>
        <w:rPr>
          <w:rFonts w:ascii="Arial" w:eastAsia="Times New Roman" w:hAnsi="Arial" w:cs="Arial"/>
          <w:color w:val="000000" w:themeColor="text1"/>
          <w:kern w:val="0"/>
          <w:lang w:eastAsia="en-GB"/>
          <w14:ligatures w14:val="none"/>
        </w:rPr>
      </w:pPr>
      <w:r w:rsidRPr="004338A6">
        <w:rPr>
          <w:rFonts w:ascii="Arial" w:eastAsia="Times New Roman" w:hAnsi="Arial" w:cs="Arial"/>
          <w:color w:val="000000" w:themeColor="text1"/>
          <w:kern w:val="0"/>
          <w:lang w:eastAsia="en-GB"/>
          <w14:ligatures w14:val="none"/>
        </w:rPr>
        <w:lastRenderedPageBreak/>
        <w:t xml:space="preserve">Conclusively, </w:t>
      </w:r>
      <w:r w:rsidR="004338A6" w:rsidRPr="004338A6">
        <w:rPr>
          <w:rFonts w:ascii="Arial" w:hAnsi="Arial" w:cs="Arial"/>
          <w:color w:val="000000" w:themeColor="text1"/>
          <w:shd w:val="clear" w:color="auto" w:fill="FFFFFF"/>
        </w:rPr>
        <w:t>it</w:t>
      </w:r>
      <w:r w:rsidRPr="004338A6">
        <w:rPr>
          <w:rFonts w:ascii="Arial" w:hAnsi="Arial" w:cs="Arial"/>
          <w:color w:val="000000" w:themeColor="text1"/>
          <w:shd w:val="clear" w:color="auto" w:fill="FFFFFF"/>
        </w:rPr>
        <w:t xml:space="preserve"> has been demonstrated throughout this research that consideration is a fundamental component of contract creation, guaranteeing equity, openness, and clarity in contractual agreements. It is clear from looking at things from </w:t>
      </w:r>
      <w:r w:rsidRPr="004338A6">
        <w:rPr>
          <w:rFonts w:ascii="Arial" w:hAnsi="Arial" w:cs="Arial"/>
          <w:color w:val="000000" w:themeColor="text1"/>
          <w:shd w:val="clear" w:color="auto" w:fill="FFFFFF"/>
        </w:rPr>
        <w:t xml:space="preserve">various </w:t>
      </w:r>
      <w:r w:rsidRPr="004338A6">
        <w:rPr>
          <w:rFonts w:ascii="Arial" w:hAnsi="Arial" w:cs="Arial"/>
          <w:color w:val="000000" w:themeColor="text1"/>
          <w:shd w:val="clear" w:color="auto" w:fill="FFFFFF"/>
        </w:rPr>
        <w:t>angles</w:t>
      </w:r>
      <w:r w:rsidRPr="004338A6">
        <w:rPr>
          <w:rFonts w:ascii="Arial" w:hAnsi="Arial" w:cs="Arial"/>
          <w:color w:val="000000" w:themeColor="text1"/>
          <w:shd w:val="clear" w:color="auto" w:fill="FFFFFF"/>
        </w:rPr>
        <w:t xml:space="preserve"> </w:t>
      </w:r>
      <w:r w:rsidRPr="004338A6">
        <w:rPr>
          <w:rFonts w:ascii="Arial" w:hAnsi="Arial" w:cs="Arial"/>
          <w:color w:val="000000" w:themeColor="text1"/>
          <w:shd w:val="clear" w:color="auto" w:fill="FFFFFF"/>
        </w:rPr>
        <w:t>both conventional and contemporary</w:t>
      </w:r>
      <w:r w:rsidRPr="004338A6">
        <w:rPr>
          <w:rFonts w:ascii="Arial" w:hAnsi="Arial" w:cs="Arial"/>
          <w:color w:val="000000" w:themeColor="text1"/>
          <w:shd w:val="clear" w:color="auto" w:fill="FFFFFF"/>
        </w:rPr>
        <w:t xml:space="preserve"> </w:t>
      </w:r>
      <w:r w:rsidRPr="004338A6">
        <w:rPr>
          <w:rFonts w:ascii="Arial" w:hAnsi="Arial" w:cs="Arial"/>
          <w:color w:val="000000" w:themeColor="text1"/>
          <w:shd w:val="clear" w:color="auto" w:fill="FFFFFF"/>
        </w:rPr>
        <w:t>that thought is essential to ensuring fair outcomes and maintaining the integrity of contracts.</w:t>
      </w:r>
      <w:r w:rsidRPr="004338A6">
        <w:rPr>
          <w:rFonts w:ascii="Arial" w:hAnsi="Arial" w:cs="Arial"/>
          <w:color w:val="000000" w:themeColor="text1"/>
          <w:shd w:val="clear" w:color="auto" w:fill="FFFFFF"/>
        </w:rPr>
        <w:t xml:space="preserve"> </w:t>
      </w:r>
      <w:r w:rsidRPr="004338A6">
        <w:rPr>
          <w:rFonts w:ascii="Arial" w:eastAsia="Times New Roman" w:hAnsi="Arial" w:cs="Arial"/>
          <w:color w:val="000000" w:themeColor="text1"/>
          <w:kern w:val="0"/>
          <w:lang w:eastAsia="en-GB"/>
          <w14:ligatures w14:val="none"/>
        </w:rPr>
        <w:t xml:space="preserve">Although consideration is still a crucial </w:t>
      </w:r>
      <w:r w:rsidRPr="004338A6">
        <w:rPr>
          <w:rFonts w:ascii="Arial" w:eastAsia="Times New Roman" w:hAnsi="Arial" w:cs="Arial"/>
          <w:color w:val="000000" w:themeColor="text1"/>
          <w:kern w:val="0"/>
          <w:lang w:eastAsia="en-GB"/>
          <w14:ligatures w14:val="none"/>
        </w:rPr>
        <w:t>component, the</w:t>
      </w:r>
      <w:r w:rsidRPr="004338A6">
        <w:rPr>
          <w:rFonts w:ascii="Arial" w:eastAsia="Times New Roman" w:hAnsi="Arial" w:cs="Arial"/>
          <w:color w:val="000000" w:themeColor="text1"/>
          <w:kern w:val="0"/>
          <w:lang w:eastAsia="en-GB"/>
          <w14:ligatures w14:val="none"/>
        </w:rPr>
        <w:t xml:space="preserve"> legal system</w:t>
      </w:r>
      <w:r w:rsidRPr="004338A6">
        <w:rPr>
          <w:rFonts w:ascii="Arial" w:eastAsia="Times New Roman" w:hAnsi="Arial" w:cs="Arial"/>
          <w:color w:val="000000" w:themeColor="text1"/>
          <w:kern w:val="0"/>
          <w:lang w:eastAsia="en-GB"/>
          <w14:ligatures w14:val="none"/>
        </w:rPr>
        <w:t xml:space="preserve"> still</w:t>
      </w:r>
      <w:r w:rsidRPr="004338A6">
        <w:rPr>
          <w:rFonts w:ascii="Arial" w:eastAsia="Times New Roman" w:hAnsi="Arial" w:cs="Arial"/>
          <w:color w:val="000000" w:themeColor="text1"/>
          <w:kern w:val="0"/>
          <w:lang w:eastAsia="en-GB"/>
          <w14:ligatures w14:val="none"/>
        </w:rPr>
        <w:t xml:space="preserve"> needs reform to improve contract enforceability, particularly for non-third-party beneficiaries. These revisions to privity, without altering consideration standards, ensure the rights of those benefiting from a contract can be enforced effectively.</w:t>
      </w:r>
      <w:r w:rsidRPr="004338A6">
        <w:rPr>
          <w:rFonts w:ascii="Arial" w:eastAsia="Times New Roman" w:hAnsi="Arial" w:cs="Arial"/>
          <w:color w:val="000000" w:themeColor="text1"/>
          <w:kern w:val="0"/>
          <w:lang w:eastAsia="en-GB"/>
          <w14:ligatures w14:val="none"/>
        </w:rPr>
        <w:t xml:space="preserve"> Overall, c</w:t>
      </w:r>
      <w:r w:rsidRPr="004338A6">
        <w:rPr>
          <w:rFonts w:ascii="Arial" w:eastAsia="Times New Roman" w:hAnsi="Arial" w:cs="Arial"/>
          <w:color w:val="000000" w:themeColor="text1"/>
          <w:kern w:val="0"/>
          <w:lang w:eastAsia="en-GB"/>
          <w14:ligatures w14:val="none"/>
        </w:rPr>
        <w:t>onsideration continues to be essential in enabling just, trustworthy, and enforceable transactions through critical examination and potential improvements</w:t>
      </w:r>
      <w:r w:rsidRPr="004338A6">
        <w:rPr>
          <w:rFonts w:ascii="Arial" w:eastAsia="Times New Roman" w:hAnsi="Arial" w:cs="Arial"/>
          <w:color w:val="000000" w:themeColor="text1"/>
          <w:kern w:val="0"/>
          <w:lang w:eastAsia="en-GB"/>
          <w14:ligatures w14:val="none"/>
        </w:rPr>
        <w:t>.</w:t>
      </w:r>
    </w:p>
    <w:p w14:paraId="799617A2" w14:textId="77777777" w:rsidR="004338A6" w:rsidRDefault="004338A6" w:rsidP="004338A6">
      <w:pPr>
        <w:spacing w:line="480" w:lineRule="auto"/>
        <w:rPr>
          <w:rFonts w:ascii="Arial" w:eastAsia="Times New Roman" w:hAnsi="Arial" w:cs="Arial"/>
          <w:color w:val="000000" w:themeColor="text1"/>
          <w:kern w:val="0"/>
          <w:lang w:eastAsia="en-GB"/>
          <w14:ligatures w14:val="none"/>
        </w:rPr>
      </w:pPr>
    </w:p>
    <w:p w14:paraId="6E448CD9" w14:textId="77777777" w:rsidR="004338A6" w:rsidRDefault="004338A6" w:rsidP="004338A6">
      <w:pPr>
        <w:spacing w:line="480" w:lineRule="auto"/>
        <w:rPr>
          <w:rFonts w:ascii="Arial" w:eastAsia="Times New Roman" w:hAnsi="Arial" w:cs="Arial"/>
          <w:color w:val="000000" w:themeColor="text1"/>
          <w:kern w:val="0"/>
          <w:lang w:eastAsia="en-GB"/>
          <w14:ligatures w14:val="none"/>
        </w:rPr>
      </w:pPr>
    </w:p>
    <w:p w14:paraId="5E895331" w14:textId="77777777" w:rsidR="004338A6" w:rsidRDefault="004338A6" w:rsidP="004338A6">
      <w:pPr>
        <w:spacing w:line="480" w:lineRule="auto"/>
        <w:rPr>
          <w:rFonts w:ascii="Arial" w:eastAsia="Times New Roman" w:hAnsi="Arial" w:cs="Arial"/>
          <w:color w:val="000000" w:themeColor="text1"/>
          <w:kern w:val="0"/>
          <w:lang w:eastAsia="en-GB"/>
          <w14:ligatures w14:val="none"/>
        </w:rPr>
      </w:pPr>
    </w:p>
    <w:p w14:paraId="7BC5E722" w14:textId="77777777" w:rsidR="004338A6" w:rsidRDefault="004338A6" w:rsidP="004338A6">
      <w:pPr>
        <w:spacing w:line="480" w:lineRule="auto"/>
        <w:rPr>
          <w:rFonts w:ascii="Arial" w:eastAsia="Times New Roman" w:hAnsi="Arial" w:cs="Arial"/>
          <w:color w:val="000000" w:themeColor="text1"/>
          <w:kern w:val="0"/>
          <w:lang w:eastAsia="en-GB"/>
          <w14:ligatures w14:val="none"/>
        </w:rPr>
      </w:pPr>
    </w:p>
    <w:p w14:paraId="4101A97A" w14:textId="77777777" w:rsidR="004338A6" w:rsidRDefault="004338A6" w:rsidP="004338A6">
      <w:pPr>
        <w:spacing w:line="480" w:lineRule="auto"/>
        <w:rPr>
          <w:rFonts w:ascii="Arial" w:eastAsia="Times New Roman" w:hAnsi="Arial" w:cs="Arial"/>
          <w:color w:val="000000" w:themeColor="text1"/>
          <w:kern w:val="0"/>
          <w:lang w:eastAsia="en-GB"/>
          <w14:ligatures w14:val="none"/>
        </w:rPr>
      </w:pPr>
    </w:p>
    <w:p w14:paraId="6F2505B4" w14:textId="77777777" w:rsidR="004338A6" w:rsidRDefault="004338A6" w:rsidP="004338A6">
      <w:pPr>
        <w:spacing w:line="480" w:lineRule="auto"/>
        <w:rPr>
          <w:rFonts w:ascii="Arial" w:eastAsia="Times New Roman" w:hAnsi="Arial" w:cs="Arial"/>
          <w:color w:val="000000" w:themeColor="text1"/>
          <w:kern w:val="0"/>
          <w:lang w:eastAsia="en-GB"/>
          <w14:ligatures w14:val="none"/>
        </w:rPr>
      </w:pPr>
    </w:p>
    <w:p w14:paraId="3819A0BB" w14:textId="77777777" w:rsidR="004338A6" w:rsidRDefault="004338A6" w:rsidP="004338A6">
      <w:pPr>
        <w:spacing w:line="480" w:lineRule="auto"/>
        <w:rPr>
          <w:rFonts w:ascii="Arial" w:eastAsia="Times New Roman" w:hAnsi="Arial" w:cs="Arial"/>
          <w:color w:val="000000" w:themeColor="text1"/>
          <w:kern w:val="0"/>
          <w:lang w:eastAsia="en-GB"/>
          <w14:ligatures w14:val="none"/>
        </w:rPr>
      </w:pPr>
    </w:p>
    <w:p w14:paraId="5EB5BF1F" w14:textId="77777777" w:rsidR="004338A6" w:rsidRDefault="004338A6" w:rsidP="004338A6">
      <w:pPr>
        <w:spacing w:line="480" w:lineRule="auto"/>
        <w:rPr>
          <w:rFonts w:ascii="Arial" w:eastAsia="Times New Roman" w:hAnsi="Arial" w:cs="Arial"/>
          <w:color w:val="000000" w:themeColor="text1"/>
          <w:kern w:val="0"/>
          <w:lang w:eastAsia="en-GB"/>
          <w14:ligatures w14:val="none"/>
        </w:rPr>
      </w:pPr>
    </w:p>
    <w:p w14:paraId="16EFFA9E" w14:textId="77777777" w:rsidR="004338A6" w:rsidRDefault="004338A6" w:rsidP="004338A6">
      <w:pPr>
        <w:spacing w:line="480" w:lineRule="auto"/>
        <w:rPr>
          <w:rFonts w:ascii="Arial" w:eastAsia="Times New Roman" w:hAnsi="Arial" w:cs="Arial"/>
          <w:color w:val="000000" w:themeColor="text1"/>
          <w:kern w:val="0"/>
          <w:lang w:eastAsia="en-GB"/>
          <w14:ligatures w14:val="none"/>
        </w:rPr>
      </w:pPr>
    </w:p>
    <w:p w14:paraId="13577964" w14:textId="77777777" w:rsidR="004338A6" w:rsidRDefault="004338A6" w:rsidP="004338A6">
      <w:pPr>
        <w:spacing w:line="480" w:lineRule="auto"/>
        <w:rPr>
          <w:rFonts w:ascii="Arial" w:eastAsia="Times New Roman" w:hAnsi="Arial" w:cs="Arial"/>
          <w:color w:val="000000" w:themeColor="text1"/>
          <w:kern w:val="0"/>
          <w:lang w:eastAsia="en-GB"/>
          <w14:ligatures w14:val="none"/>
        </w:rPr>
      </w:pPr>
    </w:p>
    <w:p w14:paraId="1F02D8CC" w14:textId="77777777" w:rsidR="004338A6" w:rsidRDefault="004338A6" w:rsidP="004338A6">
      <w:pPr>
        <w:spacing w:line="480" w:lineRule="auto"/>
        <w:rPr>
          <w:rFonts w:ascii="Arial" w:eastAsia="Times New Roman" w:hAnsi="Arial" w:cs="Arial"/>
          <w:color w:val="000000" w:themeColor="text1"/>
          <w:kern w:val="0"/>
          <w:lang w:eastAsia="en-GB"/>
          <w14:ligatures w14:val="none"/>
        </w:rPr>
      </w:pPr>
    </w:p>
    <w:p w14:paraId="04B5482A" w14:textId="7D9CD930" w:rsidR="004338A6" w:rsidRPr="004338A6" w:rsidRDefault="004338A6" w:rsidP="004338A6">
      <w:pPr>
        <w:spacing w:line="480" w:lineRule="auto"/>
        <w:rPr>
          <w:rFonts w:ascii="Arial" w:eastAsia="Times New Roman" w:hAnsi="Arial" w:cs="Arial"/>
          <w:color w:val="000000" w:themeColor="text1"/>
          <w:kern w:val="0"/>
          <w:u w:val="single"/>
          <w:lang w:eastAsia="en-GB"/>
          <w14:ligatures w14:val="none"/>
        </w:rPr>
      </w:pPr>
      <w:r w:rsidRPr="004338A6">
        <w:rPr>
          <w:rFonts w:ascii="Arial" w:eastAsia="Times New Roman" w:hAnsi="Arial" w:cs="Arial"/>
          <w:color w:val="000000" w:themeColor="text1"/>
          <w:kern w:val="0"/>
          <w:u w:val="single"/>
          <w:lang w:eastAsia="en-GB"/>
          <w14:ligatures w14:val="none"/>
        </w:rPr>
        <w:lastRenderedPageBreak/>
        <w:t>Word count: 10% over</w:t>
      </w:r>
    </w:p>
    <w:p w14:paraId="562365DC" w14:textId="331D38EE" w:rsidR="006A2E23" w:rsidRDefault="0062271B" w:rsidP="004338A6">
      <w:pPr>
        <w:rPr>
          <w:rFonts w:ascii="Arial" w:hAnsi="Arial" w:cs="Arial"/>
          <w:color w:val="000000" w:themeColor="text1"/>
          <w:u w:val="single"/>
        </w:rPr>
      </w:pPr>
      <w:r w:rsidRPr="004338A6">
        <w:rPr>
          <w:rFonts w:ascii="Arial" w:hAnsi="Arial" w:cs="Arial"/>
          <w:color w:val="000000" w:themeColor="text1"/>
          <w:u w:val="single"/>
        </w:rPr>
        <w:t>References:</w:t>
      </w:r>
    </w:p>
    <w:p w14:paraId="6BD15DB0" w14:textId="77777777" w:rsidR="00980446" w:rsidRPr="004338A6" w:rsidRDefault="00980446" w:rsidP="004338A6">
      <w:pPr>
        <w:rPr>
          <w:rFonts w:ascii="Arial" w:eastAsia="Times New Roman" w:hAnsi="Arial" w:cs="Arial"/>
          <w:color w:val="000000" w:themeColor="text1"/>
          <w:kern w:val="0"/>
          <w:lang w:eastAsia="en-GB"/>
          <w14:ligatures w14:val="none"/>
        </w:rPr>
      </w:pPr>
    </w:p>
    <w:p w14:paraId="1119AA35" w14:textId="17AF0B3B" w:rsidR="0062271B" w:rsidRPr="004338A6" w:rsidRDefault="0062271B" w:rsidP="00923D65">
      <w:pPr>
        <w:spacing w:line="480" w:lineRule="auto"/>
        <w:rPr>
          <w:rFonts w:ascii="Arial" w:hAnsi="Arial" w:cs="Arial"/>
          <w:color w:val="000000" w:themeColor="text1"/>
        </w:rPr>
      </w:pPr>
      <w:r w:rsidRPr="004338A6">
        <w:rPr>
          <w:rFonts w:ascii="Arial" w:hAnsi="Arial" w:cs="Arial"/>
          <w:color w:val="000000" w:themeColor="text1"/>
        </w:rPr>
        <w:t>Primary</w:t>
      </w:r>
      <w:r w:rsidR="00720F0A" w:rsidRPr="004338A6">
        <w:rPr>
          <w:rFonts w:ascii="Arial" w:hAnsi="Arial" w:cs="Arial"/>
          <w:color w:val="000000" w:themeColor="text1"/>
        </w:rPr>
        <w:t>:</w:t>
      </w:r>
    </w:p>
    <w:p w14:paraId="2E9A2F79" w14:textId="39333E73" w:rsidR="00720F0A" w:rsidRPr="004338A6" w:rsidRDefault="00720F0A" w:rsidP="00720F0A">
      <w:pPr>
        <w:pStyle w:val="ListParagraph"/>
        <w:numPr>
          <w:ilvl w:val="0"/>
          <w:numId w:val="3"/>
        </w:numPr>
        <w:spacing w:line="480" w:lineRule="auto"/>
        <w:rPr>
          <w:rFonts w:ascii="Arial" w:hAnsi="Arial" w:cs="Arial"/>
          <w:color w:val="000000" w:themeColor="text1"/>
        </w:rPr>
      </w:pPr>
      <w:r w:rsidRPr="004338A6">
        <w:rPr>
          <w:rFonts w:ascii="Arial" w:hAnsi="Arial" w:cs="Arial"/>
          <w:color w:val="000000" w:themeColor="text1"/>
        </w:rPr>
        <w:t xml:space="preserve">The British Government, (1990). Contracts Act 1990. Retrieved from: </w:t>
      </w:r>
      <w:hyperlink r:id="rId6" w:history="1">
        <w:r w:rsidRPr="004338A6">
          <w:rPr>
            <w:rStyle w:val="Hyperlink"/>
            <w:rFonts w:ascii="Arial" w:hAnsi="Arial" w:cs="Arial"/>
            <w:color w:val="000000" w:themeColor="text1"/>
          </w:rPr>
          <w:t>https://www.legislation.gov.uk/ukpga/1990/36/data.pdf</w:t>
        </w:r>
      </w:hyperlink>
      <w:r w:rsidRPr="004338A6">
        <w:rPr>
          <w:rFonts w:ascii="Arial" w:hAnsi="Arial" w:cs="Arial"/>
          <w:color w:val="000000" w:themeColor="text1"/>
        </w:rPr>
        <w:t xml:space="preserve"> </w:t>
      </w:r>
    </w:p>
    <w:p w14:paraId="03EBF288" w14:textId="77777777" w:rsidR="00800641" w:rsidRPr="004338A6" w:rsidRDefault="00800641" w:rsidP="00800641">
      <w:pPr>
        <w:pStyle w:val="NormalWeb"/>
        <w:numPr>
          <w:ilvl w:val="0"/>
          <w:numId w:val="3"/>
        </w:numPr>
        <w:spacing w:before="0" w:beforeAutospacing="0" w:after="240" w:afterAutospacing="0" w:line="360" w:lineRule="auto"/>
        <w:rPr>
          <w:rFonts w:ascii="Arial" w:hAnsi="Arial" w:cs="Arial"/>
          <w:color w:val="000000" w:themeColor="text1"/>
        </w:rPr>
      </w:pPr>
      <w:r w:rsidRPr="004338A6">
        <w:rPr>
          <w:rFonts w:ascii="Arial" w:hAnsi="Arial" w:cs="Arial"/>
          <w:color w:val="000000" w:themeColor="text1"/>
        </w:rPr>
        <w:t xml:space="preserve">Legislation.gov.uk (2013). </w:t>
      </w:r>
      <w:r w:rsidRPr="004338A6">
        <w:rPr>
          <w:rFonts w:ascii="Arial" w:hAnsi="Arial" w:cs="Arial"/>
          <w:i/>
          <w:iCs/>
          <w:color w:val="000000" w:themeColor="text1"/>
        </w:rPr>
        <w:t>Unfair Contract Terms Act 1977</w:t>
      </w:r>
      <w:r w:rsidRPr="004338A6">
        <w:rPr>
          <w:rFonts w:ascii="Arial" w:hAnsi="Arial" w:cs="Arial"/>
          <w:color w:val="000000" w:themeColor="text1"/>
        </w:rPr>
        <w:t>. [online] Legislation.gov.uk. Available at: https://www.legislation.gov.uk/ukpga/1977/50.</w:t>
      </w:r>
    </w:p>
    <w:p w14:paraId="0891BDB9" w14:textId="77777777" w:rsidR="00DD236A" w:rsidRPr="004338A6" w:rsidRDefault="00DD236A" w:rsidP="00DD236A">
      <w:pPr>
        <w:pStyle w:val="NormalWeb"/>
        <w:numPr>
          <w:ilvl w:val="0"/>
          <w:numId w:val="3"/>
        </w:numPr>
        <w:spacing w:before="0" w:beforeAutospacing="0" w:after="240" w:afterAutospacing="0" w:line="360" w:lineRule="auto"/>
        <w:rPr>
          <w:rFonts w:ascii="Arial" w:hAnsi="Arial" w:cs="Arial"/>
          <w:color w:val="000000" w:themeColor="text1"/>
        </w:rPr>
      </w:pPr>
      <w:r w:rsidRPr="004338A6">
        <w:rPr>
          <w:rFonts w:ascii="Arial" w:hAnsi="Arial" w:cs="Arial"/>
          <w:color w:val="000000" w:themeColor="text1"/>
        </w:rPr>
        <w:t xml:space="preserve">www.bailii.org. (1996). </w:t>
      </w:r>
      <w:r w:rsidRPr="004338A6">
        <w:rPr>
          <w:rFonts w:ascii="Arial" w:hAnsi="Arial" w:cs="Arial"/>
          <w:i/>
          <w:iCs/>
          <w:color w:val="000000" w:themeColor="text1"/>
        </w:rPr>
        <w:t>Privity of Contract: Contracts for the Benefit of Third Parties [1996] EWLC 242(6) (31 July 1996)</w:t>
      </w:r>
      <w:r w:rsidRPr="004338A6">
        <w:rPr>
          <w:rFonts w:ascii="Arial" w:hAnsi="Arial" w:cs="Arial"/>
          <w:color w:val="000000" w:themeColor="text1"/>
        </w:rPr>
        <w:t>. [online] Available at: https://www.bailii.org/cgi-bin/format.cgi?doc=/ew/other/EWLC/1996/242(6).html&amp;query=(consideration)+AND+(reform)+AND+(estoppell) [Accessed 15 Mar. 2024].</w:t>
      </w:r>
    </w:p>
    <w:p w14:paraId="27512650" w14:textId="77777777" w:rsidR="00800641" w:rsidRPr="004338A6" w:rsidRDefault="00800641" w:rsidP="0039075A">
      <w:pPr>
        <w:pStyle w:val="ListParagraph"/>
        <w:spacing w:line="480" w:lineRule="auto"/>
        <w:rPr>
          <w:rFonts w:ascii="Arial" w:hAnsi="Arial" w:cs="Arial"/>
          <w:color w:val="000000" w:themeColor="text1"/>
        </w:rPr>
      </w:pPr>
    </w:p>
    <w:p w14:paraId="1B0ADFC6" w14:textId="77777777" w:rsidR="0062271B" w:rsidRPr="004338A6" w:rsidRDefault="0062271B" w:rsidP="00923D65">
      <w:pPr>
        <w:spacing w:line="480" w:lineRule="auto"/>
        <w:rPr>
          <w:rFonts w:ascii="Arial" w:hAnsi="Arial" w:cs="Arial"/>
          <w:color w:val="000000" w:themeColor="text1"/>
        </w:rPr>
      </w:pPr>
    </w:p>
    <w:p w14:paraId="3DBD9EB6" w14:textId="6AA85B1A" w:rsidR="0062271B" w:rsidRPr="004338A6" w:rsidRDefault="0062271B" w:rsidP="00923D65">
      <w:pPr>
        <w:spacing w:line="480" w:lineRule="auto"/>
        <w:rPr>
          <w:rFonts w:ascii="Arial" w:hAnsi="Arial" w:cs="Arial"/>
          <w:color w:val="000000" w:themeColor="text1"/>
        </w:rPr>
      </w:pPr>
      <w:r w:rsidRPr="004338A6">
        <w:rPr>
          <w:rFonts w:ascii="Arial" w:hAnsi="Arial" w:cs="Arial"/>
          <w:color w:val="000000" w:themeColor="text1"/>
        </w:rPr>
        <w:t>Secondary:</w:t>
      </w:r>
    </w:p>
    <w:p w14:paraId="5E694FB6" w14:textId="13DD295D" w:rsidR="0062271B" w:rsidRPr="004338A6" w:rsidRDefault="0062271B" w:rsidP="0062271B">
      <w:pPr>
        <w:pStyle w:val="ListParagraph"/>
        <w:numPr>
          <w:ilvl w:val="0"/>
          <w:numId w:val="2"/>
        </w:numPr>
        <w:spacing w:line="480" w:lineRule="auto"/>
        <w:rPr>
          <w:rFonts w:ascii="Arial" w:hAnsi="Arial" w:cs="Arial"/>
          <w:color w:val="000000" w:themeColor="text1"/>
        </w:rPr>
      </w:pPr>
      <w:r w:rsidRPr="004338A6">
        <w:rPr>
          <w:rFonts w:ascii="Arial" w:hAnsi="Arial" w:cs="Arial"/>
          <w:color w:val="000000" w:themeColor="text1"/>
          <w:shd w:val="clear" w:color="auto" w:fill="FFFFFF"/>
        </w:rPr>
        <w:t>Mik, E., &amp; Tolhurst, G.J. (2022). The Elements of Contract. Contract: The Law of Contract (Common Law Series).</w:t>
      </w:r>
    </w:p>
    <w:p w14:paraId="5738775D" w14:textId="68490B88" w:rsidR="00A73E56" w:rsidRPr="004338A6" w:rsidRDefault="00A73E56" w:rsidP="0062271B">
      <w:pPr>
        <w:pStyle w:val="ListParagraph"/>
        <w:numPr>
          <w:ilvl w:val="0"/>
          <w:numId w:val="2"/>
        </w:numPr>
        <w:spacing w:line="480" w:lineRule="auto"/>
        <w:rPr>
          <w:rFonts w:ascii="Arial" w:hAnsi="Arial" w:cs="Arial"/>
          <w:color w:val="000000" w:themeColor="text1"/>
        </w:rPr>
      </w:pPr>
      <w:r w:rsidRPr="004338A6">
        <w:rPr>
          <w:rFonts w:ascii="Arial" w:hAnsi="Arial" w:cs="Arial"/>
          <w:color w:val="000000" w:themeColor="text1"/>
        </w:rPr>
        <w:t xml:space="preserve">CILEx Law School. (2018). Law of Contract Sample 2018 (HQ02). Retrieved from </w:t>
      </w:r>
      <w:r w:rsidR="004338A6" w:rsidRPr="004338A6">
        <w:rPr>
          <w:rFonts w:ascii="Arial" w:hAnsi="Arial" w:cs="Arial"/>
          <w:color w:val="000000" w:themeColor="text1"/>
        </w:rPr>
        <w:t>https://cilexlawschool.ac.uk/wp-content/uploads/2018/10/HQ02-Law-of-Contract-Sample-2018.pdf.</w:t>
      </w:r>
    </w:p>
    <w:p w14:paraId="0F722671" w14:textId="77777777" w:rsidR="00A73E56" w:rsidRPr="004338A6" w:rsidRDefault="00A73E56" w:rsidP="00A73E56">
      <w:pPr>
        <w:pStyle w:val="ListParagraph"/>
        <w:numPr>
          <w:ilvl w:val="0"/>
          <w:numId w:val="2"/>
        </w:numPr>
        <w:pBdr>
          <w:bottom w:val="single" w:sz="6" w:space="1" w:color="auto"/>
        </w:pBdr>
        <w:spacing w:after="0" w:line="240" w:lineRule="auto"/>
        <w:jc w:val="center"/>
        <w:rPr>
          <w:rFonts w:ascii="Arial" w:eastAsia="Times New Roman" w:hAnsi="Arial" w:cs="Arial"/>
          <w:vanish/>
          <w:color w:val="000000" w:themeColor="text1"/>
          <w:kern w:val="0"/>
          <w:lang w:eastAsia="en-GB"/>
          <w14:ligatures w14:val="none"/>
        </w:rPr>
      </w:pPr>
      <w:r w:rsidRPr="004338A6">
        <w:rPr>
          <w:rFonts w:ascii="Arial" w:eastAsia="Times New Roman" w:hAnsi="Arial" w:cs="Arial"/>
          <w:vanish/>
          <w:color w:val="000000" w:themeColor="text1"/>
          <w:kern w:val="0"/>
          <w:lang w:eastAsia="en-GB"/>
          <w14:ligatures w14:val="none"/>
        </w:rPr>
        <w:t>Top of Form</w:t>
      </w:r>
    </w:p>
    <w:p w14:paraId="0672FF15" w14:textId="115C8650" w:rsidR="00A73E56" w:rsidRPr="004338A6" w:rsidRDefault="00EE65A5" w:rsidP="0062271B">
      <w:pPr>
        <w:pStyle w:val="ListParagraph"/>
        <w:numPr>
          <w:ilvl w:val="0"/>
          <w:numId w:val="2"/>
        </w:numPr>
        <w:spacing w:line="480" w:lineRule="auto"/>
        <w:rPr>
          <w:rFonts w:ascii="Arial" w:hAnsi="Arial" w:cs="Arial"/>
          <w:color w:val="000000" w:themeColor="text1"/>
        </w:rPr>
      </w:pPr>
      <w:r w:rsidRPr="004338A6">
        <w:rPr>
          <w:rFonts w:ascii="Arial" w:hAnsi="Arial" w:cs="Arial"/>
          <w:color w:val="000000" w:themeColor="text1"/>
          <w:shd w:val="clear" w:color="auto" w:fill="FFFFFF"/>
        </w:rPr>
        <w:t>Fuller, L.L., 1941. Consideration and form. </w:t>
      </w:r>
      <w:r w:rsidRPr="004338A6">
        <w:rPr>
          <w:rFonts w:ascii="Arial" w:hAnsi="Arial" w:cs="Arial"/>
          <w:i/>
          <w:iCs/>
          <w:color w:val="000000" w:themeColor="text1"/>
          <w:shd w:val="clear" w:color="auto" w:fill="FFFFFF"/>
        </w:rPr>
        <w:t>Columbia Law Review</w:t>
      </w:r>
      <w:r w:rsidRPr="004338A6">
        <w:rPr>
          <w:rFonts w:ascii="Arial" w:hAnsi="Arial" w:cs="Arial"/>
          <w:color w:val="000000" w:themeColor="text1"/>
          <w:shd w:val="clear" w:color="auto" w:fill="FFFFFF"/>
        </w:rPr>
        <w:t>, </w:t>
      </w:r>
      <w:r w:rsidRPr="004338A6">
        <w:rPr>
          <w:rFonts w:ascii="Arial" w:hAnsi="Arial" w:cs="Arial"/>
          <w:i/>
          <w:iCs/>
          <w:color w:val="000000" w:themeColor="text1"/>
          <w:shd w:val="clear" w:color="auto" w:fill="FFFFFF"/>
        </w:rPr>
        <w:t>41</w:t>
      </w:r>
      <w:r w:rsidRPr="004338A6">
        <w:rPr>
          <w:rFonts w:ascii="Arial" w:hAnsi="Arial" w:cs="Arial"/>
          <w:color w:val="000000" w:themeColor="text1"/>
          <w:shd w:val="clear" w:color="auto" w:fill="FFFFFF"/>
        </w:rPr>
        <w:t>(5), pp.799-824.</w:t>
      </w:r>
    </w:p>
    <w:p w14:paraId="29BC4653" w14:textId="77777777" w:rsidR="00576A77" w:rsidRPr="004338A6" w:rsidRDefault="00576A77" w:rsidP="00576A77">
      <w:pPr>
        <w:pStyle w:val="ListParagraph"/>
        <w:numPr>
          <w:ilvl w:val="0"/>
          <w:numId w:val="2"/>
        </w:numPr>
        <w:spacing w:after="0" w:line="240" w:lineRule="auto"/>
        <w:rPr>
          <w:rFonts w:ascii="Arial" w:eastAsia="Times New Roman" w:hAnsi="Arial" w:cs="Arial"/>
          <w:color w:val="000000" w:themeColor="text1"/>
          <w:kern w:val="0"/>
          <w:lang w:eastAsia="en-GB"/>
          <w14:ligatures w14:val="none"/>
        </w:rPr>
      </w:pPr>
      <w:r w:rsidRPr="004338A6">
        <w:rPr>
          <w:rFonts w:ascii="Arial" w:eastAsia="Times New Roman" w:hAnsi="Arial" w:cs="Arial"/>
          <w:color w:val="000000" w:themeColor="text1"/>
          <w:kern w:val="0"/>
          <w:lang w:eastAsia="en-GB"/>
          <w14:ligatures w14:val="none"/>
        </w:rPr>
        <w:t xml:space="preserve">McKendrick, E. (2021) </w:t>
      </w:r>
      <w:r w:rsidRPr="004338A6">
        <w:rPr>
          <w:rFonts w:ascii="Arial" w:eastAsia="Times New Roman" w:hAnsi="Arial" w:cs="Arial"/>
          <w:i/>
          <w:iCs/>
          <w:color w:val="000000" w:themeColor="text1"/>
          <w:kern w:val="0"/>
          <w:lang w:eastAsia="en-GB"/>
          <w14:ligatures w14:val="none"/>
        </w:rPr>
        <w:t>Contract law</w:t>
      </w:r>
      <w:r w:rsidRPr="004338A6">
        <w:rPr>
          <w:rFonts w:ascii="Arial" w:eastAsia="Times New Roman" w:hAnsi="Arial" w:cs="Arial"/>
          <w:color w:val="000000" w:themeColor="text1"/>
          <w:kern w:val="0"/>
          <w:lang w:eastAsia="en-GB"/>
          <w14:ligatures w14:val="none"/>
        </w:rPr>
        <w:t>. Fourteenth edition. London: Macmillan International Higher Education.</w:t>
      </w:r>
    </w:p>
    <w:p w14:paraId="788A1E52" w14:textId="4DA9F056" w:rsidR="00576A77" w:rsidRPr="004338A6" w:rsidRDefault="00133184" w:rsidP="0062271B">
      <w:pPr>
        <w:pStyle w:val="ListParagraph"/>
        <w:numPr>
          <w:ilvl w:val="0"/>
          <w:numId w:val="2"/>
        </w:numPr>
        <w:spacing w:line="480" w:lineRule="auto"/>
        <w:rPr>
          <w:rFonts w:ascii="Arial" w:hAnsi="Arial" w:cs="Arial"/>
          <w:color w:val="000000" w:themeColor="text1"/>
        </w:rPr>
      </w:pPr>
      <w:r w:rsidRPr="004338A6">
        <w:rPr>
          <w:rFonts w:ascii="Arial" w:hAnsi="Arial" w:cs="Arial"/>
          <w:color w:val="000000" w:themeColor="text1"/>
          <w:shd w:val="clear" w:color="auto" w:fill="FFFFFF"/>
        </w:rPr>
        <w:lastRenderedPageBreak/>
        <w:t>Adams, J. and Brownsword, R., 1990. Contract, consideration and the critical path. </w:t>
      </w:r>
      <w:r w:rsidRPr="004338A6">
        <w:rPr>
          <w:rFonts w:ascii="Arial" w:hAnsi="Arial" w:cs="Arial"/>
          <w:i/>
          <w:iCs/>
          <w:color w:val="000000" w:themeColor="text1"/>
          <w:shd w:val="clear" w:color="auto" w:fill="FFFFFF"/>
        </w:rPr>
        <w:t>The Modern Law Review</w:t>
      </w:r>
      <w:r w:rsidRPr="004338A6">
        <w:rPr>
          <w:rFonts w:ascii="Arial" w:hAnsi="Arial" w:cs="Arial"/>
          <w:color w:val="000000" w:themeColor="text1"/>
          <w:shd w:val="clear" w:color="auto" w:fill="FFFFFF"/>
        </w:rPr>
        <w:t>, </w:t>
      </w:r>
      <w:r w:rsidRPr="004338A6">
        <w:rPr>
          <w:rFonts w:ascii="Arial" w:hAnsi="Arial" w:cs="Arial"/>
          <w:i/>
          <w:iCs/>
          <w:color w:val="000000" w:themeColor="text1"/>
          <w:shd w:val="clear" w:color="auto" w:fill="FFFFFF"/>
        </w:rPr>
        <w:t>53</w:t>
      </w:r>
      <w:r w:rsidRPr="004338A6">
        <w:rPr>
          <w:rFonts w:ascii="Arial" w:hAnsi="Arial" w:cs="Arial"/>
          <w:color w:val="000000" w:themeColor="text1"/>
          <w:shd w:val="clear" w:color="auto" w:fill="FFFFFF"/>
        </w:rPr>
        <w:t>(4), pp.536-542.</w:t>
      </w:r>
    </w:p>
    <w:p w14:paraId="641DCBCC" w14:textId="77777777" w:rsidR="00A64A76" w:rsidRPr="004338A6" w:rsidRDefault="00A64A76" w:rsidP="00A64A76">
      <w:pPr>
        <w:pStyle w:val="NormalWeb"/>
        <w:numPr>
          <w:ilvl w:val="0"/>
          <w:numId w:val="2"/>
        </w:numPr>
        <w:spacing w:before="0" w:beforeAutospacing="0" w:after="240" w:afterAutospacing="0" w:line="360" w:lineRule="auto"/>
        <w:rPr>
          <w:rFonts w:ascii="Arial" w:hAnsi="Arial" w:cs="Arial"/>
          <w:color w:val="000000" w:themeColor="text1"/>
        </w:rPr>
      </w:pPr>
      <w:r w:rsidRPr="004338A6">
        <w:rPr>
          <w:rFonts w:ascii="Arial" w:hAnsi="Arial" w:cs="Arial"/>
          <w:color w:val="000000" w:themeColor="text1"/>
        </w:rPr>
        <w:t xml:space="preserve">Thompson, M.P. (1983). From Representation to Expectation: Estoppel as a Cause of Action. </w:t>
      </w:r>
      <w:r w:rsidRPr="004338A6">
        <w:rPr>
          <w:rFonts w:ascii="Arial" w:hAnsi="Arial" w:cs="Arial"/>
          <w:i/>
          <w:iCs/>
          <w:color w:val="000000" w:themeColor="text1"/>
        </w:rPr>
        <w:t>The Cambridge Law Journal</w:t>
      </w:r>
      <w:r w:rsidRPr="004338A6">
        <w:rPr>
          <w:rFonts w:ascii="Arial" w:hAnsi="Arial" w:cs="Arial"/>
          <w:color w:val="000000" w:themeColor="text1"/>
        </w:rPr>
        <w:t>, [online] 42(2), pp.257–278. Available at: https://www.jstor.org/stable/4506557?searchText=promissory+estoppel&amp;seq=3 [Accessed 11 Mar. 2024].</w:t>
      </w:r>
    </w:p>
    <w:p w14:paraId="34E1A581" w14:textId="4F883F59" w:rsidR="001F5085" w:rsidRPr="004338A6" w:rsidRDefault="001F5085" w:rsidP="00A64A76">
      <w:pPr>
        <w:pStyle w:val="NormalWeb"/>
        <w:numPr>
          <w:ilvl w:val="0"/>
          <w:numId w:val="2"/>
        </w:numPr>
        <w:spacing w:before="0" w:beforeAutospacing="0" w:after="240" w:afterAutospacing="0" w:line="360" w:lineRule="auto"/>
        <w:rPr>
          <w:rFonts w:ascii="Arial" w:hAnsi="Arial" w:cs="Arial"/>
          <w:color w:val="000000" w:themeColor="text1"/>
        </w:rPr>
      </w:pPr>
      <w:r w:rsidRPr="004338A6">
        <w:rPr>
          <w:rFonts w:ascii="Arial" w:hAnsi="Arial" w:cs="Arial"/>
          <w:color w:val="000000" w:themeColor="text1"/>
          <w:shd w:val="clear" w:color="auto" w:fill="FFFFFF"/>
        </w:rPr>
        <w:t>Cartwright, J., 2006. Protecting legitimate expectations and estoppel in English law. </w:t>
      </w:r>
      <w:r w:rsidRPr="004338A6">
        <w:rPr>
          <w:rFonts w:ascii="Arial" w:hAnsi="Arial" w:cs="Arial"/>
          <w:i/>
          <w:iCs/>
          <w:color w:val="000000" w:themeColor="text1"/>
          <w:shd w:val="clear" w:color="auto" w:fill="FFFFFF"/>
        </w:rPr>
        <w:t>Electronic journal of comparative law</w:t>
      </w:r>
      <w:r w:rsidRPr="004338A6">
        <w:rPr>
          <w:rFonts w:ascii="Arial" w:hAnsi="Arial" w:cs="Arial"/>
          <w:color w:val="000000" w:themeColor="text1"/>
          <w:shd w:val="clear" w:color="auto" w:fill="FFFFFF"/>
        </w:rPr>
        <w:t>, </w:t>
      </w:r>
      <w:r w:rsidRPr="004338A6">
        <w:rPr>
          <w:rFonts w:ascii="Arial" w:hAnsi="Arial" w:cs="Arial"/>
          <w:i/>
          <w:iCs/>
          <w:color w:val="000000" w:themeColor="text1"/>
          <w:shd w:val="clear" w:color="auto" w:fill="FFFFFF"/>
        </w:rPr>
        <w:t>10</w:t>
      </w:r>
      <w:r w:rsidRPr="004338A6">
        <w:rPr>
          <w:rFonts w:ascii="Arial" w:hAnsi="Arial" w:cs="Arial"/>
          <w:color w:val="000000" w:themeColor="text1"/>
          <w:shd w:val="clear" w:color="auto" w:fill="FFFFFF"/>
        </w:rPr>
        <w:t xml:space="preserve">(3), pp.1-22. </w:t>
      </w:r>
    </w:p>
    <w:p w14:paraId="5700A1C3" w14:textId="56EE7FDF" w:rsidR="00665AF8" w:rsidRPr="004338A6" w:rsidRDefault="00665AF8" w:rsidP="00A64A76">
      <w:pPr>
        <w:pStyle w:val="NormalWeb"/>
        <w:numPr>
          <w:ilvl w:val="0"/>
          <w:numId w:val="2"/>
        </w:numPr>
        <w:spacing w:before="0" w:beforeAutospacing="0" w:after="240" w:afterAutospacing="0" w:line="360" w:lineRule="auto"/>
        <w:rPr>
          <w:rFonts w:ascii="Arial" w:hAnsi="Arial" w:cs="Arial"/>
          <w:color w:val="000000" w:themeColor="text1"/>
        </w:rPr>
      </w:pPr>
      <w:r w:rsidRPr="004338A6">
        <w:rPr>
          <w:rFonts w:ascii="Arial" w:hAnsi="Arial" w:cs="Arial"/>
          <w:color w:val="000000" w:themeColor="text1"/>
          <w:shd w:val="clear" w:color="auto" w:fill="FFFFFF"/>
        </w:rPr>
        <w:t xml:space="preserve">Bant, E. and Bryan, M., 2015. Fact, </w:t>
      </w:r>
      <w:r w:rsidR="004338A6" w:rsidRPr="004338A6">
        <w:rPr>
          <w:rFonts w:ascii="Arial" w:hAnsi="Arial" w:cs="Arial"/>
          <w:color w:val="000000" w:themeColor="text1"/>
          <w:shd w:val="clear" w:color="auto" w:fill="FFFFFF"/>
        </w:rPr>
        <w:t>future,</w:t>
      </w:r>
      <w:r w:rsidRPr="004338A6">
        <w:rPr>
          <w:rFonts w:ascii="Arial" w:hAnsi="Arial" w:cs="Arial"/>
          <w:color w:val="000000" w:themeColor="text1"/>
          <w:shd w:val="clear" w:color="auto" w:fill="FFFFFF"/>
        </w:rPr>
        <w:t xml:space="preserve"> and fiction: risk and reasonable reliance in estoppel. </w:t>
      </w:r>
      <w:r w:rsidRPr="004338A6">
        <w:rPr>
          <w:rFonts w:ascii="Arial" w:hAnsi="Arial" w:cs="Arial"/>
          <w:i/>
          <w:iCs/>
          <w:color w:val="000000" w:themeColor="text1"/>
          <w:shd w:val="clear" w:color="auto" w:fill="FFFFFF"/>
        </w:rPr>
        <w:t>Oxford Journal of Legal Studies</w:t>
      </w:r>
      <w:r w:rsidRPr="004338A6">
        <w:rPr>
          <w:rFonts w:ascii="Arial" w:hAnsi="Arial" w:cs="Arial"/>
          <w:color w:val="000000" w:themeColor="text1"/>
          <w:shd w:val="clear" w:color="auto" w:fill="FFFFFF"/>
        </w:rPr>
        <w:t>, </w:t>
      </w:r>
      <w:r w:rsidRPr="004338A6">
        <w:rPr>
          <w:rFonts w:ascii="Arial" w:hAnsi="Arial" w:cs="Arial"/>
          <w:i/>
          <w:iCs/>
          <w:color w:val="000000" w:themeColor="text1"/>
          <w:shd w:val="clear" w:color="auto" w:fill="FFFFFF"/>
        </w:rPr>
        <w:t>35</w:t>
      </w:r>
      <w:r w:rsidRPr="004338A6">
        <w:rPr>
          <w:rFonts w:ascii="Arial" w:hAnsi="Arial" w:cs="Arial"/>
          <w:color w:val="000000" w:themeColor="text1"/>
          <w:shd w:val="clear" w:color="auto" w:fill="FFFFFF"/>
        </w:rPr>
        <w:t>(3), pp.427-452.</w:t>
      </w:r>
    </w:p>
    <w:p w14:paraId="51B63F2B" w14:textId="125F3CB7" w:rsidR="00A20889" w:rsidRPr="004338A6" w:rsidRDefault="00A20889" w:rsidP="00A20889">
      <w:pPr>
        <w:pStyle w:val="NormalWeb"/>
        <w:numPr>
          <w:ilvl w:val="0"/>
          <w:numId w:val="2"/>
        </w:numPr>
        <w:spacing w:before="0" w:beforeAutospacing="0" w:after="240" w:afterAutospacing="0" w:line="360" w:lineRule="auto"/>
        <w:rPr>
          <w:rFonts w:ascii="Arial" w:hAnsi="Arial" w:cs="Arial"/>
          <w:color w:val="000000" w:themeColor="text1"/>
        </w:rPr>
      </w:pPr>
      <w:r w:rsidRPr="004338A6">
        <w:rPr>
          <w:rFonts w:ascii="Arial" w:hAnsi="Arial" w:cs="Arial"/>
          <w:color w:val="000000" w:themeColor="text1"/>
          <w:shd w:val="clear" w:color="auto" w:fill="FFFFFF"/>
        </w:rPr>
        <w:t>Stone, R. and Devenney, J., 2019. </w:t>
      </w:r>
      <w:r w:rsidRPr="004338A6">
        <w:rPr>
          <w:rFonts w:ascii="Arial" w:hAnsi="Arial" w:cs="Arial"/>
          <w:i/>
          <w:iCs/>
          <w:color w:val="000000" w:themeColor="text1"/>
          <w:shd w:val="clear" w:color="auto" w:fill="FFFFFF"/>
        </w:rPr>
        <w:t>The modern law of contract</w:t>
      </w:r>
      <w:r w:rsidRPr="004338A6">
        <w:rPr>
          <w:rFonts w:ascii="Arial" w:hAnsi="Arial" w:cs="Arial"/>
          <w:color w:val="000000" w:themeColor="text1"/>
          <w:shd w:val="clear" w:color="auto" w:fill="FFFFFF"/>
        </w:rPr>
        <w:t>. Routledge.</w:t>
      </w:r>
    </w:p>
    <w:p w14:paraId="724CEDB1" w14:textId="77777777" w:rsidR="00A20889" w:rsidRPr="004338A6" w:rsidRDefault="00A20889" w:rsidP="00A20889">
      <w:pPr>
        <w:pStyle w:val="NormalWeb"/>
        <w:spacing w:before="0" w:beforeAutospacing="0" w:after="240" w:afterAutospacing="0" w:line="360" w:lineRule="auto"/>
        <w:ind w:left="720"/>
        <w:rPr>
          <w:rFonts w:ascii="Arial" w:hAnsi="Arial" w:cs="Arial"/>
          <w:color w:val="000000" w:themeColor="text1"/>
        </w:rPr>
      </w:pPr>
    </w:p>
    <w:p w14:paraId="7BDCB270" w14:textId="1010398B" w:rsidR="008B5CE4" w:rsidRPr="004338A6" w:rsidRDefault="008B5CE4" w:rsidP="00A64A76">
      <w:pPr>
        <w:pStyle w:val="NormalWeb"/>
        <w:numPr>
          <w:ilvl w:val="0"/>
          <w:numId w:val="2"/>
        </w:numPr>
        <w:spacing w:before="0" w:beforeAutospacing="0" w:after="240" w:afterAutospacing="0" w:line="360" w:lineRule="auto"/>
        <w:rPr>
          <w:rFonts w:ascii="Arial" w:hAnsi="Arial" w:cs="Arial"/>
          <w:color w:val="000000" w:themeColor="text1"/>
        </w:rPr>
      </w:pPr>
      <w:r w:rsidRPr="004338A6">
        <w:rPr>
          <w:rFonts w:ascii="Arial" w:hAnsi="Arial" w:cs="Arial"/>
          <w:color w:val="000000" w:themeColor="text1"/>
          <w:shd w:val="clear" w:color="auto" w:fill="FFFFFF"/>
        </w:rPr>
        <w:t xml:space="preserve">Mitchell, C. (2009). Contracts and Contract Law: Challenging the Distinction between the "Real" and "Paper" Deal. Oxford Journal of Legal Studies, 29(4), 675–704. Available at: </w:t>
      </w:r>
      <w:hyperlink r:id="rId7" w:tgtFrame="_new" w:history="1">
        <w:r w:rsidRPr="004338A6">
          <w:rPr>
            <w:rStyle w:val="Hyperlink"/>
            <w:rFonts w:ascii="Arial" w:eastAsiaTheme="majorEastAsia" w:hAnsi="Arial" w:cs="Arial"/>
            <w:color w:val="000000" w:themeColor="text1"/>
            <w:bdr w:val="single" w:sz="2" w:space="0" w:color="E3E3E3" w:frame="1"/>
            <w:shd w:val="clear" w:color="auto" w:fill="FFFFFF"/>
          </w:rPr>
          <w:t>http://www.jstor.org/stable/27750070</w:t>
        </w:r>
      </w:hyperlink>
    </w:p>
    <w:p w14:paraId="46403C90" w14:textId="77777777" w:rsidR="00140C65" w:rsidRPr="004338A6" w:rsidRDefault="00140C65" w:rsidP="00140C65">
      <w:pPr>
        <w:pStyle w:val="ListParagraph"/>
        <w:spacing w:line="480" w:lineRule="auto"/>
        <w:rPr>
          <w:rFonts w:ascii="Arial" w:hAnsi="Arial" w:cs="Arial"/>
          <w:color w:val="000000" w:themeColor="text1"/>
        </w:rPr>
      </w:pPr>
    </w:p>
    <w:p w14:paraId="345DD6E9" w14:textId="2B6AED1A" w:rsidR="00140C65" w:rsidRPr="004338A6" w:rsidRDefault="003B3DA3" w:rsidP="003B3DA3">
      <w:pPr>
        <w:pStyle w:val="ListParagraph"/>
        <w:numPr>
          <w:ilvl w:val="0"/>
          <w:numId w:val="2"/>
        </w:numPr>
        <w:spacing w:line="480" w:lineRule="auto"/>
        <w:rPr>
          <w:rFonts w:ascii="Arial" w:hAnsi="Arial" w:cs="Arial"/>
          <w:color w:val="000000" w:themeColor="text1"/>
        </w:rPr>
      </w:pPr>
      <w:r w:rsidRPr="004338A6">
        <w:rPr>
          <w:rFonts w:ascii="Arial" w:hAnsi="Arial" w:cs="Arial"/>
          <w:color w:val="000000" w:themeColor="text1"/>
          <w:shd w:val="clear" w:color="auto" w:fill="FFFFFF"/>
        </w:rPr>
        <w:t xml:space="preserve">Pratt, M.G., 2007. Promises, </w:t>
      </w:r>
      <w:r w:rsidR="004338A6" w:rsidRPr="004338A6">
        <w:rPr>
          <w:rFonts w:ascii="Arial" w:hAnsi="Arial" w:cs="Arial"/>
          <w:color w:val="000000" w:themeColor="text1"/>
          <w:shd w:val="clear" w:color="auto" w:fill="FFFFFF"/>
        </w:rPr>
        <w:t>contracts,</w:t>
      </w:r>
      <w:r w:rsidRPr="004338A6">
        <w:rPr>
          <w:rFonts w:ascii="Arial" w:hAnsi="Arial" w:cs="Arial"/>
          <w:color w:val="000000" w:themeColor="text1"/>
          <w:shd w:val="clear" w:color="auto" w:fill="FFFFFF"/>
        </w:rPr>
        <w:t xml:space="preserve"> and voluntary obligations. </w:t>
      </w:r>
      <w:r w:rsidRPr="004338A6">
        <w:rPr>
          <w:rFonts w:ascii="Arial" w:hAnsi="Arial" w:cs="Arial"/>
          <w:i/>
          <w:iCs/>
          <w:color w:val="000000" w:themeColor="text1"/>
          <w:shd w:val="clear" w:color="auto" w:fill="FFFFFF"/>
        </w:rPr>
        <w:t>Law and Philosophy</w:t>
      </w:r>
      <w:r w:rsidRPr="004338A6">
        <w:rPr>
          <w:rFonts w:ascii="Arial" w:hAnsi="Arial" w:cs="Arial"/>
          <w:color w:val="000000" w:themeColor="text1"/>
          <w:shd w:val="clear" w:color="auto" w:fill="FFFFFF"/>
        </w:rPr>
        <w:t>, </w:t>
      </w:r>
      <w:r w:rsidRPr="004338A6">
        <w:rPr>
          <w:rFonts w:ascii="Arial" w:hAnsi="Arial" w:cs="Arial"/>
          <w:i/>
          <w:iCs/>
          <w:color w:val="000000" w:themeColor="text1"/>
          <w:shd w:val="clear" w:color="auto" w:fill="FFFFFF"/>
        </w:rPr>
        <w:t>26</w:t>
      </w:r>
      <w:r w:rsidRPr="004338A6">
        <w:rPr>
          <w:rFonts w:ascii="Arial" w:hAnsi="Arial" w:cs="Arial"/>
          <w:color w:val="000000" w:themeColor="text1"/>
          <w:shd w:val="clear" w:color="auto" w:fill="FFFFFF"/>
        </w:rPr>
        <w:t>(6), pp.531-574.</w:t>
      </w:r>
    </w:p>
    <w:p w14:paraId="24D2E26E" w14:textId="77777777" w:rsidR="00493E86" w:rsidRPr="004338A6" w:rsidRDefault="00493E86" w:rsidP="00493E86">
      <w:pPr>
        <w:pStyle w:val="ListParagraph"/>
        <w:rPr>
          <w:rFonts w:ascii="Arial" w:hAnsi="Arial" w:cs="Arial"/>
          <w:color w:val="000000" w:themeColor="text1"/>
        </w:rPr>
      </w:pPr>
    </w:p>
    <w:p w14:paraId="4AF35AF3" w14:textId="2F50EE4E" w:rsidR="009E6627" w:rsidRPr="004338A6" w:rsidRDefault="00493E86" w:rsidP="00132268">
      <w:pPr>
        <w:pStyle w:val="ListParagraph"/>
        <w:numPr>
          <w:ilvl w:val="0"/>
          <w:numId w:val="2"/>
        </w:numPr>
        <w:spacing w:line="480" w:lineRule="auto"/>
        <w:rPr>
          <w:rFonts w:ascii="Arial" w:hAnsi="Arial" w:cs="Arial"/>
          <w:color w:val="000000" w:themeColor="text1"/>
        </w:rPr>
      </w:pPr>
      <w:r w:rsidRPr="004338A6">
        <w:rPr>
          <w:rFonts w:ascii="Arial" w:hAnsi="Arial" w:cs="Arial"/>
          <w:color w:val="000000" w:themeColor="text1"/>
          <w:shd w:val="clear" w:color="auto" w:fill="F5F5F5"/>
        </w:rPr>
        <w:t>Ewan McKendrick (2023) </w:t>
      </w:r>
      <w:r w:rsidRPr="004338A6">
        <w:rPr>
          <w:rFonts w:ascii="Arial" w:hAnsi="Arial" w:cs="Arial"/>
          <w:i/>
          <w:iCs/>
          <w:color w:val="000000" w:themeColor="text1"/>
          <w:bdr w:val="none" w:sz="0" w:space="0" w:color="auto" w:frame="1"/>
          <w:shd w:val="clear" w:color="auto" w:fill="F5F5F5"/>
        </w:rPr>
        <w:t>Contract Law</w:t>
      </w:r>
      <w:r w:rsidRPr="004338A6">
        <w:rPr>
          <w:rFonts w:ascii="Arial" w:hAnsi="Arial" w:cs="Arial"/>
          <w:color w:val="000000" w:themeColor="text1"/>
          <w:shd w:val="clear" w:color="auto" w:fill="F5F5F5"/>
        </w:rPr>
        <w:t xml:space="preserve">. [S.l.]: Hart Publishing (Hart Law Masters). </w:t>
      </w:r>
    </w:p>
    <w:p w14:paraId="27A39E0F" w14:textId="258A45A3" w:rsidR="009E6627" w:rsidRPr="004338A6" w:rsidRDefault="009E6627" w:rsidP="00493E86">
      <w:pPr>
        <w:pStyle w:val="ListParagraph"/>
        <w:numPr>
          <w:ilvl w:val="0"/>
          <w:numId w:val="2"/>
        </w:numPr>
        <w:spacing w:line="480" w:lineRule="auto"/>
        <w:rPr>
          <w:rFonts w:ascii="Arial" w:hAnsi="Arial" w:cs="Arial"/>
          <w:color w:val="000000" w:themeColor="text1"/>
        </w:rPr>
      </w:pPr>
      <w:r w:rsidRPr="004338A6">
        <w:rPr>
          <w:rFonts w:ascii="Arial" w:hAnsi="Arial" w:cs="Arial"/>
          <w:color w:val="000000" w:themeColor="text1"/>
          <w:shd w:val="clear" w:color="auto" w:fill="FFFFFF"/>
        </w:rPr>
        <w:t>Chloros, A.G., 1968. The Doctrine of Consideration and the Reform of the Law of Contract: A Comparative Analysis. </w:t>
      </w:r>
      <w:r w:rsidRPr="004338A6">
        <w:rPr>
          <w:rFonts w:ascii="Arial" w:hAnsi="Arial" w:cs="Arial"/>
          <w:i/>
          <w:iCs/>
          <w:color w:val="000000" w:themeColor="text1"/>
          <w:shd w:val="clear" w:color="auto" w:fill="FFFFFF"/>
        </w:rPr>
        <w:t>International &amp; Comparative Law Quarterly</w:t>
      </w:r>
      <w:r w:rsidRPr="004338A6">
        <w:rPr>
          <w:rFonts w:ascii="Arial" w:hAnsi="Arial" w:cs="Arial"/>
          <w:color w:val="000000" w:themeColor="text1"/>
          <w:shd w:val="clear" w:color="auto" w:fill="FFFFFF"/>
        </w:rPr>
        <w:t>, </w:t>
      </w:r>
      <w:r w:rsidRPr="004338A6">
        <w:rPr>
          <w:rFonts w:ascii="Arial" w:hAnsi="Arial" w:cs="Arial"/>
          <w:i/>
          <w:iCs/>
          <w:color w:val="000000" w:themeColor="text1"/>
          <w:shd w:val="clear" w:color="auto" w:fill="FFFFFF"/>
        </w:rPr>
        <w:t>17</w:t>
      </w:r>
      <w:r w:rsidRPr="004338A6">
        <w:rPr>
          <w:rFonts w:ascii="Arial" w:hAnsi="Arial" w:cs="Arial"/>
          <w:color w:val="000000" w:themeColor="text1"/>
          <w:shd w:val="clear" w:color="auto" w:fill="FFFFFF"/>
        </w:rPr>
        <w:t>(1), pp.137-166.</w:t>
      </w:r>
    </w:p>
    <w:p w14:paraId="273E3EB1" w14:textId="77777777" w:rsidR="009E6627" w:rsidRPr="004338A6" w:rsidRDefault="009E6627" w:rsidP="009E6627">
      <w:pPr>
        <w:pStyle w:val="ListParagraph"/>
        <w:rPr>
          <w:rFonts w:ascii="Arial" w:hAnsi="Arial" w:cs="Arial"/>
          <w:color w:val="000000" w:themeColor="text1"/>
        </w:rPr>
      </w:pPr>
    </w:p>
    <w:p w14:paraId="4F9521CB" w14:textId="106CE390" w:rsidR="009E6627" w:rsidRPr="004338A6" w:rsidRDefault="009E6627" w:rsidP="00493E86">
      <w:pPr>
        <w:pStyle w:val="ListParagraph"/>
        <w:numPr>
          <w:ilvl w:val="0"/>
          <w:numId w:val="2"/>
        </w:numPr>
        <w:spacing w:line="480" w:lineRule="auto"/>
        <w:rPr>
          <w:rFonts w:ascii="Arial" w:hAnsi="Arial" w:cs="Arial"/>
          <w:color w:val="000000" w:themeColor="text1"/>
        </w:rPr>
      </w:pPr>
      <w:r w:rsidRPr="004338A6">
        <w:rPr>
          <w:rFonts w:ascii="Arial" w:hAnsi="Arial" w:cs="Arial"/>
          <w:color w:val="000000" w:themeColor="text1"/>
          <w:shd w:val="clear" w:color="auto" w:fill="FFFFFF"/>
        </w:rPr>
        <w:lastRenderedPageBreak/>
        <w:t>Fox, D., 2011. The case of mixt monies: Confirming nominalism in the common law of monetary obligations. </w:t>
      </w:r>
      <w:r w:rsidRPr="004338A6">
        <w:rPr>
          <w:rFonts w:ascii="Arial" w:hAnsi="Arial" w:cs="Arial"/>
          <w:i/>
          <w:iCs/>
          <w:color w:val="000000" w:themeColor="text1"/>
          <w:shd w:val="clear" w:color="auto" w:fill="FFFFFF"/>
        </w:rPr>
        <w:t>The Cambridge Law Journal</w:t>
      </w:r>
      <w:r w:rsidRPr="004338A6">
        <w:rPr>
          <w:rFonts w:ascii="Arial" w:hAnsi="Arial" w:cs="Arial"/>
          <w:color w:val="000000" w:themeColor="text1"/>
          <w:shd w:val="clear" w:color="auto" w:fill="FFFFFF"/>
        </w:rPr>
        <w:t>, </w:t>
      </w:r>
      <w:r w:rsidRPr="004338A6">
        <w:rPr>
          <w:rFonts w:ascii="Arial" w:hAnsi="Arial" w:cs="Arial"/>
          <w:i/>
          <w:iCs/>
          <w:color w:val="000000" w:themeColor="text1"/>
          <w:shd w:val="clear" w:color="auto" w:fill="FFFFFF"/>
        </w:rPr>
        <w:t>70</w:t>
      </w:r>
      <w:r w:rsidRPr="004338A6">
        <w:rPr>
          <w:rFonts w:ascii="Arial" w:hAnsi="Arial" w:cs="Arial"/>
          <w:color w:val="000000" w:themeColor="text1"/>
          <w:shd w:val="clear" w:color="auto" w:fill="FFFFFF"/>
        </w:rPr>
        <w:t>(1), pp.144-174.</w:t>
      </w:r>
    </w:p>
    <w:p w14:paraId="6D529E2D" w14:textId="77777777" w:rsidR="00340BF1" w:rsidRPr="004338A6" w:rsidRDefault="00340BF1" w:rsidP="00340BF1">
      <w:pPr>
        <w:pStyle w:val="ListParagraph"/>
        <w:rPr>
          <w:rFonts w:ascii="Arial" w:hAnsi="Arial" w:cs="Arial"/>
          <w:color w:val="000000" w:themeColor="text1"/>
        </w:rPr>
      </w:pPr>
    </w:p>
    <w:p w14:paraId="27D0C56E" w14:textId="50CEBE30" w:rsidR="00DD236A" w:rsidRPr="004338A6" w:rsidRDefault="00340BF1" w:rsidP="00A60422">
      <w:pPr>
        <w:pStyle w:val="ListParagraph"/>
        <w:numPr>
          <w:ilvl w:val="0"/>
          <w:numId w:val="2"/>
        </w:numPr>
        <w:spacing w:line="480" w:lineRule="auto"/>
        <w:rPr>
          <w:rFonts w:ascii="Arial" w:hAnsi="Arial" w:cs="Arial"/>
          <w:color w:val="000000" w:themeColor="text1"/>
        </w:rPr>
      </w:pPr>
      <w:r w:rsidRPr="004338A6">
        <w:rPr>
          <w:rFonts w:ascii="Arial" w:hAnsi="Arial" w:cs="Arial"/>
          <w:color w:val="000000" w:themeColor="text1"/>
          <w:shd w:val="clear" w:color="auto" w:fill="F2F5F9"/>
        </w:rPr>
        <w:t>Chen-Wishart, M. (2022). </w:t>
      </w:r>
      <w:r w:rsidRPr="004338A6">
        <w:rPr>
          <w:rFonts w:ascii="Arial" w:hAnsi="Arial" w:cs="Arial"/>
          <w:i/>
          <w:iCs/>
          <w:color w:val="000000" w:themeColor="text1"/>
        </w:rPr>
        <w:t>Contract Law</w:t>
      </w:r>
      <w:r w:rsidRPr="004338A6">
        <w:rPr>
          <w:rFonts w:ascii="Arial" w:hAnsi="Arial" w:cs="Arial"/>
          <w:color w:val="000000" w:themeColor="text1"/>
          <w:shd w:val="clear" w:color="auto" w:fill="F2F5F9"/>
        </w:rPr>
        <w:t xml:space="preserve">. 7th edn. Oxford: Oxford University Press, pp. 107-166. </w:t>
      </w:r>
    </w:p>
    <w:p w14:paraId="41F858A6" w14:textId="7B68E8F0" w:rsidR="00140C65" w:rsidRPr="004338A6" w:rsidRDefault="00DD236A" w:rsidP="0091239B">
      <w:pPr>
        <w:pStyle w:val="ListParagraph"/>
        <w:numPr>
          <w:ilvl w:val="0"/>
          <w:numId w:val="2"/>
        </w:numPr>
        <w:spacing w:line="480" w:lineRule="auto"/>
        <w:rPr>
          <w:rFonts w:ascii="Arial" w:hAnsi="Arial" w:cs="Arial"/>
          <w:color w:val="000000" w:themeColor="text1"/>
        </w:rPr>
      </w:pPr>
      <w:r w:rsidRPr="004338A6">
        <w:rPr>
          <w:rFonts w:ascii="Arial" w:hAnsi="Arial" w:cs="Arial"/>
          <w:color w:val="000000" w:themeColor="text1"/>
          <w:shd w:val="clear" w:color="auto" w:fill="F2F5F9"/>
        </w:rPr>
        <w:t>Arvind, T. (2022). </w:t>
      </w:r>
      <w:r w:rsidRPr="004338A6">
        <w:rPr>
          <w:rFonts w:ascii="Arial" w:hAnsi="Arial" w:cs="Arial"/>
          <w:i/>
          <w:iCs/>
          <w:color w:val="000000" w:themeColor="text1"/>
        </w:rPr>
        <w:t>Contract Law</w:t>
      </w:r>
      <w:r w:rsidRPr="004338A6">
        <w:rPr>
          <w:rFonts w:ascii="Arial" w:hAnsi="Arial" w:cs="Arial"/>
          <w:color w:val="000000" w:themeColor="text1"/>
          <w:shd w:val="clear" w:color="auto" w:fill="F2F5F9"/>
        </w:rPr>
        <w:t xml:space="preserve">. 3rd edn. Oxford: Oxford University Press. </w:t>
      </w:r>
    </w:p>
    <w:p w14:paraId="5EF34B98" w14:textId="77777777" w:rsidR="00140C65" w:rsidRPr="004338A6" w:rsidRDefault="00140C65" w:rsidP="00140C65">
      <w:pPr>
        <w:pStyle w:val="ListParagraph"/>
        <w:spacing w:line="480" w:lineRule="auto"/>
        <w:rPr>
          <w:rFonts w:ascii="Arial" w:hAnsi="Arial" w:cs="Arial"/>
          <w:color w:val="000000" w:themeColor="text1"/>
        </w:rPr>
      </w:pPr>
    </w:p>
    <w:p w14:paraId="612EB26A" w14:textId="77777777" w:rsidR="00140C65" w:rsidRPr="004338A6" w:rsidRDefault="00140C65" w:rsidP="00140C65">
      <w:pPr>
        <w:pStyle w:val="ListParagraph"/>
        <w:spacing w:line="480" w:lineRule="auto"/>
        <w:rPr>
          <w:rFonts w:ascii="Arial" w:hAnsi="Arial" w:cs="Arial"/>
          <w:color w:val="000000" w:themeColor="text1"/>
        </w:rPr>
      </w:pPr>
    </w:p>
    <w:p w14:paraId="43917232" w14:textId="6B696B24" w:rsidR="0062271B" w:rsidRPr="004338A6" w:rsidRDefault="00304DE1" w:rsidP="00923D65">
      <w:pPr>
        <w:pStyle w:val="ListParagraph"/>
        <w:numPr>
          <w:ilvl w:val="0"/>
          <w:numId w:val="2"/>
        </w:numPr>
        <w:spacing w:line="480" w:lineRule="auto"/>
        <w:rPr>
          <w:rFonts w:ascii="Arial" w:hAnsi="Arial" w:cs="Arial"/>
          <w:color w:val="000000" w:themeColor="text1"/>
        </w:rPr>
      </w:pPr>
      <w:r w:rsidRPr="004338A6">
        <w:rPr>
          <w:rFonts w:ascii="Arial" w:hAnsi="Arial" w:cs="Arial"/>
          <w:color w:val="000000" w:themeColor="text1"/>
        </w:rPr>
        <w:t>C</w:t>
      </w:r>
      <w:r w:rsidR="0062271B" w:rsidRPr="004338A6">
        <w:rPr>
          <w:rFonts w:ascii="Arial" w:hAnsi="Arial" w:cs="Arial"/>
          <w:color w:val="000000" w:themeColor="text1"/>
        </w:rPr>
        <w:t>ases</w:t>
      </w:r>
    </w:p>
    <w:p w14:paraId="1B0CA038" w14:textId="2E95CC04" w:rsidR="00304DE1" w:rsidRPr="004338A6" w:rsidRDefault="00304DE1" w:rsidP="00720F0A">
      <w:pPr>
        <w:pStyle w:val="ListParagraph"/>
        <w:numPr>
          <w:ilvl w:val="0"/>
          <w:numId w:val="2"/>
        </w:numPr>
        <w:spacing w:line="480" w:lineRule="auto"/>
        <w:rPr>
          <w:rFonts w:ascii="Arial" w:hAnsi="Arial" w:cs="Arial"/>
          <w:color w:val="000000" w:themeColor="text1"/>
        </w:rPr>
      </w:pPr>
      <w:r w:rsidRPr="004338A6">
        <w:rPr>
          <w:rFonts w:ascii="Arial" w:hAnsi="Arial" w:cs="Arial"/>
          <w:color w:val="000000" w:themeColor="text1"/>
          <w:shd w:val="clear" w:color="auto" w:fill="FFFFFF"/>
        </w:rPr>
        <w:t>Thomas v Thomas [1842] 2 QB 851</w:t>
      </w:r>
      <w:r w:rsidR="00140C65" w:rsidRPr="004338A6">
        <w:rPr>
          <w:rFonts w:ascii="Arial" w:hAnsi="Arial" w:cs="Arial"/>
          <w:color w:val="000000" w:themeColor="text1"/>
          <w:shd w:val="clear" w:color="auto" w:fill="FFFFFF"/>
        </w:rPr>
        <w:t xml:space="preserve"> </w:t>
      </w:r>
    </w:p>
    <w:p w14:paraId="513AA490" w14:textId="23BD6E68" w:rsidR="00140C65" w:rsidRPr="004338A6" w:rsidRDefault="00000000" w:rsidP="00720F0A">
      <w:pPr>
        <w:pStyle w:val="ListParagraph"/>
        <w:numPr>
          <w:ilvl w:val="0"/>
          <w:numId w:val="2"/>
        </w:numPr>
        <w:spacing w:line="480" w:lineRule="auto"/>
        <w:rPr>
          <w:rStyle w:val="Hyperlink"/>
          <w:rFonts w:ascii="Arial" w:hAnsi="Arial" w:cs="Arial"/>
          <w:color w:val="000000" w:themeColor="text1"/>
          <w:u w:val="none"/>
        </w:rPr>
      </w:pPr>
      <w:hyperlink r:id="rId8" w:history="1">
        <w:r w:rsidR="00140C65" w:rsidRPr="004338A6">
          <w:rPr>
            <w:rStyle w:val="Hyperlink"/>
            <w:rFonts w:ascii="Arial" w:hAnsi="Arial" w:cs="Arial"/>
            <w:i/>
            <w:iCs/>
            <w:color w:val="000000" w:themeColor="text1"/>
            <w:bdr w:val="none" w:sz="0" w:space="0" w:color="auto" w:frame="1"/>
            <w:shd w:val="clear" w:color="auto" w:fill="FFFFFF"/>
          </w:rPr>
          <w:t>Dutton v Poole</w:t>
        </w:r>
        <w:r w:rsidR="00140C65" w:rsidRPr="004338A6">
          <w:rPr>
            <w:rStyle w:val="Hyperlink"/>
            <w:rFonts w:ascii="Arial" w:hAnsi="Arial" w:cs="Arial"/>
            <w:color w:val="000000" w:themeColor="text1"/>
            <w:bdr w:val="none" w:sz="0" w:space="0" w:color="auto" w:frame="1"/>
            <w:shd w:val="clear" w:color="auto" w:fill="FFFFFF"/>
          </w:rPr>
          <w:t> (1677) Freem KB 471, 3 Keb 786, 814, 830, 836, 2 Lev 210, 1 Vent 332, 83 ER 523, 86 ER 215, 89 ER 352</w:t>
        </w:r>
      </w:hyperlink>
    </w:p>
    <w:p w14:paraId="74AC8BB8" w14:textId="33901D85" w:rsidR="002C7001" w:rsidRPr="004338A6" w:rsidRDefault="002C7001" w:rsidP="00720F0A">
      <w:pPr>
        <w:pStyle w:val="ListParagraph"/>
        <w:numPr>
          <w:ilvl w:val="0"/>
          <w:numId w:val="2"/>
        </w:numPr>
        <w:spacing w:line="480" w:lineRule="auto"/>
        <w:rPr>
          <w:rFonts w:ascii="Arial" w:hAnsi="Arial" w:cs="Arial"/>
          <w:color w:val="000000" w:themeColor="text1"/>
        </w:rPr>
      </w:pPr>
      <w:hyperlink r:id="rId9" w:history="1">
        <w:r w:rsidRPr="004338A6">
          <w:rPr>
            <w:rStyle w:val="Hyperlink"/>
            <w:rFonts w:ascii="Arial" w:hAnsi="Arial" w:cs="Arial"/>
            <w:i/>
            <w:iCs/>
            <w:color w:val="000000" w:themeColor="text1"/>
            <w:bdr w:val="none" w:sz="0" w:space="0" w:color="auto" w:frame="1"/>
            <w:shd w:val="clear" w:color="auto" w:fill="FFFFFF"/>
          </w:rPr>
          <w:t>Williams v Roffey Bros &amp; Nicholls (Contractors) Ltd</w:t>
        </w:r>
        <w:r w:rsidRPr="004338A6">
          <w:rPr>
            <w:rStyle w:val="Hyperlink"/>
            <w:rFonts w:ascii="Arial" w:hAnsi="Arial" w:cs="Arial"/>
            <w:color w:val="000000" w:themeColor="text1"/>
            <w:bdr w:val="none" w:sz="0" w:space="0" w:color="auto" w:frame="1"/>
            <w:shd w:val="clear" w:color="auto" w:fill="FFFFFF"/>
          </w:rPr>
          <w:t> [1991] 1 QB 1, [1990] 1 All ER 512, [1990] 2 WLR 1153, [1991] LRC (Comm) 184, (1989) Times, 8 December, [1990] 12 LS Gaz R 36, [1989] NLJR 1712, 48 BLR 75</w:t>
        </w:r>
      </w:hyperlink>
    </w:p>
    <w:p w14:paraId="4C595FBA" w14:textId="6015E8A9" w:rsidR="007C6809" w:rsidRPr="004338A6" w:rsidRDefault="007C6809" w:rsidP="00720F0A">
      <w:pPr>
        <w:pStyle w:val="ListParagraph"/>
        <w:numPr>
          <w:ilvl w:val="0"/>
          <w:numId w:val="2"/>
        </w:numPr>
        <w:spacing w:line="480" w:lineRule="auto"/>
        <w:rPr>
          <w:rFonts w:ascii="Arial" w:hAnsi="Arial" w:cs="Arial"/>
          <w:color w:val="000000" w:themeColor="text1"/>
        </w:rPr>
      </w:pPr>
      <w:hyperlink r:id="rId10" w:history="1">
        <w:r w:rsidRPr="004338A6">
          <w:rPr>
            <w:rStyle w:val="Hyperlink"/>
            <w:rFonts w:ascii="Arial" w:hAnsi="Arial" w:cs="Arial"/>
            <w:i/>
            <w:iCs/>
            <w:color w:val="000000" w:themeColor="text1"/>
            <w:bdr w:val="none" w:sz="0" w:space="0" w:color="auto" w:frame="1"/>
            <w:shd w:val="clear" w:color="auto" w:fill="FFFFFF"/>
          </w:rPr>
          <w:t>Chappell &amp; Co Ltd v Nestlé Co Ltd</w:t>
        </w:r>
        <w:r w:rsidRPr="004338A6">
          <w:rPr>
            <w:rStyle w:val="Hyperlink"/>
            <w:rFonts w:ascii="Arial" w:hAnsi="Arial" w:cs="Arial"/>
            <w:color w:val="000000" w:themeColor="text1"/>
            <w:bdr w:val="none" w:sz="0" w:space="0" w:color="auto" w:frame="1"/>
            <w:shd w:val="clear" w:color="auto" w:fill="FFFFFF"/>
          </w:rPr>
          <w:t> [1960] AC 87, [1959] 2 All ER 701, [1959] 3 WLR 168, 103 Sol Jo 561</w:t>
        </w:r>
      </w:hyperlink>
      <w:r w:rsidRPr="004338A6">
        <w:rPr>
          <w:rFonts w:ascii="Arial" w:hAnsi="Arial" w:cs="Arial"/>
          <w:color w:val="000000" w:themeColor="text1"/>
        </w:rPr>
        <w:t xml:space="preserve"> </w:t>
      </w:r>
    </w:p>
    <w:p w14:paraId="45FCCB94" w14:textId="5A20E6EC" w:rsidR="007C6809" w:rsidRPr="004338A6" w:rsidRDefault="007C6809" w:rsidP="007C6809">
      <w:pPr>
        <w:rPr>
          <w:rFonts w:ascii="Arial" w:hAnsi="Arial" w:cs="Arial"/>
          <w:color w:val="000000" w:themeColor="text1"/>
        </w:rPr>
      </w:pPr>
    </w:p>
    <w:sectPr w:rsidR="007C6809" w:rsidRPr="004338A6" w:rsidSect="00416FD5">
      <w:pgSz w:w="11906" w:h="16838"/>
      <w:pgMar w:top="1418" w:right="1418"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731DF"/>
    <w:multiLevelType w:val="hybridMultilevel"/>
    <w:tmpl w:val="FC224FCA"/>
    <w:lvl w:ilvl="0" w:tplc="A9887A8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F153CA"/>
    <w:multiLevelType w:val="hybridMultilevel"/>
    <w:tmpl w:val="A1A84C8E"/>
    <w:lvl w:ilvl="0" w:tplc="0F44E86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AA692A"/>
    <w:multiLevelType w:val="hybridMultilevel"/>
    <w:tmpl w:val="447EF6AE"/>
    <w:lvl w:ilvl="0" w:tplc="BEA682E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655FAF"/>
    <w:multiLevelType w:val="hybridMultilevel"/>
    <w:tmpl w:val="7EE235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0722957">
    <w:abstractNumId w:val="2"/>
  </w:num>
  <w:num w:numId="2" w16cid:durableId="480469490">
    <w:abstractNumId w:val="0"/>
  </w:num>
  <w:num w:numId="3" w16cid:durableId="1408964899">
    <w:abstractNumId w:val="1"/>
  </w:num>
  <w:num w:numId="4" w16cid:durableId="48380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D65"/>
    <w:rsid w:val="00027576"/>
    <w:rsid w:val="00044F9A"/>
    <w:rsid w:val="00075C7D"/>
    <w:rsid w:val="00085B35"/>
    <w:rsid w:val="000C41E3"/>
    <w:rsid w:val="000E0975"/>
    <w:rsid w:val="000E53B9"/>
    <w:rsid w:val="000E6AAA"/>
    <w:rsid w:val="00133184"/>
    <w:rsid w:val="00140C65"/>
    <w:rsid w:val="00193BCD"/>
    <w:rsid w:val="001E3A94"/>
    <w:rsid w:val="001E7D1F"/>
    <w:rsid w:val="001F495C"/>
    <w:rsid w:val="001F5085"/>
    <w:rsid w:val="001F7B19"/>
    <w:rsid w:val="002329B8"/>
    <w:rsid w:val="00237B46"/>
    <w:rsid w:val="0024498A"/>
    <w:rsid w:val="00246B32"/>
    <w:rsid w:val="002855FE"/>
    <w:rsid w:val="0029003D"/>
    <w:rsid w:val="002C7001"/>
    <w:rsid w:val="002E6E64"/>
    <w:rsid w:val="00304DE1"/>
    <w:rsid w:val="00340BF1"/>
    <w:rsid w:val="00350788"/>
    <w:rsid w:val="00353742"/>
    <w:rsid w:val="00385500"/>
    <w:rsid w:val="0039075A"/>
    <w:rsid w:val="003A0AEE"/>
    <w:rsid w:val="003B3DA3"/>
    <w:rsid w:val="00416FD5"/>
    <w:rsid w:val="004338A6"/>
    <w:rsid w:val="00484E7C"/>
    <w:rsid w:val="004861EB"/>
    <w:rsid w:val="00487644"/>
    <w:rsid w:val="00493E86"/>
    <w:rsid w:val="005370D0"/>
    <w:rsid w:val="005440C3"/>
    <w:rsid w:val="00576A77"/>
    <w:rsid w:val="00596DF2"/>
    <w:rsid w:val="005B0F98"/>
    <w:rsid w:val="005F279F"/>
    <w:rsid w:val="0062271B"/>
    <w:rsid w:val="0064532A"/>
    <w:rsid w:val="006579BE"/>
    <w:rsid w:val="00665AF8"/>
    <w:rsid w:val="006811BB"/>
    <w:rsid w:val="006A2E23"/>
    <w:rsid w:val="006B4F7B"/>
    <w:rsid w:val="006E54E3"/>
    <w:rsid w:val="006F213F"/>
    <w:rsid w:val="006F3E39"/>
    <w:rsid w:val="00720F0A"/>
    <w:rsid w:val="00742BF2"/>
    <w:rsid w:val="00766119"/>
    <w:rsid w:val="007A7D0C"/>
    <w:rsid w:val="007C6809"/>
    <w:rsid w:val="00800641"/>
    <w:rsid w:val="0087053C"/>
    <w:rsid w:val="008B5CE4"/>
    <w:rsid w:val="008F35B9"/>
    <w:rsid w:val="00914EEC"/>
    <w:rsid w:val="00923D65"/>
    <w:rsid w:val="0095408B"/>
    <w:rsid w:val="009717B6"/>
    <w:rsid w:val="00980446"/>
    <w:rsid w:val="00993A96"/>
    <w:rsid w:val="009E6627"/>
    <w:rsid w:val="009F3FA7"/>
    <w:rsid w:val="00A20889"/>
    <w:rsid w:val="00A3700C"/>
    <w:rsid w:val="00A375E5"/>
    <w:rsid w:val="00A41A0B"/>
    <w:rsid w:val="00A64A76"/>
    <w:rsid w:val="00A70E76"/>
    <w:rsid w:val="00A73E56"/>
    <w:rsid w:val="00AA40F3"/>
    <w:rsid w:val="00B01CBA"/>
    <w:rsid w:val="00B3472F"/>
    <w:rsid w:val="00BE17F2"/>
    <w:rsid w:val="00BF76FD"/>
    <w:rsid w:val="00C3583F"/>
    <w:rsid w:val="00CA12F7"/>
    <w:rsid w:val="00CC257B"/>
    <w:rsid w:val="00CE75FF"/>
    <w:rsid w:val="00CF4101"/>
    <w:rsid w:val="00D10172"/>
    <w:rsid w:val="00D126FE"/>
    <w:rsid w:val="00D34243"/>
    <w:rsid w:val="00D3489D"/>
    <w:rsid w:val="00DC22AC"/>
    <w:rsid w:val="00DD236A"/>
    <w:rsid w:val="00DF2901"/>
    <w:rsid w:val="00E13F53"/>
    <w:rsid w:val="00E1560A"/>
    <w:rsid w:val="00E20399"/>
    <w:rsid w:val="00E33897"/>
    <w:rsid w:val="00E3783E"/>
    <w:rsid w:val="00EE65A5"/>
    <w:rsid w:val="00F13B75"/>
    <w:rsid w:val="00F16EC5"/>
    <w:rsid w:val="00F26CED"/>
    <w:rsid w:val="00F65749"/>
    <w:rsid w:val="00F81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3BD710"/>
  <w15:chartTrackingRefBased/>
  <w15:docId w15:val="{68D30EDB-292C-4A64-B4E5-9CDF96286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3D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3D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23D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3D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3D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3D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3D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3D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3D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3D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3D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23D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3D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3D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3D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3D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3D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3D65"/>
    <w:rPr>
      <w:rFonts w:eastAsiaTheme="majorEastAsia" w:cstheme="majorBidi"/>
      <w:color w:val="272727" w:themeColor="text1" w:themeTint="D8"/>
    </w:rPr>
  </w:style>
  <w:style w:type="paragraph" w:styleId="Title">
    <w:name w:val="Title"/>
    <w:basedOn w:val="Normal"/>
    <w:next w:val="Normal"/>
    <w:link w:val="TitleChar"/>
    <w:uiPriority w:val="10"/>
    <w:qFormat/>
    <w:rsid w:val="00923D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3D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3D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3D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3D65"/>
    <w:pPr>
      <w:spacing w:before="160"/>
      <w:jc w:val="center"/>
    </w:pPr>
    <w:rPr>
      <w:i/>
      <w:iCs/>
      <w:color w:val="404040" w:themeColor="text1" w:themeTint="BF"/>
    </w:rPr>
  </w:style>
  <w:style w:type="character" w:customStyle="1" w:styleId="QuoteChar">
    <w:name w:val="Quote Char"/>
    <w:basedOn w:val="DefaultParagraphFont"/>
    <w:link w:val="Quote"/>
    <w:uiPriority w:val="29"/>
    <w:rsid w:val="00923D65"/>
    <w:rPr>
      <w:i/>
      <w:iCs/>
      <w:color w:val="404040" w:themeColor="text1" w:themeTint="BF"/>
    </w:rPr>
  </w:style>
  <w:style w:type="paragraph" w:styleId="ListParagraph">
    <w:name w:val="List Paragraph"/>
    <w:basedOn w:val="Normal"/>
    <w:uiPriority w:val="34"/>
    <w:qFormat/>
    <w:rsid w:val="00923D65"/>
    <w:pPr>
      <w:ind w:left="720"/>
      <w:contextualSpacing/>
    </w:pPr>
  </w:style>
  <w:style w:type="character" w:styleId="IntenseEmphasis">
    <w:name w:val="Intense Emphasis"/>
    <w:basedOn w:val="DefaultParagraphFont"/>
    <w:uiPriority w:val="21"/>
    <w:qFormat/>
    <w:rsid w:val="00923D65"/>
    <w:rPr>
      <w:i/>
      <w:iCs/>
      <w:color w:val="0F4761" w:themeColor="accent1" w:themeShade="BF"/>
    </w:rPr>
  </w:style>
  <w:style w:type="paragraph" w:styleId="IntenseQuote">
    <w:name w:val="Intense Quote"/>
    <w:basedOn w:val="Normal"/>
    <w:next w:val="Normal"/>
    <w:link w:val="IntenseQuoteChar"/>
    <w:uiPriority w:val="30"/>
    <w:qFormat/>
    <w:rsid w:val="00923D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3D65"/>
    <w:rPr>
      <w:i/>
      <w:iCs/>
      <w:color w:val="0F4761" w:themeColor="accent1" w:themeShade="BF"/>
    </w:rPr>
  </w:style>
  <w:style w:type="character" w:styleId="IntenseReference">
    <w:name w:val="Intense Reference"/>
    <w:basedOn w:val="DefaultParagraphFont"/>
    <w:uiPriority w:val="32"/>
    <w:qFormat/>
    <w:rsid w:val="00923D65"/>
    <w:rPr>
      <w:b/>
      <w:bCs/>
      <w:smallCaps/>
      <w:color w:val="0F4761" w:themeColor="accent1" w:themeShade="BF"/>
      <w:spacing w:val="5"/>
    </w:rPr>
  </w:style>
  <w:style w:type="paragraph" w:styleId="NormalWeb">
    <w:name w:val="Normal (Web)"/>
    <w:basedOn w:val="Normal"/>
    <w:uiPriority w:val="99"/>
    <w:semiHidden/>
    <w:unhideWhenUsed/>
    <w:rsid w:val="00A73E5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A73E56"/>
    <w:rPr>
      <w:color w:val="0000FF"/>
      <w:u w:val="single"/>
    </w:rPr>
  </w:style>
  <w:style w:type="paragraph" w:styleId="z-TopofForm">
    <w:name w:val="HTML Top of Form"/>
    <w:basedOn w:val="Normal"/>
    <w:next w:val="Normal"/>
    <w:link w:val="z-TopofFormChar"/>
    <w:hidden/>
    <w:uiPriority w:val="99"/>
    <w:semiHidden/>
    <w:unhideWhenUsed/>
    <w:rsid w:val="00A73E56"/>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A73E56"/>
    <w:rPr>
      <w:rFonts w:ascii="Arial" w:eastAsia="Times New Roman" w:hAnsi="Arial" w:cs="Arial"/>
      <w:vanish/>
      <w:kern w:val="0"/>
      <w:sz w:val="16"/>
      <w:szCs w:val="16"/>
      <w:lang w:eastAsia="en-GB"/>
      <w14:ligatures w14:val="none"/>
    </w:rPr>
  </w:style>
  <w:style w:type="character" w:styleId="UnresolvedMention">
    <w:name w:val="Unresolved Mention"/>
    <w:basedOn w:val="DefaultParagraphFont"/>
    <w:uiPriority w:val="99"/>
    <w:semiHidden/>
    <w:unhideWhenUsed/>
    <w:rsid w:val="00720F0A"/>
    <w:rPr>
      <w:color w:val="605E5C"/>
      <w:shd w:val="clear" w:color="auto" w:fill="E1DFDD"/>
    </w:rPr>
  </w:style>
  <w:style w:type="character" w:styleId="Strong">
    <w:name w:val="Strong"/>
    <w:basedOn w:val="DefaultParagraphFont"/>
    <w:uiPriority w:val="22"/>
    <w:qFormat/>
    <w:rsid w:val="003B3D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6996">
      <w:bodyDiv w:val="1"/>
      <w:marLeft w:val="0"/>
      <w:marRight w:val="0"/>
      <w:marTop w:val="0"/>
      <w:marBottom w:val="0"/>
      <w:divBdr>
        <w:top w:val="none" w:sz="0" w:space="0" w:color="auto"/>
        <w:left w:val="none" w:sz="0" w:space="0" w:color="auto"/>
        <w:bottom w:val="none" w:sz="0" w:space="0" w:color="auto"/>
        <w:right w:val="none" w:sz="0" w:space="0" w:color="auto"/>
      </w:divBdr>
    </w:div>
    <w:div w:id="10496810">
      <w:bodyDiv w:val="1"/>
      <w:marLeft w:val="0"/>
      <w:marRight w:val="0"/>
      <w:marTop w:val="0"/>
      <w:marBottom w:val="0"/>
      <w:divBdr>
        <w:top w:val="none" w:sz="0" w:space="0" w:color="auto"/>
        <w:left w:val="none" w:sz="0" w:space="0" w:color="auto"/>
        <w:bottom w:val="none" w:sz="0" w:space="0" w:color="auto"/>
        <w:right w:val="none" w:sz="0" w:space="0" w:color="auto"/>
      </w:divBdr>
      <w:divsChild>
        <w:div w:id="1619411172">
          <w:marLeft w:val="0"/>
          <w:marRight w:val="0"/>
          <w:marTop w:val="0"/>
          <w:marBottom w:val="0"/>
          <w:divBdr>
            <w:top w:val="none" w:sz="0" w:space="0" w:color="auto"/>
            <w:left w:val="none" w:sz="0" w:space="0" w:color="auto"/>
            <w:bottom w:val="none" w:sz="0" w:space="0" w:color="auto"/>
            <w:right w:val="none" w:sz="0" w:space="0" w:color="auto"/>
          </w:divBdr>
        </w:div>
      </w:divsChild>
    </w:div>
    <w:div w:id="68625487">
      <w:bodyDiv w:val="1"/>
      <w:marLeft w:val="0"/>
      <w:marRight w:val="0"/>
      <w:marTop w:val="0"/>
      <w:marBottom w:val="0"/>
      <w:divBdr>
        <w:top w:val="none" w:sz="0" w:space="0" w:color="auto"/>
        <w:left w:val="none" w:sz="0" w:space="0" w:color="auto"/>
        <w:bottom w:val="none" w:sz="0" w:space="0" w:color="auto"/>
        <w:right w:val="none" w:sz="0" w:space="0" w:color="auto"/>
      </w:divBdr>
    </w:div>
    <w:div w:id="97792724">
      <w:bodyDiv w:val="1"/>
      <w:marLeft w:val="0"/>
      <w:marRight w:val="0"/>
      <w:marTop w:val="0"/>
      <w:marBottom w:val="0"/>
      <w:divBdr>
        <w:top w:val="none" w:sz="0" w:space="0" w:color="auto"/>
        <w:left w:val="none" w:sz="0" w:space="0" w:color="auto"/>
        <w:bottom w:val="none" w:sz="0" w:space="0" w:color="auto"/>
        <w:right w:val="none" w:sz="0" w:space="0" w:color="auto"/>
      </w:divBdr>
    </w:div>
    <w:div w:id="155610391">
      <w:bodyDiv w:val="1"/>
      <w:marLeft w:val="0"/>
      <w:marRight w:val="0"/>
      <w:marTop w:val="0"/>
      <w:marBottom w:val="0"/>
      <w:divBdr>
        <w:top w:val="none" w:sz="0" w:space="0" w:color="auto"/>
        <w:left w:val="none" w:sz="0" w:space="0" w:color="auto"/>
        <w:bottom w:val="none" w:sz="0" w:space="0" w:color="auto"/>
        <w:right w:val="none" w:sz="0" w:space="0" w:color="auto"/>
      </w:divBdr>
      <w:divsChild>
        <w:div w:id="716051854">
          <w:marLeft w:val="0"/>
          <w:marRight w:val="0"/>
          <w:marTop w:val="0"/>
          <w:marBottom w:val="0"/>
          <w:divBdr>
            <w:top w:val="none" w:sz="0" w:space="0" w:color="auto"/>
            <w:left w:val="none" w:sz="0" w:space="0" w:color="auto"/>
            <w:bottom w:val="none" w:sz="0" w:space="0" w:color="auto"/>
            <w:right w:val="none" w:sz="0" w:space="0" w:color="auto"/>
          </w:divBdr>
        </w:div>
      </w:divsChild>
    </w:div>
    <w:div w:id="226189104">
      <w:bodyDiv w:val="1"/>
      <w:marLeft w:val="0"/>
      <w:marRight w:val="0"/>
      <w:marTop w:val="0"/>
      <w:marBottom w:val="0"/>
      <w:divBdr>
        <w:top w:val="none" w:sz="0" w:space="0" w:color="auto"/>
        <w:left w:val="none" w:sz="0" w:space="0" w:color="auto"/>
        <w:bottom w:val="none" w:sz="0" w:space="0" w:color="auto"/>
        <w:right w:val="none" w:sz="0" w:space="0" w:color="auto"/>
      </w:divBdr>
    </w:div>
    <w:div w:id="266423157">
      <w:bodyDiv w:val="1"/>
      <w:marLeft w:val="0"/>
      <w:marRight w:val="0"/>
      <w:marTop w:val="0"/>
      <w:marBottom w:val="0"/>
      <w:divBdr>
        <w:top w:val="none" w:sz="0" w:space="0" w:color="auto"/>
        <w:left w:val="none" w:sz="0" w:space="0" w:color="auto"/>
        <w:bottom w:val="none" w:sz="0" w:space="0" w:color="auto"/>
        <w:right w:val="none" w:sz="0" w:space="0" w:color="auto"/>
      </w:divBdr>
    </w:div>
    <w:div w:id="277025693">
      <w:bodyDiv w:val="1"/>
      <w:marLeft w:val="0"/>
      <w:marRight w:val="0"/>
      <w:marTop w:val="0"/>
      <w:marBottom w:val="0"/>
      <w:divBdr>
        <w:top w:val="none" w:sz="0" w:space="0" w:color="auto"/>
        <w:left w:val="none" w:sz="0" w:space="0" w:color="auto"/>
        <w:bottom w:val="none" w:sz="0" w:space="0" w:color="auto"/>
        <w:right w:val="none" w:sz="0" w:space="0" w:color="auto"/>
      </w:divBdr>
    </w:div>
    <w:div w:id="282738882">
      <w:bodyDiv w:val="1"/>
      <w:marLeft w:val="0"/>
      <w:marRight w:val="0"/>
      <w:marTop w:val="0"/>
      <w:marBottom w:val="0"/>
      <w:divBdr>
        <w:top w:val="none" w:sz="0" w:space="0" w:color="auto"/>
        <w:left w:val="none" w:sz="0" w:space="0" w:color="auto"/>
        <w:bottom w:val="none" w:sz="0" w:space="0" w:color="auto"/>
        <w:right w:val="none" w:sz="0" w:space="0" w:color="auto"/>
      </w:divBdr>
    </w:div>
    <w:div w:id="314575218">
      <w:bodyDiv w:val="1"/>
      <w:marLeft w:val="0"/>
      <w:marRight w:val="0"/>
      <w:marTop w:val="0"/>
      <w:marBottom w:val="0"/>
      <w:divBdr>
        <w:top w:val="none" w:sz="0" w:space="0" w:color="auto"/>
        <w:left w:val="none" w:sz="0" w:space="0" w:color="auto"/>
        <w:bottom w:val="none" w:sz="0" w:space="0" w:color="auto"/>
        <w:right w:val="none" w:sz="0" w:space="0" w:color="auto"/>
      </w:divBdr>
    </w:div>
    <w:div w:id="330179148">
      <w:bodyDiv w:val="1"/>
      <w:marLeft w:val="0"/>
      <w:marRight w:val="0"/>
      <w:marTop w:val="0"/>
      <w:marBottom w:val="0"/>
      <w:divBdr>
        <w:top w:val="none" w:sz="0" w:space="0" w:color="auto"/>
        <w:left w:val="none" w:sz="0" w:space="0" w:color="auto"/>
        <w:bottom w:val="none" w:sz="0" w:space="0" w:color="auto"/>
        <w:right w:val="none" w:sz="0" w:space="0" w:color="auto"/>
      </w:divBdr>
    </w:div>
    <w:div w:id="373699039">
      <w:bodyDiv w:val="1"/>
      <w:marLeft w:val="0"/>
      <w:marRight w:val="0"/>
      <w:marTop w:val="0"/>
      <w:marBottom w:val="0"/>
      <w:divBdr>
        <w:top w:val="none" w:sz="0" w:space="0" w:color="auto"/>
        <w:left w:val="none" w:sz="0" w:space="0" w:color="auto"/>
        <w:bottom w:val="none" w:sz="0" w:space="0" w:color="auto"/>
        <w:right w:val="none" w:sz="0" w:space="0" w:color="auto"/>
      </w:divBdr>
    </w:div>
    <w:div w:id="381946411">
      <w:bodyDiv w:val="1"/>
      <w:marLeft w:val="0"/>
      <w:marRight w:val="0"/>
      <w:marTop w:val="0"/>
      <w:marBottom w:val="0"/>
      <w:divBdr>
        <w:top w:val="none" w:sz="0" w:space="0" w:color="auto"/>
        <w:left w:val="none" w:sz="0" w:space="0" w:color="auto"/>
        <w:bottom w:val="none" w:sz="0" w:space="0" w:color="auto"/>
        <w:right w:val="none" w:sz="0" w:space="0" w:color="auto"/>
      </w:divBdr>
    </w:div>
    <w:div w:id="400100244">
      <w:bodyDiv w:val="1"/>
      <w:marLeft w:val="0"/>
      <w:marRight w:val="0"/>
      <w:marTop w:val="0"/>
      <w:marBottom w:val="0"/>
      <w:divBdr>
        <w:top w:val="none" w:sz="0" w:space="0" w:color="auto"/>
        <w:left w:val="none" w:sz="0" w:space="0" w:color="auto"/>
        <w:bottom w:val="none" w:sz="0" w:space="0" w:color="auto"/>
        <w:right w:val="none" w:sz="0" w:space="0" w:color="auto"/>
      </w:divBdr>
    </w:div>
    <w:div w:id="434208358">
      <w:bodyDiv w:val="1"/>
      <w:marLeft w:val="0"/>
      <w:marRight w:val="0"/>
      <w:marTop w:val="0"/>
      <w:marBottom w:val="0"/>
      <w:divBdr>
        <w:top w:val="none" w:sz="0" w:space="0" w:color="auto"/>
        <w:left w:val="none" w:sz="0" w:space="0" w:color="auto"/>
        <w:bottom w:val="none" w:sz="0" w:space="0" w:color="auto"/>
        <w:right w:val="none" w:sz="0" w:space="0" w:color="auto"/>
      </w:divBdr>
    </w:div>
    <w:div w:id="453255041">
      <w:bodyDiv w:val="1"/>
      <w:marLeft w:val="0"/>
      <w:marRight w:val="0"/>
      <w:marTop w:val="0"/>
      <w:marBottom w:val="0"/>
      <w:divBdr>
        <w:top w:val="none" w:sz="0" w:space="0" w:color="auto"/>
        <w:left w:val="none" w:sz="0" w:space="0" w:color="auto"/>
        <w:bottom w:val="none" w:sz="0" w:space="0" w:color="auto"/>
        <w:right w:val="none" w:sz="0" w:space="0" w:color="auto"/>
      </w:divBdr>
    </w:div>
    <w:div w:id="528375280">
      <w:bodyDiv w:val="1"/>
      <w:marLeft w:val="0"/>
      <w:marRight w:val="0"/>
      <w:marTop w:val="0"/>
      <w:marBottom w:val="0"/>
      <w:divBdr>
        <w:top w:val="none" w:sz="0" w:space="0" w:color="auto"/>
        <w:left w:val="none" w:sz="0" w:space="0" w:color="auto"/>
        <w:bottom w:val="none" w:sz="0" w:space="0" w:color="auto"/>
        <w:right w:val="none" w:sz="0" w:space="0" w:color="auto"/>
      </w:divBdr>
      <w:divsChild>
        <w:div w:id="291403211">
          <w:marLeft w:val="0"/>
          <w:marRight w:val="0"/>
          <w:marTop w:val="0"/>
          <w:marBottom w:val="0"/>
          <w:divBdr>
            <w:top w:val="none" w:sz="0" w:space="0" w:color="auto"/>
            <w:left w:val="none" w:sz="0" w:space="0" w:color="auto"/>
            <w:bottom w:val="none" w:sz="0" w:space="0" w:color="auto"/>
            <w:right w:val="none" w:sz="0" w:space="0" w:color="auto"/>
          </w:divBdr>
        </w:div>
      </w:divsChild>
    </w:div>
    <w:div w:id="543255434">
      <w:bodyDiv w:val="1"/>
      <w:marLeft w:val="0"/>
      <w:marRight w:val="0"/>
      <w:marTop w:val="0"/>
      <w:marBottom w:val="0"/>
      <w:divBdr>
        <w:top w:val="none" w:sz="0" w:space="0" w:color="auto"/>
        <w:left w:val="none" w:sz="0" w:space="0" w:color="auto"/>
        <w:bottom w:val="none" w:sz="0" w:space="0" w:color="auto"/>
        <w:right w:val="none" w:sz="0" w:space="0" w:color="auto"/>
      </w:divBdr>
    </w:div>
    <w:div w:id="606733860">
      <w:bodyDiv w:val="1"/>
      <w:marLeft w:val="0"/>
      <w:marRight w:val="0"/>
      <w:marTop w:val="0"/>
      <w:marBottom w:val="0"/>
      <w:divBdr>
        <w:top w:val="none" w:sz="0" w:space="0" w:color="auto"/>
        <w:left w:val="none" w:sz="0" w:space="0" w:color="auto"/>
        <w:bottom w:val="none" w:sz="0" w:space="0" w:color="auto"/>
        <w:right w:val="none" w:sz="0" w:space="0" w:color="auto"/>
      </w:divBdr>
      <w:divsChild>
        <w:div w:id="1655724187">
          <w:marLeft w:val="0"/>
          <w:marRight w:val="0"/>
          <w:marTop w:val="0"/>
          <w:marBottom w:val="0"/>
          <w:divBdr>
            <w:top w:val="single" w:sz="2" w:space="0" w:color="E3E3E3"/>
            <w:left w:val="single" w:sz="2" w:space="0" w:color="E3E3E3"/>
            <w:bottom w:val="single" w:sz="2" w:space="0" w:color="E3E3E3"/>
            <w:right w:val="single" w:sz="2" w:space="0" w:color="E3E3E3"/>
          </w:divBdr>
          <w:divsChild>
            <w:div w:id="1164859267">
              <w:marLeft w:val="0"/>
              <w:marRight w:val="0"/>
              <w:marTop w:val="0"/>
              <w:marBottom w:val="0"/>
              <w:divBdr>
                <w:top w:val="single" w:sz="2" w:space="0" w:color="E3E3E3"/>
                <w:left w:val="single" w:sz="2" w:space="0" w:color="E3E3E3"/>
                <w:bottom w:val="single" w:sz="2" w:space="0" w:color="E3E3E3"/>
                <w:right w:val="single" w:sz="2" w:space="0" w:color="E3E3E3"/>
              </w:divBdr>
              <w:divsChild>
                <w:div w:id="293217277">
                  <w:marLeft w:val="0"/>
                  <w:marRight w:val="0"/>
                  <w:marTop w:val="0"/>
                  <w:marBottom w:val="0"/>
                  <w:divBdr>
                    <w:top w:val="single" w:sz="2" w:space="0" w:color="E3E3E3"/>
                    <w:left w:val="single" w:sz="2" w:space="0" w:color="E3E3E3"/>
                    <w:bottom w:val="single" w:sz="2" w:space="0" w:color="E3E3E3"/>
                    <w:right w:val="single" w:sz="2" w:space="0" w:color="E3E3E3"/>
                  </w:divBdr>
                  <w:divsChild>
                    <w:div w:id="671839224">
                      <w:marLeft w:val="0"/>
                      <w:marRight w:val="0"/>
                      <w:marTop w:val="0"/>
                      <w:marBottom w:val="0"/>
                      <w:divBdr>
                        <w:top w:val="single" w:sz="2" w:space="0" w:color="E3E3E3"/>
                        <w:left w:val="single" w:sz="2" w:space="0" w:color="E3E3E3"/>
                        <w:bottom w:val="single" w:sz="2" w:space="0" w:color="E3E3E3"/>
                        <w:right w:val="single" w:sz="2" w:space="0" w:color="E3E3E3"/>
                      </w:divBdr>
                      <w:divsChild>
                        <w:div w:id="997730091">
                          <w:marLeft w:val="0"/>
                          <w:marRight w:val="0"/>
                          <w:marTop w:val="0"/>
                          <w:marBottom w:val="0"/>
                          <w:divBdr>
                            <w:top w:val="single" w:sz="2" w:space="0" w:color="E3E3E3"/>
                            <w:left w:val="single" w:sz="2" w:space="0" w:color="E3E3E3"/>
                            <w:bottom w:val="single" w:sz="2" w:space="0" w:color="E3E3E3"/>
                            <w:right w:val="single" w:sz="2" w:space="0" w:color="E3E3E3"/>
                          </w:divBdr>
                          <w:divsChild>
                            <w:div w:id="209846504">
                              <w:marLeft w:val="0"/>
                              <w:marRight w:val="0"/>
                              <w:marTop w:val="100"/>
                              <w:marBottom w:val="100"/>
                              <w:divBdr>
                                <w:top w:val="single" w:sz="2" w:space="0" w:color="E3E3E3"/>
                                <w:left w:val="single" w:sz="2" w:space="0" w:color="E3E3E3"/>
                                <w:bottom w:val="single" w:sz="2" w:space="0" w:color="E3E3E3"/>
                                <w:right w:val="single" w:sz="2" w:space="0" w:color="E3E3E3"/>
                              </w:divBdr>
                              <w:divsChild>
                                <w:div w:id="1712997097">
                                  <w:marLeft w:val="0"/>
                                  <w:marRight w:val="0"/>
                                  <w:marTop w:val="0"/>
                                  <w:marBottom w:val="0"/>
                                  <w:divBdr>
                                    <w:top w:val="single" w:sz="2" w:space="0" w:color="E3E3E3"/>
                                    <w:left w:val="single" w:sz="2" w:space="0" w:color="E3E3E3"/>
                                    <w:bottom w:val="single" w:sz="2" w:space="0" w:color="E3E3E3"/>
                                    <w:right w:val="single" w:sz="2" w:space="0" w:color="E3E3E3"/>
                                  </w:divBdr>
                                  <w:divsChild>
                                    <w:div w:id="1387144307">
                                      <w:marLeft w:val="0"/>
                                      <w:marRight w:val="0"/>
                                      <w:marTop w:val="0"/>
                                      <w:marBottom w:val="0"/>
                                      <w:divBdr>
                                        <w:top w:val="single" w:sz="2" w:space="0" w:color="E3E3E3"/>
                                        <w:left w:val="single" w:sz="2" w:space="0" w:color="E3E3E3"/>
                                        <w:bottom w:val="single" w:sz="2" w:space="0" w:color="E3E3E3"/>
                                        <w:right w:val="single" w:sz="2" w:space="0" w:color="E3E3E3"/>
                                      </w:divBdr>
                                      <w:divsChild>
                                        <w:div w:id="623006111">
                                          <w:marLeft w:val="0"/>
                                          <w:marRight w:val="0"/>
                                          <w:marTop w:val="0"/>
                                          <w:marBottom w:val="0"/>
                                          <w:divBdr>
                                            <w:top w:val="single" w:sz="2" w:space="0" w:color="E3E3E3"/>
                                            <w:left w:val="single" w:sz="2" w:space="0" w:color="E3E3E3"/>
                                            <w:bottom w:val="single" w:sz="2" w:space="0" w:color="E3E3E3"/>
                                            <w:right w:val="single" w:sz="2" w:space="0" w:color="E3E3E3"/>
                                          </w:divBdr>
                                          <w:divsChild>
                                            <w:div w:id="1917352783">
                                              <w:marLeft w:val="0"/>
                                              <w:marRight w:val="0"/>
                                              <w:marTop w:val="0"/>
                                              <w:marBottom w:val="0"/>
                                              <w:divBdr>
                                                <w:top w:val="single" w:sz="2" w:space="0" w:color="E3E3E3"/>
                                                <w:left w:val="single" w:sz="2" w:space="0" w:color="E3E3E3"/>
                                                <w:bottom w:val="single" w:sz="2" w:space="0" w:color="E3E3E3"/>
                                                <w:right w:val="single" w:sz="2" w:space="0" w:color="E3E3E3"/>
                                              </w:divBdr>
                                              <w:divsChild>
                                                <w:div w:id="1784108645">
                                                  <w:marLeft w:val="0"/>
                                                  <w:marRight w:val="0"/>
                                                  <w:marTop w:val="0"/>
                                                  <w:marBottom w:val="0"/>
                                                  <w:divBdr>
                                                    <w:top w:val="single" w:sz="2" w:space="0" w:color="E3E3E3"/>
                                                    <w:left w:val="single" w:sz="2" w:space="0" w:color="E3E3E3"/>
                                                    <w:bottom w:val="single" w:sz="2" w:space="0" w:color="E3E3E3"/>
                                                    <w:right w:val="single" w:sz="2" w:space="0" w:color="E3E3E3"/>
                                                  </w:divBdr>
                                                  <w:divsChild>
                                                    <w:div w:id="2719415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642275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681009739">
      <w:bodyDiv w:val="1"/>
      <w:marLeft w:val="0"/>
      <w:marRight w:val="0"/>
      <w:marTop w:val="0"/>
      <w:marBottom w:val="0"/>
      <w:divBdr>
        <w:top w:val="none" w:sz="0" w:space="0" w:color="auto"/>
        <w:left w:val="none" w:sz="0" w:space="0" w:color="auto"/>
        <w:bottom w:val="none" w:sz="0" w:space="0" w:color="auto"/>
        <w:right w:val="none" w:sz="0" w:space="0" w:color="auto"/>
      </w:divBdr>
    </w:div>
    <w:div w:id="705831418">
      <w:bodyDiv w:val="1"/>
      <w:marLeft w:val="0"/>
      <w:marRight w:val="0"/>
      <w:marTop w:val="0"/>
      <w:marBottom w:val="0"/>
      <w:divBdr>
        <w:top w:val="none" w:sz="0" w:space="0" w:color="auto"/>
        <w:left w:val="none" w:sz="0" w:space="0" w:color="auto"/>
        <w:bottom w:val="none" w:sz="0" w:space="0" w:color="auto"/>
        <w:right w:val="none" w:sz="0" w:space="0" w:color="auto"/>
      </w:divBdr>
    </w:div>
    <w:div w:id="706414114">
      <w:bodyDiv w:val="1"/>
      <w:marLeft w:val="0"/>
      <w:marRight w:val="0"/>
      <w:marTop w:val="0"/>
      <w:marBottom w:val="0"/>
      <w:divBdr>
        <w:top w:val="none" w:sz="0" w:space="0" w:color="auto"/>
        <w:left w:val="none" w:sz="0" w:space="0" w:color="auto"/>
        <w:bottom w:val="none" w:sz="0" w:space="0" w:color="auto"/>
        <w:right w:val="none" w:sz="0" w:space="0" w:color="auto"/>
      </w:divBdr>
    </w:div>
    <w:div w:id="723331763">
      <w:bodyDiv w:val="1"/>
      <w:marLeft w:val="0"/>
      <w:marRight w:val="0"/>
      <w:marTop w:val="0"/>
      <w:marBottom w:val="0"/>
      <w:divBdr>
        <w:top w:val="none" w:sz="0" w:space="0" w:color="auto"/>
        <w:left w:val="none" w:sz="0" w:space="0" w:color="auto"/>
        <w:bottom w:val="none" w:sz="0" w:space="0" w:color="auto"/>
        <w:right w:val="none" w:sz="0" w:space="0" w:color="auto"/>
      </w:divBdr>
    </w:div>
    <w:div w:id="727411967">
      <w:bodyDiv w:val="1"/>
      <w:marLeft w:val="0"/>
      <w:marRight w:val="0"/>
      <w:marTop w:val="0"/>
      <w:marBottom w:val="0"/>
      <w:divBdr>
        <w:top w:val="none" w:sz="0" w:space="0" w:color="auto"/>
        <w:left w:val="none" w:sz="0" w:space="0" w:color="auto"/>
        <w:bottom w:val="none" w:sz="0" w:space="0" w:color="auto"/>
        <w:right w:val="none" w:sz="0" w:space="0" w:color="auto"/>
      </w:divBdr>
    </w:div>
    <w:div w:id="791434460">
      <w:bodyDiv w:val="1"/>
      <w:marLeft w:val="0"/>
      <w:marRight w:val="0"/>
      <w:marTop w:val="0"/>
      <w:marBottom w:val="0"/>
      <w:divBdr>
        <w:top w:val="none" w:sz="0" w:space="0" w:color="auto"/>
        <w:left w:val="none" w:sz="0" w:space="0" w:color="auto"/>
        <w:bottom w:val="none" w:sz="0" w:space="0" w:color="auto"/>
        <w:right w:val="none" w:sz="0" w:space="0" w:color="auto"/>
      </w:divBdr>
    </w:div>
    <w:div w:id="825635485">
      <w:bodyDiv w:val="1"/>
      <w:marLeft w:val="0"/>
      <w:marRight w:val="0"/>
      <w:marTop w:val="0"/>
      <w:marBottom w:val="0"/>
      <w:divBdr>
        <w:top w:val="none" w:sz="0" w:space="0" w:color="auto"/>
        <w:left w:val="none" w:sz="0" w:space="0" w:color="auto"/>
        <w:bottom w:val="none" w:sz="0" w:space="0" w:color="auto"/>
        <w:right w:val="none" w:sz="0" w:space="0" w:color="auto"/>
      </w:divBdr>
      <w:divsChild>
        <w:div w:id="107510810">
          <w:marLeft w:val="0"/>
          <w:marRight w:val="0"/>
          <w:marTop w:val="0"/>
          <w:marBottom w:val="0"/>
          <w:divBdr>
            <w:top w:val="none" w:sz="0" w:space="0" w:color="auto"/>
            <w:left w:val="none" w:sz="0" w:space="0" w:color="auto"/>
            <w:bottom w:val="none" w:sz="0" w:space="0" w:color="auto"/>
            <w:right w:val="none" w:sz="0" w:space="0" w:color="auto"/>
          </w:divBdr>
        </w:div>
      </w:divsChild>
    </w:div>
    <w:div w:id="830411601">
      <w:bodyDiv w:val="1"/>
      <w:marLeft w:val="0"/>
      <w:marRight w:val="0"/>
      <w:marTop w:val="0"/>
      <w:marBottom w:val="0"/>
      <w:divBdr>
        <w:top w:val="none" w:sz="0" w:space="0" w:color="auto"/>
        <w:left w:val="none" w:sz="0" w:space="0" w:color="auto"/>
        <w:bottom w:val="none" w:sz="0" w:space="0" w:color="auto"/>
        <w:right w:val="none" w:sz="0" w:space="0" w:color="auto"/>
      </w:divBdr>
      <w:divsChild>
        <w:div w:id="62795446">
          <w:marLeft w:val="0"/>
          <w:marRight w:val="0"/>
          <w:marTop w:val="0"/>
          <w:marBottom w:val="0"/>
          <w:divBdr>
            <w:top w:val="single" w:sz="2" w:space="0" w:color="E3E3E3"/>
            <w:left w:val="single" w:sz="2" w:space="0" w:color="E3E3E3"/>
            <w:bottom w:val="single" w:sz="2" w:space="0" w:color="E3E3E3"/>
            <w:right w:val="single" w:sz="2" w:space="0" w:color="E3E3E3"/>
          </w:divBdr>
          <w:divsChild>
            <w:div w:id="155540837">
              <w:marLeft w:val="0"/>
              <w:marRight w:val="0"/>
              <w:marTop w:val="0"/>
              <w:marBottom w:val="0"/>
              <w:divBdr>
                <w:top w:val="single" w:sz="2" w:space="0" w:color="E3E3E3"/>
                <w:left w:val="single" w:sz="2" w:space="0" w:color="E3E3E3"/>
                <w:bottom w:val="single" w:sz="2" w:space="0" w:color="E3E3E3"/>
                <w:right w:val="single" w:sz="2" w:space="0" w:color="E3E3E3"/>
              </w:divBdr>
              <w:divsChild>
                <w:div w:id="1684819123">
                  <w:marLeft w:val="0"/>
                  <w:marRight w:val="0"/>
                  <w:marTop w:val="0"/>
                  <w:marBottom w:val="0"/>
                  <w:divBdr>
                    <w:top w:val="single" w:sz="2" w:space="0" w:color="E3E3E3"/>
                    <w:left w:val="single" w:sz="2" w:space="0" w:color="E3E3E3"/>
                    <w:bottom w:val="single" w:sz="2" w:space="0" w:color="E3E3E3"/>
                    <w:right w:val="single" w:sz="2" w:space="0" w:color="E3E3E3"/>
                  </w:divBdr>
                  <w:divsChild>
                    <w:div w:id="1264920168">
                      <w:marLeft w:val="0"/>
                      <w:marRight w:val="0"/>
                      <w:marTop w:val="0"/>
                      <w:marBottom w:val="0"/>
                      <w:divBdr>
                        <w:top w:val="single" w:sz="2" w:space="0" w:color="E3E3E3"/>
                        <w:left w:val="single" w:sz="2" w:space="0" w:color="E3E3E3"/>
                        <w:bottom w:val="single" w:sz="2" w:space="0" w:color="E3E3E3"/>
                        <w:right w:val="single" w:sz="2" w:space="0" w:color="E3E3E3"/>
                      </w:divBdr>
                      <w:divsChild>
                        <w:div w:id="1414552454">
                          <w:marLeft w:val="0"/>
                          <w:marRight w:val="0"/>
                          <w:marTop w:val="0"/>
                          <w:marBottom w:val="0"/>
                          <w:divBdr>
                            <w:top w:val="single" w:sz="2" w:space="0" w:color="E3E3E3"/>
                            <w:left w:val="single" w:sz="2" w:space="0" w:color="E3E3E3"/>
                            <w:bottom w:val="single" w:sz="2" w:space="0" w:color="E3E3E3"/>
                            <w:right w:val="single" w:sz="2" w:space="0" w:color="E3E3E3"/>
                          </w:divBdr>
                          <w:divsChild>
                            <w:div w:id="2045053631">
                              <w:marLeft w:val="0"/>
                              <w:marRight w:val="0"/>
                              <w:marTop w:val="100"/>
                              <w:marBottom w:val="100"/>
                              <w:divBdr>
                                <w:top w:val="single" w:sz="2" w:space="0" w:color="E3E3E3"/>
                                <w:left w:val="single" w:sz="2" w:space="0" w:color="E3E3E3"/>
                                <w:bottom w:val="single" w:sz="2" w:space="0" w:color="E3E3E3"/>
                                <w:right w:val="single" w:sz="2" w:space="0" w:color="E3E3E3"/>
                              </w:divBdr>
                              <w:divsChild>
                                <w:div w:id="2060469523">
                                  <w:marLeft w:val="0"/>
                                  <w:marRight w:val="0"/>
                                  <w:marTop w:val="0"/>
                                  <w:marBottom w:val="0"/>
                                  <w:divBdr>
                                    <w:top w:val="single" w:sz="2" w:space="0" w:color="E3E3E3"/>
                                    <w:left w:val="single" w:sz="2" w:space="0" w:color="E3E3E3"/>
                                    <w:bottom w:val="single" w:sz="2" w:space="0" w:color="E3E3E3"/>
                                    <w:right w:val="single" w:sz="2" w:space="0" w:color="E3E3E3"/>
                                  </w:divBdr>
                                  <w:divsChild>
                                    <w:div w:id="1579709728">
                                      <w:marLeft w:val="0"/>
                                      <w:marRight w:val="0"/>
                                      <w:marTop w:val="0"/>
                                      <w:marBottom w:val="0"/>
                                      <w:divBdr>
                                        <w:top w:val="single" w:sz="2" w:space="0" w:color="E3E3E3"/>
                                        <w:left w:val="single" w:sz="2" w:space="0" w:color="E3E3E3"/>
                                        <w:bottom w:val="single" w:sz="2" w:space="0" w:color="E3E3E3"/>
                                        <w:right w:val="single" w:sz="2" w:space="0" w:color="E3E3E3"/>
                                      </w:divBdr>
                                      <w:divsChild>
                                        <w:div w:id="1908027154">
                                          <w:marLeft w:val="0"/>
                                          <w:marRight w:val="0"/>
                                          <w:marTop w:val="0"/>
                                          <w:marBottom w:val="0"/>
                                          <w:divBdr>
                                            <w:top w:val="single" w:sz="2" w:space="0" w:color="E3E3E3"/>
                                            <w:left w:val="single" w:sz="2" w:space="0" w:color="E3E3E3"/>
                                            <w:bottom w:val="single" w:sz="2" w:space="0" w:color="E3E3E3"/>
                                            <w:right w:val="single" w:sz="2" w:space="0" w:color="E3E3E3"/>
                                          </w:divBdr>
                                          <w:divsChild>
                                            <w:div w:id="708342231">
                                              <w:marLeft w:val="0"/>
                                              <w:marRight w:val="0"/>
                                              <w:marTop w:val="0"/>
                                              <w:marBottom w:val="0"/>
                                              <w:divBdr>
                                                <w:top w:val="single" w:sz="2" w:space="0" w:color="E3E3E3"/>
                                                <w:left w:val="single" w:sz="2" w:space="0" w:color="E3E3E3"/>
                                                <w:bottom w:val="single" w:sz="2" w:space="0" w:color="E3E3E3"/>
                                                <w:right w:val="single" w:sz="2" w:space="0" w:color="E3E3E3"/>
                                              </w:divBdr>
                                              <w:divsChild>
                                                <w:div w:id="1497190420">
                                                  <w:marLeft w:val="0"/>
                                                  <w:marRight w:val="0"/>
                                                  <w:marTop w:val="0"/>
                                                  <w:marBottom w:val="0"/>
                                                  <w:divBdr>
                                                    <w:top w:val="single" w:sz="2" w:space="0" w:color="E3E3E3"/>
                                                    <w:left w:val="single" w:sz="2" w:space="0" w:color="E3E3E3"/>
                                                    <w:bottom w:val="single" w:sz="2" w:space="0" w:color="E3E3E3"/>
                                                    <w:right w:val="single" w:sz="2" w:space="0" w:color="E3E3E3"/>
                                                  </w:divBdr>
                                                  <w:divsChild>
                                                    <w:div w:id="16953035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673038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905605412">
      <w:bodyDiv w:val="1"/>
      <w:marLeft w:val="0"/>
      <w:marRight w:val="0"/>
      <w:marTop w:val="0"/>
      <w:marBottom w:val="0"/>
      <w:divBdr>
        <w:top w:val="none" w:sz="0" w:space="0" w:color="auto"/>
        <w:left w:val="none" w:sz="0" w:space="0" w:color="auto"/>
        <w:bottom w:val="none" w:sz="0" w:space="0" w:color="auto"/>
        <w:right w:val="none" w:sz="0" w:space="0" w:color="auto"/>
      </w:divBdr>
    </w:div>
    <w:div w:id="945161308">
      <w:bodyDiv w:val="1"/>
      <w:marLeft w:val="0"/>
      <w:marRight w:val="0"/>
      <w:marTop w:val="0"/>
      <w:marBottom w:val="0"/>
      <w:divBdr>
        <w:top w:val="none" w:sz="0" w:space="0" w:color="auto"/>
        <w:left w:val="none" w:sz="0" w:space="0" w:color="auto"/>
        <w:bottom w:val="none" w:sz="0" w:space="0" w:color="auto"/>
        <w:right w:val="none" w:sz="0" w:space="0" w:color="auto"/>
      </w:divBdr>
    </w:div>
    <w:div w:id="947854441">
      <w:bodyDiv w:val="1"/>
      <w:marLeft w:val="0"/>
      <w:marRight w:val="0"/>
      <w:marTop w:val="0"/>
      <w:marBottom w:val="0"/>
      <w:divBdr>
        <w:top w:val="none" w:sz="0" w:space="0" w:color="auto"/>
        <w:left w:val="none" w:sz="0" w:space="0" w:color="auto"/>
        <w:bottom w:val="none" w:sz="0" w:space="0" w:color="auto"/>
        <w:right w:val="none" w:sz="0" w:space="0" w:color="auto"/>
      </w:divBdr>
    </w:div>
    <w:div w:id="988946526">
      <w:bodyDiv w:val="1"/>
      <w:marLeft w:val="0"/>
      <w:marRight w:val="0"/>
      <w:marTop w:val="0"/>
      <w:marBottom w:val="0"/>
      <w:divBdr>
        <w:top w:val="none" w:sz="0" w:space="0" w:color="auto"/>
        <w:left w:val="none" w:sz="0" w:space="0" w:color="auto"/>
        <w:bottom w:val="none" w:sz="0" w:space="0" w:color="auto"/>
        <w:right w:val="none" w:sz="0" w:space="0" w:color="auto"/>
      </w:divBdr>
    </w:div>
    <w:div w:id="1009723716">
      <w:bodyDiv w:val="1"/>
      <w:marLeft w:val="0"/>
      <w:marRight w:val="0"/>
      <w:marTop w:val="0"/>
      <w:marBottom w:val="0"/>
      <w:divBdr>
        <w:top w:val="none" w:sz="0" w:space="0" w:color="auto"/>
        <w:left w:val="none" w:sz="0" w:space="0" w:color="auto"/>
        <w:bottom w:val="none" w:sz="0" w:space="0" w:color="auto"/>
        <w:right w:val="none" w:sz="0" w:space="0" w:color="auto"/>
      </w:divBdr>
    </w:div>
    <w:div w:id="1070537993">
      <w:bodyDiv w:val="1"/>
      <w:marLeft w:val="0"/>
      <w:marRight w:val="0"/>
      <w:marTop w:val="0"/>
      <w:marBottom w:val="0"/>
      <w:divBdr>
        <w:top w:val="none" w:sz="0" w:space="0" w:color="auto"/>
        <w:left w:val="none" w:sz="0" w:space="0" w:color="auto"/>
        <w:bottom w:val="none" w:sz="0" w:space="0" w:color="auto"/>
        <w:right w:val="none" w:sz="0" w:space="0" w:color="auto"/>
      </w:divBdr>
    </w:div>
    <w:div w:id="1072851019">
      <w:bodyDiv w:val="1"/>
      <w:marLeft w:val="0"/>
      <w:marRight w:val="0"/>
      <w:marTop w:val="0"/>
      <w:marBottom w:val="0"/>
      <w:divBdr>
        <w:top w:val="none" w:sz="0" w:space="0" w:color="auto"/>
        <w:left w:val="none" w:sz="0" w:space="0" w:color="auto"/>
        <w:bottom w:val="none" w:sz="0" w:space="0" w:color="auto"/>
        <w:right w:val="none" w:sz="0" w:space="0" w:color="auto"/>
      </w:divBdr>
    </w:div>
    <w:div w:id="1096750180">
      <w:bodyDiv w:val="1"/>
      <w:marLeft w:val="0"/>
      <w:marRight w:val="0"/>
      <w:marTop w:val="0"/>
      <w:marBottom w:val="0"/>
      <w:divBdr>
        <w:top w:val="none" w:sz="0" w:space="0" w:color="auto"/>
        <w:left w:val="none" w:sz="0" w:space="0" w:color="auto"/>
        <w:bottom w:val="none" w:sz="0" w:space="0" w:color="auto"/>
        <w:right w:val="none" w:sz="0" w:space="0" w:color="auto"/>
      </w:divBdr>
    </w:div>
    <w:div w:id="1097823162">
      <w:bodyDiv w:val="1"/>
      <w:marLeft w:val="0"/>
      <w:marRight w:val="0"/>
      <w:marTop w:val="0"/>
      <w:marBottom w:val="0"/>
      <w:divBdr>
        <w:top w:val="none" w:sz="0" w:space="0" w:color="auto"/>
        <w:left w:val="none" w:sz="0" w:space="0" w:color="auto"/>
        <w:bottom w:val="none" w:sz="0" w:space="0" w:color="auto"/>
        <w:right w:val="none" w:sz="0" w:space="0" w:color="auto"/>
      </w:divBdr>
    </w:div>
    <w:div w:id="1118917270">
      <w:bodyDiv w:val="1"/>
      <w:marLeft w:val="0"/>
      <w:marRight w:val="0"/>
      <w:marTop w:val="0"/>
      <w:marBottom w:val="0"/>
      <w:divBdr>
        <w:top w:val="none" w:sz="0" w:space="0" w:color="auto"/>
        <w:left w:val="none" w:sz="0" w:space="0" w:color="auto"/>
        <w:bottom w:val="none" w:sz="0" w:space="0" w:color="auto"/>
        <w:right w:val="none" w:sz="0" w:space="0" w:color="auto"/>
      </w:divBdr>
      <w:divsChild>
        <w:div w:id="176386701">
          <w:marLeft w:val="0"/>
          <w:marRight w:val="0"/>
          <w:marTop w:val="0"/>
          <w:marBottom w:val="0"/>
          <w:divBdr>
            <w:top w:val="single" w:sz="2" w:space="0" w:color="E3E3E3"/>
            <w:left w:val="single" w:sz="2" w:space="0" w:color="E3E3E3"/>
            <w:bottom w:val="single" w:sz="2" w:space="0" w:color="E3E3E3"/>
            <w:right w:val="single" w:sz="2" w:space="0" w:color="E3E3E3"/>
          </w:divBdr>
          <w:divsChild>
            <w:div w:id="1474327550">
              <w:marLeft w:val="0"/>
              <w:marRight w:val="0"/>
              <w:marTop w:val="0"/>
              <w:marBottom w:val="0"/>
              <w:divBdr>
                <w:top w:val="single" w:sz="2" w:space="0" w:color="E3E3E3"/>
                <w:left w:val="single" w:sz="2" w:space="0" w:color="E3E3E3"/>
                <w:bottom w:val="single" w:sz="2" w:space="0" w:color="E3E3E3"/>
                <w:right w:val="single" w:sz="2" w:space="0" w:color="E3E3E3"/>
              </w:divBdr>
              <w:divsChild>
                <w:div w:id="2110272795">
                  <w:marLeft w:val="0"/>
                  <w:marRight w:val="0"/>
                  <w:marTop w:val="0"/>
                  <w:marBottom w:val="0"/>
                  <w:divBdr>
                    <w:top w:val="single" w:sz="2" w:space="0" w:color="E3E3E3"/>
                    <w:left w:val="single" w:sz="2" w:space="0" w:color="E3E3E3"/>
                    <w:bottom w:val="single" w:sz="2" w:space="0" w:color="E3E3E3"/>
                    <w:right w:val="single" w:sz="2" w:space="0" w:color="E3E3E3"/>
                  </w:divBdr>
                  <w:divsChild>
                    <w:div w:id="962231865">
                      <w:marLeft w:val="0"/>
                      <w:marRight w:val="0"/>
                      <w:marTop w:val="0"/>
                      <w:marBottom w:val="0"/>
                      <w:divBdr>
                        <w:top w:val="single" w:sz="2" w:space="0" w:color="E3E3E3"/>
                        <w:left w:val="single" w:sz="2" w:space="0" w:color="E3E3E3"/>
                        <w:bottom w:val="single" w:sz="2" w:space="0" w:color="E3E3E3"/>
                        <w:right w:val="single" w:sz="2" w:space="0" w:color="E3E3E3"/>
                      </w:divBdr>
                      <w:divsChild>
                        <w:div w:id="1916624741">
                          <w:marLeft w:val="0"/>
                          <w:marRight w:val="0"/>
                          <w:marTop w:val="0"/>
                          <w:marBottom w:val="0"/>
                          <w:divBdr>
                            <w:top w:val="single" w:sz="2" w:space="0" w:color="E3E3E3"/>
                            <w:left w:val="single" w:sz="2" w:space="0" w:color="E3E3E3"/>
                            <w:bottom w:val="single" w:sz="2" w:space="0" w:color="E3E3E3"/>
                            <w:right w:val="single" w:sz="2" w:space="0" w:color="E3E3E3"/>
                          </w:divBdr>
                          <w:divsChild>
                            <w:div w:id="360592437">
                              <w:marLeft w:val="0"/>
                              <w:marRight w:val="0"/>
                              <w:marTop w:val="100"/>
                              <w:marBottom w:val="100"/>
                              <w:divBdr>
                                <w:top w:val="single" w:sz="2" w:space="0" w:color="E3E3E3"/>
                                <w:left w:val="single" w:sz="2" w:space="0" w:color="E3E3E3"/>
                                <w:bottom w:val="single" w:sz="2" w:space="0" w:color="E3E3E3"/>
                                <w:right w:val="single" w:sz="2" w:space="0" w:color="E3E3E3"/>
                              </w:divBdr>
                              <w:divsChild>
                                <w:div w:id="1162084966">
                                  <w:marLeft w:val="0"/>
                                  <w:marRight w:val="0"/>
                                  <w:marTop w:val="0"/>
                                  <w:marBottom w:val="0"/>
                                  <w:divBdr>
                                    <w:top w:val="single" w:sz="2" w:space="0" w:color="E3E3E3"/>
                                    <w:left w:val="single" w:sz="2" w:space="0" w:color="E3E3E3"/>
                                    <w:bottom w:val="single" w:sz="2" w:space="0" w:color="E3E3E3"/>
                                    <w:right w:val="single" w:sz="2" w:space="0" w:color="E3E3E3"/>
                                  </w:divBdr>
                                  <w:divsChild>
                                    <w:div w:id="1379279432">
                                      <w:marLeft w:val="0"/>
                                      <w:marRight w:val="0"/>
                                      <w:marTop w:val="0"/>
                                      <w:marBottom w:val="0"/>
                                      <w:divBdr>
                                        <w:top w:val="single" w:sz="2" w:space="0" w:color="E3E3E3"/>
                                        <w:left w:val="single" w:sz="2" w:space="0" w:color="E3E3E3"/>
                                        <w:bottom w:val="single" w:sz="2" w:space="0" w:color="E3E3E3"/>
                                        <w:right w:val="single" w:sz="2" w:space="0" w:color="E3E3E3"/>
                                      </w:divBdr>
                                      <w:divsChild>
                                        <w:div w:id="262998522">
                                          <w:marLeft w:val="0"/>
                                          <w:marRight w:val="0"/>
                                          <w:marTop w:val="0"/>
                                          <w:marBottom w:val="0"/>
                                          <w:divBdr>
                                            <w:top w:val="single" w:sz="2" w:space="0" w:color="E3E3E3"/>
                                            <w:left w:val="single" w:sz="2" w:space="0" w:color="E3E3E3"/>
                                            <w:bottom w:val="single" w:sz="2" w:space="0" w:color="E3E3E3"/>
                                            <w:right w:val="single" w:sz="2" w:space="0" w:color="E3E3E3"/>
                                          </w:divBdr>
                                          <w:divsChild>
                                            <w:div w:id="1535188137">
                                              <w:marLeft w:val="0"/>
                                              <w:marRight w:val="0"/>
                                              <w:marTop w:val="0"/>
                                              <w:marBottom w:val="0"/>
                                              <w:divBdr>
                                                <w:top w:val="single" w:sz="2" w:space="0" w:color="E3E3E3"/>
                                                <w:left w:val="single" w:sz="2" w:space="0" w:color="E3E3E3"/>
                                                <w:bottom w:val="single" w:sz="2" w:space="0" w:color="E3E3E3"/>
                                                <w:right w:val="single" w:sz="2" w:space="0" w:color="E3E3E3"/>
                                              </w:divBdr>
                                              <w:divsChild>
                                                <w:div w:id="1270964894">
                                                  <w:marLeft w:val="0"/>
                                                  <w:marRight w:val="0"/>
                                                  <w:marTop w:val="0"/>
                                                  <w:marBottom w:val="0"/>
                                                  <w:divBdr>
                                                    <w:top w:val="single" w:sz="2" w:space="0" w:color="E3E3E3"/>
                                                    <w:left w:val="single" w:sz="2" w:space="0" w:color="E3E3E3"/>
                                                    <w:bottom w:val="single" w:sz="2" w:space="0" w:color="E3E3E3"/>
                                                    <w:right w:val="single" w:sz="2" w:space="0" w:color="E3E3E3"/>
                                                  </w:divBdr>
                                                  <w:divsChild>
                                                    <w:div w:id="12003883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708626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238441165">
      <w:bodyDiv w:val="1"/>
      <w:marLeft w:val="0"/>
      <w:marRight w:val="0"/>
      <w:marTop w:val="0"/>
      <w:marBottom w:val="0"/>
      <w:divBdr>
        <w:top w:val="none" w:sz="0" w:space="0" w:color="auto"/>
        <w:left w:val="none" w:sz="0" w:space="0" w:color="auto"/>
        <w:bottom w:val="none" w:sz="0" w:space="0" w:color="auto"/>
        <w:right w:val="none" w:sz="0" w:space="0" w:color="auto"/>
      </w:divBdr>
    </w:div>
    <w:div w:id="1319577464">
      <w:bodyDiv w:val="1"/>
      <w:marLeft w:val="0"/>
      <w:marRight w:val="0"/>
      <w:marTop w:val="0"/>
      <w:marBottom w:val="0"/>
      <w:divBdr>
        <w:top w:val="none" w:sz="0" w:space="0" w:color="auto"/>
        <w:left w:val="none" w:sz="0" w:space="0" w:color="auto"/>
        <w:bottom w:val="none" w:sz="0" w:space="0" w:color="auto"/>
        <w:right w:val="none" w:sz="0" w:space="0" w:color="auto"/>
      </w:divBdr>
    </w:div>
    <w:div w:id="1325936015">
      <w:bodyDiv w:val="1"/>
      <w:marLeft w:val="0"/>
      <w:marRight w:val="0"/>
      <w:marTop w:val="0"/>
      <w:marBottom w:val="0"/>
      <w:divBdr>
        <w:top w:val="none" w:sz="0" w:space="0" w:color="auto"/>
        <w:left w:val="none" w:sz="0" w:space="0" w:color="auto"/>
        <w:bottom w:val="none" w:sz="0" w:space="0" w:color="auto"/>
        <w:right w:val="none" w:sz="0" w:space="0" w:color="auto"/>
      </w:divBdr>
    </w:div>
    <w:div w:id="1333684500">
      <w:bodyDiv w:val="1"/>
      <w:marLeft w:val="0"/>
      <w:marRight w:val="0"/>
      <w:marTop w:val="0"/>
      <w:marBottom w:val="0"/>
      <w:divBdr>
        <w:top w:val="none" w:sz="0" w:space="0" w:color="auto"/>
        <w:left w:val="none" w:sz="0" w:space="0" w:color="auto"/>
        <w:bottom w:val="none" w:sz="0" w:space="0" w:color="auto"/>
        <w:right w:val="none" w:sz="0" w:space="0" w:color="auto"/>
      </w:divBdr>
    </w:div>
    <w:div w:id="1346978372">
      <w:bodyDiv w:val="1"/>
      <w:marLeft w:val="0"/>
      <w:marRight w:val="0"/>
      <w:marTop w:val="0"/>
      <w:marBottom w:val="0"/>
      <w:divBdr>
        <w:top w:val="none" w:sz="0" w:space="0" w:color="auto"/>
        <w:left w:val="none" w:sz="0" w:space="0" w:color="auto"/>
        <w:bottom w:val="none" w:sz="0" w:space="0" w:color="auto"/>
        <w:right w:val="none" w:sz="0" w:space="0" w:color="auto"/>
      </w:divBdr>
    </w:div>
    <w:div w:id="1418478667">
      <w:bodyDiv w:val="1"/>
      <w:marLeft w:val="0"/>
      <w:marRight w:val="0"/>
      <w:marTop w:val="0"/>
      <w:marBottom w:val="0"/>
      <w:divBdr>
        <w:top w:val="none" w:sz="0" w:space="0" w:color="auto"/>
        <w:left w:val="none" w:sz="0" w:space="0" w:color="auto"/>
        <w:bottom w:val="none" w:sz="0" w:space="0" w:color="auto"/>
        <w:right w:val="none" w:sz="0" w:space="0" w:color="auto"/>
      </w:divBdr>
    </w:div>
    <w:div w:id="1427582529">
      <w:bodyDiv w:val="1"/>
      <w:marLeft w:val="0"/>
      <w:marRight w:val="0"/>
      <w:marTop w:val="0"/>
      <w:marBottom w:val="0"/>
      <w:divBdr>
        <w:top w:val="none" w:sz="0" w:space="0" w:color="auto"/>
        <w:left w:val="none" w:sz="0" w:space="0" w:color="auto"/>
        <w:bottom w:val="none" w:sz="0" w:space="0" w:color="auto"/>
        <w:right w:val="none" w:sz="0" w:space="0" w:color="auto"/>
      </w:divBdr>
    </w:div>
    <w:div w:id="1436173852">
      <w:bodyDiv w:val="1"/>
      <w:marLeft w:val="0"/>
      <w:marRight w:val="0"/>
      <w:marTop w:val="0"/>
      <w:marBottom w:val="0"/>
      <w:divBdr>
        <w:top w:val="none" w:sz="0" w:space="0" w:color="auto"/>
        <w:left w:val="none" w:sz="0" w:space="0" w:color="auto"/>
        <w:bottom w:val="none" w:sz="0" w:space="0" w:color="auto"/>
        <w:right w:val="none" w:sz="0" w:space="0" w:color="auto"/>
      </w:divBdr>
    </w:div>
    <w:div w:id="1527255838">
      <w:bodyDiv w:val="1"/>
      <w:marLeft w:val="0"/>
      <w:marRight w:val="0"/>
      <w:marTop w:val="0"/>
      <w:marBottom w:val="0"/>
      <w:divBdr>
        <w:top w:val="none" w:sz="0" w:space="0" w:color="auto"/>
        <w:left w:val="none" w:sz="0" w:space="0" w:color="auto"/>
        <w:bottom w:val="none" w:sz="0" w:space="0" w:color="auto"/>
        <w:right w:val="none" w:sz="0" w:space="0" w:color="auto"/>
      </w:divBdr>
    </w:div>
    <w:div w:id="1552227626">
      <w:bodyDiv w:val="1"/>
      <w:marLeft w:val="0"/>
      <w:marRight w:val="0"/>
      <w:marTop w:val="0"/>
      <w:marBottom w:val="0"/>
      <w:divBdr>
        <w:top w:val="none" w:sz="0" w:space="0" w:color="auto"/>
        <w:left w:val="none" w:sz="0" w:space="0" w:color="auto"/>
        <w:bottom w:val="none" w:sz="0" w:space="0" w:color="auto"/>
        <w:right w:val="none" w:sz="0" w:space="0" w:color="auto"/>
      </w:divBdr>
    </w:div>
    <w:div w:id="1566985895">
      <w:bodyDiv w:val="1"/>
      <w:marLeft w:val="0"/>
      <w:marRight w:val="0"/>
      <w:marTop w:val="0"/>
      <w:marBottom w:val="0"/>
      <w:divBdr>
        <w:top w:val="none" w:sz="0" w:space="0" w:color="auto"/>
        <w:left w:val="none" w:sz="0" w:space="0" w:color="auto"/>
        <w:bottom w:val="none" w:sz="0" w:space="0" w:color="auto"/>
        <w:right w:val="none" w:sz="0" w:space="0" w:color="auto"/>
      </w:divBdr>
    </w:div>
    <w:div w:id="1586649535">
      <w:bodyDiv w:val="1"/>
      <w:marLeft w:val="0"/>
      <w:marRight w:val="0"/>
      <w:marTop w:val="0"/>
      <w:marBottom w:val="0"/>
      <w:divBdr>
        <w:top w:val="none" w:sz="0" w:space="0" w:color="auto"/>
        <w:left w:val="none" w:sz="0" w:space="0" w:color="auto"/>
        <w:bottom w:val="none" w:sz="0" w:space="0" w:color="auto"/>
        <w:right w:val="none" w:sz="0" w:space="0" w:color="auto"/>
      </w:divBdr>
    </w:div>
    <w:div w:id="1707947302">
      <w:bodyDiv w:val="1"/>
      <w:marLeft w:val="0"/>
      <w:marRight w:val="0"/>
      <w:marTop w:val="0"/>
      <w:marBottom w:val="0"/>
      <w:divBdr>
        <w:top w:val="none" w:sz="0" w:space="0" w:color="auto"/>
        <w:left w:val="none" w:sz="0" w:space="0" w:color="auto"/>
        <w:bottom w:val="none" w:sz="0" w:space="0" w:color="auto"/>
        <w:right w:val="none" w:sz="0" w:space="0" w:color="auto"/>
      </w:divBdr>
    </w:div>
    <w:div w:id="1715499230">
      <w:bodyDiv w:val="1"/>
      <w:marLeft w:val="0"/>
      <w:marRight w:val="0"/>
      <w:marTop w:val="0"/>
      <w:marBottom w:val="0"/>
      <w:divBdr>
        <w:top w:val="none" w:sz="0" w:space="0" w:color="auto"/>
        <w:left w:val="none" w:sz="0" w:space="0" w:color="auto"/>
        <w:bottom w:val="none" w:sz="0" w:space="0" w:color="auto"/>
        <w:right w:val="none" w:sz="0" w:space="0" w:color="auto"/>
      </w:divBdr>
    </w:div>
    <w:div w:id="1763990317">
      <w:bodyDiv w:val="1"/>
      <w:marLeft w:val="0"/>
      <w:marRight w:val="0"/>
      <w:marTop w:val="0"/>
      <w:marBottom w:val="0"/>
      <w:divBdr>
        <w:top w:val="none" w:sz="0" w:space="0" w:color="auto"/>
        <w:left w:val="none" w:sz="0" w:space="0" w:color="auto"/>
        <w:bottom w:val="none" w:sz="0" w:space="0" w:color="auto"/>
        <w:right w:val="none" w:sz="0" w:space="0" w:color="auto"/>
      </w:divBdr>
    </w:div>
    <w:div w:id="1769502942">
      <w:bodyDiv w:val="1"/>
      <w:marLeft w:val="0"/>
      <w:marRight w:val="0"/>
      <w:marTop w:val="0"/>
      <w:marBottom w:val="0"/>
      <w:divBdr>
        <w:top w:val="none" w:sz="0" w:space="0" w:color="auto"/>
        <w:left w:val="none" w:sz="0" w:space="0" w:color="auto"/>
        <w:bottom w:val="none" w:sz="0" w:space="0" w:color="auto"/>
        <w:right w:val="none" w:sz="0" w:space="0" w:color="auto"/>
      </w:divBdr>
    </w:div>
    <w:div w:id="1792288109">
      <w:bodyDiv w:val="1"/>
      <w:marLeft w:val="0"/>
      <w:marRight w:val="0"/>
      <w:marTop w:val="0"/>
      <w:marBottom w:val="0"/>
      <w:divBdr>
        <w:top w:val="none" w:sz="0" w:space="0" w:color="auto"/>
        <w:left w:val="none" w:sz="0" w:space="0" w:color="auto"/>
        <w:bottom w:val="none" w:sz="0" w:space="0" w:color="auto"/>
        <w:right w:val="none" w:sz="0" w:space="0" w:color="auto"/>
      </w:divBdr>
    </w:div>
    <w:div w:id="1808235150">
      <w:bodyDiv w:val="1"/>
      <w:marLeft w:val="0"/>
      <w:marRight w:val="0"/>
      <w:marTop w:val="0"/>
      <w:marBottom w:val="0"/>
      <w:divBdr>
        <w:top w:val="none" w:sz="0" w:space="0" w:color="auto"/>
        <w:left w:val="none" w:sz="0" w:space="0" w:color="auto"/>
        <w:bottom w:val="none" w:sz="0" w:space="0" w:color="auto"/>
        <w:right w:val="none" w:sz="0" w:space="0" w:color="auto"/>
      </w:divBdr>
    </w:div>
    <w:div w:id="1811440376">
      <w:bodyDiv w:val="1"/>
      <w:marLeft w:val="0"/>
      <w:marRight w:val="0"/>
      <w:marTop w:val="0"/>
      <w:marBottom w:val="0"/>
      <w:divBdr>
        <w:top w:val="none" w:sz="0" w:space="0" w:color="auto"/>
        <w:left w:val="none" w:sz="0" w:space="0" w:color="auto"/>
        <w:bottom w:val="none" w:sz="0" w:space="0" w:color="auto"/>
        <w:right w:val="none" w:sz="0" w:space="0" w:color="auto"/>
      </w:divBdr>
    </w:div>
    <w:div w:id="1997488691">
      <w:bodyDiv w:val="1"/>
      <w:marLeft w:val="0"/>
      <w:marRight w:val="0"/>
      <w:marTop w:val="0"/>
      <w:marBottom w:val="0"/>
      <w:divBdr>
        <w:top w:val="none" w:sz="0" w:space="0" w:color="auto"/>
        <w:left w:val="none" w:sz="0" w:space="0" w:color="auto"/>
        <w:bottom w:val="none" w:sz="0" w:space="0" w:color="auto"/>
        <w:right w:val="none" w:sz="0" w:space="0" w:color="auto"/>
      </w:divBdr>
    </w:div>
    <w:div w:id="2023436699">
      <w:bodyDiv w:val="1"/>
      <w:marLeft w:val="0"/>
      <w:marRight w:val="0"/>
      <w:marTop w:val="0"/>
      <w:marBottom w:val="0"/>
      <w:divBdr>
        <w:top w:val="none" w:sz="0" w:space="0" w:color="auto"/>
        <w:left w:val="none" w:sz="0" w:space="0" w:color="auto"/>
        <w:bottom w:val="none" w:sz="0" w:space="0" w:color="auto"/>
        <w:right w:val="none" w:sz="0" w:space="0" w:color="auto"/>
      </w:divBdr>
    </w:div>
    <w:div w:id="2030905656">
      <w:bodyDiv w:val="1"/>
      <w:marLeft w:val="0"/>
      <w:marRight w:val="0"/>
      <w:marTop w:val="0"/>
      <w:marBottom w:val="0"/>
      <w:divBdr>
        <w:top w:val="none" w:sz="0" w:space="0" w:color="auto"/>
        <w:left w:val="none" w:sz="0" w:space="0" w:color="auto"/>
        <w:bottom w:val="none" w:sz="0" w:space="0" w:color="auto"/>
        <w:right w:val="none" w:sz="0" w:space="0" w:color="auto"/>
      </w:divBdr>
    </w:div>
    <w:div w:id="2059083939">
      <w:bodyDiv w:val="1"/>
      <w:marLeft w:val="0"/>
      <w:marRight w:val="0"/>
      <w:marTop w:val="0"/>
      <w:marBottom w:val="0"/>
      <w:divBdr>
        <w:top w:val="none" w:sz="0" w:space="0" w:color="auto"/>
        <w:left w:val="none" w:sz="0" w:space="0" w:color="auto"/>
        <w:bottom w:val="none" w:sz="0" w:space="0" w:color="auto"/>
        <w:right w:val="none" w:sz="0" w:space="0" w:color="auto"/>
      </w:divBdr>
    </w:div>
    <w:div w:id="206216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us-lexis-com.ezproxy.uwtsd.ac.uk/api/document/collection/cases-uk/id/4FXR-PW50-TWW4-213Y-00000-00?cite=Dutton%20v%20Poole%2C%20(1677)%20Freem%20KB%20471%2C%203%20Keb%20786%2C%20814%2C%20830%2C%20836%2C%202%20Lev%20210%2C%201%20Vent%20332%2C%2083%20ER%20523%2C%2086%20ER%20215%2C%2089%20ER%20352&amp;context=1001073&amp;identityprofileid=R6VFST67341" TargetMode="External"/><Relationship Id="rId3" Type="http://schemas.openxmlformats.org/officeDocument/2006/relationships/styles" Target="styles.xml"/><Relationship Id="rId7" Type="http://schemas.openxmlformats.org/officeDocument/2006/relationships/hyperlink" Target="http://www.jstor.org/stable/2775007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egislation.gov.uk/ukpga/1990/36/data.pd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plus-lexis-com.ezproxy.uwtsd.ac.uk/api/document/collection/cases-uk/id/4FXH-FF20-TWW4-21NN-00000-00?cite=Chappell%20%26%20Co%20Ltd%20v%20Nestl%C3%A9%20Co%20Ltd%2C%20%5B1960%5D%20AC%2087%2C%20%5B1959%5D%202%20All%20ER%20701%2C%20%5B1959%5D%203%20WLR%20168%2C%20103%20Sol%20Jo%20561&amp;context=1001073&amp;identityprofileid=R6VFST67341" TargetMode="External"/><Relationship Id="rId4" Type="http://schemas.openxmlformats.org/officeDocument/2006/relationships/settings" Target="settings.xml"/><Relationship Id="rId9" Type="http://schemas.openxmlformats.org/officeDocument/2006/relationships/hyperlink" Target="https://plus-lexis-com.ezproxy.uwtsd.ac.uk/api/document/collection/cases-uk/id/4FXM-0PW0-TWW4-217M-00000-00?cite=Williams%20v%20Roffey%20Bros%20%26%20Nicholls%20(Contractors)%20Ltd%2C%20%5B1991%5D%201%20QB%201%2C%20%5B1990%5D%201%20All%20ER%20512%2C%20%5B1990%5D%202%20WLR%201153%2C%20%5B1991%5D%20LRC%20(Comm)%20184%2C%20(1989)%20Times%2C%208%20December%2C%20%5B1990%5D%2012%20LS%20Gaz%20R%2036%2C%20%5B1989%5D%20NLJR%201712%2C%2048%20BLR%2075&amp;context=1001073&amp;identityprofileid=R6VFST673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F1BBF50-779D-4619-BD80-E0C812715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2186</Words>
  <Characters>12714</Characters>
  <Application>Microsoft Office Word</Application>
  <DocSecurity>0</DocSecurity>
  <Lines>252</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SAMUELS P. (2143159)</dc:creator>
  <cp:keywords/>
  <dc:description/>
  <cp:lastModifiedBy>SAMUELS P. (2143159)</cp:lastModifiedBy>
  <cp:revision>22</cp:revision>
  <dcterms:created xsi:type="dcterms:W3CDTF">2024-02-28T20:05:00Z</dcterms:created>
  <dcterms:modified xsi:type="dcterms:W3CDTF">2024-03-15T15:33:00Z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ed8b0c99-aab8-47bd-83a3-b306b57aa6fb</vt:lpwstr>
  </property>
</Properties>
</file>