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878F1" w:rsidRPr="00A977CF" w:rsidRDefault="00E878F1" w:rsidP="00E878F1">
      <w:pPr>
        <w:spacing w:line="360" w:lineRule="auto"/>
        <w:rPr>
          <w:rFonts w:ascii="Times New Roman" w:hAnsi="Times New Roman" w:cs="Times New Roman"/>
          <w:sz w:val="24"/>
          <w:szCs w:val="24"/>
          <w:u w:val="single"/>
        </w:rPr>
      </w:pPr>
      <w:r w:rsidRPr="00A977CF">
        <w:rPr>
          <w:rFonts w:ascii="Times New Roman" w:hAnsi="Times New Roman" w:cs="Times New Roman"/>
          <w:sz w:val="24"/>
          <w:szCs w:val="24"/>
          <w:u w:val="single"/>
        </w:rPr>
        <w:t>Online Contribution: 2</w:t>
      </w:r>
    </w:p>
    <w:p w:rsidR="00E878F1" w:rsidRPr="00A977CF" w:rsidRDefault="00E878F1" w:rsidP="00E878F1">
      <w:pPr>
        <w:spacing w:before="100" w:beforeAutospacing="1" w:after="100" w:afterAutospacing="1" w:line="360" w:lineRule="auto"/>
        <w:jc w:val="both"/>
        <w:rPr>
          <w:rFonts w:ascii="Times New Roman" w:hAnsi="Times New Roman" w:cs="Times New Roman"/>
          <w:sz w:val="24"/>
          <w:szCs w:val="24"/>
        </w:rPr>
      </w:pPr>
      <w:r w:rsidRPr="00A977CF">
        <w:rPr>
          <w:rFonts w:ascii="Times New Roman" w:hAnsi="Times New Roman" w:cs="Times New Roman"/>
          <w:sz w:val="24"/>
          <w:szCs w:val="24"/>
        </w:rPr>
        <w:t xml:space="preserve">Being reflective according to </w:t>
      </w:r>
      <w:proofErr w:type="spellStart"/>
      <w:r w:rsidRPr="00A977CF">
        <w:rPr>
          <w:rFonts w:ascii="Times New Roman" w:hAnsi="Times New Roman" w:cs="Times New Roman"/>
          <w:sz w:val="24"/>
          <w:szCs w:val="24"/>
        </w:rPr>
        <w:t>Mortari</w:t>
      </w:r>
      <w:proofErr w:type="spellEnd"/>
      <w:r w:rsidRPr="00A977CF">
        <w:rPr>
          <w:rFonts w:ascii="Times New Roman" w:hAnsi="Times New Roman" w:cs="Times New Roman"/>
          <w:sz w:val="24"/>
          <w:szCs w:val="24"/>
        </w:rPr>
        <w:t xml:space="preserve"> (2015) is an important activity; it facilitates the identification of situations which may arise and can be dealt with ethically. It is now clear that  this research proposal would raise a few ethical issues with regards to consent, confidentiality and harm. For example, the additional responsibilities for the teacher, staff and the school, and for the participants who may be subject to unwanted attention and possible ridicule. Consequently, it has been decided that the research should be carried out in an alternative educational provision, such as a pupil referral unit, where numbers are smaller and where it would be easier to administer.</w:t>
      </w:r>
      <w:r>
        <w:rPr>
          <w:rFonts w:ascii="Times New Roman" w:hAnsi="Times New Roman" w:cs="Times New Roman"/>
          <w:sz w:val="24"/>
          <w:szCs w:val="24"/>
        </w:rPr>
        <w:t xml:space="preserve"> It has also been decided that the Neurological Assessments should be carried out by an Educational Psychologist and not the teacher as previously mentioned.</w:t>
      </w:r>
    </w:p>
    <w:p w:rsidR="00E878F1" w:rsidRPr="00A977CF" w:rsidRDefault="00E878F1" w:rsidP="00E878F1">
      <w:pPr>
        <w:spacing w:line="360" w:lineRule="auto"/>
        <w:jc w:val="both"/>
        <w:rPr>
          <w:rFonts w:ascii="Times New Roman" w:hAnsi="Times New Roman" w:cs="Times New Roman"/>
          <w:sz w:val="24"/>
          <w:szCs w:val="24"/>
        </w:rPr>
      </w:pPr>
      <w:r w:rsidRPr="00A977CF">
        <w:rPr>
          <w:rFonts w:ascii="Times New Roman" w:hAnsi="Times New Roman" w:cs="Times New Roman"/>
          <w:sz w:val="24"/>
          <w:szCs w:val="24"/>
        </w:rPr>
        <w:t>In respect of this research proposal it has now been decided that the role of the researcher would be non-participatory; according to Simon (no date) in a quantitative study the researchers’ role should be non-existent. Non-participatory means being an ‘outsider’ (</w:t>
      </w:r>
      <w:proofErr w:type="spellStart"/>
      <w:r w:rsidRPr="00A977CF">
        <w:rPr>
          <w:rFonts w:ascii="Times New Roman" w:hAnsi="Times New Roman" w:cs="Times New Roman"/>
          <w:sz w:val="24"/>
          <w:szCs w:val="24"/>
        </w:rPr>
        <w:t>Unluer</w:t>
      </w:r>
      <w:proofErr w:type="spellEnd"/>
      <w:r w:rsidRPr="00A977CF">
        <w:rPr>
          <w:rFonts w:ascii="Times New Roman" w:hAnsi="Times New Roman" w:cs="Times New Roman"/>
          <w:sz w:val="24"/>
          <w:szCs w:val="24"/>
        </w:rPr>
        <w:t xml:space="preserve">, 2012) and not belonging to the group (Breen, 2007, p. 163). This has its disadvantages, such as not giving the research credibility and according to Lewis (1973, as cited by </w:t>
      </w:r>
      <w:proofErr w:type="spellStart"/>
      <w:r w:rsidRPr="00A977CF">
        <w:rPr>
          <w:rFonts w:ascii="Times New Roman" w:hAnsi="Times New Roman" w:cs="Times New Roman"/>
          <w:sz w:val="24"/>
          <w:szCs w:val="24"/>
        </w:rPr>
        <w:t>Unluer</w:t>
      </w:r>
      <w:proofErr w:type="spellEnd"/>
      <w:r w:rsidRPr="00A977CF">
        <w:rPr>
          <w:rFonts w:ascii="Times New Roman" w:hAnsi="Times New Roman" w:cs="Times New Roman"/>
          <w:sz w:val="24"/>
          <w:szCs w:val="24"/>
        </w:rPr>
        <w:t xml:space="preserve">, 2012, p. 9) an outsider ‘cannot produce a valuable research perspective’. This study is using a mixed method approach; using the teacher as ‘researcher’ therefore we also now need to consider the role and ethics of the teacher participating in the longitudinal study and the feedback they present (Eriksson, </w:t>
      </w:r>
      <w:r w:rsidRPr="00A977CF">
        <w:rPr>
          <w:rFonts w:ascii="Times New Roman" w:hAnsi="Times New Roman" w:cs="Times New Roman"/>
          <w:i/>
          <w:sz w:val="24"/>
          <w:szCs w:val="24"/>
        </w:rPr>
        <w:t>et al</w:t>
      </w:r>
      <w:r w:rsidRPr="00A977CF">
        <w:rPr>
          <w:rFonts w:ascii="Times New Roman" w:hAnsi="Times New Roman" w:cs="Times New Roman"/>
          <w:sz w:val="24"/>
          <w:szCs w:val="24"/>
        </w:rPr>
        <w:t xml:space="preserve">. 2018). </w:t>
      </w:r>
    </w:p>
    <w:p w:rsidR="00E878F1" w:rsidRPr="00A977CF" w:rsidRDefault="00E878F1" w:rsidP="00E878F1">
      <w:pPr>
        <w:spacing w:line="360" w:lineRule="auto"/>
        <w:jc w:val="both"/>
        <w:rPr>
          <w:rFonts w:ascii="Times New Roman" w:hAnsi="Times New Roman" w:cs="Times New Roman"/>
          <w:sz w:val="24"/>
          <w:szCs w:val="24"/>
        </w:rPr>
      </w:pPr>
      <w:proofErr w:type="spellStart"/>
      <w:r w:rsidRPr="00A977CF">
        <w:rPr>
          <w:rFonts w:ascii="Times New Roman" w:hAnsi="Times New Roman" w:cs="Times New Roman"/>
          <w:sz w:val="24"/>
          <w:szCs w:val="24"/>
        </w:rPr>
        <w:t>Czarnocha</w:t>
      </w:r>
      <w:proofErr w:type="spellEnd"/>
      <w:r w:rsidRPr="00A977CF">
        <w:rPr>
          <w:rFonts w:ascii="Times New Roman" w:hAnsi="Times New Roman" w:cs="Times New Roman"/>
          <w:sz w:val="24"/>
          <w:szCs w:val="24"/>
        </w:rPr>
        <w:t xml:space="preserve"> (2008) argues about the conflict of using the teacher as the researcher; it is important to clarify their role. It is expected that the teacher is a voluntary participant and shares the same aim of the researcher; to improve the health and well-being of the children. Although it is anticipated that no harm should come to the children during this research, in its very nature of making this decision can raise ethical issues which need to be considered (</w:t>
      </w:r>
      <w:proofErr w:type="spellStart"/>
      <w:r w:rsidRPr="00A977CF">
        <w:rPr>
          <w:rFonts w:ascii="Times New Roman" w:hAnsi="Times New Roman" w:cs="Times New Roman"/>
          <w:sz w:val="24"/>
          <w:szCs w:val="24"/>
        </w:rPr>
        <w:t>Skanfors</w:t>
      </w:r>
      <w:proofErr w:type="spellEnd"/>
      <w:r w:rsidRPr="00A977CF">
        <w:rPr>
          <w:rFonts w:ascii="Times New Roman" w:hAnsi="Times New Roman" w:cs="Times New Roman"/>
          <w:sz w:val="24"/>
          <w:szCs w:val="24"/>
        </w:rPr>
        <w:t xml:space="preserve">, 2009). </w:t>
      </w:r>
      <w:proofErr w:type="spellStart"/>
      <w:r w:rsidRPr="00A977CF">
        <w:rPr>
          <w:rFonts w:ascii="Times New Roman" w:hAnsi="Times New Roman" w:cs="Times New Roman"/>
          <w:sz w:val="24"/>
          <w:szCs w:val="24"/>
        </w:rPr>
        <w:t>Borovac</w:t>
      </w:r>
      <w:proofErr w:type="spellEnd"/>
      <w:r w:rsidRPr="00A977CF">
        <w:rPr>
          <w:rFonts w:ascii="Times New Roman" w:hAnsi="Times New Roman" w:cs="Times New Roman"/>
          <w:sz w:val="24"/>
          <w:szCs w:val="24"/>
        </w:rPr>
        <w:t xml:space="preserve"> argues that in order to avoid any harm and encourage meaningful participation, children should ‘feel safe, supported and valued in the research environment’(2009, p.318). </w:t>
      </w:r>
    </w:p>
    <w:p w:rsidR="00E878F1" w:rsidRPr="00A977CF" w:rsidRDefault="00E878F1" w:rsidP="00E878F1">
      <w:pPr>
        <w:spacing w:line="360" w:lineRule="auto"/>
        <w:jc w:val="both"/>
        <w:rPr>
          <w:rFonts w:ascii="Times New Roman" w:hAnsi="Times New Roman" w:cs="Times New Roman"/>
          <w:sz w:val="24"/>
          <w:szCs w:val="24"/>
        </w:rPr>
      </w:pPr>
      <w:r w:rsidRPr="00A977CF">
        <w:rPr>
          <w:rFonts w:ascii="Times New Roman" w:hAnsi="Times New Roman" w:cs="Times New Roman"/>
          <w:sz w:val="24"/>
          <w:szCs w:val="24"/>
        </w:rPr>
        <w:t xml:space="preserve">Consent also needs to be gained from the headteacher, after being fully briefed honesty and respectfully. In terms of consent there is an assumption sometimes that by just presenting the objective of the research that consent will be given, however it is argued that consent should </w:t>
      </w:r>
      <w:r w:rsidRPr="00A977CF">
        <w:rPr>
          <w:rFonts w:ascii="Times New Roman" w:hAnsi="Times New Roman" w:cs="Times New Roman"/>
          <w:sz w:val="24"/>
          <w:szCs w:val="24"/>
        </w:rPr>
        <w:lastRenderedPageBreak/>
        <w:t xml:space="preserve">be an ongoing process, especially in relation to children (David, </w:t>
      </w:r>
      <w:r w:rsidRPr="00E878F1">
        <w:rPr>
          <w:rFonts w:ascii="Times New Roman" w:hAnsi="Times New Roman" w:cs="Times New Roman"/>
          <w:i/>
          <w:sz w:val="24"/>
          <w:szCs w:val="24"/>
        </w:rPr>
        <w:t>et al</w:t>
      </w:r>
      <w:r w:rsidRPr="00A977CF">
        <w:rPr>
          <w:rFonts w:ascii="Times New Roman" w:hAnsi="Times New Roman" w:cs="Times New Roman"/>
          <w:sz w:val="24"/>
          <w:szCs w:val="24"/>
        </w:rPr>
        <w:t>. 2001). Therefore, any negative impacts on the participants can be dealt with, avoiding any further distress.</w:t>
      </w:r>
    </w:p>
    <w:p w:rsidR="00E878F1" w:rsidRPr="00A977CF" w:rsidRDefault="00E878F1" w:rsidP="00E878F1">
      <w:pPr>
        <w:spacing w:before="100" w:beforeAutospacing="1" w:after="100" w:afterAutospacing="1" w:line="360" w:lineRule="auto"/>
        <w:jc w:val="both"/>
        <w:rPr>
          <w:rFonts w:ascii="Times New Roman" w:hAnsi="Times New Roman" w:cs="Times New Roman"/>
          <w:sz w:val="24"/>
          <w:szCs w:val="24"/>
        </w:rPr>
      </w:pPr>
      <w:r w:rsidRPr="00A977CF">
        <w:rPr>
          <w:rFonts w:ascii="Times New Roman" w:hAnsi="Times New Roman" w:cs="Times New Roman"/>
          <w:sz w:val="24"/>
          <w:szCs w:val="24"/>
        </w:rPr>
        <w:t xml:space="preserve">Further consideration will also be given to confidentiality and privacy as qualitative studies invariably collect personal details and sometimes deduction can mistakenly give clues to a person, school or area, therefore it is important to protect identities (Kaiser, 2009). In the GDPR they summarise: using pseudonymised </w:t>
      </w:r>
      <w:r w:rsidRPr="00A977CF">
        <w:rPr>
          <w:rFonts w:ascii="Times New Roman" w:eastAsia="Times New Roman" w:hAnsi="Times New Roman" w:cs="Times New Roman"/>
          <w:color w:val="000000"/>
          <w:sz w:val="24"/>
          <w:szCs w:val="24"/>
          <w:lang w:val="en" w:eastAsia="en-GB"/>
        </w:rPr>
        <w:t xml:space="preserve">data can help reduce privacy risks by making it more difficult to identify individuals (ICO, no date). </w:t>
      </w:r>
      <w:r w:rsidRPr="00A977CF">
        <w:rPr>
          <w:rFonts w:ascii="Times New Roman" w:hAnsi="Times New Roman" w:cs="Times New Roman"/>
          <w:sz w:val="24"/>
          <w:szCs w:val="24"/>
        </w:rPr>
        <w:t xml:space="preserve">Gregory (2003) states that assuring confidentiality will almost always lead to consent, which is important, however, it is recommended that the collection of data is anonymised as participants have a right to privacy. It is the researcher’s responsibility to ensure confidentiality is not breached, how the data is used, who owns it, feedback of results and to consider ways in which data is handled. </w:t>
      </w:r>
    </w:p>
    <w:p w:rsidR="00E878F1" w:rsidRPr="00E878F1" w:rsidRDefault="00E878F1" w:rsidP="00E878F1">
      <w:pPr>
        <w:spacing w:line="360" w:lineRule="auto"/>
        <w:jc w:val="both"/>
        <w:rPr>
          <w:rFonts w:ascii="Times New Roman" w:hAnsi="Times New Roman" w:cs="Times New Roman"/>
          <w:sz w:val="24"/>
          <w:szCs w:val="24"/>
          <w:u w:val="single"/>
        </w:rPr>
      </w:pPr>
      <w:r w:rsidRPr="00E878F1">
        <w:rPr>
          <w:rFonts w:ascii="Times New Roman" w:hAnsi="Times New Roman" w:cs="Times New Roman"/>
          <w:sz w:val="24"/>
          <w:szCs w:val="24"/>
          <w:u w:val="single"/>
        </w:rPr>
        <w:t>References</w:t>
      </w:r>
      <w:bookmarkStart w:id="0" w:name="_GoBack"/>
      <w:bookmarkEnd w:id="0"/>
    </w:p>
    <w:p w:rsidR="00E878F1" w:rsidRPr="00A977CF" w:rsidRDefault="00E878F1" w:rsidP="00E878F1">
      <w:pPr>
        <w:pStyle w:val="Default"/>
        <w:rPr>
          <w:rFonts w:ascii="Times New Roman" w:hAnsi="Times New Roman" w:cs="Times New Roman"/>
        </w:rPr>
      </w:pPr>
      <w:proofErr w:type="spellStart"/>
      <w:r w:rsidRPr="00A977CF">
        <w:rPr>
          <w:rFonts w:ascii="Times New Roman" w:eastAsia="Times New Roman" w:hAnsi="Times New Roman" w:cs="Times New Roman"/>
          <w:lang w:eastAsia="en-GB"/>
        </w:rPr>
        <w:t>Borovac</w:t>
      </w:r>
      <w:proofErr w:type="spellEnd"/>
      <w:r w:rsidRPr="00A977CF">
        <w:rPr>
          <w:rFonts w:ascii="Times New Roman" w:eastAsia="Times New Roman" w:hAnsi="Times New Roman" w:cs="Times New Roman"/>
          <w:lang w:eastAsia="en-GB"/>
        </w:rPr>
        <w:t>, T (2009) ‘Children Voices in Research’.</w:t>
      </w:r>
      <w:r w:rsidRPr="00A977CF">
        <w:rPr>
          <w:rFonts w:ascii="Times New Roman" w:eastAsia="Times New Roman" w:hAnsi="Times New Roman" w:cs="Times New Roman"/>
          <w:i/>
          <w:iCs/>
          <w:lang w:eastAsia="en-GB"/>
        </w:rPr>
        <w:t xml:space="preserve"> </w:t>
      </w:r>
      <w:r w:rsidRPr="00A977CF">
        <w:rPr>
          <w:rFonts w:ascii="Times New Roman" w:hAnsi="Times New Roman" w:cs="Times New Roman"/>
          <w:i/>
        </w:rPr>
        <w:t>International Conference of the Bulgarian Comparative Education Society</w:t>
      </w:r>
      <w:r w:rsidRPr="00A977CF">
        <w:rPr>
          <w:rFonts w:ascii="Times New Roman" w:hAnsi="Times New Roman" w:cs="Times New Roman"/>
        </w:rPr>
        <w:t>. Bulgaria 13</w:t>
      </w:r>
      <w:r w:rsidRPr="00A977CF">
        <w:rPr>
          <w:rFonts w:ascii="Times New Roman" w:hAnsi="Times New Roman" w:cs="Times New Roman"/>
          <w:vertAlign w:val="superscript"/>
        </w:rPr>
        <w:t>th</w:t>
      </w:r>
      <w:r w:rsidRPr="00A977CF">
        <w:rPr>
          <w:rFonts w:ascii="Times New Roman" w:hAnsi="Times New Roman" w:cs="Times New Roman"/>
        </w:rPr>
        <w:t xml:space="preserve"> June 2015. </w:t>
      </w:r>
      <w:r w:rsidRPr="00A977CF">
        <w:rPr>
          <w:rFonts w:ascii="Times New Roman" w:eastAsia="Times New Roman" w:hAnsi="Times New Roman" w:cs="Times New Roman"/>
          <w:lang w:eastAsia="en-GB"/>
        </w:rPr>
        <w:t xml:space="preserve">Sofia: </w:t>
      </w:r>
      <w:r w:rsidRPr="00A977CF">
        <w:rPr>
          <w:rFonts w:ascii="Times New Roman" w:hAnsi="Times New Roman" w:cs="Times New Roman"/>
        </w:rPr>
        <w:t xml:space="preserve">BCES Conference Books, 13(1), </w:t>
      </w:r>
      <w:r w:rsidRPr="00A977CF">
        <w:rPr>
          <w:rFonts w:ascii="Times New Roman" w:eastAsia="Times New Roman" w:hAnsi="Times New Roman" w:cs="Times New Roman"/>
          <w:lang w:eastAsia="en-GB"/>
        </w:rPr>
        <w:t xml:space="preserve">pp. 313-319. [Online]. Available at: </w:t>
      </w:r>
      <w:hyperlink r:id="rId4" w:history="1">
        <w:r w:rsidRPr="00A977CF">
          <w:rPr>
            <w:rStyle w:val="Hyperlink"/>
            <w:rFonts w:ascii="Times New Roman" w:eastAsia="Times New Roman" w:hAnsi="Times New Roman" w:cs="Times New Roman"/>
            <w:lang w:eastAsia="en-GB"/>
          </w:rPr>
          <w:t>https://eric.ed.gov/?id=ED568660</w:t>
        </w:r>
      </w:hyperlink>
      <w:r w:rsidRPr="00A977CF">
        <w:rPr>
          <w:rFonts w:ascii="Times New Roman" w:eastAsia="Times New Roman" w:hAnsi="Times New Roman" w:cs="Times New Roman"/>
          <w:lang w:eastAsia="en-GB"/>
        </w:rPr>
        <w:t xml:space="preserve"> </w:t>
      </w:r>
      <w:r w:rsidRPr="00A977CF">
        <w:rPr>
          <w:rFonts w:ascii="Times New Roman" w:hAnsi="Times New Roman" w:cs="Times New Roman"/>
        </w:rPr>
        <w:t>(Accessed: 26 December 2019).</w:t>
      </w:r>
      <w:r w:rsidRPr="00A977CF">
        <w:rPr>
          <w:rFonts w:ascii="Times New Roman" w:eastAsia="Times New Roman" w:hAnsi="Times New Roman" w:cs="Times New Roman"/>
          <w:lang w:eastAsia="en-GB"/>
        </w:rPr>
        <w:br/>
      </w:r>
    </w:p>
    <w:p w:rsidR="00E878F1" w:rsidRPr="00A977CF" w:rsidRDefault="00E878F1" w:rsidP="00E878F1">
      <w:pPr>
        <w:pStyle w:val="Default"/>
        <w:rPr>
          <w:rFonts w:ascii="Times New Roman" w:hAnsi="Times New Roman" w:cs="Times New Roman"/>
        </w:rPr>
      </w:pPr>
      <w:r w:rsidRPr="00A977CF">
        <w:rPr>
          <w:rFonts w:ascii="Times New Roman" w:hAnsi="Times New Roman" w:cs="Times New Roman"/>
        </w:rPr>
        <w:t xml:space="preserve">Breen, L. (2007) ‘The researcher ‘in the middle’: Negotiating the insider/outsider dichotomy’. </w:t>
      </w:r>
      <w:r w:rsidRPr="00A977CF">
        <w:rPr>
          <w:rFonts w:ascii="Times New Roman" w:hAnsi="Times New Roman" w:cs="Times New Roman"/>
          <w:i/>
          <w:iCs/>
        </w:rPr>
        <w:t xml:space="preserve">The Australian Community Psychologist, </w:t>
      </w:r>
      <w:r w:rsidRPr="00A977CF">
        <w:rPr>
          <w:rFonts w:ascii="Times New Roman" w:hAnsi="Times New Roman" w:cs="Times New Roman"/>
          <w:iCs/>
        </w:rPr>
        <w:t>19</w:t>
      </w:r>
      <w:r w:rsidRPr="00A977CF">
        <w:rPr>
          <w:rFonts w:ascii="Times New Roman" w:hAnsi="Times New Roman" w:cs="Times New Roman"/>
        </w:rPr>
        <w:t xml:space="preserve">(1), pp. 163-174. [Online]. Available at: </w:t>
      </w:r>
      <w:hyperlink r:id="rId5" w:history="1">
        <w:r w:rsidRPr="00A977CF">
          <w:rPr>
            <w:rStyle w:val="HTMLCite"/>
            <w:rFonts w:ascii="Times New Roman" w:hAnsi="Times New Roman" w:cs="Times New Roman"/>
            <w:color w:val="0000FF"/>
            <w:u w:val="single"/>
          </w:rPr>
          <w:t>https://groups.psychology.org.au › Assets › Files › Breen_19(1)</w:t>
        </w:r>
      </w:hyperlink>
      <w:r w:rsidRPr="00A977CF">
        <w:rPr>
          <w:rFonts w:ascii="Times New Roman" w:hAnsi="Times New Roman" w:cs="Times New Roman"/>
          <w:i/>
        </w:rPr>
        <w:t xml:space="preserve"> (</w:t>
      </w:r>
      <w:r w:rsidRPr="00A977CF">
        <w:rPr>
          <w:rFonts w:ascii="Times New Roman" w:hAnsi="Times New Roman" w:cs="Times New Roman"/>
        </w:rPr>
        <w:t>Accessed: 27 December 2019).</w:t>
      </w:r>
    </w:p>
    <w:p w:rsidR="00E878F1" w:rsidRPr="00A977CF" w:rsidRDefault="00E878F1" w:rsidP="00E878F1">
      <w:pPr>
        <w:pStyle w:val="Default"/>
        <w:rPr>
          <w:rFonts w:ascii="Times New Roman" w:hAnsi="Times New Roman" w:cs="Times New Roman"/>
        </w:rPr>
      </w:pPr>
    </w:p>
    <w:p w:rsidR="00E878F1" w:rsidRPr="00A977CF" w:rsidRDefault="00E878F1" w:rsidP="00E878F1">
      <w:pPr>
        <w:pStyle w:val="Default"/>
        <w:rPr>
          <w:rFonts w:ascii="Times New Roman" w:hAnsi="Times New Roman" w:cs="Times New Roman"/>
        </w:rPr>
      </w:pPr>
      <w:proofErr w:type="spellStart"/>
      <w:r w:rsidRPr="00A977CF">
        <w:rPr>
          <w:rFonts w:ascii="Times New Roman" w:hAnsi="Times New Roman" w:cs="Times New Roman"/>
        </w:rPr>
        <w:t>Czarnocha</w:t>
      </w:r>
      <w:proofErr w:type="spellEnd"/>
      <w:r w:rsidRPr="00A977CF">
        <w:rPr>
          <w:rFonts w:ascii="Times New Roman" w:hAnsi="Times New Roman" w:cs="Times New Roman"/>
        </w:rPr>
        <w:t xml:space="preserve">, B. (2008) ‘Ethics of teacher-researchers’. Higher Education, Lifelong Learning &amp; Social Inclusion. [Online]. Available at: </w:t>
      </w:r>
      <w:hyperlink r:id="rId6" w:history="1">
        <w:r w:rsidRPr="00A977CF">
          <w:rPr>
            <w:rStyle w:val="Hyperlink"/>
            <w:rFonts w:ascii="Times New Roman" w:hAnsi="Times New Roman" w:cs="Times New Roman"/>
          </w:rPr>
          <w:t>http://citeseerx.ist.psu.edu/viewdoc/summary?doi=10.1.1.297.3179</w:t>
        </w:r>
      </w:hyperlink>
      <w:r w:rsidRPr="00A977CF">
        <w:rPr>
          <w:rFonts w:ascii="Times New Roman" w:hAnsi="Times New Roman" w:cs="Times New Roman"/>
        </w:rPr>
        <w:t xml:space="preserve"> </w:t>
      </w:r>
      <w:r w:rsidRPr="00A977CF">
        <w:rPr>
          <w:rFonts w:ascii="Times New Roman" w:hAnsi="Times New Roman" w:cs="Times New Roman"/>
          <w:color w:val="4472C4" w:themeColor="accent1"/>
        </w:rPr>
        <w:t xml:space="preserve"> </w:t>
      </w:r>
      <w:r w:rsidRPr="00A977CF">
        <w:rPr>
          <w:rFonts w:ascii="Times New Roman" w:hAnsi="Times New Roman" w:cs="Times New Roman"/>
        </w:rPr>
        <w:t>(Accessed: 26 December 2019).</w:t>
      </w:r>
    </w:p>
    <w:p w:rsidR="00E878F1" w:rsidRPr="00A977CF" w:rsidRDefault="00E878F1" w:rsidP="00E878F1">
      <w:pPr>
        <w:pStyle w:val="Default"/>
        <w:rPr>
          <w:rFonts w:ascii="Times New Roman" w:hAnsi="Times New Roman" w:cs="Times New Roman"/>
        </w:rPr>
      </w:pPr>
    </w:p>
    <w:p w:rsidR="00E878F1" w:rsidRPr="00A977CF" w:rsidRDefault="00E878F1" w:rsidP="00E878F1">
      <w:pPr>
        <w:pStyle w:val="Default"/>
        <w:rPr>
          <w:rFonts w:ascii="Times New Roman" w:hAnsi="Times New Roman" w:cs="Times New Roman"/>
        </w:rPr>
      </w:pPr>
      <w:r w:rsidRPr="00A977CF">
        <w:rPr>
          <w:rFonts w:ascii="Times New Roman" w:hAnsi="Times New Roman" w:cs="Times New Roman"/>
        </w:rPr>
        <w:t xml:space="preserve">David, M., Edwards, R. &amp; </w:t>
      </w:r>
      <w:proofErr w:type="spellStart"/>
      <w:r w:rsidRPr="00A977CF">
        <w:rPr>
          <w:rFonts w:ascii="Times New Roman" w:hAnsi="Times New Roman" w:cs="Times New Roman"/>
        </w:rPr>
        <w:t>Alldred</w:t>
      </w:r>
      <w:proofErr w:type="spellEnd"/>
      <w:r w:rsidRPr="00A977CF">
        <w:rPr>
          <w:rFonts w:ascii="Times New Roman" w:hAnsi="Times New Roman" w:cs="Times New Roman"/>
        </w:rPr>
        <w:t>, P. (2001) ‘Children and School-Based Research: 'Informed Consent' or 'Educated Consent?’</w:t>
      </w:r>
      <w:r w:rsidRPr="00A977CF">
        <w:rPr>
          <w:rFonts w:ascii="Times New Roman" w:hAnsi="Times New Roman" w:cs="Times New Roman"/>
          <w:i/>
        </w:rPr>
        <w:t xml:space="preserve"> British Educational Research Journal</w:t>
      </w:r>
      <w:r w:rsidRPr="00A977CF">
        <w:rPr>
          <w:rFonts w:ascii="Times New Roman" w:hAnsi="Times New Roman" w:cs="Times New Roman"/>
        </w:rPr>
        <w:t xml:space="preserve">, 27(3), pp. 347-365. [Online]. Available at: : </w:t>
      </w:r>
      <w:hyperlink r:id="rId7" w:history="1">
        <w:r w:rsidRPr="00A977CF">
          <w:rPr>
            <w:rStyle w:val="Hyperlink"/>
            <w:rFonts w:ascii="Times New Roman" w:hAnsi="Times New Roman" w:cs="Times New Roman"/>
          </w:rPr>
          <w:t>https://www.jstor.org/stable/1501900</w:t>
        </w:r>
      </w:hyperlink>
      <w:r w:rsidRPr="00A977CF">
        <w:rPr>
          <w:rFonts w:ascii="Times New Roman" w:hAnsi="Times New Roman" w:cs="Times New Roman"/>
          <w:i/>
        </w:rPr>
        <w:t xml:space="preserve"> </w:t>
      </w:r>
      <w:r w:rsidRPr="00A977CF">
        <w:rPr>
          <w:rFonts w:ascii="Times New Roman" w:hAnsi="Times New Roman" w:cs="Times New Roman"/>
        </w:rPr>
        <w:t>(Accessed: 26 December 2019).</w:t>
      </w:r>
    </w:p>
    <w:p w:rsidR="00E878F1" w:rsidRPr="00A977CF" w:rsidRDefault="00E878F1" w:rsidP="00E878F1">
      <w:pPr>
        <w:pStyle w:val="Default"/>
        <w:rPr>
          <w:rFonts w:ascii="Times New Roman" w:hAnsi="Times New Roman" w:cs="Times New Roman"/>
        </w:rPr>
      </w:pPr>
    </w:p>
    <w:p w:rsidR="00E878F1" w:rsidRPr="00A977CF" w:rsidRDefault="00E878F1" w:rsidP="00E878F1">
      <w:pPr>
        <w:autoSpaceDE w:val="0"/>
        <w:autoSpaceDN w:val="0"/>
        <w:adjustRightInd w:val="0"/>
        <w:spacing w:after="0" w:line="240" w:lineRule="auto"/>
        <w:jc w:val="both"/>
        <w:rPr>
          <w:rFonts w:ascii="Times New Roman" w:hAnsi="Times New Roman" w:cs="Times New Roman"/>
          <w:sz w:val="24"/>
          <w:szCs w:val="24"/>
        </w:rPr>
      </w:pPr>
      <w:r w:rsidRPr="00A977CF">
        <w:rPr>
          <w:rFonts w:ascii="Times New Roman" w:hAnsi="Times New Roman" w:cs="Times New Roman"/>
          <w:sz w:val="24"/>
          <w:szCs w:val="24"/>
        </w:rPr>
        <w:t xml:space="preserve">Eriksson, E., </w:t>
      </w:r>
      <w:proofErr w:type="spellStart"/>
      <w:r w:rsidRPr="00A977CF">
        <w:rPr>
          <w:rFonts w:ascii="Times New Roman" w:hAnsi="Times New Roman" w:cs="Times New Roman"/>
          <w:sz w:val="24"/>
          <w:szCs w:val="24"/>
        </w:rPr>
        <w:t>Boistrup</w:t>
      </w:r>
      <w:proofErr w:type="spellEnd"/>
      <w:r w:rsidRPr="00A977CF">
        <w:rPr>
          <w:rFonts w:ascii="Times New Roman" w:hAnsi="Times New Roman" w:cs="Times New Roman"/>
          <w:sz w:val="24"/>
          <w:szCs w:val="24"/>
        </w:rPr>
        <w:t xml:space="preserve">, L. &amp; </w:t>
      </w:r>
      <w:proofErr w:type="spellStart"/>
      <w:r w:rsidRPr="00A977CF">
        <w:rPr>
          <w:rFonts w:ascii="Times New Roman" w:hAnsi="Times New Roman" w:cs="Times New Roman"/>
          <w:sz w:val="24"/>
          <w:szCs w:val="24"/>
        </w:rPr>
        <w:t>Thornberg</w:t>
      </w:r>
      <w:proofErr w:type="spellEnd"/>
      <w:r w:rsidRPr="00A977CF">
        <w:rPr>
          <w:rFonts w:ascii="Times New Roman" w:hAnsi="Times New Roman" w:cs="Times New Roman"/>
          <w:sz w:val="24"/>
          <w:szCs w:val="24"/>
        </w:rPr>
        <w:t xml:space="preserve">, R. (2018) ‘A qualitative study of primary teachers’ classroom feedback </w:t>
      </w:r>
      <w:proofErr w:type="gramStart"/>
      <w:r w:rsidRPr="00A977CF">
        <w:rPr>
          <w:rFonts w:ascii="Times New Roman" w:hAnsi="Times New Roman" w:cs="Times New Roman"/>
          <w:sz w:val="24"/>
          <w:szCs w:val="24"/>
        </w:rPr>
        <w:t>rationales’</w:t>
      </w:r>
      <w:proofErr w:type="gramEnd"/>
      <w:r w:rsidRPr="00A977CF">
        <w:rPr>
          <w:rFonts w:ascii="Times New Roman" w:hAnsi="Times New Roman" w:cs="Times New Roman"/>
          <w:sz w:val="24"/>
          <w:szCs w:val="24"/>
        </w:rPr>
        <w:t xml:space="preserve">. </w:t>
      </w:r>
      <w:r w:rsidRPr="00A977CF">
        <w:rPr>
          <w:rFonts w:ascii="Times New Roman" w:hAnsi="Times New Roman" w:cs="Times New Roman"/>
          <w:i/>
          <w:sz w:val="24"/>
          <w:szCs w:val="24"/>
        </w:rPr>
        <w:t>Educational Research,</w:t>
      </w:r>
      <w:r w:rsidRPr="00A977CF">
        <w:rPr>
          <w:rFonts w:ascii="Times New Roman" w:hAnsi="Times New Roman" w:cs="Times New Roman"/>
          <w:sz w:val="24"/>
          <w:szCs w:val="24"/>
        </w:rPr>
        <w:t xml:space="preserve"> 60(2), pp.189-205. [Online]. Available at:  </w:t>
      </w:r>
      <w:hyperlink r:id="rId8" w:history="1">
        <w:r w:rsidRPr="00A977CF">
          <w:rPr>
            <w:rStyle w:val="Hyperlink"/>
            <w:rFonts w:ascii="Times New Roman" w:hAnsi="Times New Roman" w:cs="Times New Roman"/>
            <w:sz w:val="24"/>
            <w:szCs w:val="24"/>
          </w:rPr>
          <w:t>https://doi.org/10.1080/00131881.2018.1451759</w:t>
        </w:r>
      </w:hyperlink>
      <w:r w:rsidRPr="00A977CF">
        <w:rPr>
          <w:rFonts w:ascii="Times New Roman" w:hAnsi="Times New Roman" w:cs="Times New Roman"/>
          <w:sz w:val="24"/>
          <w:szCs w:val="24"/>
        </w:rPr>
        <w:t xml:space="preserve"> (Accessed: 26 December 2019).</w:t>
      </w:r>
    </w:p>
    <w:p w:rsidR="00E878F1" w:rsidRPr="00A977CF" w:rsidRDefault="00E878F1" w:rsidP="00E878F1">
      <w:pPr>
        <w:autoSpaceDE w:val="0"/>
        <w:autoSpaceDN w:val="0"/>
        <w:adjustRightInd w:val="0"/>
        <w:spacing w:after="0" w:line="240" w:lineRule="auto"/>
        <w:jc w:val="both"/>
        <w:rPr>
          <w:rFonts w:ascii="Times New Roman" w:hAnsi="Times New Roman" w:cs="Times New Roman"/>
          <w:sz w:val="24"/>
          <w:szCs w:val="24"/>
        </w:rPr>
      </w:pPr>
    </w:p>
    <w:p w:rsidR="00E878F1" w:rsidRPr="00A977CF" w:rsidRDefault="00E878F1" w:rsidP="00E878F1">
      <w:pPr>
        <w:autoSpaceDE w:val="0"/>
        <w:autoSpaceDN w:val="0"/>
        <w:adjustRightInd w:val="0"/>
        <w:spacing w:after="0" w:line="240" w:lineRule="auto"/>
        <w:jc w:val="both"/>
        <w:rPr>
          <w:rFonts w:ascii="Times New Roman" w:hAnsi="Times New Roman" w:cs="Times New Roman"/>
          <w:sz w:val="24"/>
          <w:szCs w:val="24"/>
        </w:rPr>
      </w:pPr>
      <w:r w:rsidRPr="00A977CF">
        <w:rPr>
          <w:rFonts w:ascii="Times New Roman" w:hAnsi="Times New Roman" w:cs="Times New Roman"/>
          <w:sz w:val="24"/>
          <w:szCs w:val="24"/>
        </w:rPr>
        <w:t>Gregory, I. (2003) Ethics in Research. ISBN 0-8264-6477-7 London: Continuum.</w:t>
      </w:r>
    </w:p>
    <w:p w:rsidR="00E878F1" w:rsidRPr="00A977CF" w:rsidRDefault="00E878F1" w:rsidP="00E878F1">
      <w:pPr>
        <w:autoSpaceDE w:val="0"/>
        <w:autoSpaceDN w:val="0"/>
        <w:adjustRightInd w:val="0"/>
        <w:spacing w:after="0" w:line="240" w:lineRule="auto"/>
        <w:jc w:val="both"/>
        <w:rPr>
          <w:rFonts w:ascii="Times New Roman" w:hAnsi="Times New Roman" w:cs="Times New Roman"/>
          <w:sz w:val="24"/>
          <w:szCs w:val="24"/>
        </w:rPr>
      </w:pPr>
    </w:p>
    <w:p w:rsidR="00E878F1" w:rsidRPr="00A977CF" w:rsidRDefault="00E878F1" w:rsidP="00E878F1">
      <w:pPr>
        <w:autoSpaceDE w:val="0"/>
        <w:autoSpaceDN w:val="0"/>
        <w:adjustRightInd w:val="0"/>
        <w:spacing w:after="0" w:line="240" w:lineRule="auto"/>
        <w:rPr>
          <w:rFonts w:ascii="Times New Roman" w:hAnsi="Times New Roman" w:cs="Times New Roman"/>
          <w:sz w:val="24"/>
          <w:szCs w:val="24"/>
        </w:rPr>
      </w:pPr>
      <w:r w:rsidRPr="00A977CF">
        <w:rPr>
          <w:rFonts w:ascii="Times New Roman" w:hAnsi="Times New Roman" w:cs="Times New Roman"/>
          <w:color w:val="000000"/>
          <w:sz w:val="24"/>
          <w:szCs w:val="24"/>
          <w:lang w:val="en"/>
        </w:rPr>
        <w:t>Information Commissioner’s Office (ICO, no date) Guide to the General Data Protection Regulation (GDPR)</w:t>
      </w:r>
      <w:r w:rsidRPr="00A977CF">
        <w:rPr>
          <w:rFonts w:ascii="Times New Roman" w:hAnsi="Times New Roman" w:cs="Times New Roman"/>
          <w:sz w:val="24"/>
          <w:szCs w:val="24"/>
        </w:rPr>
        <w:t xml:space="preserve">. Available at: </w:t>
      </w:r>
      <w:hyperlink r:id="rId9" w:history="1">
        <w:r w:rsidRPr="00A977CF">
          <w:rPr>
            <w:rStyle w:val="Hyperlink"/>
            <w:rFonts w:ascii="Times New Roman" w:hAnsi="Times New Roman" w:cs="Times New Roman"/>
            <w:sz w:val="24"/>
            <w:szCs w:val="24"/>
          </w:rPr>
          <w:t>https://ico.org.uk/for-organisations/guide-to-data-</w:t>
        </w:r>
        <w:r w:rsidRPr="00A977CF">
          <w:rPr>
            <w:rStyle w:val="Hyperlink"/>
            <w:rFonts w:ascii="Times New Roman" w:hAnsi="Times New Roman" w:cs="Times New Roman"/>
            <w:sz w:val="24"/>
            <w:szCs w:val="24"/>
          </w:rPr>
          <w:lastRenderedPageBreak/>
          <w:t>protection/guide-to-the-general-data-protection-regulation-gdpr/</w:t>
        </w:r>
      </w:hyperlink>
      <w:r w:rsidRPr="00A977CF">
        <w:rPr>
          <w:rFonts w:ascii="Times New Roman" w:hAnsi="Times New Roman" w:cs="Times New Roman"/>
          <w:sz w:val="24"/>
          <w:szCs w:val="24"/>
        </w:rPr>
        <w:t xml:space="preserve"> (Accessed: 27 December 2019).</w:t>
      </w:r>
    </w:p>
    <w:p w:rsidR="00E878F1" w:rsidRPr="00A977CF" w:rsidRDefault="00E878F1" w:rsidP="00E878F1">
      <w:pPr>
        <w:autoSpaceDE w:val="0"/>
        <w:autoSpaceDN w:val="0"/>
        <w:adjustRightInd w:val="0"/>
        <w:spacing w:after="0" w:line="240" w:lineRule="auto"/>
        <w:jc w:val="both"/>
        <w:rPr>
          <w:rFonts w:ascii="Times New Roman" w:hAnsi="Times New Roman" w:cs="Times New Roman"/>
          <w:sz w:val="24"/>
          <w:szCs w:val="24"/>
        </w:rPr>
      </w:pPr>
    </w:p>
    <w:p w:rsidR="00E878F1" w:rsidRPr="00A977CF" w:rsidRDefault="00E878F1" w:rsidP="00E878F1">
      <w:pPr>
        <w:autoSpaceDE w:val="0"/>
        <w:autoSpaceDN w:val="0"/>
        <w:adjustRightInd w:val="0"/>
        <w:spacing w:after="0" w:line="240" w:lineRule="auto"/>
        <w:jc w:val="both"/>
        <w:rPr>
          <w:rFonts w:ascii="Times New Roman" w:hAnsi="Times New Roman" w:cs="Times New Roman"/>
          <w:sz w:val="24"/>
          <w:szCs w:val="24"/>
        </w:rPr>
      </w:pPr>
      <w:r w:rsidRPr="00A977CF">
        <w:rPr>
          <w:rFonts w:ascii="Times New Roman" w:hAnsi="Times New Roman" w:cs="Times New Roman"/>
          <w:sz w:val="24"/>
          <w:szCs w:val="24"/>
        </w:rPr>
        <w:t xml:space="preserve">Kaiser K. (2009) ‘Protecting respondent confidentiality in qualitative research’. </w:t>
      </w:r>
      <w:r w:rsidRPr="00A977CF">
        <w:rPr>
          <w:rFonts w:ascii="Times New Roman" w:hAnsi="Times New Roman" w:cs="Times New Roman"/>
          <w:i/>
          <w:iCs/>
          <w:sz w:val="24"/>
          <w:szCs w:val="24"/>
        </w:rPr>
        <w:t>Qualitative health research</w:t>
      </w:r>
      <w:r w:rsidRPr="00A977CF">
        <w:rPr>
          <w:rFonts w:ascii="Times New Roman" w:hAnsi="Times New Roman" w:cs="Times New Roman"/>
          <w:sz w:val="24"/>
          <w:szCs w:val="24"/>
        </w:rPr>
        <w:t xml:space="preserve">, </w:t>
      </w:r>
      <w:r w:rsidRPr="00A977CF">
        <w:rPr>
          <w:rFonts w:ascii="Times New Roman" w:hAnsi="Times New Roman" w:cs="Times New Roman"/>
          <w:iCs/>
          <w:sz w:val="24"/>
          <w:szCs w:val="24"/>
        </w:rPr>
        <w:t>19</w:t>
      </w:r>
      <w:r w:rsidRPr="00A977CF">
        <w:rPr>
          <w:rFonts w:ascii="Times New Roman" w:hAnsi="Times New Roman" w:cs="Times New Roman"/>
          <w:sz w:val="24"/>
          <w:szCs w:val="24"/>
        </w:rPr>
        <w:t xml:space="preserve">(11), pp. 1632–1641. doi:10.1177/1049732309350879. [Online]. Available at: </w:t>
      </w:r>
      <w:hyperlink r:id="rId10" w:history="1">
        <w:r w:rsidRPr="00A977CF">
          <w:rPr>
            <w:rStyle w:val="Hyperlink"/>
            <w:rFonts w:ascii="Times New Roman" w:hAnsi="Times New Roman" w:cs="Times New Roman"/>
            <w:sz w:val="24"/>
            <w:szCs w:val="24"/>
          </w:rPr>
          <w:t>https://www.ncbi.nlm.nih.gov/pmc/articles/PMC2805454</w:t>
        </w:r>
      </w:hyperlink>
      <w:r w:rsidRPr="00A977CF">
        <w:rPr>
          <w:rFonts w:ascii="Times New Roman" w:hAnsi="Times New Roman" w:cs="Times New Roman"/>
          <w:sz w:val="24"/>
          <w:szCs w:val="24"/>
        </w:rPr>
        <w:t xml:space="preserve"> (Accessed: 27 December 2019).</w:t>
      </w:r>
    </w:p>
    <w:p w:rsidR="00E878F1" w:rsidRPr="00A977CF" w:rsidRDefault="00E878F1" w:rsidP="00E878F1">
      <w:pPr>
        <w:autoSpaceDE w:val="0"/>
        <w:autoSpaceDN w:val="0"/>
        <w:adjustRightInd w:val="0"/>
        <w:spacing w:after="0" w:line="240" w:lineRule="auto"/>
        <w:jc w:val="both"/>
        <w:rPr>
          <w:rFonts w:ascii="Times New Roman" w:hAnsi="Times New Roman" w:cs="Times New Roman"/>
          <w:sz w:val="24"/>
          <w:szCs w:val="24"/>
        </w:rPr>
      </w:pPr>
    </w:p>
    <w:p w:rsidR="00E878F1" w:rsidRPr="00A977CF" w:rsidRDefault="00E878F1" w:rsidP="00E878F1">
      <w:pPr>
        <w:autoSpaceDE w:val="0"/>
        <w:autoSpaceDN w:val="0"/>
        <w:adjustRightInd w:val="0"/>
        <w:spacing w:after="0" w:line="240" w:lineRule="auto"/>
        <w:jc w:val="both"/>
        <w:rPr>
          <w:rFonts w:ascii="Times New Roman" w:hAnsi="Times New Roman" w:cs="Times New Roman"/>
          <w:sz w:val="24"/>
          <w:szCs w:val="24"/>
        </w:rPr>
      </w:pPr>
      <w:r w:rsidRPr="00A977CF">
        <w:rPr>
          <w:rFonts w:ascii="Times New Roman" w:hAnsi="Times New Roman" w:cs="Times New Roman"/>
          <w:sz w:val="24"/>
          <w:szCs w:val="24"/>
        </w:rPr>
        <w:t xml:space="preserve">Lewis, D. (1973) ‘Anthropology and colonialism’. </w:t>
      </w:r>
      <w:r w:rsidRPr="00A977CF">
        <w:rPr>
          <w:rFonts w:ascii="Times New Roman" w:hAnsi="Times New Roman" w:cs="Times New Roman"/>
          <w:i/>
          <w:iCs/>
          <w:sz w:val="24"/>
          <w:szCs w:val="24"/>
        </w:rPr>
        <w:t>Current Anthropology</w:t>
      </w:r>
      <w:r w:rsidRPr="00A977CF">
        <w:rPr>
          <w:rFonts w:ascii="Times New Roman" w:hAnsi="Times New Roman" w:cs="Times New Roman"/>
          <w:sz w:val="24"/>
          <w:szCs w:val="24"/>
        </w:rPr>
        <w:t xml:space="preserve">. </w:t>
      </w:r>
      <w:r w:rsidRPr="00A977CF">
        <w:rPr>
          <w:rFonts w:ascii="Times New Roman" w:hAnsi="Times New Roman" w:cs="Times New Roman"/>
          <w:iCs/>
          <w:sz w:val="24"/>
          <w:szCs w:val="24"/>
        </w:rPr>
        <w:t>14</w:t>
      </w:r>
      <w:r w:rsidRPr="00A977CF">
        <w:rPr>
          <w:rFonts w:ascii="Times New Roman" w:hAnsi="Times New Roman" w:cs="Times New Roman"/>
          <w:sz w:val="24"/>
          <w:szCs w:val="24"/>
        </w:rPr>
        <w:t>(5), pp. 581-602</w:t>
      </w:r>
    </w:p>
    <w:p w:rsidR="00E878F1" w:rsidRPr="00A977CF" w:rsidRDefault="00E878F1" w:rsidP="00E878F1">
      <w:pPr>
        <w:rPr>
          <w:rStyle w:val="HTMLCite"/>
          <w:rFonts w:ascii="Times New Roman" w:hAnsi="Times New Roman" w:cs="Times New Roman"/>
          <w:i w:val="0"/>
          <w:iCs w:val="0"/>
          <w:color w:val="0000FF"/>
          <w:sz w:val="24"/>
          <w:szCs w:val="24"/>
          <w:u w:val="single"/>
        </w:rPr>
      </w:pPr>
      <w:r w:rsidRPr="00A977CF">
        <w:rPr>
          <w:rFonts w:ascii="Times New Roman" w:hAnsi="Times New Roman" w:cs="Times New Roman"/>
          <w:sz w:val="24"/>
          <w:szCs w:val="24"/>
        </w:rPr>
        <w:t xml:space="preserve">[Online]. Available at: </w:t>
      </w:r>
      <w:r w:rsidRPr="00A977CF">
        <w:rPr>
          <w:rStyle w:val="HTMLCite"/>
          <w:rFonts w:ascii="Times New Roman" w:hAnsi="Times New Roman" w:cs="Times New Roman"/>
          <w:i w:val="0"/>
          <w:iCs w:val="0"/>
          <w:color w:val="0000FF"/>
          <w:sz w:val="24"/>
          <w:szCs w:val="24"/>
          <w:u w:val="single"/>
        </w:rPr>
        <w:fldChar w:fldCharType="begin"/>
      </w:r>
      <w:r w:rsidRPr="00A977CF">
        <w:rPr>
          <w:rStyle w:val="HTMLCite"/>
          <w:rFonts w:ascii="Times New Roman" w:hAnsi="Times New Roman" w:cs="Times New Roman"/>
          <w:color w:val="0000FF"/>
          <w:sz w:val="24"/>
          <w:szCs w:val="24"/>
          <w:u w:val="single"/>
        </w:rPr>
        <w:instrText xml:space="preserve"> HYPERLINK "https://pdfs.semanticscholar.org › 0f8f32a06116516355d0acfcaa7020f8f9f4 (Accessed: 27 December 2019).</w:instrText>
      </w:r>
    </w:p>
    <w:p w:rsidR="00E878F1" w:rsidRPr="00A977CF" w:rsidRDefault="00E878F1" w:rsidP="00E878F1">
      <w:pPr>
        <w:rPr>
          <w:rStyle w:val="Hyperlink"/>
          <w:rFonts w:ascii="Times New Roman" w:hAnsi="Times New Roman" w:cs="Times New Roman"/>
          <w:sz w:val="24"/>
          <w:szCs w:val="24"/>
        </w:rPr>
      </w:pPr>
      <w:r w:rsidRPr="00A977CF">
        <w:rPr>
          <w:rStyle w:val="HTMLCite"/>
          <w:rFonts w:ascii="Times New Roman" w:hAnsi="Times New Roman" w:cs="Times New Roman"/>
          <w:color w:val="0000FF"/>
          <w:sz w:val="24"/>
          <w:szCs w:val="24"/>
          <w:u w:val="single"/>
        </w:rPr>
        <w:instrText xml:space="preserve">" </w:instrText>
      </w:r>
      <w:r w:rsidRPr="00A977CF">
        <w:rPr>
          <w:rStyle w:val="HTMLCite"/>
          <w:rFonts w:ascii="Times New Roman" w:hAnsi="Times New Roman" w:cs="Times New Roman"/>
          <w:i w:val="0"/>
          <w:iCs w:val="0"/>
          <w:color w:val="0000FF"/>
          <w:sz w:val="24"/>
          <w:szCs w:val="24"/>
          <w:u w:val="single"/>
        </w:rPr>
        <w:fldChar w:fldCharType="separate"/>
      </w:r>
      <w:r w:rsidRPr="00A977CF">
        <w:rPr>
          <w:rStyle w:val="Hyperlink"/>
          <w:rFonts w:ascii="Times New Roman" w:hAnsi="Times New Roman" w:cs="Times New Roman"/>
          <w:sz w:val="24"/>
          <w:szCs w:val="24"/>
        </w:rPr>
        <w:t>https://pdfs.semanticscholar.org › 0f8f32a06116516355d0acfcaa7020f8f9f4 (Accessed: 27 December 2019).</w:t>
      </w:r>
    </w:p>
    <w:p w:rsidR="00E878F1" w:rsidRPr="00A977CF" w:rsidRDefault="00E878F1" w:rsidP="00E878F1">
      <w:pPr>
        <w:rPr>
          <w:rFonts w:ascii="Times New Roman" w:hAnsi="Times New Roman" w:cs="Times New Roman"/>
          <w:sz w:val="24"/>
          <w:szCs w:val="24"/>
        </w:rPr>
      </w:pPr>
      <w:r w:rsidRPr="00A977CF">
        <w:rPr>
          <w:rStyle w:val="HTMLCite"/>
          <w:rFonts w:ascii="Times New Roman" w:hAnsi="Times New Roman" w:cs="Times New Roman"/>
          <w:i w:val="0"/>
          <w:iCs w:val="0"/>
          <w:color w:val="0000FF"/>
          <w:sz w:val="24"/>
          <w:szCs w:val="24"/>
          <w:u w:val="single"/>
        </w:rPr>
        <w:fldChar w:fldCharType="end"/>
      </w:r>
      <w:proofErr w:type="spellStart"/>
      <w:r w:rsidRPr="00A977CF">
        <w:rPr>
          <w:rFonts w:ascii="Times New Roman" w:hAnsi="Times New Roman" w:cs="Times New Roman"/>
          <w:sz w:val="24"/>
          <w:szCs w:val="24"/>
        </w:rPr>
        <w:t>Mortari</w:t>
      </w:r>
      <w:proofErr w:type="spellEnd"/>
      <w:r w:rsidRPr="00A977CF">
        <w:rPr>
          <w:rFonts w:ascii="Times New Roman" w:hAnsi="Times New Roman" w:cs="Times New Roman"/>
          <w:sz w:val="24"/>
          <w:szCs w:val="24"/>
        </w:rPr>
        <w:t>, L. (2015) ‘Reflectivity in Research Practice: An Overview of Different Perspectives’.</w:t>
      </w:r>
      <w:r w:rsidRPr="00A977CF">
        <w:rPr>
          <w:rFonts w:ascii="Times New Roman" w:hAnsi="Times New Roman" w:cs="Times New Roman"/>
          <w:i/>
          <w:sz w:val="24"/>
          <w:szCs w:val="24"/>
        </w:rPr>
        <w:t xml:space="preserve"> International Journal of Qualitative Methods</w:t>
      </w:r>
      <w:r w:rsidRPr="00A977CF">
        <w:rPr>
          <w:rFonts w:ascii="Times New Roman" w:hAnsi="Times New Roman" w:cs="Times New Roman"/>
          <w:sz w:val="24"/>
          <w:szCs w:val="24"/>
        </w:rPr>
        <w:t xml:space="preserve"> DOI:10.1177/1609406915618045 [Online]. Available at: </w:t>
      </w:r>
      <w:hyperlink w:history="1">
        <w:r w:rsidRPr="00A977CF">
          <w:rPr>
            <w:rStyle w:val="Hyperlink"/>
            <w:rFonts w:ascii="Times New Roman" w:hAnsi="Times New Roman" w:cs="Times New Roman"/>
            <w:sz w:val="24"/>
            <w:szCs w:val="24"/>
          </w:rPr>
          <w:t xml:space="preserve">https://journals.sagepub.com › </w:t>
        </w:r>
        <w:proofErr w:type="spellStart"/>
        <w:r w:rsidRPr="00A977CF">
          <w:rPr>
            <w:rStyle w:val="Hyperlink"/>
            <w:rFonts w:ascii="Times New Roman" w:hAnsi="Times New Roman" w:cs="Times New Roman"/>
            <w:sz w:val="24"/>
            <w:szCs w:val="24"/>
          </w:rPr>
          <w:t>doi</w:t>
        </w:r>
        <w:proofErr w:type="spellEnd"/>
        <w:r w:rsidRPr="00A977CF">
          <w:rPr>
            <w:rStyle w:val="Hyperlink"/>
            <w:rFonts w:ascii="Times New Roman" w:hAnsi="Times New Roman" w:cs="Times New Roman"/>
            <w:sz w:val="24"/>
            <w:szCs w:val="24"/>
          </w:rPr>
          <w:t xml:space="preserve"> › pdf</w:t>
        </w:r>
      </w:hyperlink>
      <w:r w:rsidRPr="00A977CF">
        <w:rPr>
          <w:rStyle w:val="HTMLCite"/>
          <w:rFonts w:ascii="Times New Roman" w:hAnsi="Times New Roman" w:cs="Times New Roman"/>
          <w:color w:val="0000FF"/>
          <w:sz w:val="24"/>
          <w:szCs w:val="24"/>
        </w:rPr>
        <w:t xml:space="preserve"> </w:t>
      </w:r>
      <w:r w:rsidRPr="00A977CF">
        <w:rPr>
          <w:rStyle w:val="HTMLCite"/>
          <w:rFonts w:ascii="Times New Roman" w:hAnsi="Times New Roman" w:cs="Times New Roman"/>
          <w:sz w:val="24"/>
          <w:szCs w:val="24"/>
        </w:rPr>
        <w:t>(Accessed: 29 December 2019).</w:t>
      </w:r>
    </w:p>
    <w:p w:rsidR="00E878F1" w:rsidRPr="00A977CF" w:rsidRDefault="00E878F1" w:rsidP="00E878F1">
      <w:pPr>
        <w:autoSpaceDE w:val="0"/>
        <w:autoSpaceDN w:val="0"/>
        <w:adjustRightInd w:val="0"/>
        <w:spacing w:after="0" w:line="240" w:lineRule="auto"/>
        <w:rPr>
          <w:rFonts w:ascii="Times New Roman" w:hAnsi="Times New Roman" w:cs="Times New Roman"/>
          <w:sz w:val="24"/>
          <w:szCs w:val="24"/>
        </w:rPr>
      </w:pPr>
      <w:proofErr w:type="spellStart"/>
      <w:r w:rsidRPr="00A977CF">
        <w:rPr>
          <w:rFonts w:ascii="Times New Roman" w:hAnsi="Times New Roman" w:cs="Times New Roman"/>
          <w:sz w:val="24"/>
          <w:szCs w:val="24"/>
        </w:rPr>
        <w:t>Skanfors</w:t>
      </w:r>
      <w:proofErr w:type="spellEnd"/>
      <w:r w:rsidRPr="00A977CF">
        <w:rPr>
          <w:rFonts w:ascii="Times New Roman" w:hAnsi="Times New Roman" w:cs="Times New Roman"/>
          <w:sz w:val="24"/>
          <w:szCs w:val="24"/>
        </w:rPr>
        <w:t xml:space="preserve">, L. (2009) ‘Ethics in child research: children's agency and researchers' 'ethical radar'. </w:t>
      </w:r>
      <w:r w:rsidRPr="00A977CF">
        <w:rPr>
          <w:rFonts w:ascii="Times New Roman" w:hAnsi="Times New Roman" w:cs="Times New Roman"/>
          <w:i/>
          <w:sz w:val="24"/>
          <w:szCs w:val="24"/>
        </w:rPr>
        <w:t>Childhoods Today</w:t>
      </w:r>
      <w:r w:rsidRPr="00A977CF">
        <w:rPr>
          <w:rFonts w:ascii="Times New Roman" w:hAnsi="Times New Roman" w:cs="Times New Roman"/>
          <w:sz w:val="24"/>
          <w:szCs w:val="24"/>
        </w:rPr>
        <w:t xml:space="preserve">, 3(1), pp 1-22. [Online]. Available at: </w:t>
      </w:r>
      <w:hyperlink r:id="rId11" w:history="1">
        <w:r w:rsidRPr="00A977CF">
          <w:rPr>
            <w:rStyle w:val="Hyperlink"/>
            <w:rFonts w:ascii="Times New Roman" w:hAnsi="Times New Roman" w:cs="Times New Roman"/>
            <w:sz w:val="24"/>
            <w:szCs w:val="24"/>
          </w:rPr>
          <w:t>http://urn.kb.se/resolve?urn=urn:nbn:se:kau:diva-11326</w:t>
        </w:r>
      </w:hyperlink>
      <w:r w:rsidRPr="00A977CF">
        <w:rPr>
          <w:rFonts w:ascii="Times New Roman" w:hAnsi="Times New Roman" w:cs="Times New Roman"/>
          <w:sz w:val="24"/>
          <w:szCs w:val="24"/>
        </w:rPr>
        <w:t xml:space="preserve"> (Accessed: 26 December 2019).</w:t>
      </w:r>
    </w:p>
    <w:p w:rsidR="00E878F1" w:rsidRPr="00A977CF" w:rsidRDefault="00E878F1" w:rsidP="00E878F1">
      <w:pPr>
        <w:autoSpaceDE w:val="0"/>
        <w:autoSpaceDN w:val="0"/>
        <w:adjustRightInd w:val="0"/>
        <w:spacing w:after="0" w:line="240" w:lineRule="auto"/>
        <w:rPr>
          <w:rFonts w:ascii="Times New Roman" w:hAnsi="Times New Roman" w:cs="Times New Roman"/>
          <w:sz w:val="24"/>
          <w:szCs w:val="24"/>
        </w:rPr>
      </w:pPr>
    </w:p>
    <w:p w:rsidR="00E878F1" w:rsidRPr="00A977CF" w:rsidRDefault="00E878F1" w:rsidP="00E878F1">
      <w:pPr>
        <w:rPr>
          <w:rFonts w:ascii="Times New Roman" w:hAnsi="Times New Roman" w:cs="Times New Roman"/>
          <w:sz w:val="24"/>
          <w:szCs w:val="24"/>
        </w:rPr>
      </w:pPr>
      <w:r w:rsidRPr="00A977CF">
        <w:rPr>
          <w:rFonts w:ascii="Times New Roman" w:hAnsi="Times New Roman" w:cs="Times New Roman"/>
          <w:sz w:val="24"/>
          <w:szCs w:val="24"/>
        </w:rPr>
        <w:t>Simon, M. (2011) ‘</w:t>
      </w:r>
      <w:r w:rsidRPr="00A977CF">
        <w:rPr>
          <w:rFonts w:ascii="Times New Roman" w:hAnsi="Times New Roman" w:cs="Times New Roman"/>
          <w:iCs/>
          <w:sz w:val="24"/>
          <w:szCs w:val="24"/>
        </w:rPr>
        <w:t>The role of the researcher’</w:t>
      </w:r>
      <w:r w:rsidRPr="00A977CF">
        <w:rPr>
          <w:rFonts w:ascii="Times New Roman" w:hAnsi="Times New Roman" w:cs="Times New Roman"/>
          <w:i/>
          <w:iCs/>
          <w:sz w:val="24"/>
          <w:szCs w:val="24"/>
        </w:rPr>
        <w:t xml:space="preserve">. </w:t>
      </w:r>
      <w:r w:rsidRPr="00A977CF">
        <w:rPr>
          <w:rFonts w:ascii="Times New Roman" w:hAnsi="Times New Roman" w:cs="Times New Roman"/>
          <w:iCs/>
          <w:sz w:val="24"/>
          <w:szCs w:val="24"/>
        </w:rPr>
        <w:t xml:space="preserve">[Online]. </w:t>
      </w:r>
      <w:r w:rsidRPr="00A977CF">
        <w:rPr>
          <w:rFonts w:ascii="Times New Roman" w:hAnsi="Times New Roman" w:cs="Times New Roman"/>
          <w:sz w:val="24"/>
          <w:szCs w:val="24"/>
        </w:rPr>
        <w:t xml:space="preserve">Available at: </w:t>
      </w:r>
      <w:r w:rsidRPr="00A977CF">
        <w:rPr>
          <w:rFonts w:ascii="Times New Roman" w:hAnsi="Times New Roman" w:cs="Times New Roman"/>
          <w:sz w:val="24"/>
          <w:szCs w:val="24"/>
        </w:rPr>
        <w:fldChar w:fldCharType="begin"/>
      </w:r>
      <w:r w:rsidRPr="00A977CF">
        <w:rPr>
          <w:rFonts w:ascii="Times New Roman" w:hAnsi="Times New Roman" w:cs="Times New Roman"/>
          <w:sz w:val="24"/>
          <w:szCs w:val="24"/>
        </w:rPr>
        <w:instrText xml:space="preserve"> HYPERLINK "https://www.google.com/url?sa=t&amp;rct=j&amp;q=&amp;esrc=s&amp;source=web&amp;cd=12&amp;cad=rja&amp;uact=8&amp;ved=2ahUKEwjCkPSxrd3mAhVZSxUIHdrxAaAQFjALegQIBRAC&amp;url=http%3A%2F%2Fdissertationrecipes.com%2Fwp-content%2Fuploads%2F2011%2F04%2FRole-of-the-Researcher.pdf&amp;usg=AOvVaw1RPEBNRSmAcZdnr-M3Jo-6" </w:instrText>
      </w:r>
      <w:r w:rsidRPr="00A977CF">
        <w:rPr>
          <w:rFonts w:ascii="Times New Roman" w:hAnsi="Times New Roman" w:cs="Times New Roman"/>
          <w:sz w:val="24"/>
          <w:szCs w:val="24"/>
        </w:rPr>
        <w:fldChar w:fldCharType="separate"/>
      </w:r>
      <w:r w:rsidRPr="00A977CF">
        <w:rPr>
          <w:rStyle w:val="HTMLCite"/>
          <w:rFonts w:ascii="Times New Roman" w:hAnsi="Times New Roman" w:cs="Times New Roman"/>
          <w:color w:val="0000FF"/>
          <w:sz w:val="24"/>
          <w:szCs w:val="24"/>
          <w:u w:val="single"/>
        </w:rPr>
        <w:t xml:space="preserve">dissertationrecipes.com › </w:t>
      </w:r>
      <w:proofErr w:type="spellStart"/>
      <w:r w:rsidRPr="00A977CF">
        <w:rPr>
          <w:rStyle w:val="HTMLCite"/>
          <w:rFonts w:ascii="Times New Roman" w:hAnsi="Times New Roman" w:cs="Times New Roman"/>
          <w:color w:val="0000FF"/>
          <w:sz w:val="24"/>
          <w:szCs w:val="24"/>
          <w:u w:val="single"/>
        </w:rPr>
        <w:t>wp</w:t>
      </w:r>
      <w:proofErr w:type="spellEnd"/>
      <w:r w:rsidRPr="00A977CF">
        <w:rPr>
          <w:rStyle w:val="HTMLCite"/>
          <w:rFonts w:ascii="Times New Roman" w:hAnsi="Times New Roman" w:cs="Times New Roman"/>
          <w:color w:val="0000FF"/>
          <w:sz w:val="24"/>
          <w:szCs w:val="24"/>
          <w:u w:val="single"/>
        </w:rPr>
        <w:t xml:space="preserve">-content › uploads › 2011/04 › Role-of-the-Researcher </w:t>
      </w:r>
      <w:r w:rsidRPr="00A977CF">
        <w:rPr>
          <w:rStyle w:val="HTMLCite"/>
          <w:rFonts w:ascii="Times New Roman" w:hAnsi="Times New Roman" w:cs="Times New Roman"/>
          <w:sz w:val="24"/>
          <w:szCs w:val="24"/>
        </w:rPr>
        <w:t>(Accessed: 26 December 2019).</w:t>
      </w:r>
    </w:p>
    <w:p w:rsidR="00E878F1" w:rsidRPr="00A977CF" w:rsidRDefault="00E878F1" w:rsidP="00E878F1">
      <w:pPr>
        <w:rPr>
          <w:rFonts w:ascii="Times New Roman" w:hAnsi="Times New Roman" w:cs="Times New Roman"/>
          <w:color w:val="000000"/>
          <w:sz w:val="24"/>
          <w:szCs w:val="24"/>
        </w:rPr>
      </w:pPr>
      <w:r w:rsidRPr="00A977CF">
        <w:rPr>
          <w:rFonts w:ascii="Times New Roman" w:hAnsi="Times New Roman" w:cs="Times New Roman"/>
          <w:sz w:val="24"/>
          <w:szCs w:val="24"/>
        </w:rPr>
        <w:fldChar w:fldCharType="end"/>
      </w:r>
      <w:proofErr w:type="spellStart"/>
      <w:r w:rsidRPr="00A977CF">
        <w:rPr>
          <w:rFonts w:ascii="Times New Roman" w:hAnsi="Times New Roman" w:cs="Times New Roman"/>
          <w:sz w:val="24"/>
          <w:szCs w:val="24"/>
        </w:rPr>
        <w:t>Unluer</w:t>
      </w:r>
      <w:proofErr w:type="spellEnd"/>
      <w:r w:rsidRPr="00A977CF">
        <w:rPr>
          <w:rFonts w:ascii="Times New Roman" w:hAnsi="Times New Roman" w:cs="Times New Roman"/>
          <w:sz w:val="24"/>
          <w:szCs w:val="24"/>
        </w:rPr>
        <w:t xml:space="preserve">, S. (2012) ‘Being an Insider Researcher While Conducting Case Study Research’. </w:t>
      </w:r>
      <w:r w:rsidRPr="00A977CF">
        <w:rPr>
          <w:rStyle w:val="Emphasis"/>
          <w:rFonts w:ascii="Times New Roman" w:hAnsi="Times New Roman" w:cs="Times New Roman"/>
          <w:sz w:val="24"/>
          <w:szCs w:val="24"/>
        </w:rPr>
        <w:t>The Qualitative Report</w:t>
      </w:r>
      <w:r w:rsidRPr="00A977CF">
        <w:rPr>
          <w:rFonts w:ascii="Times New Roman" w:hAnsi="Times New Roman" w:cs="Times New Roman"/>
          <w:sz w:val="24"/>
          <w:szCs w:val="24"/>
        </w:rPr>
        <w:t xml:space="preserve">, </w:t>
      </w:r>
      <w:r w:rsidRPr="00A977CF">
        <w:rPr>
          <w:rStyle w:val="Emphasis"/>
          <w:rFonts w:ascii="Times New Roman" w:hAnsi="Times New Roman" w:cs="Times New Roman"/>
          <w:sz w:val="24"/>
          <w:szCs w:val="24"/>
        </w:rPr>
        <w:t>17</w:t>
      </w:r>
      <w:r w:rsidRPr="00A977CF">
        <w:rPr>
          <w:rFonts w:ascii="Times New Roman" w:hAnsi="Times New Roman" w:cs="Times New Roman"/>
          <w:sz w:val="24"/>
          <w:szCs w:val="24"/>
        </w:rPr>
        <w:t xml:space="preserve">(29), pp. 1-14, [Online]. Available at: </w:t>
      </w:r>
      <w:hyperlink r:id="rId12" w:history="1">
        <w:r w:rsidRPr="00A977CF">
          <w:rPr>
            <w:rStyle w:val="Hyperlink"/>
            <w:rFonts w:ascii="Times New Roman" w:hAnsi="Times New Roman" w:cs="Times New Roman"/>
            <w:sz w:val="24"/>
            <w:szCs w:val="24"/>
          </w:rPr>
          <w:t>https://nsuworks.nova.edu/tqr/vol17/iss29/2</w:t>
        </w:r>
      </w:hyperlink>
      <w:r w:rsidRPr="00A977CF">
        <w:rPr>
          <w:rFonts w:ascii="Times New Roman" w:hAnsi="Times New Roman" w:cs="Times New Roman"/>
          <w:sz w:val="24"/>
          <w:szCs w:val="24"/>
        </w:rPr>
        <w:t xml:space="preserve"> (Accessed: 27 December 2019). </w:t>
      </w:r>
    </w:p>
    <w:p w:rsidR="007A10E3" w:rsidRDefault="007A10E3"/>
    <w:sectPr w:rsidR="007A10E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PMN Caecilia">
    <w:altName w:val="Cambria"/>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78F1"/>
    <w:rsid w:val="007A10E3"/>
    <w:rsid w:val="00E878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7E5C81"/>
  <w15:chartTrackingRefBased/>
  <w15:docId w15:val="{6DDA4FEF-261E-4028-8DAE-65B14816B6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878F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878F1"/>
    <w:rPr>
      <w:color w:val="0563C1" w:themeColor="hyperlink"/>
      <w:u w:val="single"/>
    </w:rPr>
  </w:style>
  <w:style w:type="character" w:styleId="Emphasis">
    <w:name w:val="Emphasis"/>
    <w:basedOn w:val="DefaultParagraphFont"/>
    <w:uiPriority w:val="20"/>
    <w:qFormat/>
    <w:rsid w:val="00E878F1"/>
    <w:rPr>
      <w:i/>
      <w:iCs/>
    </w:rPr>
  </w:style>
  <w:style w:type="character" w:styleId="HTMLCite">
    <w:name w:val="HTML Cite"/>
    <w:basedOn w:val="DefaultParagraphFont"/>
    <w:uiPriority w:val="99"/>
    <w:semiHidden/>
    <w:unhideWhenUsed/>
    <w:rsid w:val="00E878F1"/>
    <w:rPr>
      <w:i/>
      <w:iCs/>
    </w:rPr>
  </w:style>
  <w:style w:type="paragraph" w:customStyle="1" w:styleId="Default">
    <w:name w:val="Default"/>
    <w:rsid w:val="00E878F1"/>
    <w:pPr>
      <w:autoSpaceDE w:val="0"/>
      <w:autoSpaceDN w:val="0"/>
      <w:adjustRightInd w:val="0"/>
      <w:spacing w:after="0" w:line="240" w:lineRule="auto"/>
    </w:pPr>
    <w:rPr>
      <w:rFonts w:ascii="PMN Caecilia" w:hAnsi="PMN Caecilia" w:cs="PMN Caecilia"/>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80/00131881.2018.1451759"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jstor.org/stable/1501900" TargetMode="External"/><Relationship Id="rId12" Type="http://schemas.openxmlformats.org/officeDocument/2006/relationships/hyperlink" Target="https://nsuworks.nova.edu/tqr/vol17/iss29/2"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citeseerx.ist.psu.edu/viewdoc/summary?doi=10.1.1.297.3179" TargetMode="External"/><Relationship Id="rId11" Type="http://schemas.openxmlformats.org/officeDocument/2006/relationships/hyperlink" Target="http://urn.kb.se/resolve?urn=urn:nbn:se:kau:diva-11326" TargetMode="External"/><Relationship Id="rId5" Type="http://schemas.openxmlformats.org/officeDocument/2006/relationships/hyperlink" Target="https://www.google.com/url?sa=t&amp;rct=j&amp;q=&amp;esrc=s&amp;source=web&amp;cd=1&amp;cad=rja&amp;uact=8&amp;ved=2ahUKEwiskJnegNbmAhUWiFwKHYXvAvwQFjAAegQIAxAC&amp;url=https%3A%2F%2Fgroups.psychology.org.au%2FAssets%2FFiles%2FBreen_19(1).pdf&amp;usg=AOvVaw3f3LZXxQTunwaKPxXmEalG" TargetMode="External"/><Relationship Id="rId10" Type="http://schemas.openxmlformats.org/officeDocument/2006/relationships/hyperlink" Target="https://www.ncbi.nlm.nih.gov/pmc/articles/PMC2805454" TargetMode="External"/><Relationship Id="rId4" Type="http://schemas.openxmlformats.org/officeDocument/2006/relationships/hyperlink" Target="https://eric.ed.gov/?id=ED568660" TargetMode="External"/><Relationship Id="rId9" Type="http://schemas.openxmlformats.org/officeDocument/2006/relationships/hyperlink" Target="https://ico.org.uk/for-organisations/guide-to-data-protection/guide-to-the-general-data-protection-regulation-gdpr/"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1184</Words>
  <Characters>6754</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Carmarthenshire County Council</Company>
  <LinksUpToDate>false</LinksUpToDate>
  <CharactersWithSpaces>7923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 Crowther</dc:creator>
  <cp:keywords/>
  <dc:description/>
  <cp:lastModifiedBy>Su Crowther</cp:lastModifiedBy>
  <cp:revision>1</cp:revision>
  <dcterms:created xsi:type="dcterms:W3CDTF">2020-01-07T18:43:00Z</dcterms:created>
  <dcterms:modified xsi:type="dcterms:W3CDTF">2020-01-07T18:46:00Z</dcterms:modified>
</cp:coreProperties>
</file>