
<file path=[Content_Types].xml><?xml version="1.0" encoding="utf-8"?>
<Types xmlns="http://schemas.openxmlformats.org/package/2006/content-types"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710D5" w:rsidRPr="00BE4AA8" w:rsidRDefault="00671991" w:rsidP="00BE4AA8">
      <w:pPr>
        <w:jc w:val="center"/>
        <w:rPr>
          <w:b/>
          <w:color w:val="1F497D" w:themeColor="text2"/>
          <w:sz w:val="56"/>
          <w:szCs w:val="72"/>
        </w:rPr>
      </w:pPr>
      <w:r w:rsidRPr="00BE4AA8">
        <w:rPr>
          <w:b/>
          <w:color w:val="1F497D" w:themeColor="text2"/>
          <w:sz w:val="56"/>
          <w:szCs w:val="72"/>
        </w:rPr>
        <w:t>Assessment</w:t>
      </w:r>
    </w:p>
    <w:p w:rsidR="000710D5" w:rsidRPr="0073455F" w:rsidRDefault="000710D5" w:rsidP="0073455F">
      <w:pPr>
        <w:jc w:val="both"/>
        <w:rPr>
          <w:color w:val="1F497D" w:themeColor="text2"/>
          <w:sz w:val="24"/>
          <w:szCs w:val="28"/>
        </w:rPr>
      </w:pPr>
      <w:r w:rsidRPr="0073455F">
        <w:rPr>
          <w:color w:val="1F497D" w:themeColor="text2"/>
          <w:sz w:val="24"/>
          <w:szCs w:val="28"/>
        </w:rPr>
        <w:t xml:space="preserve">There are </w:t>
      </w:r>
      <w:r w:rsidR="00BE4AA8" w:rsidRPr="0073455F">
        <w:rPr>
          <w:color w:val="1F497D" w:themeColor="text2"/>
          <w:sz w:val="24"/>
          <w:szCs w:val="28"/>
        </w:rPr>
        <w:t>two</w:t>
      </w:r>
      <w:r w:rsidRPr="0073455F">
        <w:rPr>
          <w:color w:val="1F497D" w:themeColor="text2"/>
          <w:sz w:val="24"/>
          <w:szCs w:val="28"/>
        </w:rPr>
        <w:t xml:space="preserve"> assessments: </w:t>
      </w:r>
      <w:r w:rsidR="00BE4AA8" w:rsidRPr="0073455F">
        <w:rPr>
          <w:color w:val="1F497D" w:themeColor="text2"/>
          <w:sz w:val="24"/>
          <w:szCs w:val="28"/>
        </w:rPr>
        <w:t>one exegetical analysis of a set passage and one essay.</w:t>
      </w:r>
      <w:r w:rsidRPr="0073455F">
        <w:rPr>
          <w:color w:val="1F497D" w:themeColor="text2"/>
          <w:sz w:val="24"/>
          <w:szCs w:val="28"/>
        </w:rPr>
        <w:t xml:space="preserve"> </w:t>
      </w:r>
    </w:p>
    <w:p w:rsidR="00671991" w:rsidRPr="0073455F" w:rsidRDefault="00671991" w:rsidP="0073455F">
      <w:pPr>
        <w:jc w:val="both"/>
        <w:rPr>
          <w:color w:val="1F497D" w:themeColor="text2"/>
          <w:sz w:val="24"/>
          <w:szCs w:val="28"/>
        </w:rPr>
      </w:pPr>
      <w:r w:rsidRPr="0073455F">
        <w:rPr>
          <w:color w:val="1F497D" w:themeColor="text2"/>
          <w:sz w:val="24"/>
          <w:szCs w:val="28"/>
          <w:u w:val="single"/>
        </w:rPr>
        <w:t>Assessment 1</w:t>
      </w:r>
      <w:r w:rsidR="00B21C5B" w:rsidRPr="0073455F">
        <w:rPr>
          <w:color w:val="1F497D" w:themeColor="text2"/>
          <w:sz w:val="24"/>
          <w:szCs w:val="28"/>
        </w:rPr>
        <w:t xml:space="preserve">   </w:t>
      </w:r>
      <w:r w:rsidR="00B21C5B" w:rsidRPr="0073455F">
        <w:rPr>
          <w:color w:val="000000" w:themeColor="text1"/>
          <w:sz w:val="24"/>
          <w:szCs w:val="28"/>
        </w:rPr>
        <w:t>[</w:t>
      </w:r>
      <w:r w:rsidR="00BE4AA8" w:rsidRPr="0073455F">
        <w:rPr>
          <w:color w:val="000000" w:themeColor="text1"/>
          <w:sz w:val="24"/>
          <w:szCs w:val="28"/>
        </w:rPr>
        <w:t>4</w:t>
      </w:r>
      <w:r w:rsidR="00B21C5B" w:rsidRPr="0073455F">
        <w:rPr>
          <w:color w:val="000000" w:themeColor="text1"/>
          <w:sz w:val="24"/>
          <w:szCs w:val="28"/>
        </w:rPr>
        <w:t>0%]</w:t>
      </w:r>
    </w:p>
    <w:p w:rsidR="00BE4AA8" w:rsidRPr="0073455F" w:rsidRDefault="00BE4AA8" w:rsidP="0073455F">
      <w:pPr>
        <w:widowControl w:val="0"/>
        <w:autoSpaceDE w:val="0"/>
        <w:autoSpaceDN w:val="0"/>
        <w:adjustRightInd w:val="0"/>
        <w:spacing w:after="0" w:line="400" w:lineRule="exact"/>
        <w:jc w:val="both"/>
        <w:rPr>
          <w:rFonts w:ascii="Calibri" w:hAnsi="Calibri" w:cs="Verdana"/>
          <w:color w:val="333333"/>
          <w:sz w:val="24"/>
          <w:szCs w:val="28"/>
          <w:lang w:val="en-US"/>
        </w:rPr>
      </w:pPr>
      <w:r w:rsidRPr="0073455F">
        <w:rPr>
          <w:rFonts w:ascii="Calibri" w:hAnsi="Calibri" w:cs="Verdana"/>
          <w:color w:val="333333"/>
          <w:sz w:val="24"/>
          <w:szCs w:val="28"/>
          <w:lang w:val="en-US"/>
        </w:rPr>
        <w:t>Prepare a 2000-word exegetical analysis of ONE of the following passages from the Gospel of John: </w:t>
      </w:r>
    </w:p>
    <w:p w:rsidR="00BE4AA8" w:rsidRPr="0073455F" w:rsidRDefault="00BE4AA8" w:rsidP="0073455F">
      <w:pPr>
        <w:widowControl w:val="0"/>
        <w:autoSpaceDE w:val="0"/>
        <w:autoSpaceDN w:val="0"/>
        <w:adjustRightInd w:val="0"/>
        <w:spacing w:after="0" w:line="400" w:lineRule="exact"/>
        <w:jc w:val="both"/>
        <w:rPr>
          <w:rFonts w:ascii="Calibri" w:hAnsi="Calibri" w:cs="Verdana"/>
          <w:b/>
          <w:color w:val="333333"/>
          <w:sz w:val="24"/>
          <w:szCs w:val="28"/>
          <w:lang w:val="en-US"/>
        </w:rPr>
      </w:pPr>
      <w:r w:rsidRPr="0073455F">
        <w:rPr>
          <w:rFonts w:ascii="Calibri" w:hAnsi="Calibri" w:cs="Verdana"/>
          <w:b/>
          <w:color w:val="333333"/>
          <w:sz w:val="24"/>
          <w:szCs w:val="28"/>
          <w:lang w:val="en-US"/>
        </w:rPr>
        <w:t>2:13-22</w:t>
      </w:r>
    </w:p>
    <w:p w:rsidR="00BE4AA8" w:rsidRPr="0073455F" w:rsidRDefault="00BE4AA8" w:rsidP="0073455F">
      <w:pPr>
        <w:widowControl w:val="0"/>
        <w:autoSpaceDE w:val="0"/>
        <w:autoSpaceDN w:val="0"/>
        <w:adjustRightInd w:val="0"/>
        <w:spacing w:after="0" w:line="400" w:lineRule="exact"/>
        <w:jc w:val="both"/>
        <w:rPr>
          <w:rFonts w:ascii="Calibri" w:hAnsi="Calibri" w:cs="Verdana"/>
          <w:b/>
          <w:color w:val="333333"/>
          <w:sz w:val="24"/>
          <w:szCs w:val="28"/>
          <w:lang w:val="en-US"/>
        </w:rPr>
      </w:pPr>
      <w:r w:rsidRPr="0073455F">
        <w:rPr>
          <w:rFonts w:ascii="Calibri" w:hAnsi="Calibri" w:cs="Verdana"/>
          <w:b/>
          <w:color w:val="333333"/>
          <w:sz w:val="24"/>
          <w:szCs w:val="28"/>
          <w:lang w:val="en-US"/>
        </w:rPr>
        <w:t>7:37-44</w:t>
      </w:r>
    </w:p>
    <w:p w:rsidR="0030076E" w:rsidRPr="0073455F" w:rsidRDefault="00BE4AA8" w:rsidP="0073455F">
      <w:pPr>
        <w:widowControl w:val="0"/>
        <w:autoSpaceDE w:val="0"/>
        <w:autoSpaceDN w:val="0"/>
        <w:adjustRightInd w:val="0"/>
        <w:spacing w:after="0" w:line="400" w:lineRule="exact"/>
        <w:jc w:val="both"/>
        <w:rPr>
          <w:rFonts w:ascii="Calibri" w:hAnsi="Calibri" w:cs="Verdana"/>
          <w:b/>
          <w:color w:val="333333"/>
          <w:sz w:val="24"/>
          <w:szCs w:val="28"/>
          <w:lang w:val="en-US"/>
        </w:rPr>
      </w:pPr>
      <w:r w:rsidRPr="0073455F">
        <w:rPr>
          <w:rFonts w:ascii="Calibri" w:hAnsi="Calibri" w:cs="Verdana"/>
          <w:b/>
          <w:color w:val="333333"/>
          <w:sz w:val="24"/>
          <w:szCs w:val="28"/>
          <w:lang w:val="en-US"/>
        </w:rPr>
        <w:t>12:20-26</w:t>
      </w:r>
    </w:p>
    <w:p w:rsidR="00BE4AA8" w:rsidRPr="0073455F" w:rsidRDefault="00BE4AA8" w:rsidP="0073455F">
      <w:pPr>
        <w:widowControl w:val="0"/>
        <w:autoSpaceDE w:val="0"/>
        <w:autoSpaceDN w:val="0"/>
        <w:adjustRightInd w:val="0"/>
        <w:spacing w:after="0" w:line="400" w:lineRule="exact"/>
        <w:jc w:val="both"/>
        <w:rPr>
          <w:rFonts w:ascii="Calibri" w:hAnsi="Calibri" w:cs="Verdana"/>
          <w:b/>
          <w:color w:val="333333"/>
          <w:sz w:val="24"/>
          <w:szCs w:val="28"/>
          <w:lang w:val="en-US"/>
        </w:rPr>
      </w:pPr>
      <w:r w:rsidRPr="0073455F">
        <w:rPr>
          <w:rFonts w:ascii="Calibri" w:hAnsi="Calibri" w:cs="Verdana"/>
          <w:b/>
          <w:color w:val="333333"/>
          <w:sz w:val="24"/>
          <w:szCs w:val="28"/>
          <w:lang w:val="en-US"/>
        </w:rPr>
        <w:t>14:1-7</w:t>
      </w:r>
    </w:p>
    <w:p w:rsidR="008620EE" w:rsidRDefault="00BE4AA8" w:rsidP="0073455F">
      <w:pPr>
        <w:spacing w:line="400" w:lineRule="exact"/>
        <w:jc w:val="both"/>
        <w:rPr>
          <w:rFonts w:ascii="Calibri" w:hAnsi="Calibri" w:cs="Verdana"/>
          <w:b/>
          <w:color w:val="333333"/>
          <w:sz w:val="24"/>
          <w:szCs w:val="28"/>
          <w:lang w:val="en-US"/>
        </w:rPr>
      </w:pPr>
      <w:r w:rsidRPr="0073455F">
        <w:rPr>
          <w:rFonts w:ascii="Calibri" w:hAnsi="Calibri" w:cs="Verdana"/>
          <w:b/>
          <w:color w:val="333333"/>
          <w:sz w:val="24"/>
          <w:szCs w:val="28"/>
          <w:lang w:val="en-US"/>
        </w:rPr>
        <w:t>20:19-23</w:t>
      </w:r>
    </w:p>
    <w:p w:rsidR="00BE4AA8" w:rsidRPr="0073455F" w:rsidRDefault="00BE4AA8" w:rsidP="0073455F">
      <w:pPr>
        <w:spacing w:line="400" w:lineRule="exact"/>
        <w:jc w:val="both"/>
        <w:rPr>
          <w:rFonts w:ascii="Calibri" w:hAnsi="Calibri" w:cs="Verdana"/>
          <w:b/>
          <w:color w:val="333333"/>
          <w:sz w:val="24"/>
          <w:szCs w:val="28"/>
          <w:lang w:val="en-US"/>
        </w:rPr>
      </w:pPr>
    </w:p>
    <w:p w:rsidR="008620EE" w:rsidRDefault="00360D99" w:rsidP="0073455F">
      <w:pPr>
        <w:jc w:val="both"/>
        <w:rPr>
          <w:color w:val="FF0000"/>
          <w:sz w:val="24"/>
          <w:szCs w:val="28"/>
        </w:rPr>
      </w:pPr>
      <w:r w:rsidRPr="0073455F">
        <w:rPr>
          <w:color w:val="000000" w:themeColor="text1"/>
          <w:sz w:val="24"/>
          <w:szCs w:val="28"/>
        </w:rPr>
        <w:t>The purpose</w:t>
      </w:r>
      <w:r w:rsidR="0084183F" w:rsidRPr="0073455F">
        <w:rPr>
          <w:color w:val="000000" w:themeColor="text1"/>
          <w:sz w:val="24"/>
          <w:szCs w:val="28"/>
        </w:rPr>
        <w:t xml:space="preserve"> of </w:t>
      </w:r>
      <w:r w:rsidRPr="0073455F">
        <w:rPr>
          <w:color w:val="000000" w:themeColor="text1"/>
          <w:sz w:val="24"/>
          <w:szCs w:val="28"/>
        </w:rPr>
        <w:t xml:space="preserve">this analysis is </w:t>
      </w:r>
      <w:r w:rsidR="007A100A" w:rsidRPr="0073455F">
        <w:rPr>
          <w:color w:val="000000" w:themeColor="text1"/>
          <w:sz w:val="24"/>
          <w:szCs w:val="28"/>
        </w:rPr>
        <w:t xml:space="preserve">to demonstrate </w:t>
      </w:r>
      <w:r w:rsidRPr="0073455F">
        <w:rPr>
          <w:color w:val="000000" w:themeColor="text1"/>
          <w:sz w:val="24"/>
          <w:szCs w:val="28"/>
        </w:rPr>
        <w:t>that yo</w:t>
      </w:r>
      <w:r w:rsidR="007A100A" w:rsidRPr="0073455F">
        <w:rPr>
          <w:color w:val="000000" w:themeColor="text1"/>
          <w:sz w:val="24"/>
          <w:szCs w:val="28"/>
        </w:rPr>
        <w:t>u</w:t>
      </w:r>
      <w:r w:rsidRPr="0073455F">
        <w:rPr>
          <w:color w:val="000000" w:themeColor="text1"/>
          <w:sz w:val="24"/>
          <w:szCs w:val="28"/>
        </w:rPr>
        <w:t xml:space="preserve"> can</w:t>
      </w:r>
      <w:r w:rsidR="007A100A" w:rsidRPr="0073455F">
        <w:rPr>
          <w:color w:val="000000" w:themeColor="text1"/>
          <w:sz w:val="24"/>
          <w:szCs w:val="28"/>
        </w:rPr>
        <w:t xml:space="preserve"> contextualise </w:t>
      </w:r>
      <w:r w:rsidRPr="0073455F">
        <w:rPr>
          <w:color w:val="000000" w:themeColor="text1"/>
          <w:sz w:val="24"/>
          <w:szCs w:val="28"/>
        </w:rPr>
        <w:t>the bibl</w:t>
      </w:r>
      <w:r w:rsidR="007A100A" w:rsidRPr="0073455F">
        <w:rPr>
          <w:color w:val="000000" w:themeColor="text1"/>
          <w:sz w:val="24"/>
          <w:szCs w:val="28"/>
        </w:rPr>
        <w:t xml:space="preserve">ical </w:t>
      </w:r>
      <w:r w:rsidRPr="0073455F">
        <w:rPr>
          <w:color w:val="000000" w:themeColor="text1"/>
          <w:sz w:val="24"/>
          <w:szCs w:val="28"/>
        </w:rPr>
        <w:t>passage wit</w:t>
      </w:r>
      <w:r w:rsidR="007A100A" w:rsidRPr="0073455F">
        <w:rPr>
          <w:color w:val="000000" w:themeColor="text1"/>
          <w:sz w:val="24"/>
          <w:szCs w:val="28"/>
        </w:rPr>
        <w:t>h</w:t>
      </w:r>
      <w:r w:rsidRPr="0073455F">
        <w:rPr>
          <w:color w:val="000000" w:themeColor="text1"/>
          <w:sz w:val="24"/>
          <w:szCs w:val="28"/>
        </w:rPr>
        <w:t xml:space="preserve">in </w:t>
      </w:r>
      <w:r w:rsidR="002645A5" w:rsidRPr="0073455F">
        <w:rPr>
          <w:color w:val="000000" w:themeColor="text1"/>
          <w:sz w:val="24"/>
          <w:szCs w:val="28"/>
        </w:rPr>
        <w:t>its</w:t>
      </w:r>
      <w:r w:rsidRPr="0073455F">
        <w:rPr>
          <w:color w:val="000000" w:themeColor="text1"/>
          <w:sz w:val="24"/>
          <w:szCs w:val="28"/>
        </w:rPr>
        <w:t xml:space="preserve"> wider literar</w:t>
      </w:r>
      <w:r w:rsidR="007A100A" w:rsidRPr="0073455F">
        <w:rPr>
          <w:color w:val="000000" w:themeColor="text1"/>
          <w:sz w:val="24"/>
          <w:szCs w:val="28"/>
        </w:rPr>
        <w:t>y</w:t>
      </w:r>
      <w:r w:rsidR="00D053EF" w:rsidRPr="0073455F">
        <w:rPr>
          <w:color w:val="000000" w:themeColor="text1"/>
          <w:sz w:val="24"/>
          <w:szCs w:val="28"/>
        </w:rPr>
        <w:t xml:space="preserve"> and theological</w:t>
      </w:r>
      <w:r w:rsidRPr="0073455F">
        <w:rPr>
          <w:color w:val="000000" w:themeColor="text1"/>
          <w:sz w:val="24"/>
          <w:szCs w:val="28"/>
        </w:rPr>
        <w:t xml:space="preserve"> co</w:t>
      </w:r>
      <w:r w:rsidR="007A100A" w:rsidRPr="0073455F">
        <w:rPr>
          <w:color w:val="000000" w:themeColor="text1"/>
          <w:sz w:val="24"/>
          <w:szCs w:val="28"/>
        </w:rPr>
        <w:t>ntext.</w:t>
      </w:r>
      <w:r w:rsidRPr="0073455F">
        <w:rPr>
          <w:color w:val="000000" w:themeColor="text1"/>
          <w:sz w:val="24"/>
          <w:szCs w:val="28"/>
        </w:rPr>
        <w:t xml:space="preserve">  Thus</w:t>
      </w:r>
      <w:r w:rsidR="007A100A" w:rsidRPr="0073455F">
        <w:rPr>
          <w:color w:val="000000" w:themeColor="text1"/>
          <w:sz w:val="24"/>
          <w:szCs w:val="28"/>
        </w:rPr>
        <w:t>,</w:t>
      </w:r>
      <w:r w:rsidRPr="0073455F">
        <w:rPr>
          <w:color w:val="000000" w:themeColor="text1"/>
          <w:sz w:val="24"/>
          <w:szCs w:val="28"/>
        </w:rPr>
        <w:t xml:space="preserve"> f</w:t>
      </w:r>
      <w:r w:rsidR="007A100A" w:rsidRPr="0073455F">
        <w:rPr>
          <w:color w:val="000000" w:themeColor="text1"/>
          <w:sz w:val="24"/>
          <w:szCs w:val="28"/>
        </w:rPr>
        <w:t>o</w:t>
      </w:r>
      <w:r w:rsidRPr="0073455F">
        <w:rPr>
          <w:color w:val="000000" w:themeColor="text1"/>
          <w:sz w:val="24"/>
          <w:szCs w:val="28"/>
        </w:rPr>
        <w:t xml:space="preserve">r example, if you choose </w:t>
      </w:r>
      <w:r w:rsidR="002645A5" w:rsidRPr="0073455F">
        <w:rPr>
          <w:color w:val="000000" w:themeColor="text1"/>
          <w:sz w:val="24"/>
          <w:szCs w:val="28"/>
        </w:rPr>
        <w:t>John 2:13-22</w:t>
      </w:r>
      <w:r w:rsidRPr="0073455F">
        <w:rPr>
          <w:color w:val="000000" w:themeColor="text1"/>
          <w:sz w:val="24"/>
          <w:szCs w:val="28"/>
        </w:rPr>
        <w:t xml:space="preserve">, you will be expected to show how this passage </w:t>
      </w:r>
      <w:r w:rsidR="002645A5" w:rsidRPr="0073455F">
        <w:rPr>
          <w:color w:val="000000" w:themeColor="text1"/>
          <w:sz w:val="24"/>
          <w:szCs w:val="28"/>
        </w:rPr>
        <w:t xml:space="preserve">outlines </w:t>
      </w:r>
      <w:r w:rsidR="008620EE">
        <w:rPr>
          <w:color w:val="000000" w:themeColor="text1"/>
          <w:sz w:val="24"/>
          <w:szCs w:val="28"/>
        </w:rPr>
        <w:t>but</w:t>
      </w:r>
      <w:r w:rsidR="002645A5" w:rsidRPr="0073455F">
        <w:rPr>
          <w:color w:val="000000" w:themeColor="text1"/>
          <w:sz w:val="24"/>
          <w:szCs w:val="28"/>
        </w:rPr>
        <w:t xml:space="preserve"> also </w:t>
      </w:r>
      <w:r w:rsidR="007A100A" w:rsidRPr="0073455F">
        <w:rPr>
          <w:color w:val="000000" w:themeColor="text1"/>
          <w:sz w:val="24"/>
          <w:szCs w:val="28"/>
        </w:rPr>
        <w:t xml:space="preserve">anticipates </w:t>
      </w:r>
      <w:r w:rsidR="002645A5" w:rsidRPr="0073455F">
        <w:rPr>
          <w:color w:val="000000" w:themeColor="text1"/>
          <w:sz w:val="24"/>
          <w:szCs w:val="28"/>
        </w:rPr>
        <w:t>key t</w:t>
      </w:r>
      <w:r w:rsidR="007A100A" w:rsidRPr="0073455F">
        <w:rPr>
          <w:color w:val="000000" w:themeColor="text1"/>
          <w:sz w:val="24"/>
          <w:szCs w:val="28"/>
        </w:rPr>
        <w:t xml:space="preserve">hemes that will </w:t>
      </w:r>
      <w:r w:rsidR="002645A5" w:rsidRPr="0073455F">
        <w:rPr>
          <w:color w:val="000000" w:themeColor="text1"/>
          <w:sz w:val="24"/>
          <w:szCs w:val="28"/>
        </w:rPr>
        <w:t>feature later in the Gospel. You will discover that the self-referential quality of John’s Gospel is one of its most distinctive features</w:t>
      </w:r>
      <w:r w:rsidR="007A100A" w:rsidRPr="0073455F">
        <w:rPr>
          <w:color w:val="000000" w:themeColor="text1"/>
          <w:sz w:val="24"/>
          <w:szCs w:val="28"/>
        </w:rPr>
        <w:t xml:space="preserve">. </w:t>
      </w:r>
      <w:r w:rsidR="002645A5" w:rsidRPr="0073455F">
        <w:rPr>
          <w:color w:val="FF0000"/>
          <w:sz w:val="24"/>
          <w:szCs w:val="28"/>
        </w:rPr>
        <w:t>For guidelines on how to write an exegetical analysis of this kind, see the accompanying document ‘How to Write an Exegetical Analysis’.</w:t>
      </w:r>
    </w:p>
    <w:p w:rsidR="00360D99" w:rsidRPr="008620EE" w:rsidRDefault="00360D99" w:rsidP="0073455F">
      <w:pPr>
        <w:jc w:val="both"/>
        <w:rPr>
          <w:color w:val="FF0000"/>
          <w:sz w:val="24"/>
          <w:szCs w:val="28"/>
        </w:rPr>
      </w:pPr>
    </w:p>
    <w:p w:rsidR="00360D99" w:rsidRPr="0073455F" w:rsidRDefault="007A100A" w:rsidP="0073455F">
      <w:pPr>
        <w:jc w:val="both"/>
        <w:rPr>
          <w:color w:val="1F497D" w:themeColor="text2"/>
          <w:sz w:val="24"/>
          <w:szCs w:val="28"/>
          <w:u w:val="single"/>
        </w:rPr>
      </w:pPr>
      <w:r w:rsidRPr="0073455F">
        <w:rPr>
          <w:color w:val="1F497D" w:themeColor="text2"/>
          <w:sz w:val="24"/>
          <w:szCs w:val="28"/>
          <w:u w:val="single"/>
        </w:rPr>
        <w:t>Criteria</w:t>
      </w:r>
    </w:p>
    <w:p w:rsidR="007A100A" w:rsidRPr="0073455F" w:rsidRDefault="007A100A" w:rsidP="0073455F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r w:rsidRPr="0073455F">
        <w:rPr>
          <w:sz w:val="24"/>
          <w:szCs w:val="24"/>
        </w:rPr>
        <w:t>The ability to demonstrat</w:t>
      </w:r>
      <w:r w:rsidR="002645A5" w:rsidRPr="0073455F">
        <w:rPr>
          <w:sz w:val="24"/>
          <w:szCs w:val="24"/>
        </w:rPr>
        <w:t>e the relevance of this passage</w:t>
      </w:r>
      <w:r w:rsidRPr="0073455F">
        <w:rPr>
          <w:sz w:val="24"/>
          <w:szCs w:val="24"/>
        </w:rPr>
        <w:t xml:space="preserve"> to the wider context</w:t>
      </w:r>
      <w:r w:rsidR="002645A5" w:rsidRPr="0073455F">
        <w:rPr>
          <w:sz w:val="24"/>
          <w:szCs w:val="24"/>
        </w:rPr>
        <w:t xml:space="preserve"> in John’s Gospel</w:t>
      </w:r>
      <w:r w:rsidR="000710D5" w:rsidRPr="0073455F">
        <w:rPr>
          <w:sz w:val="24"/>
          <w:szCs w:val="24"/>
        </w:rPr>
        <w:t>;</w:t>
      </w:r>
    </w:p>
    <w:p w:rsidR="007A100A" w:rsidRPr="0073455F" w:rsidRDefault="007A100A" w:rsidP="0073455F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r w:rsidRPr="0073455F">
        <w:rPr>
          <w:sz w:val="24"/>
          <w:szCs w:val="24"/>
        </w:rPr>
        <w:t>The ability to link this passage to other biblical passages or themes</w:t>
      </w:r>
      <w:r w:rsidR="002645A5" w:rsidRPr="0073455F">
        <w:rPr>
          <w:sz w:val="24"/>
          <w:szCs w:val="24"/>
        </w:rPr>
        <w:t>, especially in the Synoptic Gospels</w:t>
      </w:r>
      <w:r w:rsidRPr="0073455F">
        <w:rPr>
          <w:sz w:val="24"/>
          <w:szCs w:val="24"/>
        </w:rPr>
        <w:t xml:space="preserve"> (by biblical reference and not biblical quotation)</w:t>
      </w:r>
      <w:r w:rsidR="000710D5" w:rsidRPr="0073455F">
        <w:rPr>
          <w:sz w:val="24"/>
          <w:szCs w:val="24"/>
        </w:rPr>
        <w:t>;</w:t>
      </w:r>
    </w:p>
    <w:p w:rsidR="007A100A" w:rsidRPr="0073455F" w:rsidRDefault="007A100A" w:rsidP="0073455F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r w:rsidRPr="0073455F">
        <w:rPr>
          <w:sz w:val="24"/>
          <w:szCs w:val="24"/>
        </w:rPr>
        <w:t>Your ability to comm</w:t>
      </w:r>
      <w:r w:rsidR="000710D5" w:rsidRPr="0073455F">
        <w:rPr>
          <w:sz w:val="24"/>
          <w:szCs w:val="24"/>
        </w:rPr>
        <w:t xml:space="preserve">ent on the distinctive style or remarkable literary </w:t>
      </w:r>
      <w:r w:rsidR="00D053EF" w:rsidRPr="0073455F">
        <w:rPr>
          <w:sz w:val="24"/>
          <w:szCs w:val="24"/>
        </w:rPr>
        <w:t>and theological features of the passage;</w:t>
      </w:r>
    </w:p>
    <w:p w:rsidR="000710D5" w:rsidRPr="0073455F" w:rsidRDefault="000710D5" w:rsidP="0073455F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r w:rsidRPr="0073455F">
        <w:rPr>
          <w:sz w:val="24"/>
          <w:szCs w:val="24"/>
        </w:rPr>
        <w:t xml:space="preserve">You must keep within the limit of </w:t>
      </w:r>
      <w:r w:rsidR="00D053EF" w:rsidRPr="0073455F">
        <w:rPr>
          <w:sz w:val="24"/>
          <w:szCs w:val="24"/>
        </w:rPr>
        <w:t>2</w:t>
      </w:r>
      <w:r w:rsidRPr="0073455F">
        <w:rPr>
          <w:sz w:val="24"/>
          <w:szCs w:val="24"/>
        </w:rPr>
        <w:t>000 words</w:t>
      </w:r>
      <w:r w:rsidR="00D053EF" w:rsidRPr="0073455F">
        <w:rPr>
          <w:sz w:val="24"/>
          <w:szCs w:val="24"/>
        </w:rPr>
        <w:t>.</w:t>
      </w:r>
    </w:p>
    <w:p w:rsidR="00360D99" w:rsidRPr="0073455F" w:rsidRDefault="00360D99" w:rsidP="0073455F">
      <w:pPr>
        <w:jc w:val="both"/>
        <w:rPr>
          <w:color w:val="1F497D" w:themeColor="text2"/>
          <w:sz w:val="24"/>
          <w:szCs w:val="28"/>
          <w:u w:val="single"/>
        </w:rPr>
      </w:pPr>
    </w:p>
    <w:p w:rsidR="0030076E" w:rsidRPr="0073455F" w:rsidRDefault="0030076E" w:rsidP="0073455F">
      <w:pPr>
        <w:jc w:val="both"/>
        <w:rPr>
          <w:color w:val="1F497D" w:themeColor="text2"/>
          <w:sz w:val="24"/>
          <w:szCs w:val="28"/>
          <w:u w:val="single"/>
        </w:rPr>
      </w:pPr>
    </w:p>
    <w:p w:rsidR="0030076E" w:rsidRPr="0073455F" w:rsidRDefault="0030076E" w:rsidP="0073455F">
      <w:pPr>
        <w:jc w:val="both"/>
        <w:rPr>
          <w:color w:val="1F497D" w:themeColor="text2"/>
          <w:sz w:val="24"/>
          <w:szCs w:val="28"/>
          <w:u w:val="single"/>
        </w:rPr>
      </w:pPr>
    </w:p>
    <w:p w:rsidR="008620EE" w:rsidRDefault="008620EE" w:rsidP="0073455F">
      <w:pPr>
        <w:jc w:val="both"/>
        <w:rPr>
          <w:color w:val="1F497D" w:themeColor="text2"/>
          <w:sz w:val="24"/>
          <w:szCs w:val="28"/>
          <w:u w:val="single"/>
        </w:rPr>
      </w:pPr>
    </w:p>
    <w:p w:rsidR="005A26D7" w:rsidRPr="0073455F" w:rsidRDefault="005A26D7" w:rsidP="0073455F">
      <w:pPr>
        <w:jc w:val="both"/>
        <w:rPr>
          <w:color w:val="1F497D" w:themeColor="text2"/>
          <w:sz w:val="24"/>
          <w:szCs w:val="28"/>
          <w:u w:val="single"/>
        </w:rPr>
      </w:pPr>
      <w:r w:rsidRPr="0073455F">
        <w:rPr>
          <w:color w:val="1F497D" w:themeColor="text2"/>
          <w:sz w:val="24"/>
          <w:szCs w:val="28"/>
          <w:u w:val="single"/>
        </w:rPr>
        <w:t xml:space="preserve">Assessment </w:t>
      </w:r>
      <w:r w:rsidR="00D053EF" w:rsidRPr="0073455F">
        <w:rPr>
          <w:color w:val="1F497D" w:themeColor="text2"/>
          <w:sz w:val="24"/>
          <w:szCs w:val="28"/>
          <w:u w:val="single"/>
        </w:rPr>
        <w:t>2</w:t>
      </w:r>
      <w:r w:rsidR="00B21C5B" w:rsidRPr="0073455F">
        <w:rPr>
          <w:color w:val="1F497D" w:themeColor="text2"/>
          <w:sz w:val="24"/>
          <w:szCs w:val="28"/>
        </w:rPr>
        <w:t xml:space="preserve">  </w:t>
      </w:r>
      <w:r w:rsidR="00B21C5B" w:rsidRPr="0073455F">
        <w:rPr>
          <w:color w:val="000000" w:themeColor="text1"/>
          <w:sz w:val="24"/>
          <w:szCs w:val="28"/>
        </w:rPr>
        <w:t>[</w:t>
      </w:r>
      <w:r w:rsidR="00D053EF" w:rsidRPr="0073455F">
        <w:rPr>
          <w:color w:val="000000" w:themeColor="text1"/>
          <w:sz w:val="24"/>
          <w:szCs w:val="28"/>
        </w:rPr>
        <w:t>6</w:t>
      </w:r>
      <w:r w:rsidR="00B21C5B" w:rsidRPr="0073455F">
        <w:rPr>
          <w:color w:val="000000" w:themeColor="text1"/>
          <w:sz w:val="24"/>
          <w:szCs w:val="28"/>
        </w:rPr>
        <w:t>0%]</w:t>
      </w:r>
    </w:p>
    <w:p w:rsidR="0030076E" w:rsidRPr="0073455F" w:rsidRDefault="005A26D7" w:rsidP="0073455F">
      <w:pPr>
        <w:jc w:val="both"/>
        <w:rPr>
          <w:sz w:val="24"/>
          <w:szCs w:val="28"/>
        </w:rPr>
      </w:pPr>
      <w:r w:rsidRPr="0073455F">
        <w:rPr>
          <w:sz w:val="24"/>
          <w:szCs w:val="28"/>
        </w:rPr>
        <w:t>Wri</w:t>
      </w:r>
      <w:r w:rsidR="00671991" w:rsidRPr="0073455F">
        <w:rPr>
          <w:sz w:val="24"/>
          <w:szCs w:val="28"/>
        </w:rPr>
        <w:t>t</w:t>
      </w:r>
      <w:r w:rsidR="0084183F" w:rsidRPr="0073455F">
        <w:rPr>
          <w:sz w:val="24"/>
          <w:szCs w:val="28"/>
        </w:rPr>
        <w:t xml:space="preserve">e a </w:t>
      </w:r>
      <w:r w:rsidR="0030076E" w:rsidRPr="0073455F">
        <w:rPr>
          <w:sz w:val="24"/>
          <w:szCs w:val="28"/>
        </w:rPr>
        <w:t>3</w:t>
      </w:r>
      <w:r w:rsidR="0084183F" w:rsidRPr="0073455F">
        <w:rPr>
          <w:sz w:val="24"/>
          <w:szCs w:val="28"/>
        </w:rPr>
        <w:t>000-</w:t>
      </w:r>
      <w:r w:rsidRPr="0073455F">
        <w:rPr>
          <w:sz w:val="24"/>
          <w:szCs w:val="28"/>
        </w:rPr>
        <w:t xml:space="preserve">word </w:t>
      </w:r>
      <w:r w:rsidR="0030076E" w:rsidRPr="0073455F">
        <w:rPr>
          <w:sz w:val="24"/>
          <w:szCs w:val="28"/>
        </w:rPr>
        <w:t>essay</w:t>
      </w:r>
      <w:r w:rsidRPr="0073455F">
        <w:rPr>
          <w:sz w:val="24"/>
          <w:szCs w:val="28"/>
        </w:rPr>
        <w:t xml:space="preserve"> on the following topic:</w:t>
      </w:r>
    </w:p>
    <w:p w:rsidR="008620EE" w:rsidRDefault="0030076E" w:rsidP="0073455F">
      <w:pPr>
        <w:ind w:left="567" w:right="521"/>
        <w:jc w:val="both"/>
        <w:rPr>
          <w:b/>
          <w:sz w:val="24"/>
          <w:szCs w:val="28"/>
        </w:rPr>
      </w:pPr>
      <w:r w:rsidRPr="008620EE">
        <w:rPr>
          <w:b/>
          <w:sz w:val="24"/>
          <w:szCs w:val="28"/>
        </w:rPr>
        <w:t>How and why does John’s Gospel depict the death of Jesus as his hour of glorification?</w:t>
      </w:r>
    </w:p>
    <w:p w:rsidR="0030076E" w:rsidRPr="008620EE" w:rsidRDefault="0030076E" w:rsidP="0073455F">
      <w:pPr>
        <w:ind w:left="567" w:right="521"/>
        <w:jc w:val="both"/>
        <w:rPr>
          <w:b/>
          <w:sz w:val="24"/>
          <w:szCs w:val="28"/>
        </w:rPr>
      </w:pPr>
    </w:p>
    <w:p w:rsidR="008B3435" w:rsidRPr="0073455F" w:rsidRDefault="008B3435" w:rsidP="0073455F">
      <w:pPr>
        <w:jc w:val="both"/>
        <w:rPr>
          <w:color w:val="C0504D" w:themeColor="accent2"/>
          <w:sz w:val="24"/>
          <w:szCs w:val="28"/>
          <w:u w:val="single"/>
        </w:rPr>
      </w:pPr>
      <w:r w:rsidRPr="0073455F">
        <w:rPr>
          <w:color w:val="C0504D" w:themeColor="accent2"/>
          <w:sz w:val="24"/>
          <w:szCs w:val="28"/>
          <w:u w:val="single"/>
        </w:rPr>
        <w:t>Preparation for the assignment:</w:t>
      </w:r>
    </w:p>
    <w:p w:rsidR="004F2CB7" w:rsidRPr="0073455F" w:rsidRDefault="008B3435" w:rsidP="0073455F">
      <w:pPr>
        <w:pStyle w:val="ListParagraph"/>
        <w:numPr>
          <w:ilvl w:val="0"/>
          <w:numId w:val="1"/>
        </w:numPr>
        <w:jc w:val="both"/>
        <w:rPr>
          <w:sz w:val="24"/>
          <w:szCs w:val="28"/>
        </w:rPr>
      </w:pPr>
      <w:r w:rsidRPr="0073455F">
        <w:rPr>
          <w:sz w:val="24"/>
          <w:szCs w:val="28"/>
        </w:rPr>
        <w:t xml:space="preserve">To prepare for this assignment you must have read </w:t>
      </w:r>
      <w:r w:rsidR="0030076E" w:rsidRPr="0073455F">
        <w:rPr>
          <w:sz w:val="24"/>
          <w:szCs w:val="28"/>
        </w:rPr>
        <w:t xml:space="preserve">John 18-19 carefully. You are also advised to read through </w:t>
      </w:r>
      <w:r w:rsidR="008620EE">
        <w:rPr>
          <w:sz w:val="24"/>
          <w:szCs w:val="28"/>
        </w:rPr>
        <w:t>John’s</w:t>
      </w:r>
      <w:r w:rsidR="0030076E" w:rsidRPr="0073455F">
        <w:rPr>
          <w:sz w:val="24"/>
          <w:szCs w:val="28"/>
        </w:rPr>
        <w:t xml:space="preserve"> Gospel in its entirety</w:t>
      </w:r>
      <w:r w:rsidRPr="0073455F">
        <w:rPr>
          <w:sz w:val="24"/>
          <w:szCs w:val="28"/>
        </w:rPr>
        <w:t xml:space="preserve">, </w:t>
      </w:r>
      <w:r w:rsidR="004F2CB7" w:rsidRPr="0073455F">
        <w:rPr>
          <w:sz w:val="24"/>
          <w:szCs w:val="28"/>
        </w:rPr>
        <w:t xml:space="preserve">paying particular attention to John’s </w:t>
      </w:r>
      <w:r w:rsidR="008620EE">
        <w:rPr>
          <w:sz w:val="24"/>
          <w:szCs w:val="28"/>
        </w:rPr>
        <w:t xml:space="preserve">use of </w:t>
      </w:r>
      <w:r w:rsidR="0030076E" w:rsidRPr="0073455F">
        <w:rPr>
          <w:sz w:val="24"/>
          <w:szCs w:val="28"/>
        </w:rPr>
        <w:t xml:space="preserve">relevant terminology (‘glory’, ‘glorification’, ‘exalt’, ‘lift up’, </w:t>
      </w:r>
      <w:r w:rsidR="004F2CB7" w:rsidRPr="0073455F">
        <w:rPr>
          <w:sz w:val="24"/>
          <w:szCs w:val="28"/>
        </w:rPr>
        <w:t>‘hour’ [of Jesus]).</w:t>
      </w:r>
    </w:p>
    <w:p w:rsidR="00442642" w:rsidRPr="0073455F" w:rsidRDefault="00442642" w:rsidP="0073455F">
      <w:pPr>
        <w:pStyle w:val="ListParagraph"/>
        <w:jc w:val="both"/>
        <w:rPr>
          <w:sz w:val="24"/>
          <w:szCs w:val="28"/>
        </w:rPr>
      </w:pPr>
    </w:p>
    <w:p w:rsidR="004F2CB7" w:rsidRPr="0073455F" w:rsidRDefault="00442642" w:rsidP="0073455F">
      <w:pPr>
        <w:pStyle w:val="ListParagraph"/>
        <w:numPr>
          <w:ilvl w:val="0"/>
          <w:numId w:val="1"/>
        </w:numPr>
        <w:jc w:val="both"/>
        <w:rPr>
          <w:sz w:val="24"/>
          <w:szCs w:val="28"/>
        </w:rPr>
      </w:pPr>
      <w:r w:rsidRPr="0073455F">
        <w:rPr>
          <w:sz w:val="24"/>
          <w:szCs w:val="28"/>
        </w:rPr>
        <w:t xml:space="preserve">Please note that the overall topic for the essay – </w:t>
      </w:r>
      <w:r w:rsidR="004F2CB7" w:rsidRPr="0073455F">
        <w:rPr>
          <w:sz w:val="24"/>
          <w:szCs w:val="28"/>
        </w:rPr>
        <w:t>the presentation of Jesus’ death as his hour of glorification</w:t>
      </w:r>
      <w:r w:rsidRPr="0073455F">
        <w:rPr>
          <w:sz w:val="24"/>
          <w:szCs w:val="28"/>
        </w:rPr>
        <w:t xml:space="preserve"> – </w:t>
      </w:r>
      <w:r w:rsidR="004F2CB7" w:rsidRPr="0073455F">
        <w:rPr>
          <w:sz w:val="24"/>
          <w:szCs w:val="28"/>
        </w:rPr>
        <w:t xml:space="preserve">will feature in numerous units within the module (particularly those that focus on themes like salvation, Jesus’ identity and significance, </w:t>
      </w:r>
      <w:r w:rsidR="008620EE">
        <w:rPr>
          <w:sz w:val="24"/>
          <w:szCs w:val="28"/>
        </w:rPr>
        <w:t>John’s use of the Jewish Scriptures</w:t>
      </w:r>
      <w:r w:rsidR="004F2CB7" w:rsidRPr="0073455F">
        <w:rPr>
          <w:sz w:val="24"/>
          <w:szCs w:val="28"/>
        </w:rPr>
        <w:t>)</w:t>
      </w:r>
      <w:r w:rsidRPr="0073455F">
        <w:rPr>
          <w:sz w:val="24"/>
          <w:szCs w:val="28"/>
        </w:rPr>
        <w:t xml:space="preserve">. You are encouraged to familiarise yourselves with the </w:t>
      </w:r>
      <w:r w:rsidR="004F2CB7" w:rsidRPr="0073455F">
        <w:rPr>
          <w:sz w:val="24"/>
          <w:szCs w:val="28"/>
        </w:rPr>
        <w:t>key features of</w:t>
      </w:r>
      <w:r w:rsidRPr="0073455F">
        <w:rPr>
          <w:sz w:val="24"/>
          <w:szCs w:val="28"/>
        </w:rPr>
        <w:t xml:space="preserve"> </w:t>
      </w:r>
      <w:r w:rsidR="004F2CB7" w:rsidRPr="0073455F">
        <w:rPr>
          <w:sz w:val="24"/>
          <w:szCs w:val="28"/>
        </w:rPr>
        <w:t xml:space="preserve">John’s theology (as </w:t>
      </w:r>
      <w:r w:rsidR="008620EE">
        <w:rPr>
          <w:sz w:val="24"/>
          <w:szCs w:val="28"/>
        </w:rPr>
        <w:t xml:space="preserve">noted </w:t>
      </w:r>
      <w:r w:rsidR="004F2CB7" w:rsidRPr="0073455F">
        <w:rPr>
          <w:sz w:val="24"/>
          <w:szCs w:val="28"/>
        </w:rPr>
        <w:t>in my unit outlines and in t</w:t>
      </w:r>
      <w:r w:rsidRPr="0073455F">
        <w:rPr>
          <w:sz w:val="24"/>
          <w:szCs w:val="28"/>
        </w:rPr>
        <w:t xml:space="preserve">he reading material) before embarking on a close study of </w:t>
      </w:r>
      <w:r w:rsidR="004F2CB7" w:rsidRPr="0073455F">
        <w:rPr>
          <w:sz w:val="24"/>
          <w:szCs w:val="28"/>
        </w:rPr>
        <w:t>John 18-19.</w:t>
      </w:r>
    </w:p>
    <w:p w:rsidR="008B3435" w:rsidRPr="0073455F" w:rsidRDefault="008B3435" w:rsidP="0073455F">
      <w:pPr>
        <w:pStyle w:val="ListParagraph"/>
        <w:jc w:val="both"/>
        <w:rPr>
          <w:sz w:val="24"/>
          <w:szCs w:val="28"/>
        </w:rPr>
      </w:pPr>
    </w:p>
    <w:p w:rsidR="008B3435" w:rsidRPr="0073455F" w:rsidRDefault="00442642" w:rsidP="0073455F">
      <w:pPr>
        <w:pStyle w:val="ListParagraph"/>
        <w:numPr>
          <w:ilvl w:val="0"/>
          <w:numId w:val="1"/>
        </w:numPr>
        <w:jc w:val="both"/>
        <w:rPr>
          <w:sz w:val="24"/>
          <w:szCs w:val="28"/>
        </w:rPr>
      </w:pPr>
      <w:r w:rsidRPr="0073455F">
        <w:rPr>
          <w:sz w:val="24"/>
          <w:szCs w:val="28"/>
        </w:rPr>
        <w:t xml:space="preserve">As well as a number of specific studies on the topic under consideration (listed in the reading list), you are encouraged to consult key commentaries on the Gospel of </w:t>
      </w:r>
      <w:r w:rsidR="004F2CB7" w:rsidRPr="0073455F">
        <w:rPr>
          <w:sz w:val="24"/>
          <w:szCs w:val="28"/>
        </w:rPr>
        <w:t>John</w:t>
      </w:r>
      <w:r w:rsidRPr="0073455F">
        <w:rPr>
          <w:sz w:val="24"/>
          <w:szCs w:val="28"/>
        </w:rPr>
        <w:t xml:space="preserve"> once you have identified the passages upon which you wish to focus.</w:t>
      </w:r>
    </w:p>
    <w:p w:rsidR="008B3435" w:rsidRPr="0073455F" w:rsidRDefault="008B3435" w:rsidP="0073455F">
      <w:pPr>
        <w:pStyle w:val="ListParagraph"/>
        <w:jc w:val="both"/>
        <w:rPr>
          <w:sz w:val="24"/>
          <w:szCs w:val="28"/>
        </w:rPr>
      </w:pPr>
    </w:p>
    <w:p w:rsidR="008B3435" w:rsidRPr="0073455F" w:rsidRDefault="008B3435" w:rsidP="0073455F">
      <w:pPr>
        <w:pStyle w:val="ListParagraph"/>
        <w:numPr>
          <w:ilvl w:val="0"/>
          <w:numId w:val="1"/>
        </w:numPr>
        <w:jc w:val="both"/>
        <w:rPr>
          <w:sz w:val="24"/>
          <w:szCs w:val="28"/>
        </w:rPr>
      </w:pPr>
      <w:r w:rsidRPr="0073455F">
        <w:rPr>
          <w:sz w:val="24"/>
          <w:szCs w:val="28"/>
        </w:rPr>
        <w:t xml:space="preserve">In your </w:t>
      </w:r>
      <w:r w:rsidR="00442642" w:rsidRPr="0073455F">
        <w:rPr>
          <w:sz w:val="24"/>
          <w:szCs w:val="28"/>
        </w:rPr>
        <w:t>essay</w:t>
      </w:r>
      <w:r w:rsidRPr="0073455F">
        <w:rPr>
          <w:sz w:val="24"/>
          <w:szCs w:val="28"/>
        </w:rPr>
        <w:t xml:space="preserve"> you </w:t>
      </w:r>
      <w:r w:rsidR="008620EE">
        <w:rPr>
          <w:sz w:val="24"/>
          <w:szCs w:val="28"/>
        </w:rPr>
        <w:t xml:space="preserve">will be expected to provide </w:t>
      </w:r>
      <w:r w:rsidRPr="0073455F">
        <w:rPr>
          <w:sz w:val="24"/>
          <w:szCs w:val="28"/>
        </w:rPr>
        <w:t xml:space="preserve">names, key publications and, where appropriate, precise biblical references. You should note that your bibliography is </w:t>
      </w:r>
      <w:r w:rsidRPr="0073455F">
        <w:rPr>
          <w:color w:val="C0504D" w:themeColor="accent2"/>
          <w:sz w:val="24"/>
          <w:szCs w:val="28"/>
        </w:rPr>
        <w:t xml:space="preserve">additional </w:t>
      </w:r>
      <w:r w:rsidRPr="0073455F">
        <w:rPr>
          <w:sz w:val="24"/>
          <w:szCs w:val="28"/>
        </w:rPr>
        <w:t xml:space="preserve">to the </w:t>
      </w:r>
      <w:r w:rsidR="004F2CB7" w:rsidRPr="0073455F">
        <w:rPr>
          <w:sz w:val="24"/>
          <w:szCs w:val="28"/>
        </w:rPr>
        <w:t>3</w:t>
      </w:r>
      <w:r w:rsidRPr="0073455F">
        <w:rPr>
          <w:sz w:val="24"/>
          <w:szCs w:val="28"/>
        </w:rPr>
        <w:t xml:space="preserve">000 words. </w:t>
      </w:r>
    </w:p>
    <w:p w:rsidR="008B3435" w:rsidRPr="0073455F" w:rsidRDefault="008B3435" w:rsidP="0073455F">
      <w:pPr>
        <w:pStyle w:val="ListParagraph"/>
        <w:jc w:val="both"/>
        <w:rPr>
          <w:color w:val="1F497D" w:themeColor="text2"/>
          <w:sz w:val="24"/>
        </w:rPr>
      </w:pPr>
    </w:p>
    <w:p w:rsidR="008B3435" w:rsidRPr="0073455F" w:rsidRDefault="008B3435" w:rsidP="0073455F">
      <w:pPr>
        <w:jc w:val="both"/>
        <w:rPr>
          <w:color w:val="1F497D" w:themeColor="text2"/>
          <w:sz w:val="24"/>
          <w:szCs w:val="28"/>
          <w:u w:val="single"/>
        </w:rPr>
      </w:pPr>
      <w:r w:rsidRPr="0073455F">
        <w:rPr>
          <w:color w:val="1F497D" w:themeColor="text2"/>
          <w:sz w:val="24"/>
          <w:szCs w:val="28"/>
          <w:u w:val="single"/>
        </w:rPr>
        <w:t>Criteria</w:t>
      </w:r>
    </w:p>
    <w:p w:rsidR="00E324F8" w:rsidRPr="0073455F" w:rsidRDefault="008B3435" w:rsidP="0073455F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r w:rsidRPr="0073455F">
        <w:rPr>
          <w:sz w:val="24"/>
          <w:szCs w:val="24"/>
        </w:rPr>
        <w:t xml:space="preserve">A </w:t>
      </w:r>
      <w:r w:rsidR="00E324F8" w:rsidRPr="0073455F">
        <w:rPr>
          <w:sz w:val="24"/>
          <w:szCs w:val="24"/>
        </w:rPr>
        <w:t>good understanding</w:t>
      </w:r>
      <w:r w:rsidRPr="0073455F">
        <w:rPr>
          <w:sz w:val="24"/>
          <w:szCs w:val="24"/>
        </w:rPr>
        <w:t xml:space="preserve"> of scholarly work on the </w:t>
      </w:r>
      <w:r w:rsidR="004F2CB7" w:rsidRPr="0073455F">
        <w:rPr>
          <w:sz w:val="24"/>
          <w:szCs w:val="24"/>
        </w:rPr>
        <w:t>presentation of Jesus’ death in the Fourth Gospel.</w:t>
      </w:r>
    </w:p>
    <w:p w:rsidR="008B3435" w:rsidRPr="0073455F" w:rsidRDefault="00E324F8" w:rsidP="0073455F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r w:rsidRPr="0073455F">
        <w:rPr>
          <w:sz w:val="24"/>
          <w:szCs w:val="28"/>
        </w:rPr>
        <w:t xml:space="preserve">A thorough knowledge of the debate about the </w:t>
      </w:r>
      <w:r w:rsidR="004F2CB7" w:rsidRPr="0073455F">
        <w:rPr>
          <w:sz w:val="24"/>
          <w:szCs w:val="28"/>
        </w:rPr>
        <w:t>use of the language of ‘glorification/glory’</w:t>
      </w:r>
      <w:r w:rsidRPr="0073455F">
        <w:rPr>
          <w:sz w:val="24"/>
          <w:szCs w:val="28"/>
        </w:rPr>
        <w:t xml:space="preserve"> </w:t>
      </w:r>
      <w:r w:rsidR="008620EE">
        <w:rPr>
          <w:sz w:val="24"/>
          <w:szCs w:val="28"/>
        </w:rPr>
        <w:t xml:space="preserve">and ‘hour’ </w:t>
      </w:r>
      <w:r w:rsidRPr="0073455F">
        <w:rPr>
          <w:sz w:val="24"/>
          <w:szCs w:val="28"/>
        </w:rPr>
        <w:t>in</w:t>
      </w:r>
      <w:r w:rsidR="004F2CB7" w:rsidRPr="0073455F">
        <w:rPr>
          <w:sz w:val="24"/>
          <w:szCs w:val="24"/>
        </w:rPr>
        <w:t xml:space="preserve"> the Gospel of John</w:t>
      </w:r>
      <w:r w:rsidRPr="0073455F">
        <w:rPr>
          <w:sz w:val="24"/>
          <w:szCs w:val="24"/>
        </w:rPr>
        <w:t>.</w:t>
      </w:r>
    </w:p>
    <w:p w:rsidR="008B3435" w:rsidRPr="0073455F" w:rsidRDefault="008B3435" w:rsidP="0073455F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r w:rsidRPr="0073455F">
        <w:rPr>
          <w:sz w:val="24"/>
          <w:szCs w:val="24"/>
        </w:rPr>
        <w:t xml:space="preserve">The ability to </w:t>
      </w:r>
      <w:r w:rsidR="00E324F8" w:rsidRPr="0073455F">
        <w:rPr>
          <w:sz w:val="24"/>
          <w:szCs w:val="24"/>
        </w:rPr>
        <w:t xml:space="preserve">structure a coherent argument based on the most salient </w:t>
      </w:r>
      <w:r w:rsidR="0073455F" w:rsidRPr="0073455F">
        <w:rPr>
          <w:sz w:val="24"/>
          <w:szCs w:val="24"/>
        </w:rPr>
        <w:t xml:space="preserve">theological </w:t>
      </w:r>
      <w:r w:rsidR="00E324F8" w:rsidRPr="0073455F">
        <w:rPr>
          <w:sz w:val="24"/>
          <w:szCs w:val="24"/>
        </w:rPr>
        <w:t>motifs</w:t>
      </w:r>
      <w:r w:rsidR="0073455F" w:rsidRPr="0073455F">
        <w:rPr>
          <w:sz w:val="24"/>
          <w:szCs w:val="24"/>
        </w:rPr>
        <w:t xml:space="preserve"> and literary features in the Gospel of John (especially in the Passion narrative)</w:t>
      </w:r>
      <w:r w:rsidR="00E324F8" w:rsidRPr="0073455F">
        <w:rPr>
          <w:sz w:val="24"/>
          <w:szCs w:val="24"/>
        </w:rPr>
        <w:t>, k</w:t>
      </w:r>
      <w:r w:rsidRPr="0073455F">
        <w:rPr>
          <w:sz w:val="24"/>
          <w:szCs w:val="24"/>
        </w:rPr>
        <w:t xml:space="preserve">eeping within the word limit of </w:t>
      </w:r>
      <w:r w:rsidR="0073455F" w:rsidRPr="0073455F">
        <w:rPr>
          <w:sz w:val="24"/>
          <w:szCs w:val="24"/>
        </w:rPr>
        <w:t>3</w:t>
      </w:r>
      <w:r w:rsidRPr="0073455F">
        <w:rPr>
          <w:sz w:val="24"/>
          <w:szCs w:val="24"/>
        </w:rPr>
        <w:t>000 words</w:t>
      </w:r>
      <w:r w:rsidR="00E324F8" w:rsidRPr="0073455F">
        <w:rPr>
          <w:sz w:val="24"/>
          <w:szCs w:val="24"/>
        </w:rPr>
        <w:t>.</w:t>
      </w:r>
    </w:p>
    <w:p w:rsidR="00771416" w:rsidRPr="0073455F" w:rsidRDefault="00771416" w:rsidP="0073455F">
      <w:pPr>
        <w:jc w:val="both"/>
        <w:rPr>
          <w:b/>
          <w:color w:val="C0504D" w:themeColor="accent2"/>
          <w:sz w:val="24"/>
          <w:szCs w:val="24"/>
          <w:u w:val="single"/>
        </w:rPr>
      </w:pPr>
    </w:p>
    <w:p w:rsidR="0073455F" w:rsidRDefault="0073455F" w:rsidP="0073455F">
      <w:pPr>
        <w:jc w:val="both"/>
      </w:pPr>
    </w:p>
    <w:sectPr w:rsidR="0073455F" w:rsidSect="007C09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Verdan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5E7245B"/>
    <w:multiLevelType w:val="hybridMultilevel"/>
    <w:tmpl w:val="5194095C"/>
    <w:lvl w:ilvl="0" w:tplc="9C3AF02C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58BD03F3"/>
    <w:multiLevelType w:val="hybridMultilevel"/>
    <w:tmpl w:val="57B67B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5"/>
  <w:proofState w:grammar="clean"/>
  <w:doNotTrackMoves/>
  <w:defaultTabStop w:val="720"/>
  <w:characterSpacingControl w:val="doNotCompress"/>
  <w:compat/>
  <w:rsids>
    <w:rsidRoot w:val="005A26D7"/>
    <w:rsid w:val="000710D5"/>
    <w:rsid w:val="000B3573"/>
    <w:rsid w:val="001F5A08"/>
    <w:rsid w:val="002645A5"/>
    <w:rsid w:val="002E634D"/>
    <w:rsid w:val="0030076E"/>
    <w:rsid w:val="00360D99"/>
    <w:rsid w:val="003971AA"/>
    <w:rsid w:val="00442642"/>
    <w:rsid w:val="004F2CB7"/>
    <w:rsid w:val="005A26D7"/>
    <w:rsid w:val="005A6E09"/>
    <w:rsid w:val="00671991"/>
    <w:rsid w:val="0073455F"/>
    <w:rsid w:val="00771416"/>
    <w:rsid w:val="007A100A"/>
    <w:rsid w:val="007C09D4"/>
    <w:rsid w:val="0084183F"/>
    <w:rsid w:val="008620EE"/>
    <w:rsid w:val="008B3435"/>
    <w:rsid w:val="00B21C5B"/>
    <w:rsid w:val="00B4465B"/>
    <w:rsid w:val="00BB6184"/>
    <w:rsid w:val="00BE4AA8"/>
    <w:rsid w:val="00CE0687"/>
    <w:rsid w:val="00D053EF"/>
    <w:rsid w:val="00E324F8"/>
    <w:rsid w:val="00E8222E"/>
    <w:rsid w:val="00EF751B"/>
  </w:rsids>
  <m:mathPr>
    <m:mathFont m:val="Book Antiqua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C09D4"/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paragraph" w:styleId="ListParagraph">
    <w:name w:val="List Paragraph"/>
    <w:basedOn w:val="Normal"/>
    <w:uiPriority w:val="34"/>
    <w:qFormat/>
    <w:rsid w:val="00671991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110348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2</Pages>
  <Words>443</Words>
  <Characters>2529</Characters>
  <Application>Microsoft Macintosh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3105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sa002</dc:creator>
  <cp:keywords/>
  <dc:description/>
  <cp:lastModifiedBy>Catrin Williams</cp:lastModifiedBy>
  <cp:revision>6</cp:revision>
  <dcterms:created xsi:type="dcterms:W3CDTF">2013-01-27T14:26:00Z</dcterms:created>
  <dcterms:modified xsi:type="dcterms:W3CDTF">2013-01-27T15:01:00Z</dcterms:modified>
</cp:coreProperties>
</file>