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F0CB8" w14:textId="77777777" w:rsidR="00E90171" w:rsidRPr="0098015B" w:rsidRDefault="00E90171" w:rsidP="00E90171">
      <w:pPr>
        <w:jc w:val="center"/>
        <w:rPr>
          <w:rFonts w:ascii="Arial" w:hAnsi="Arial" w:cs="Arial"/>
        </w:rPr>
      </w:pPr>
      <w:r w:rsidRPr="0098015B">
        <w:rPr>
          <w:rFonts w:ascii="Arial" w:hAnsi="Arial" w:cs="Arial"/>
          <w:noProof/>
        </w:rPr>
        <w:drawing>
          <wp:inline distT="0" distB="0" distL="0" distR="0" wp14:anchorId="0EC96A71" wp14:editId="600537A2">
            <wp:extent cx="2636520" cy="1181460"/>
            <wp:effectExtent l="0" t="0" r="0" b="0"/>
            <wp:docPr id="1" name="Picture 1" descr="A gro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black text&#10;&#10;Description automatically generated"/>
                    <pic:cNvPicPr/>
                  </pic:nvPicPr>
                  <pic:blipFill>
                    <a:blip r:embed="rId7"/>
                    <a:stretch>
                      <a:fillRect/>
                    </a:stretch>
                  </pic:blipFill>
                  <pic:spPr>
                    <a:xfrm>
                      <a:off x="0" y="0"/>
                      <a:ext cx="2653874" cy="1189236"/>
                    </a:xfrm>
                    <a:prstGeom prst="rect">
                      <a:avLst/>
                    </a:prstGeom>
                  </pic:spPr>
                </pic:pic>
              </a:graphicData>
            </a:graphic>
          </wp:inline>
        </w:drawing>
      </w:r>
    </w:p>
    <w:p w14:paraId="5CD7BB45" w14:textId="77777777" w:rsidR="00E90171" w:rsidRDefault="00E90171" w:rsidP="00E90171">
      <w:pPr>
        <w:pStyle w:val="Title"/>
        <w:rPr>
          <w:rFonts w:ascii="Arial" w:hAnsi="Arial" w:cs="Arial"/>
          <w:sz w:val="44"/>
          <w:szCs w:val="40"/>
        </w:rPr>
      </w:pPr>
    </w:p>
    <w:p w14:paraId="5B382A65" w14:textId="77777777" w:rsidR="00E90171" w:rsidRDefault="00E90171" w:rsidP="00E90171">
      <w:pPr>
        <w:pStyle w:val="Title"/>
        <w:rPr>
          <w:rFonts w:ascii="Arial" w:hAnsi="Arial" w:cs="Arial"/>
          <w:sz w:val="44"/>
          <w:szCs w:val="40"/>
        </w:rPr>
      </w:pPr>
    </w:p>
    <w:p w14:paraId="780ABB74" w14:textId="77777777" w:rsidR="00EF5AB3" w:rsidRPr="0015569D" w:rsidRDefault="00EF5AB3" w:rsidP="00EF5AB3">
      <w:pPr>
        <w:jc w:val="center"/>
        <w:rPr>
          <w:rFonts w:ascii="Arial" w:hAnsi="Arial" w:cs="Arial"/>
          <w:b/>
          <w:bCs/>
          <w:sz w:val="32"/>
          <w:szCs w:val="32"/>
        </w:rPr>
      </w:pPr>
      <w:r w:rsidRPr="0015569D">
        <w:rPr>
          <w:rFonts w:ascii="Arial" w:hAnsi="Arial" w:cs="Arial"/>
          <w:b/>
          <w:bCs/>
          <w:sz w:val="32"/>
          <w:szCs w:val="32"/>
        </w:rPr>
        <w:t>Institute of Management and Health</w:t>
      </w:r>
    </w:p>
    <w:p w14:paraId="4EC65623" w14:textId="77777777" w:rsidR="00EF5AB3" w:rsidRPr="0015569D" w:rsidRDefault="00EF5AB3" w:rsidP="00EF5AB3">
      <w:pPr>
        <w:jc w:val="center"/>
        <w:rPr>
          <w:rFonts w:ascii="Arial" w:hAnsi="Arial" w:cs="Arial"/>
          <w:b/>
          <w:bCs/>
          <w:sz w:val="32"/>
          <w:szCs w:val="32"/>
        </w:rPr>
      </w:pPr>
      <w:r w:rsidRPr="0015569D">
        <w:rPr>
          <w:rFonts w:ascii="Arial" w:hAnsi="Arial" w:cs="Arial"/>
          <w:b/>
          <w:bCs/>
          <w:sz w:val="32"/>
          <w:szCs w:val="32"/>
        </w:rPr>
        <w:t>Academic Discipline of Hospitality &amp; Tourism Management</w:t>
      </w:r>
    </w:p>
    <w:p w14:paraId="29E36671" w14:textId="77777777" w:rsidR="00EF5AB3" w:rsidRPr="007E24C6" w:rsidRDefault="00EF5AB3" w:rsidP="00EF5AB3">
      <w:pPr>
        <w:jc w:val="center"/>
        <w:rPr>
          <w:bCs/>
          <w:sz w:val="32"/>
          <w:szCs w:val="32"/>
          <w:lang w:bidi="hi-IN"/>
        </w:rPr>
      </w:pPr>
      <w:r w:rsidRPr="007E24C6">
        <w:rPr>
          <w:rFonts w:ascii="Arial" w:eastAsiaTheme="majorEastAsia" w:hAnsi="Arial" w:cs="Arial"/>
          <w:b/>
          <w:bCs/>
          <w:spacing w:val="-10"/>
          <w:kern w:val="28"/>
          <w:sz w:val="32"/>
          <w:szCs w:val="32"/>
        </w:rPr>
        <w:t>BA International Hotel Management</w:t>
      </w:r>
    </w:p>
    <w:p w14:paraId="7126F784" w14:textId="0252A69E" w:rsidR="00E90171" w:rsidRPr="00B744F7" w:rsidRDefault="00E90171" w:rsidP="000E0921">
      <w:pPr>
        <w:rPr>
          <w:b/>
          <w:sz w:val="44"/>
          <w:szCs w:val="44"/>
          <w:lang w:bidi="hi-IN"/>
        </w:rPr>
      </w:pPr>
    </w:p>
    <w:p w14:paraId="3562B30C" w14:textId="77777777" w:rsidR="007709B8" w:rsidRDefault="007709B8" w:rsidP="00E90171">
      <w:pPr>
        <w:pStyle w:val="Title"/>
        <w:jc w:val="center"/>
        <w:rPr>
          <w:rFonts w:ascii="Arial" w:hAnsi="Arial" w:cs="Arial"/>
          <w:b/>
          <w:bCs/>
          <w:sz w:val="40"/>
          <w:szCs w:val="40"/>
        </w:rPr>
      </w:pPr>
    </w:p>
    <w:p w14:paraId="7009C235" w14:textId="77777777" w:rsidR="007709B8" w:rsidRDefault="007709B8" w:rsidP="00E90171">
      <w:pPr>
        <w:pStyle w:val="Title"/>
        <w:jc w:val="center"/>
        <w:rPr>
          <w:rFonts w:ascii="Arial" w:hAnsi="Arial" w:cs="Arial"/>
          <w:b/>
          <w:bCs/>
          <w:sz w:val="40"/>
          <w:szCs w:val="40"/>
        </w:rPr>
      </w:pPr>
    </w:p>
    <w:p w14:paraId="7EF27AC3" w14:textId="4D7DF009" w:rsidR="00E90171" w:rsidRPr="002D7C97" w:rsidRDefault="008A59F2" w:rsidP="00E90171">
      <w:pPr>
        <w:pStyle w:val="Title"/>
        <w:jc w:val="center"/>
        <w:rPr>
          <w:rFonts w:ascii="Arial" w:hAnsi="Arial" w:cs="Arial"/>
          <w:sz w:val="36"/>
          <w:szCs w:val="36"/>
        </w:rPr>
      </w:pPr>
      <w:r w:rsidRPr="002D7C97">
        <w:rPr>
          <w:rFonts w:ascii="Arial" w:hAnsi="Arial" w:cs="Arial"/>
          <w:sz w:val="36"/>
          <w:szCs w:val="36"/>
        </w:rPr>
        <w:t>M</w:t>
      </w:r>
      <w:r w:rsidR="002D7C97" w:rsidRPr="002D7C97">
        <w:rPr>
          <w:rFonts w:ascii="Arial" w:hAnsi="Arial" w:cs="Arial"/>
          <w:sz w:val="36"/>
          <w:szCs w:val="36"/>
        </w:rPr>
        <w:t xml:space="preserve">ANAGING </w:t>
      </w:r>
      <w:r w:rsidR="00790006" w:rsidRPr="002D7C97">
        <w:rPr>
          <w:rFonts w:ascii="Arial" w:hAnsi="Arial" w:cs="Arial"/>
          <w:sz w:val="36"/>
          <w:szCs w:val="36"/>
        </w:rPr>
        <w:t>HOTEL</w:t>
      </w:r>
      <w:r w:rsidR="00790006">
        <w:rPr>
          <w:rFonts w:ascii="Arial" w:hAnsi="Arial" w:cs="Arial"/>
          <w:sz w:val="36"/>
          <w:szCs w:val="36"/>
        </w:rPr>
        <w:t xml:space="preserve"> </w:t>
      </w:r>
      <w:r w:rsidR="00790006" w:rsidRPr="002D7C97">
        <w:rPr>
          <w:rFonts w:ascii="Arial" w:hAnsi="Arial" w:cs="Arial"/>
          <w:sz w:val="36"/>
          <w:szCs w:val="36"/>
        </w:rPr>
        <w:t>ADMINISTRATION</w:t>
      </w:r>
      <w:r w:rsidR="00FB7A16">
        <w:rPr>
          <w:rFonts w:ascii="Arial" w:hAnsi="Arial" w:cs="Arial"/>
          <w:sz w:val="36"/>
          <w:szCs w:val="36"/>
        </w:rPr>
        <w:t xml:space="preserve"> AND FRONT OFFICE</w:t>
      </w:r>
    </w:p>
    <w:p w14:paraId="375C75C3" w14:textId="77777777" w:rsidR="00E90171" w:rsidRPr="00763149" w:rsidRDefault="00E90171" w:rsidP="00E90171">
      <w:pPr>
        <w:pStyle w:val="Title"/>
        <w:jc w:val="both"/>
        <w:rPr>
          <w:rFonts w:ascii="Arial" w:hAnsi="Arial" w:cs="Arial"/>
          <w:sz w:val="28"/>
          <w:szCs w:val="28"/>
        </w:rPr>
      </w:pPr>
    </w:p>
    <w:p w14:paraId="711E9B78" w14:textId="77777777" w:rsidR="00E90171" w:rsidRDefault="00E90171" w:rsidP="00E90171">
      <w:pPr>
        <w:rPr>
          <w:rFonts w:ascii="Arial" w:hAnsi="Arial" w:cs="Arial"/>
          <w:sz w:val="28"/>
          <w:szCs w:val="28"/>
        </w:rPr>
      </w:pPr>
    </w:p>
    <w:p w14:paraId="3E3F3E6F" w14:textId="77777777" w:rsidR="00E90171" w:rsidRDefault="00E90171" w:rsidP="00E90171">
      <w:pPr>
        <w:rPr>
          <w:rFonts w:ascii="Arial" w:hAnsi="Arial" w:cs="Arial"/>
          <w:sz w:val="28"/>
          <w:szCs w:val="28"/>
        </w:rPr>
      </w:pPr>
    </w:p>
    <w:p w14:paraId="1B4AFB46" w14:textId="77777777" w:rsidR="00E90171" w:rsidRDefault="00E90171" w:rsidP="00E90171">
      <w:pPr>
        <w:rPr>
          <w:rFonts w:ascii="Arial" w:hAnsi="Arial" w:cs="Arial"/>
          <w:sz w:val="28"/>
          <w:szCs w:val="28"/>
        </w:rPr>
      </w:pPr>
    </w:p>
    <w:p w14:paraId="15842EDD" w14:textId="77777777" w:rsidR="007709B8" w:rsidRDefault="007709B8" w:rsidP="00E90171">
      <w:pPr>
        <w:rPr>
          <w:rFonts w:ascii="Arial" w:hAnsi="Arial" w:cs="Arial"/>
          <w:sz w:val="28"/>
          <w:szCs w:val="28"/>
        </w:rPr>
      </w:pPr>
    </w:p>
    <w:p w14:paraId="215A66DA" w14:textId="77777777" w:rsidR="005E2F52" w:rsidRDefault="005E2F52" w:rsidP="005E2F52">
      <w:pPr>
        <w:spacing w:line="240" w:lineRule="auto"/>
        <w:rPr>
          <w:rFonts w:ascii="Arial" w:hAnsi="Arial" w:cs="Arial"/>
        </w:rPr>
      </w:pPr>
    </w:p>
    <w:p w14:paraId="400E5AF0" w14:textId="77777777" w:rsidR="005E2F52" w:rsidRDefault="005E2F52" w:rsidP="005E2F52">
      <w:pPr>
        <w:spacing w:line="240" w:lineRule="auto"/>
        <w:rPr>
          <w:rFonts w:ascii="Arial" w:hAnsi="Arial" w:cs="Arial"/>
        </w:rPr>
      </w:pPr>
    </w:p>
    <w:p w14:paraId="44C2D280" w14:textId="77777777" w:rsidR="005E2F52" w:rsidRDefault="005E2F52" w:rsidP="005E2F52">
      <w:pPr>
        <w:spacing w:line="240" w:lineRule="auto"/>
        <w:rPr>
          <w:rFonts w:ascii="Arial" w:hAnsi="Arial" w:cs="Arial"/>
        </w:rPr>
      </w:pPr>
    </w:p>
    <w:p w14:paraId="23520BD5" w14:textId="7E6BA480" w:rsidR="005E2F52" w:rsidRPr="009F0147" w:rsidRDefault="005E2F52" w:rsidP="005E2F52">
      <w:pPr>
        <w:spacing w:line="240" w:lineRule="auto"/>
        <w:rPr>
          <w:rFonts w:ascii="Arial" w:hAnsi="Arial" w:cs="Arial"/>
        </w:rPr>
      </w:pPr>
      <w:r w:rsidRPr="009F0147">
        <w:rPr>
          <w:rFonts w:ascii="Arial" w:hAnsi="Arial" w:cs="Arial"/>
        </w:rPr>
        <w:t>Student Name: Oleg Goncear</w:t>
      </w:r>
    </w:p>
    <w:p w14:paraId="1D9CAC51" w14:textId="77777777" w:rsidR="005E2F52" w:rsidRPr="009F0147" w:rsidRDefault="005E2F52" w:rsidP="005E2F52">
      <w:pPr>
        <w:spacing w:line="240" w:lineRule="auto"/>
        <w:rPr>
          <w:rFonts w:ascii="Arial" w:hAnsi="Arial" w:cs="Arial"/>
        </w:rPr>
      </w:pPr>
      <w:r w:rsidRPr="009F0147">
        <w:rPr>
          <w:rFonts w:ascii="Arial" w:hAnsi="Arial" w:cs="Arial"/>
        </w:rPr>
        <w:t>Student ID: 2231041</w:t>
      </w:r>
    </w:p>
    <w:p w14:paraId="1E8B7346" w14:textId="1B9EF6E9" w:rsidR="005E2F52" w:rsidRPr="009F0147" w:rsidRDefault="005E2F52" w:rsidP="005E2F52">
      <w:pPr>
        <w:spacing w:line="240" w:lineRule="auto"/>
        <w:rPr>
          <w:rFonts w:ascii="Arial" w:hAnsi="Arial" w:cs="Arial"/>
        </w:rPr>
      </w:pPr>
      <w:r w:rsidRPr="009F0147">
        <w:rPr>
          <w:rFonts w:ascii="Arial" w:hAnsi="Arial" w:cs="Arial"/>
        </w:rPr>
        <w:t xml:space="preserve">Module Title: </w:t>
      </w:r>
      <w:r w:rsidR="007A261F">
        <w:rPr>
          <w:rFonts w:ascii="Arial" w:hAnsi="Arial" w:cs="Arial"/>
        </w:rPr>
        <w:t>Managing Hotel Administration</w:t>
      </w:r>
    </w:p>
    <w:p w14:paraId="66D201B8" w14:textId="1FCAC7D9" w:rsidR="005E2F52" w:rsidRPr="009F0147" w:rsidRDefault="005E2F52" w:rsidP="005E2F52">
      <w:pPr>
        <w:spacing w:line="240" w:lineRule="auto"/>
        <w:rPr>
          <w:rFonts w:ascii="Arial" w:hAnsi="Arial" w:cs="Arial"/>
        </w:rPr>
      </w:pPr>
      <w:r w:rsidRPr="009F0147">
        <w:rPr>
          <w:rFonts w:ascii="Arial" w:hAnsi="Arial" w:cs="Arial"/>
        </w:rPr>
        <w:t>Module code: BMIH600</w:t>
      </w:r>
      <w:r w:rsidR="00675EED">
        <w:rPr>
          <w:rFonts w:ascii="Arial" w:hAnsi="Arial" w:cs="Arial"/>
        </w:rPr>
        <w:t>4</w:t>
      </w:r>
    </w:p>
    <w:p w14:paraId="2198E003" w14:textId="46848633" w:rsidR="005E2F52" w:rsidRPr="009F0147" w:rsidRDefault="005E2F52" w:rsidP="005E2F52">
      <w:pPr>
        <w:spacing w:line="240" w:lineRule="auto"/>
        <w:rPr>
          <w:rFonts w:ascii="Arial" w:hAnsi="Arial" w:cs="Arial"/>
        </w:rPr>
      </w:pPr>
      <w:r w:rsidRPr="009F0147">
        <w:rPr>
          <w:rFonts w:ascii="Arial" w:hAnsi="Arial" w:cs="Arial"/>
        </w:rPr>
        <w:t xml:space="preserve">Lecturer: </w:t>
      </w:r>
      <w:r w:rsidR="00772497">
        <w:rPr>
          <w:rFonts w:ascii="Arial" w:hAnsi="Arial" w:cs="Arial"/>
        </w:rPr>
        <w:t xml:space="preserve">Lisa </w:t>
      </w:r>
      <w:r w:rsidR="00DB2D50">
        <w:rPr>
          <w:rFonts w:ascii="Arial" w:hAnsi="Arial" w:cs="Arial"/>
        </w:rPr>
        <w:t>Bassler</w:t>
      </w:r>
    </w:p>
    <w:p w14:paraId="00D6A9B6" w14:textId="7A29D4EA" w:rsidR="005E2F52" w:rsidRPr="009F0147" w:rsidRDefault="005E2F52" w:rsidP="005E2F52">
      <w:pPr>
        <w:spacing w:line="240" w:lineRule="auto"/>
        <w:rPr>
          <w:rFonts w:ascii="Arial" w:hAnsi="Arial" w:cs="Arial"/>
        </w:rPr>
      </w:pPr>
      <w:r w:rsidRPr="009F0147">
        <w:rPr>
          <w:rFonts w:ascii="Arial" w:hAnsi="Arial" w:cs="Arial"/>
        </w:rPr>
        <w:t>0</w:t>
      </w:r>
      <w:r>
        <w:rPr>
          <w:rFonts w:ascii="Arial" w:hAnsi="Arial" w:cs="Arial"/>
        </w:rPr>
        <w:t>7</w:t>
      </w:r>
      <w:r w:rsidRPr="009F0147">
        <w:rPr>
          <w:rFonts w:ascii="Arial" w:hAnsi="Arial" w:cs="Arial"/>
        </w:rPr>
        <w:t>/11/2025</w:t>
      </w:r>
    </w:p>
    <w:p w14:paraId="0CA0D618" w14:textId="77777777" w:rsidR="0078022A" w:rsidRDefault="0078022A" w:rsidP="0078022A">
      <w:pPr>
        <w:spacing w:line="259" w:lineRule="auto"/>
        <w:rPr>
          <w:rFonts w:ascii="Arial" w:eastAsia="Aptos" w:hAnsi="Arial" w:cs="Arial"/>
          <w:b/>
          <w:bCs/>
          <w:color w:val="000000"/>
          <w:kern w:val="0"/>
        </w:rPr>
      </w:pPr>
      <w:r>
        <w:rPr>
          <w:rFonts w:ascii="Arial" w:eastAsia="Aptos" w:hAnsi="Arial" w:cs="Arial"/>
          <w:b/>
          <w:bCs/>
          <w:color w:val="000000"/>
          <w:kern w:val="0"/>
        </w:rPr>
        <w:lastRenderedPageBreak/>
        <w:t>AI DECLARATION</w:t>
      </w:r>
    </w:p>
    <w:p w14:paraId="1142069A" w14:textId="77777777" w:rsidR="0078022A" w:rsidRDefault="0078022A" w:rsidP="0078022A">
      <w:pPr>
        <w:spacing w:line="259" w:lineRule="auto"/>
        <w:rPr>
          <w:rFonts w:ascii="Arial" w:eastAsia="Aptos" w:hAnsi="Arial" w:cs="Arial"/>
          <w:b/>
          <w:bCs/>
          <w:color w:val="000000"/>
          <w:kern w:val="0"/>
        </w:rPr>
      </w:pPr>
    </w:p>
    <w:p w14:paraId="2D03F80C" w14:textId="77777777" w:rsidR="0078022A" w:rsidRDefault="0078022A" w:rsidP="0078022A">
      <w:pPr>
        <w:spacing w:line="259" w:lineRule="auto"/>
        <w:rPr>
          <w:rFonts w:ascii="Arial" w:eastAsia="Aptos" w:hAnsi="Arial" w:cs="Arial"/>
          <w:b/>
          <w:bCs/>
          <w:color w:val="000000"/>
          <w:kern w:val="0"/>
        </w:rPr>
      </w:pPr>
    </w:p>
    <w:p w14:paraId="0C4F9D62" w14:textId="77777777" w:rsidR="0078022A" w:rsidRDefault="0078022A" w:rsidP="0078022A">
      <w:pPr>
        <w:spacing w:line="259" w:lineRule="auto"/>
        <w:rPr>
          <w:rFonts w:ascii="Arial" w:eastAsia="Aptos" w:hAnsi="Arial" w:cs="Arial"/>
          <w:b/>
          <w:bCs/>
          <w:color w:val="000000"/>
          <w:kern w:val="0"/>
        </w:rPr>
      </w:pPr>
    </w:p>
    <w:p w14:paraId="655574D8" w14:textId="77777777" w:rsidR="0078022A" w:rsidRDefault="0078022A" w:rsidP="0078022A">
      <w:pPr>
        <w:spacing w:line="259" w:lineRule="auto"/>
        <w:rPr>
          <w:rFonts w:ascii="Arial" w:eastAsia="Aptos" w:hAnsi="Arial" w:cs="Arial"/>
          <w:b/>
          <w:bCs/>
          <w:color w:val="000000"/>
          <w:kern w:val="0"/>
        </w:rPr>
      </w:pPr>
    </w:p>
    <w:p w14:paraId="1A705DCF" w14:textId="77777777" w:rsidR="0078022A" w:rsidRDefault="0078022A" w:rsidP="0078022A">
      <w:pPr>
        <w:spacing w:line="259" w:lineRule="auto"/>
        <w:rPr>
          <w:rFonts w:ascii="Arial" w:eastAsia="Aptos" w:hAnsi="Arial" w:cs="Arial"/>
          <w:b/>
          <w:bCs/>
          <w:color w:val="000000"/>
          <w:kern w:val="0"/>
        </w:rPr>
      </w:pPr>
    </w:p>
    <w:p w14:paraId="63CB91C8" w14:textId="77777777" w:rsidR="0078022A" w:rsidRDefault="0078022A" w:rsidP="0078022A">
      <w:pPr>
        <w:spacing w:line="259" w:lineRule="auto"/>
        <w:rPr>
          <w:rFonts w:ascii="Arial" w:eastAsia="Aptos" w:hAnsi="Arial" w:cs="Arial"/>
          <w:b/>
          <w:bCs/>
          <w:color w:val="000000"/>
          <w:kern w:val="0"/>
        </w:rPr>
      </w:pPr>
    </w:p>
    <w:p w14:paraId="13A49FB8" w14:textId="77777777" w:rsidR="0078022A" w:rsidRDefault="0078022A" w:rsidP="0078022A">
      <w:pPr>
        <w:spacing w:line="259" w:lineRule="auto"/>
        <w:rPr>
          <w:rFonts w:ascii="Arial" w:eastAsia="Aptos" w:hAnsi="Arial" w:cs="Arial"/>
          <w:b/>
          <w:bCs/>
          <w:color w:val="000000"/>
          <w:kern w:val="0"/>
        </w:rPr>
      </w:pPr>
    </w:p>
    <w:p w14:paraId="2D900533" w14:textId="77777777" w:rsidR="0078022A" w:rsidRDefault="0078022A" w:rsidP="0078022A">
      <w:pPr>
        <w:spacing w:line="259" w:lineRule="auto"/>
        <w:rPr>
          <w:rFonts w:ascii="Arial" w:eastAsia="Aptos" w:hAnsi="Arial" w:cs="Arial"/>
          <w:b/>
          <w:bCs/>
          <w:color w:val="000000"/>
          <w:kern w:val="0"/>
        </w:rPr>
      </w:pPr>
    </w:p>
    <w:p w14:paraId="09244794" w14:textId="77777777" w:rsidR="0078022A" w:rsidRDefault="0078022A" w:rsidP="0078022A">
      <w:pPr>
        <w:spacing w:line="259" w:lineRule="auto"/>
        <w:rPr>
          <w:rFonts w:ascii="Arial" w:eastAsia="Aptos" w:hAnsi="Arial" w:cs="Arial"/>
          <w:b/>
          <w:bCs/>
          <w:color w:val="000000"/>
          <w:kern w:val="0"/>
        </w:rPr>
      </w:pPr>
    </w:p>
    <w:p w14:paraId="4FDAA845" w14:textId="77777777" w:rsidR="0078022A" w:rsidRDefault="0078022A" w:rsidP="0078022A">
      <w:pPr>
        <w:spacing w:line="259" w:lineRule="auto"/>
        <w:rPr>
          <w:rFonts w:ascii="Arial" w:eastAsia="Aptos" w:hAnsi="Arial" w:cs="Arial"/>
          <w:b/>
          <w:bCs/>
          <w:color w:val="000000"/>
          <w:kern w:val="0"/>
        </w:rPr>
      </w:pPr>
    </w:p>
    <w:p w14:paraId="12763F0D" w14:textId="77777777" w:rsidR="0078022A" w:rsidRDefault="0078022A" w:rsidP="0078022A">
      <w:pPr>
        <w:spacing w:line="259" w:lineRule="auto"/>
        <w:rPr>
          <w:rFonts w:ascii="Arial" w:eastAsia="Aptos" w:hAnsi="Arial" w:cs="Arial"/>
          <w:b/>
          <w:bCs/>
          <w:color w:val="000000"/>
          <w:kern w:val="0"/>
        </w:rPr>
      </w:pPr>
    </w:p>
    <w:p w14:paraId="5D5DA359" w14:textId="77777777" w:rsidR="0078022A" w:rsidRDefault="0078022A" w:rsidP="0078022A">
      <w:pPr>
        <w:spacing w:line="259" w:lineRule="auto"/>
        <w:rPr>
          <w:rFonts w:ascii="Arial" w:eastAsia="Aptos" w:hAnsi="Arial" w:cs="Arial"/>
          <w:b/>
          <w:bCs/>
          <w:color w:val="000000"/>
          <w:kern w:val="0"/>
        </w:rPr>
      </w:pPr>
    </w:p>
    <w:p w14:paraId="6C506E10" w14:textId="77777777" w:rsidR="0078022A" w:rsidRDefault="0078022A" w:rsidP="0078022A">
      <w:pPr>
        <w:spacing w:line="259" w:lineRule="auto"/>
        <w:rPr>
          <w:rFonts w:ascii="Arial" w:eastAsia="Aptos" w:hAnsi="Arial" w:cs="Arial"/>
          <w:b/>
          <w:bCs/>
          <w:color w:val="000000"/>
          <w:kern w:val="0"/>
        </w:rPr>
      </w:pPr>
    </w:p>
    <w:p w14:paraId="649B48C2" w14:textId="77777777" w:rsidR="0078022A" w:rsidRDefault="0078022A" w:rsidP="0078022A">
      <w:pPr>
        <w:spacing w:line="259" w:lineRule="auto"/>
        <w:rPr>
          <w:rFonts w:ascii="Arial" w:eastAsia="Aptos" w:hAnsi="Arial" w:cs="Arial"/>
          <w:b/>
          <w:bCs/>
          <w:color w:val="000000"/>
          <w:kern w:val="0"/>
        </w:rPr>
      </w:pPr>
    </w:p>
    <w:p w14:paraId="34431883" w14:textId="77777777" w:rsidR="0078022A" w:rsidRDefault="0078022A" w:rsidP="0078022A">
      <w:pPr>
        <w:spacing w:line="259" w:lineRule="auto"/>
        <w:rPr>
          <w:rFonts w:ascii="Arial" w:eastAsia="Aptos" w:hAnsi="Arial" w:cs="Arial"/>
          <w:b/>
          <w:bCs/>
          <w:color w:val="000000"/>
          <w:kern w:val="0"/>
        </w:rPr>
      </w:pPr>
    </w:p>
    <w:p w14:paraId="0D1031DC" w14:textId="77777777" w:rsidR="0078022A" w:rsidRDefault="0078022A" w:rsidP="0078022A">
      <w:pPr>
        <w:spacing w:line="259" w:lineRule="auto"/>
        <w:rPr>
          <w:rFonts w:ascii="Arial" w:eastAsia="Aptos" w:hAnsi="Arial" w:cs="Arial"/>
          <w:b/>
          <w:bCs/>
          <w:color w:val="000000"/>
          <w:kern w:val="0"/>
        </w:rPr>
      </w:pPr>
    </w:p>
    <w:p w14:paraId="41557759" w14:textId="77777777" w:rsidR="0078022A" w:rsidRDefault="0078022A" w:rsidP="0078022A">
      <w:pPr>
        <w:spacing w:line="259" w:lineRule="auto"/>
        <w:rPr>
          <w:rFonts w:ascii="Arial" w:eastAsia="Aptos" w:hAnsi="Arial" w:cs="Arial"/>
          <w:b/>
          <w:bCs/>
          <w:color w:val="000000"/>
          <w:kern w:val="0"/>
        </w:rPr>
      </w:pPr>
    </w:p>
    <w:p w14:paraId="06D0748A" w14:textId="77777777" w:rsidR="0078022A" w:rsidRDefault="0078022A" w:rsidP="0078022A">
      <w:pPr>
        <w:spacing w:line="259" w:lineRule="auto"/>
        <w:rPr>
          <w:rFonts w:ascii="Arial" w:eastAsia="Aptos" w:hAnsi="Arial" w:cs="Arial"/>
          <w:i/>
          <w:iCs/>
          <w:color w:val="000000"/>
          <w:kern w:val="0"/>
        </w:rPr>
      </w:pPr>
    </w:p>
    <w:p w14:paraId="0613987F" w14:textId="77777777" w:rsidR="0078022A" w:rsidRDefault="0078022A" w:rsidP="0078022A">
      <w:pPr>
        <w:spacing w:line="259" w:lineRule="auto"/>
        <w:rPr>
          <w:rFonts w:ascii="Arial" w:eastAsia="Aptos" w:hAnsi="Arial" w:cs="Arial"/>
          <w:i/>
          <w:iCs/>
          <w:color w:val="000000"/>
          <w:kern w:val="0"/>
        </w:rPr>
      </w:pPr>
    </w:p>
    <w:p w14:paraId="38CDE2C1" w14:textId="77777777" w:rsidR="0078022A" w:rsidRDefault="0078022A" w:rsidP="0078022A">
      <w:pPr>
        <w:spacing w:line="259" w:lineRule="auto"/>
        <w:rPr>
          <w:rFonts w:ascii="Arial" w:eastAsia="Aptos" w:hAnsi="Arial" w:cs="Arial"/>
          <w:i/>
          <w:iCs/>
          <w:color w:val="000000"/>
          <w:kern w:val="0"/>
        </w:rPr>
      </w:pPr>
    </w:p>
    <w:p w14:paraId="4D80DCCE" w14:textId="77777777" w:rsidR="0078022A" w:rsidRDefault="0078022A" w:rsidP="0078022A">
      <w:pPr>
        <w:spacing w:line="259" w:lineRule="auto"/>
        <w:rPr>
          <w:rFonts w:ascii="Arial" w:eastAsia="Aptos" w:hAnsi="Arial" w:cs="Arial"/>
          <w:i/>
          <w:iCs/>
          <w:color w:val="000000"/>
          <w:kern w:val="0"/>
        </w:rPr>
      </w:pPr>
    </w:p>
    <w:p w14:paraId="63A3AABE" w14:textId="77777777" w:rsidR="0078022A" w:rsidRDefault="0078022A" w:rsidP="0078022A">
      <w:pPr>
        <w:spacing w:line="259" w:lineRule="auto"/>
        <w:rPr>
          <w:rFonts w:ascii="Arial" w:eastAsia="Aptos" w:hAnsi="Arial" w:cs="Arial"/>
          <w:i/>
          <w:iCs/>
          <w:color w:val="000000"/>
          <w:kern w:val="0"/>
        </w:rPr>
      </w:pPr>
    </w:p>
    <w:p w14:paraId="18DA280C" w14:textId="77777777" w:rsidR="0078022A" w:rsidRDefault="0078022A" w:rsidP="0078022A">
      <w:pPr>
        <w:spacing w:line="259" w:lineRule="auto"/>
        <w:rPr>
          <w:rFonts w:ascii="Arial" w:eastAsia="Aptos" w:hAnsi="Arial" w:cs="Arial"/>
          <w:i/>
          <w:iCs/>
          <w:color w:val="000000"/>
          <w:kern w:val="0"/>
        </w:rPr>
      </w:pPr>
    </w:p>
    <w:p w14:paraId="043F12DB" w14:textId="77777777" w:rsidR="0078022A" w:rsidRDefault="0078022A" w:rsidP="0078022A">
      <w:pPr>
        <w:spacing w:line="259" w:lineRule="auto"/>
        <w:rPr>
          <w:rFonts w:ascii="Arial" w:eastAsia="Aptos" w:hAnsi="Arial" w:cs="Arial"/>
          <w:i/>
          <w:iCs/>
          <w:color w:val="000000"/>
          <w:kern w:val="0"/>
        </w:rPr>
      </w:pPr>
    </w:p>
    <w:p w14:paraId="02C2FB68" w14:textId="77777777" w:rsidR="0078022A" w:rsidRDefault="0078022A" w:rsidP="0078022A">
      <w:pPr>
        <w:spacing w:line="259" w:lineRule="auto"/>
        <w:rPr>
          <w:rFonts w:ascii="Arial" w:eastAsia="Aptos" w:hAnsi="Arial" w:cs="Arial"/>
          <w:i/>
          <w:iCs/>
          <w:color w:val="000000"/>
          <w:kern w:val="0"/>
        </w:rPr>
      </w:pPr>
    </w:p>
    <w:p w14:paraId="0D337FD4" w14:textId="77777777" w:rsidR="0078022A" w:rsidRDefault="0078022A" w:rsidP="0078022A">
      <w:pPr>
        <w:spacing w:line="259" w:lineRule="auto"/>
        <w:rPr>
          <w:rFonts w:ascii="Arial" w:eastAsia="Aptos" w:hAnsi="Arial" w:cs="Arial"/>
          <w:i/>
          <w:iCs/>
          <w:color w:val="000000"/>
          <w:kern w:val="0"/>
        </w:rPr>
      </w:pPr>
    </w:p>
    <w:p w14:paraId="0BBBA098" w14:textId="77777777" w:rsidR="0078022A" w:rsidRDefault="0078022A" w:rsidP="0078022A">
      <w:pPr>
        <w:spacing w:line="259" w:lineRule="auto"/>
        <w:rPr>
          <w:rFonts w:ascii="Arial" w:eastAsia="Aptos" w:hAnsi="Arial" w:cs="Arial"/>
          <w:i/>
          <w:iCs/>
          <w:color w:val="000000"/>
          <w:kern w:val="0"/>
        </w:rPr>
      </w:pPr>
    </w:p>
    <w:p w14:paraId="380C90A5" w14:textId="03248055" w:rsidR="0078022A" w:rsidRDefault="0078022A" w:rsidP="0078022A">
      <w:pPr>
        <w:spacing w:line="259" w:lineRule="auto"/>
        <w:rPr>
          <w:rFonts w:ascii="Arial" w:eastAsia="Aptos" w:hAnsi="Arial" w:cs="Arial"/>
          <w:i/>
          <w:iCs/>
          <w:color w:val="000000"/>
          <w:kern w:val="0"/>
        </w:rPr>
      </w:pPr>
      <w:r w:rsidRPr="00D27585">
        <w:rPr>
          <w:rFonts w:ascii="Arial" w:eastAsia="Aptos" w:hAnsi="Arial" w:cs="Arial"/>
          <w:i/>
          <w:iCs/>
          <w:color w:val="000000"/>
          <w:kern w:val="0"/>
        </w:rPr>
        <w:t>I acknowledge the use of the Grammarly App on 0</w:t>
      </w:r>
      <w:r w:rsidR="00002369">
        <w:rPr>
          <w:rFonts w:ascii="Arial" w:eastAsia="Aptos" w:hAnsi="Arial" w:cs="Arial"/>
          <w:i/>
          <w:iCs/>
          <w:color w:val="000000"/>
          <w:kern w:val="0"/>
        </w:rPr>
        <w:t>7</w:t>
      </w:r>
      <w:r w:rsidRPr="00D27585">
        <w:rPr>
          <w:rFonts w:ascii="Arial" w:eastAsia="Aptos" w:hAnsi="Arial" w:cs="Arial"/>
          <w:i/>
          <w:iCs/>
          <w:color w:val="000000"/>
          <w:kern w:val="0"/>
        </w:rPr>
        <w:t>/11/2025 in my own text for grammatical and syntactical mistakes, including getting suggestions to rephrase my work in the document containing the assignment.</w:t>
      </w:r>
    </w:p>
    <w:p w14:paraId="0486D6CE" w14:textId="77777777" w:rsidR="00E478A3" w:rsidRPr="00040204" w:rsidRDefault="00E478A3" w:rsidP="00E478A3">
      <w:pPr>
        <w:spacing w:line="360" w:lineRule="auto"/>
        <w:jc w:val="both"/>
        <w:rPr>
          <w:rFonts w:ascii="Arial" w:hAnsi="Arial" w:cs="Arial"/>
          <w:b/>
        </w:rPr>
      </w:pPr>
      <w:r w:rsidRPr="00040204">
        <w:rPr>
          <w:rFonts w:ascii="Arial" w:hAnsi="Arial" w:cs="Arial"/>
          <w:b/>
        </w:rPr>
        <w:lastRenderedPageBreak/>
        <w:t>Reflective Learning Log</w:t>
      </w:r>
    </w:p>
    <w:p w14:paraId="43EB5628" w14:textId="77777777" w:rsidR="00E478A3" w:rsidRPr="00040204" w:rsidRDefault="00E478A3" w:rsidP="00E478A3">
      <w:pPr>
        <w:spacing w:line="360" w:lineRule="auto"/>
        <w:jc w:val="both"/>
        <w:rPr>
          <w:rFonts w:ascii="Arial" w:hAnsi="Arial" w:cs="Arial"/>
          <w:b/>
        </w:rPr>
      </w:pPr>
      <w:r w:rsidRPr="00040204">
        <w:rPr>
          <w:rFonts w:ascii="Arial" w:hAnsi="Arial" w:cs="Arial"/>
          <w:b/>
        </w:rPr>
        <w:t xml:space="preserve">1) Introduction </w:t>
      </w:r>
    </w:p>
    <w:p w14:paraId="365514A6" w14:textId="4A07EDA7" w:rsidR="00E478A3" w:rsidRPr="00040204" w:rsidRDefault="00E478A3" w:rsidP="00E478A3">
      <w:pPr>
        <w:spacing w:line="360" w:lineRule="auto"/>
        <w:jc w:val="both"/>
        <w:rPr>
          <w:rFonts w:ascii="Arial" w:hAnsi="Arial" w:cs="Arial"/>
        </w:rPr>
      </w:pPr>
      <w:r w:rsidRPr="00040204">
        <w:rPr>
          <w:rFonts w:ascii="Arial" w:hAnsi="Arial" w:cs="Arial"/>
        </w:rPr>
        <w:t xml:space="preserve">There is a particular clarity that settles in when one has worked enough shifts to see how a hotel </w:t>
      </w:r>
      <w:proofErr w:type="gramStart"/>
      <w:r w:rsidRPr="00040204">
        <w:rPr>
          <w:rFonts w:ascii="Arial" w:hAnsi="Arial" w:cs="Arial"/>
        </w:rPr>
        <w:t>actually moves</w:t>
      </w:r>
      <w:proofErr w:type="gramEnd"/>
      <w:r w:rsidRPr="00040204">
        <w:rPr>
          <w:rFonts w:ascii="Arial" w:hAnsi="Arial" w:cs="Arial"/>
        </w:rPr>
        <w:t xml:space="preserve">. The </w:t>
      </w:r>
      <w:r w:rsidR="00BE6F2D">
        <w:rPr>
          <w:rFonts w:ascii="Arial" w:hAnsi="Arial" w:cs="Arial"/>
        </w:rPr>
        <w:t>I</w:t>
      </w:r>
      <w:r w:rsidRPr="00040204">
        <w:rPr>
          <w:rFonts w:ascii="Arial" w:hAnsi="Arial" w:cs="Arial"/>
        </w:rPr>
        <w:t>bis Hotel Swansea, where I completed my Level 6 placement, is a 99-room budget property that trades on consistency, speed, and the quiet expectation that the Front Office will hold the line when everything else is stretched. I worked on Reception, moving between arrivals, breakfast payments, bar cover, daily reports, and the slow administrative spine that keeps the building coherent. My direct point of supervision was Linda Monaghan, Operational Manager, who handled operational control with a steady and unpretentious discipline.</w:t>
      </w:r>
    </w:p>
    <w:p w14:paraId="7905EF28" w14:textId="77777777" w:rsidR="00E478A3" w:rsidRPr="00040204" w:rsidRDefault="00E478A3" w:rsidP="00E478A3">
      <w:pPr>
        <w:spacing w:line="360" w:lineRule="auto"/>
        <w:jc w:val="both"/>
        <w:rPr>
          <w:rFonts w:ascii="Arial" w:hAnsi="Arial" w:cs="Arial"/>
        </w:rPr>
      </w:pPr>
      <w:r w:rsidRPr="00040204">
        <w:rPr>
          <w:rFonts w:ascii="Arial" w:hAnsi="Arial" w:cs="Arial"/>
        </w:rPr>
        <w:t>The reflection uses Gibbs’ cycle (1988) because it forces clarity instead of sentiment. The purpose here is to examine how my professional conduct has shifted between Level 4 and Level 6, and what changed once theory had to be lived. The aim is not to retell the placement but to examine two moments where judgement mattered, and the experience reshaped how I understand confidence, multitasking, and responsibility in Front Office work. Those factors are central to hotel performance in front office consistency and reliability (Husin, 2023)</w:t>
      </w:r>
    </w:p>
    <w:p w14:paraId="73B4BCFA" w14:textId="77777777" w:rsidR="00E478A3" w:rsidRPr="00040204" w:rsidRDefault="00E478A3" w:rsidP="00E478A3">
      <w:pPr>
        <w:spacing w:line="360" w:lineRule="auto"/>
        <w:jc w:val="both"/>
        <w:rPr>
          <w:rFonts w:ascii="Arial" w:hAnsi="Arial" w:cs="Arial"/>
        </w:rPr>
      </w:pPr>
    </w:p>
    <w:p w14:paraId="77C2AEF0" w14:textId="77777777" w:rsidR="00E478A3" w:rsidRPr="00040204" w:rsidRDefault="00E478A3" w:rsidP="00E478A3">
      <w:pPr>
        <w:spacing w:line="360" w:lineRule="auto"/>
        <w:jc w:val="both"/>
        <w:rPr>
          <w:rFonts w:ascii="Arial" w:hAnsi="Arial" w:cs="Arial"/>
          <w:b/>
        </w:rPr>
      </w:pPr>
      <w:r w:rsidRPr="00040204">
        <w:rPr>
          <w:rFonts w:ascii="Arial" w:hAnsi="Arial" w:cs="Arial"/>
          <w:b/>
        </w:rPr>
        <w:t>2) Critical Reflection (Gibbs)</w:t>
      </w:r>
    </w:p>
    <w:p w14:paraId="02BE3197" w14:textId="77777777" w:rsidR="00E478A3" w:rsidRPr="00040204" w:rsidRDefault="00E478A3" w:rsidP="00E478A3">
      <w:pPr>
        <w:spacing w:line="360" w:lineRule="auto"/>
        <w:jc w:val="both"/>
        <w:rPr>
          <w:rFonts w:ascii="Arial" w:hAnsi="Arial" w:cs="Arial"/>
          <w:b/>
        </w:rPr>
      </w:pPr>
      <w:r w:rsidRPr="00040204">
        <w:rPr>
          <w:rFonts w:ascii="Arial" w:hAnsi="Arial" w:cs="Arial"/>
          <w:b/>
        </w:rPr>
        <w:t>Experience 1: The breakfast peak and the pressure of simultaneous demands</w:t>
      </w:r>
    </w:p>
    <w:p w14:paraId="55811FD5" w14:textId="77777777" w:rsidR="00E478A3" w:rsidRPr="00040204" w:rsidRDefault="00E478A3" w:rsidP="00E478A3">
      <w:pPr>
        <w:spacing w:line="360" w:lineRule="auto"/>
        <w:jc w:val="both"/>
        <w:rPr>
          <w:rFonts w:ascii="Arial" w:hAnsi="Arial" w:cs="Arial"/>
        </w:rPr>
      </w:pPr>
      <w:r w:rsidRPr="00040204">
        <w:rPr>
          <w:rFonts w:ascii="Arial" w:hAnsi="Arial" w:cs="Arial"/>
          <w:b/>
        </w:rPr>
        <w:t>Description.</w:t>
      </w:r>
      <w:r w:rsidRPr="00040204">
        <w:rPr>
          <w:rFonts w:ascii="Arial" w:hAnsi="Arial" w:cs="Arial"/>
        </w:rPr>
        <w:br/>
        <w:t>The early shift is always the truth-teller. One receptionist covering breakfast payments, arrivals, bar service, inbox triage, and the usual run of questions that appear the moment the lobby wakes up. The checklist for the opening hour sat at the centre: verify rates, check arrivals, check departures, update Guest in House and Room Status, manage no-shows, ensure benefits actioned, clear the diary, clear the emails, keep the pace. The absence of a self-check-in point meant the lobby queue became a barometer of expectations. When bar service and check-in collided, the tension surfaced quickly.</w:t>
      </w:r>
    </w:p>
    <w:p w14:paraId="55AF0E23" w14:textId="77777777" w:rsidR="00E478A3" w:rsidRPr="00040204" w:rsidRDefault="00E478A3" w:rsidP="00E478A3">
      <w:pPr>
        <w:spacing w:line="360" w:lineRule="auto"/>
        <w:jc w:val="both"/>
        <w:rPr>
          <w:rFonts w:ascii="Arial" w:hAnsi="Arial" w:cs="Arial"/>
        </w:rPr>
      </w:pPr>
      <w:r w:rsidRPr="00040204">
        <w:rPr>
          <w:rFonts w:ascii="Arial" w:hAnsi="Arial" w:cs="Arial"/>
          <w:b/>
        </w:rPr>
        <w:lastRenderedPageBreak/>
        <w:t>Feelings.</w:t>
      </w:r>
      <w:r w:rsidRPr="00040204">
        <w:rPr>
          <w:rFonts w:ascii="Arial" w:hAnsi="Arial" w:cs="Arial"/>
        </w:rPr>
        <w:br/>
        <w:t xml:space="preserve">I felt the pressure immediately. Not panic, but the sharp awareness that one misplaced priority creates a visible delay. Zahra and </w:t>
      </w:r>
      <w:proofErr w:type="spellStart"/>
      <w:r w:rsidRPr="00040204">
        <w:rPr>
          <w:rFonts w:ascii="Arial" w:hAnsi="Arial" w:cs="Arial"/>
        </w:rPr>
        <w:t>Octaviany</w:t>
      </w:r>
      <w:proofErr w:type="spellEnd"/>
      <w:r w:rsidRPr="00040204">
        <w:rPr>
          <w:rFonts w:ascii="Arial" w:hAnsi="Arial" w:cs="Arial"/>
        </w:rPr>
        <w:t xml:space="preserve"> (2023) explain these overwhelming emotions </w:t>
      </w:r>
      <w:proofErr w:type="gramStart"/>
      <w:r w:rsidRPr="00040204">
        <w:rPr>
          <w:rFonts w:ascii="Arial" w:hAnsi="Arial" w:cs="Arial"/>
        </w:rPr>
        <w:t>as a result of</w:t>
      </w:r>
      <w:proofErr w:type="gramEnd"/>
      <w:r w:rsidRPr="00040204">
        <w:rPr>
          <w:rFonts w:ascii="Arial" w:hAnsi="Arial" w:cs="Arial"/>
        </w:rPr>
        <w:t xml:space="preserve"> multitasking among front office staff. There was a moment where I could feel myself sliding into reaction rather than control. Linda said quietly: Take a breath. Arrivals first. Breakfast next. One thing cleanly. It was a functional sentence. It worked.</w:t>
      </w:r>
    </w:p>
    <w:p w14:paraId="37BE4ACD" w14:textId="77777777" w:rsidR="00E478A3" w:rsidRPr="00040204" w:rsidRDefault="00E478A3" w:rsidP="00E478A3">
      <w:pPr>
        <w:spacing w:line="360" w:lineRule="auto"/>
        <w:jc w:val="both"/>
        <w:rPr>
          <w:rFonts w:ascii="Arial" w:hAnsi="Arial" w:cs="Arial"/>
        </w:rPr>
      </w:pPr>
      <w:r w:rsidRPr="00040204">
        <w:rPr>
          <w:rFonts w:ascii="Arial" w:hAnsi="Arial" w:cs="Arial"/>
          <w:b/>
        </w:rPr>
        <w:t>Evaluation.</w:t>
      </w:r>
      <w:r w:rsidRPr="00040204">
        <w:rPr>
          <w:rFonts w:ascii="Arial" w:hAnsi="Arial" w:cs="Arial"/>
        </w:rPr>
        <w:br/>
        <w:t xml:space="preserve">The shift ran, but the weaknesses were visible. The POS not feeding into Opera forced repetitive entries, a known inefficiency also discussed by Melián-González and </w:t>
      </w:r>
      <w:proofErr w:type="spellStart"/>
      <w:r w:rsidRPr="00040204">
        <w:rPr>
          <w:rFonts w:ascii="Arial" w:hAnsi="Arial" w:cs="Arial"/>
        </w:rPr>
        <w:t>Bulchand-Gidumal</w:t>
      </w:r>
      <w:proofErr w:type="spellEnd"/>
      <w:r w:rsidRPr="00040204">
        <w:rPr>
          <w:rFonts w:ascii="Arial" w:hAnsi="Arial" w:cs="Arial"/>
        </w:rPr>
        <w:t xml:space="preserve"> (2017) as a workflow and quality service stressor. The absence of a kiosk forced all arrivals through one desk. Yet the structure Linda provided</w:t>
      </w:r>
      <w:r>
        <w:rPr>
          <w:rFonts w:ascii="Arial" w:hAnsi="Arial" w:cs="Arial"/>
        </w:rPr>
        <w:t xml:space="preserve">, </w:t>
      </w:r>
      <w:r w:rsidRPr="00040204">
        <w:rPr>
          <w:rFonts w:ascii="Arial" w:hAnsi="Arial" w:cs="Arial"/>
        </w:rPr>
        <w:t>the checklist, gave a backbone. When I followed it, time expanded. When I tried to improvise, the queue took shape in front of me. The idea that Front Office is the heartbeat of the hotel became visible in real time; when Reception steadied itself, the lobby atmosphere recalibrated (HAFO Week 3 lecture, 2023)</w:t>
      </w:r>
    </w:p>
    <w:p w14:paraId="1A487E81" w14:textId="77777777" w:rsidR="00E478A3" w:rsidRPr="00040204" w:rsidRDefault="00E478A3" w:rsidP="00E478A3">
      <w:pPr>
        <w:spacing w:line="360" w:lineRule="auto"/>
        <w:jc w:val="both"/>
        <w:rPr>
          <w:rFonts w:ascii="Arial" w:hAnsi="Arial" w:cs="Arial"/>
        </w:rPr>
      </w:pPr>
      <w:r w:rsidRPr="00040204">
        <w:rPr>
          <w:rFonts w:ascii="Arial" w:hAnsi="Arial" w:cs="Arial"/>
          <w:b/>
        </w:rPr>
        <w:t>Analysis.</w:t>
      </w:r>
      <w:r w:rsidRPr="00040204">
        <w:rPr>
          <w:rFonts w:ascii="Arial" w:hAnsi="Arial" w:cs="Arial"/>
        </w:rPr>
        <w:br/>
        <w:t xml:space="preserve">Level 4 content on the heartbeat of the hotel explained the interdependence between Front Office tone and guest impression. At the time, I understood it conceptually; here, it became operational. The Communication and EI guidance from HAFO Week 4 surfaced as muscle memory: short sentences, still voice, direct instructions without apology.  Communication-based training improves guest interaction quality and self-regulation (Belias and </w:t>
      </w:r>
      <w:proofErr w:type="spellStart"/>
      <w:r w:rsidRPr="00040204">
        <w:rPr>
          <w:rFonts w:ascii="Arial" w:hAnsi="Arial" w:cs="Arial"/>
        </w:rPr>
        <w:t>Trihas</w:t>
      </w:r>
      <w:proofErr w:type="spellEnd"/>
      <w:r w:rsidRPr="00040204">
        <w:rPr>
          <w:rFonts w:ascii="Arial" w:hAnsi="Arial" w:cs="Arial"/>
        </w:rPr>
        <w:t xml:space="preserve">, 2022). </w:t>
      </w:r>
    </w:p>
    <w:p w14:paraId="6A29E125" w14:textId="77777777" w:rsidR="00E478A3" w:rsidRPr="00040204" w:rsidRDefault="00E478A3" w:rsidP="00E478A3">
      <w:pPr>
        <w:spacing w:line="360" w:lineRule="auto"/>
        <w:jc w:val="both"/>
        <w:rPr>
          <w:rFonts w:ascii="Arial" w:hAnsi="Arial" w:cs="Arial"/>
        </w:rPr>
      </w:pPr>
      <w:r w:rsidRPr="00040204">
        <w:rPr>
          <w:rFonts w:ascii="Arial" w:hAnsi="Arial" w:cs="Arial"/>
        </w:rPr>
        <w:t xml:space="preserve">Beyond interpersonal skill, the PMS lecture from Week 2 illuminated the limits of the system: vendor dependency, POS integrations that fail, and how a system can quietly shape staff stress levels without ever appearing in the guest narrative. </w:t>
      </w:r>
    </w:p>
    <w:p w14:paraId="63AF30D1" w14:textId="77777777" w:rsidR="00E478A3" w:rsidRPr="00040204" w:rsidRDefault="00E478A3" w:rsidP="00E478A3">
      <w:pPr>
        <w:spacing w:line="360" w:lineRule="auto"/>
        <w:jc w:val="both"/>
        <w:rPr>
          <w:rFonts w:ascii="Arial" w:hAnsi="Arial" w:cs="Arial"/>
        </w:rPr>
      </w:pPr>
      <w:r w:rsidRPr="00040204">
        <w:rPr>
          <w:rFonts w:ascii="Arial" w:hAnsi="Arial" w:cs="Arial"/>
        </w:rPr>
        <w:t xml:space="preserve">The lecture from Marketing Essentials Module, Week 4, reminded me that in service environments, People, Process, and Physical Evidence often outweigh the core product. The queue itself communicates. The lobby communicates. The tone communicates. </w:t>
      </w:r>
    </w:p>
    <w:p w14:paraId="52F09CBD" w14:textId="77777777" w:rsidR="00E478A3" w:rsidRPr="00040204" w:rsidRDefault="00E478A3" w:rsidP="00E478A3">
      <w:pPr>
        <w:spacing w:line="360" w:lineRule="auto"/>
        <w:jc w:val="both"/>
        <w:rPr>
          <w:rFonts w:ascii="Arial" w:hAnsi="Arial" w:cs="Arial"/>
        </w:rPr>
      </w:pPr>
      <w:r w:rsidRPr="00040204">
        <w:rPr>
          <w:rFonts w:ascii="Arial" w:hAnsi="Arial" w:cs="Arial"/>
          <w:b/>
        </w:rPr>
        <w:t>Conclusion.</w:t>
      </w:r>
      <w:r w:rsidRPr="00040204">
        <w:rPr>
          <w:rFonts w:ascii="Arial" w:hAnsi="Arial" w:cs="Arial"/>
        </w:rPr>
        <w:br/>
        <w:t xml:space="preserve">The shift taught me that confidence is not an emotion but a sequence. When the order </w:t>
      </w:r>
      <w:r w:rsidRPr="00040204">
        <w:rPr>
          <w:rFonts w:ascii="Arial" w:hAnsi="Arial" w:cs="Arial"/>
        </w:rPr>
        <w:lastRenderedPageBreak/>
        <w:t>is known, confidence follows. When I fall out of sequence, hesitation takes over. Not complicated. Just honest.</w:t>
      </w:r>
    </w:p>
    <w:p w14:paraId="73B9DE31" w14:textId="77777777" w:rsidR="00E478A3" w:rsidRPr="00040204" w:rsidRDefault="00E478A3" w:rsidP="00E478A3">
      <w:pPr>
        <w:spacing w:line="360" w:lineRule="auto"/>
        <w:jc w:val="both"/>
        <w:rPr>
          <w:rFonts w:ascii="Arial" w:hAnsi="Arial" w:cs="Arial"/>
          <w:b/>
        </w:rPr>
      </w:pPr>
      <w:r w:rsidRPr="00040204">
        <w:rPr>
          <w:rFonts w:ascii="Arial" w:hAnsi="Arial" w:cs="Arial"/>
          <w:b/>
        </w:rPr>
        <w:t>Action Plan.</w:t>
      </w:r>
    </w:p>
    <w:p w14:paraId="3C8DEE58" w14:textId="77777777" w:rsidR="00E478A3" w:rsidRPr="00040204" w:rsidRDefault="00E478A3" w:rsidP="00E478A3">
      <w:pPr>
        <w:spacing w:line="360" w:lineRule="auto"/>
        <w:jc w:val="both"/>
        <w:rPr>
          <w:rFonts w:ascii="Arial" w:hAnsi="Arial" w:cs="Arial"/>
        </w:rPr>
      </w:pPr>
      <w:r w:rsidRPr="00040204">
        <w:rPr>
          <w:rFonts w:ascii="Arial" w:hAnsi="Arial" w:cs="Arial"/>
        </w:rPr>
        <w:t xml:space="preserve">Prepare reports before guest flow. Use a visible one-line queue framing phrase. Keep rate verification and arrivals allocation ahead of guest movement. Log system inefficiencies and deliver them in clean bullet points to management rather than informal complaints. </w:t>
      </w:r>
    </w:p>
    <w:p w14:paraId="2BFD7937" w14:textId="77777777" w:rsidR="00E478A3" w:rsidRPr="00040204" w:rsidRDefault="00E478A3" w:rsidP="00E478A3">
      <w:pPr>
        <w:spacing w:line="360" w:lineRule="auto"/>
        <w:jc w:val="both"/>
        <w:rPr>
          <w:rFonts w:ascii="Arial" w:hAnsi="Arial" w:cs="Arial"/>
        </w:rPr>
      </w:pPr>
    </w:p>
    <w:p w14:paraId="36200541" w14:textId="77777777" w:rsidR="00E478A3" w:rsidRPr="00040204" w:rsidRDefault="00E478A3" w:rsidP="00E478A3">
      <w:pPr>
        <w:spacing w:line="360" w:lineRule="auto"/>
        <w:jc w:val="both"/>
        <w:rPr>
          <w:rFonts w:ascii="Arial" w:hAnsi="Arial" w:cs="Arial"/>
          <w:b/>
        </w:rPr>
      </w:pPr>
      <w:r w:rsidRPr="00040204">
        <w:rPr>
          <w:rFonts w:ascii="Arial" w:hAnsi="Arial" w:cs="Arial"/>
          <w:b/>
        </w:rPr>
        <w:t>Experience 2: The POS security breach and the realisation of procedural vulnerability</w:t>
      </w:r>
    </w:p>
    <w:p w14:paraId="05765307" w14:textId="77777777" w:rsidR="00E478A3" w:rsidRPr="00040204" w:rsidRDefault="00E478A3" w:rsidP="00E478A3">
      <w:pPr>
        <w:spacing w:line="360" w:lineRule="auto"/>
        <w:jc w:val="both"/>
        <w:rPr>
          <w:rFonts w:ascii="Arial" w:hAnsi="Arial" w:cs="Arial"/>
        </w:rPr>
      </w:pPr>
      <w:r w:rsidRPr="00040204">
        <w:rPr>
          <w:rFonts w:ascii="Arial" w:hAnsi="Arial" w:cs="Arial"/>
          <w:b/>
        </w:rPr>
        <w:t>Description.</w:t>
      </w:r>
      <w:r w:rsidRPr="00040204">
        <w:rPr>
          <w:rFonts w:ascii="Arial" w:hAnsi="Arial" w:cs="Arial"/>
        </w:rPr>
        <w:br/>
        <w:t>The incident unfolded quietly. A guest reversed a small transaction at the bar, requested water, and in the seconds that followed, a POS terminal was left active. The next morning, a loss of £4,800 was discovered. The footage was unclear. The investigation began. The operational cost, however, was immediate. Procedural breaches are a key operational risk factor in hospitality (Saadeh, 2020).</w:t>
      </w:r>
    </w:p>
    <w:p w14:paraId="275BE0CD" w14:textId="77777777" w:rsidR="00E478A3" w:rsidRPr="00040204" w:rsidRDefault="00E478A3" w:rsidP="00E478A3">
      <w:pPr>
        <w:spacing w:line="360" w:lineRule="auto"/>
        <w:jc w:val="both"/>
        <w:rPr>
          <w:rFonts w:ascii="Arial" w:hAnsi="Arial" w:cs="Arial"/>
        </w:rPr>
      </w:pPr>
      <w:r w:rsidRPr="00040204">
        <w:rPr>
          <w:rFonts w:ascii="Arial" w:hAnsi="Arial" w:cs="Arial"/>
          <w:b/>
        </w:rPr>
        <w:t>Feelings.</w:t>
      </w:r>
      <w:r w:rsidRPr="00040204">
        <w:rPr>
          <w:rFonts w:ascii="Arial" w:hAnsi="Arial" w:cs="Arial"/>
        </w:rPr>
        <w:br/>
        <w:t>There was no shock. Just the cold understanding that a single lapse carries weight. The instinct was not embarrassment, nor blame, but the recognition that Front Office is the perimeter. A perimeter left unguarded fails quietly, then expensively.</w:t>
      </w:r>
    </w:p>
    <w:p w14:paraId="0ACBE73A" w14:textId="77777777" w:rsidR="00E478A3" w:rsidRPr="00040204" w:rsidRDefault="00E478A3" w:rsidP="00E478A3">
      <w:pPr>
        <w:spacing w:line="360" w:lineRule="auto"/>
        <w:jc w:val="both"/>
        <w:rPr>
          <w:rFonts w:ascii="Arial" w:hAnsi="Arial" w:cs="Arial"/>
        </w:rPr>
      </w:pPr>
      <w:r w:rsidRPr="00040204">
        <w:rPr>
          <w:rFonts w:ascii="Arial" w:hAnsi="Arial" w:cs="Arial"/>
          <w:b/>
        </w:rPr>
        <w:t>Evaluation.</w:t>
      </w:r>
      <w:r w:rsidRPr="00040204">
        <w:rPr>
          <w:rFonts w:ascii="Arial" w:hAnsi="Arial" w:cs="Arial"/>
        </w:rPr>
        <w:br/>
        <w:t>The team moved quickly. Audit documentation reviewed, PCIDSS training revisited, workflow tightened. This shows precisely how leadership shapes staff accountability and recovery confidence (Fayed and Fathy, 2022). Still, the vulnerability had been there long before the incident. It only became visible because someone exploited it.</w:t>
      </w:r>
    </w:p>
    <w:p w14:paraId="4B724BE0" w14:textId="77777777" w:rsidR="00E478A3" w:rsidRPr="00040204" w:rsidRDefault="00E478A3" w:rsidP="00E478A3">
      <w:pPr>
        <w:spacing w:line="360" w:lineRule="auto"/>
        <w:jc w:val="both"/>
        <w:rPr>
          <w:rFonts w:ascii="Arial" w:hAnsi="Arial" w:cs="Arial"/>
        </w:rPr>
      </w:pPr>
      <w:r w:rsidRPr="00040204">
        <w:rPr>
          <w:rFonts w:ascii="Arial" w:hAnsi="Arial" w:cs="Arial"/>
          <w:b/>
        </w:rPr>
        <w:t>Analysis.</w:t>
      </w:r>
      <w:r w:rsidRPr="00040204">
        <w:rPr>
          <w:rFonts w:ascii="Arial" w:hAnsi="Arial" w:cs="Arial"/>
        </w:rPr>
        <w:br/>
        <w:t xml:space="preserve">Level 4 Reputation Management material reminded me that brand image is not built on slogans, but on the reliability of internal controls. The incident connects directly to risk perception and guest trust, whether communicated or not. TQM frameworks link </w:t>
      </w:r>
      <w:r w:rsidRPr="00040204">
        <w:rPr>
          <w:rFonts w:ascii="Arial" w:hAnsi="Arial" w:cs="Arial"/>
        </w:rPr>
        <w:lastRenderedPageBreak/>
        <w:t>procedural control to guest satisfaction and brand resilience (Chartrungruang et al., 2006).</w:t>
      </w:r>
    </w:p>
    <w:p w14:paraId="7AD5A5DD" w14:textId="77777777" w:rsidR="00E478A3" w:rsidRPr="00040204" w:rsidRDefault="00E478A3" w:rsidP="00E478A3">
      <w:pPr>
        <w:spacing w:line="360" w:lineRule="auto"/>
        <w:jc w:val="both"/>
        <w:rPr>
          <w:rFonts w:ascii="Arial" w:hAnsi="Arial" w:cs="Arial"/>
        </w:rPr>
      </w:pPr>
      <w:r w:rsidRPr="00040204">
        <w:rPr>
          <w:rFonts w:ascii="Arial" w:hAnsi="Arial" w:cs="Arial"/>
        </w:rPr>
        <w:br/>
        <w:t xml:space="preserve">The PMS integration content from Week 2 of the HAFO Module explained how reliance on interconnected systems demands strict physical discipline at the terminal level. A payment interface is not neutral; it is a point of exposure. </w:t>
      </w:r>
    </w:p>
    <w:p w14:paraId="71491927" w14:textId="77777777" w:rsidR="00E478A3" w:rsidRPr="00040204" w:rsidRDefault="00E478A3" w:rsidP="00E478A3">
      <w:pPr>
        <w:spacing w:line="360" w:lineRule="auto"/>
        <w:jc w:val="both"/>
        <w:rPr>
          <w:rFonts w:ascii="Arial" w:hAnsi="Arial" w:cs="Arial"/>
        </w:rPr>
      </w:pPr>
      <w:r w:rsidRPr="00040204">
        <w:rPr>
          <w:rFonts w:ascii="Arial" w:hAnsi="Arial" w:cs="Arial"/>
        </w:rPr>
        <w:t xml:space="preserve">Marketing Essentials reframes this again into the Physical Evidence dimension: a secured terminal, organised desk, and visible procedural control signal safety before any verbal reassurance occurs. </w:t>
      </w:r>
    </w:p>
    <w:p w14:paraId="1C56CF67" w14:textId="77777777" w:rsidR="00E478A3" w:rsidRPr="00040204" w:rsidRDefault="00E478A3" w:rsidP="00E478A3">
      <w:pPr>
        <w:spacing w:line="360" w:lineRule="auto"/>
        <w:jc w:val="both"/>
        <w:rPr>
          <w:rFonts w:ascii="Arial" w:hAnsi="Arial" w:cs="Arial"/>
        </w:rPr>
      </w:pPr>
      <w:r w:rsidRPr="00040204">
        <w:rPr>
          <w:rFonts w:ascii="Arial" w:hAnsi="Arial" w:cs="Arial"/>
          <w:b/>
        </w:rPr>
        <w:t>Conclusion.</w:t>
      </w:r>
      <w:r w:rsidRPr="00040204">
        <w:rPr>
          <w:rFonts w:ascii="Arial" w:hAnsi="Arial" w:cs="Arial"/>
        </w:rPr>
        <w:br/>
        <w:t>The incident forced a recalibration of responsibility. The work is not only service; it is risk management performed in plain sight. Professionalism is not tone, hospitality, or welcome alone. It is procedural vigilance.</w:t>
      </w:r>
    </w:p>
    <w:p w14:paraId="495F5AFD" w14:textId="77777777" w:rsidR="00E478A3" w:rsidRPr="00040204" w:rsidRDefault="00E478A3" w:rsidP="00E478A3">
      <w:pPr>
        <w:spacing w:line="360" w:lineRule="auto"/>
        <w:jc w:val="both"/>
        <w:rPr>
          <w:rFonts w:ascii="Arial" w:hAnsi="Arial" w:cs="Arial"/>
          <w:b/>
        </w:rPr>
      </w:pPr>
      <w:r w:rsidRPr="00040204">
        <w:rPr>
          <w:rFonts w:ascii="Arial" w:hAnsi="Arial" w:cs="Arial"/>
          <w:b/>
        </w:rPr>
        <w:t>Action Plan.</w:t>
      </w:r>
    </w:p>
    <w:p w14:paraId="6A327B11" w14:textId="77777777" w:rsidR="00E478A3" w:rsidRPr="00040204" w:rsidRDefault="00E478A3" w:rsidP="00E478A3">
      <w:pPr>
        <w:spacing w:line="360" w:lineRule="auto"/>
        <w:jc w:val="both"/>
        <w:rPr>
          <w:rFonts w:ascii="Arial" w:hAnsi="Arial" w:cs="Arial"/>
        </w:rPr>
      </w:pPr>
      <w:r w:rsidRPr="00040204">
        <w:rPr>
          <w:rFonts w:ascii="Arial" w:hAnsi="Arial" w:cs="Arial"/>
        </w:rPr>
        <w:t xml:space="preserve">No unattended terminals. Automatic lock after each transaction. Refunds dual-signed. Payment evidence stapled to handover sheets. Briefings run on breach scenarios, not just courtesy phrasing. </w:t>
      </w:r>
    </w:p>
    <w:p w14:paraId="2DA82F3E" w14:textId="77777777" w:rsidR="00E478A3" w:rsidRPr="00040204" w:rsidRDefault="00E478A3" w:rsidP="00E478A3">
      <w:pPr>
        <w:spacing w:line="360" w:lineRule="auto"/>
        <w:jc w:val="both"/>
        <w:rPr>
          <w:rFonts w:ascii="Arial" w:hAnsi="Arial" w:cs="Arial"/>
        </w:rPr>
      </w:pPr>
    </w:p>
    <w:p w14:paraId="28291EDD" w14:textId="77777777" w:rsidR="00E478A3" w:rsidRPr="00040204" w:rsidRDefault="00E478A3" w:rsidP="00E478A3">
      <w:pPr>
        <w:spacing w:line="360" w:lineRule="auto"/>
        <w:jc w:val="both"/>
        <w:rPr>
          <w:rFonts w:ascii="Arial" w:hAnsi="Arial" w:cs="Arial"/>
          <w:b/>
        </w:rPr>
      </w:pPr>
      <w:r w:rsidRPr="00040204">
        <w:rPr>
          <w:rFonts w:ascii="Arial" w:hAnsi="Arial" w:cs="Arial"/>
          <w:b/>
        </w:rPr>
        <w:t>3) Bridging to Level 4 Learning</w:t>
      </w:r>
    </w:p>
    <w:p w14:paraId="4C91C6BF" w14:textId="77777777" w:rsidR="00E478A3" w:rsidRPr="00040204" w:rsidRDefault="00E478A3" w:rsidP="00E478A3">
      <w:pPr>
        <w:spacing w:line="360" w:lineRule="auto"/>
        <w:jc w:val="both"/>
        <w:rPr>
          <w:rFonts w:ascii="Arial" w:hAnsi="Arial" w:cs="Arial"/>
        </w:rPr>
      </w:pPr>
      <w:r w:rsidRPr="00040204">
        <w:rPr>
          <w:rFonts w:ascii="Arial" w:hAnsi="Arial" w:cs="Arial"/>
        </w:rPr>
        <w:t xml:space="preserve">The rhetoric around “Front Office as the first impression” has weight only when one has worked a morning shift under pressure. The Gibbs cycle (1988) remains useful because it forces linear thinking in situations that feel chaotic. </w:t>
      </w:r>
      <w:r w:rsidRPr="00040204">
        <w:rPr>
          <w:rFonts w:ascii="Segoe UI Symbol" w:hAnsi="Segoe UI Symbol" w:cs="Segoe UI Symbol"/>
        </w:rPr>
        <w:t>⠀</w:t>
      </w:r>
      <w:r w:rsidRPr="00040204">
        <w:rPr>
          <w:rFonts w:ascii="Arial" w:hAnsi="Arial" w:cs="Arial"/>
        </w:rPr>
        <w:br/>
        <w:t>The heartbeat model provided the conceptual anchor for recognising that stabilising one desk can stabilise an entire lobby environment. Cross-functional training and simulation-based learning enhance interdepartmental awareness and stability (</w:t>
      </w:r>
      <w:proofErr w:type="spellStart"/>
      <w:r w:rsidRPr="00040204">
        <w:rPr>
          <w:rFonts w:ascii="Arial" w:hAnsi="Arial" w:cs="Arial"/>
        </w:rPr>
        <w:t>Ambardar</w:t>
      </w:r>
      <w:proofErr w:type="spellEnd"/>
      <w:r w:rsidRPr="00040204">
        <w:rPr>
          <w:rFonts w:ascii="Arial" w:hAnsi="Arial" w:cs="Arial"/>
        </w:rPr>
        <w:t xml:space="preserve">, 2013; </w:t>
      </w:r>
      <w:proofErr w:type="spellStart"/>
      <w:r w:rsidRPr="00040204">
        <w:rPr>
          <w:rFonts w:ascii="Arial" w:hAnsi="Arial" w:cs="Arial"/>
        </w:rPr>
        <w:t>Elmohandes</w:t>
      </w:r>
      <w:proofErr w:type="spellEnd"/>
      <w:r w:rsidRPr="00040204">
        <w:rPr>
          <w:rFonts w:ascii="Arial" w:hAnsi="Arial" w:cs="Arial"/>
        </w:rPr>
        <w:t xml:space="preserve"> et al., 2018).</w:t>
      </w:r>
    </w:p>
    <w:p w14:paraId="0F826BA6" w14:textId="77777777" w:rsidR="00E478A3" w:rsidRPr="00040204" w:rsidRDefault="00E478A3" w:rsidP="00E478A3">
      <w:pPr>
        <w:spacing w:line="360" w:lineRule="auto"/>
        <w:jc w:val="both"/>
        <w:rPr>
          <w:rFonts w:ascii="Arial" w:hAnsi="Arial" w:cs="Arial"/>
        </w:rPr>
      </w:pPr>
    </w:p>
    <w:p w14:paraId="1968861D" w14:textId="77777777" w:rsidR="00E478A3" w:rsidRPr="00040204" w:rsidRDefault="00E478A3" w:rsidP="00E478A3">
      <w:pPr>
        <w:pStyle w:val="ListParagraph"/>
        <w:numPr>
          <w:ilvl w:val="0"/>
          <w:numId w:val="9"/>
        </w:numPr>
        <w:spacing w:line="360" w:lineRule="auto"/>
        <w:jc w:val="both"/>
        <w:rPr>
          <w:rFonts w:ascii="Arial" w:hAnsi="Arial" w:cs="Arial"/>
        </w:rPr>
      </w:pPr>
      <w:r w:rsidRPr="00040204">
        <w:rPr>
          <w:rFonts w:ascii="Arial" w:hAnsi="Arial" w:cs="Arial"/>
        </w:rPr>
        <w:t xml:space="preserve">The communication and emotional intelligence sessions offered practice in restraint, pace control, and timing. </w:t>
      </w:r>
    </w:p>
    <w:p w14:paraId="59EDD2F6" w14:textId="77777777" w:rsidR="00E478A3" w:rsidRPr="00040204" w:rsidRDefault="00E478A3" w:rsidP="00E478A3">
      <w:pPr>
        <w:pStyle w:val="ListParagraph"/>
        <w:numPr>
          <w:ilvl w:val="0"/>
          <w:numId w:val="9"/>
        </w:numPr>
        <w:spacing w:line="360" w:lineRule="auto"/>
        <w:jc w:val="both"/>
        <w:rPr>
          <w:rFonts w:ascii="Arial" w:hAnsi="Arial" w:cs="Arial"/>
        </w:rPr>
      </w:pPr>
      <w:r w:rsidRPr="00040204">
        <w:rPr>
          <w:rFonts w:ascii="Arial" w:hAnsi="Arial" w:cs="Arial"/>
        </w:rPr>
        <w:lastRenderedPageBreak/>
        <w:t xml:space="preserve">The PMS systems lecture clarified where human capability </w:t>
      </w:r>
      <w:proofErr w:type="gramStart"/>
      <w:r w:rsidRPr="00040204">
        <w:rPr>
          <w:rFonts w:ascii="Arial" w:hAnsi="Arial" w:cs="Arial"/>
        </w:rPr>
        <w:t>ends</w:t>
      </w:r>
      <w:proofErr w:type="gramEnd"/>
      <w:r w:rsidRPr="00040204">
        <w:rPr>
          <w:rFonts w:ascii="Arial" w:hAnsi="Arial" w:cs="Arial"/>
        </w:rPr>
        <w:t xml:space="preserve"> and system architecture begins. </w:t>
      </w:r>
    </w:p>
    <w:p w14:paraId="13C30BB3" w14:textId="77777777" w:rsidR="00E478A3" w:rsidRPr="00040204" w:rsidRDefault="00E478A3" w:rsidP="00E478A3">
      <w:pPr>
        <w:pStyle w:val="ListParagraph"/>
        <w:numPr>
          <w:ilvl w:val="0"/>
          <w:numId w:val="9"/>
        </w:numPr>
        <w:spacing w:line="360" w:lineRule="auto"/>
        <w:jc w:val="both"/>
        <w:rPr>
          <w:rFonts w:ascii="Arial" w:hAnsi="Arial" w:cs="Arial"/>
        </w:rPr>
      </w:pPr>
      <w:r w:rsidRPr="00040204">
        <w:rPr>
          <w:rFonts w:ascii="Arial" w:hAnsi="Arial" w:cs="Arial"/>
        </w:rPr>
        <w:t>The extended marketing mix (7Ps) reframed service as something performed across bodies, processes, and spaces</w:t>
      </w:r>
      <w:r>
        <w:rPr>
          <w:rFonts w:ascii="Arial" w:hAnsi="Arial" w:cs="Arial"/>
        </w:rPr>
        <w:t xml:space="preserve">, </w:t>
      </w:r>
      <w:r w:rsidRPr="00040204">
        <w:rPr>
          <w:rFonts w:ascii="Arial" w:hAnsi="Arial" w:cs="Arial"/>
        </w:rPr>
        <w:t xml:space="preserve">not merely transactions. </w:t>
      </w:r>
    </w:p>
    <w:p w14:paraId="3CA48DD2" w14:textId="77777777" w:rsidR="00E478A3" w:rsidRPr="00040204" w:rsidRDefault="00E478A3" w:rsidP="00E478A3">
      <w:pPr>
        <w:pStyle w:val="ListParagraph"/>
        <w:numPr>
          <w:ilvl w:val="0"/>
          <w:numId w:val="9"/>
        </w:numPr>
        <w:spacing w:line="360" w:lineRule="auto"/>
        <w:jc w:val="both"/>
        <w:rPr>
          <w:rFonts w:ascii="Arial" w:hAnsi="Arial" w:cs="Arial"/>
        </w:rPr>
      </w:pPr>
      <w:r w:rsidRPr="00040204">
        <w:rPr>
          <w:rFonts w:ascii="Arial" w:hAnsi="Arial" w:cs="Arial"/>
        </w:rPr>
        <w:t xml:space="preserve">The reputation management material provided the rationale for procedural discipline after the POS incident. </w:t>
      </w:r>
    </w:p>
    <w:p w14:paraId="0FE1892F" w14:textId="77777777" w:rsidR="00E478A3" w:rsidRPr="00040204" w:rsidRDefault="00E478A3" w:rsidP="00E478A3">
      <w:pPr>
        <w:spacing w:line="360" w:lineRule="auto"/>
        <w:jc w:val="both"/>
        <w:rPr>
          <w:rFonts w:ascii="Arial" w:hAnsi="Arial" w:cs="Arial"/>
        </w:rPr>
      </w:pPr>
    </w:p>
    <w:p w14:paraId="5A588605" w14:textId="77777777" w:rsidR="00E478A3" w:rsidRPr="00040204" w:rsidRDefault="00E478A3" w:rsidP="00E478A3">
      <w:pPr>
        <w:spacing w:line="360" w:lineRule="auto"/>
        <w:jc w:val="both"/>
        <w:rPr>
          <w:rFonts w:ascii="Arial" w:hAnsi="Arial" w:cs="Arial"/>
          <w:b/>
        </w:rPr>
      </w:pPr>
      <w:r w:rsidRPr="00040204">
        <w:rPr>
          <w:rFonts w:ascii="Arial" w:hAnsi="Arial" w:cs="Arial"/>
          <w:b/>
        </w:rPr>
        <w:t>4) Conclusion and Development Plan</w:t>
      </w:r>
    </w:p>
    <w:p w14:paraId="111A65A1" w14:textId="77777777" w:rsidR="00E478A3" w:rsidRPr="00040204" w:rsidRDefault="00E478A3" w:rsidP="00E478A3">
      <w:pPr>
        <w:spacing w:line="360" w:lineRule="auto"/>
        <w:jc w:val="both"/>
        <w:rPr>
          <w:rFonts w:ascii="Arial" w:hAnsi="Arial" w:cs="Arial"/>
        </w:rPr>
      </w:pPr>
      <w:r w:rsidRPr="00040204">
        <w:rPr>
          <w:rFonts w:ascii="Arial" w:hAnsi="Arial" w:cs="Arial"/>
        </w:rPr>
        <w:t>Experience restructured confidence. Multitasking feels different now; it is sequence, not personality. The incidents made visible that Front Office work is not just about welcome, but about control, flow, exposure, and judgement.</w:t>
      </w:r>
    </w:p>
    <w:p w14:paraId="3CB995F9" w14:textId="77777777" w:rsidR="00E478A3" w:rsidRPr="00040204" w:rsidRDefault="00E478A3" w:rsidP="00E478A3">
      <w:pPr>
        <w:spacing w:line="360" w:lineRule="auto"/>
        <w:jc w:val="both"/>
        <w:rPr>
          <w:rFonts w:ascii="Arial" w:hAnsi="Arial" w:cs="Arial"/>
        </w:rPr>
      </w:pPr>
      <w:r w:rsidRPr="00040204">
        <w:rPr>
          <w:rFonts w:ascii="Arial" w:hAnsi="Arial" w:cs="Arial"/>
        </w:rPr>
        <w:t>Two priorities remain:</w:t>
      </w:r>
    </w:p>
    <w:p w14:paraId="36BB4C0C" w14:textId="77777777" w:rsidR="00E478A3" w:rsidRPr="00040204" w:rsidRDefault="00E478A3" w:rsidP="00E478A3">
      <w:pPr>
        <w:numPr>
          <w:ilvl w:val="0"/>
          <w:numId w:val="10"/>
        </w:numPr>
        <w:spacing w:line="360" w:lineRule="auto"/>
        <w:jc w:val="both"/>
        <w:rPr>
          <w:rFonts w:ascii="Arial" w:hAnsi="Arial" w:cs="Arial"/>
        </w:rPr>
      </w:pPr>
      <w:r w:rsidRPr="00040204">
        <w:rPr>
          <w:rFonts w:ascii="Arial" w:hAnsi="Arial" w:cs="Arial"/>
          <w:b/>
        </w:rPr>
        <w:t>Night Audit competence</w:t>
      </w:r>
      <w:r w:rsidRPr="00040204">
        <w:rPr>
          <w:rFonts w:ascii="Arial" w:hAnsi="Arial" w:cs="Arial"/>
        </w:rPr>
        <w:t xml:space="preserve">: I will shadow two audits, then run one under supervision, reading variances against actuals and cross-checking the figures independently. </w:t>
      </w:r>
    </w:p>
    <w:p w14:paraId="4A6132FD" w14:textId="77777777" w:rsidR="00E478A3" w:rsidRPr="00040204" w:rsidRDefault="00E478A3" w:rsidP="00E478A3">
      <w:pPr>
        <w:numPr>
          <w:ilvl w:val="0"/>
          <w:numId w:val="10"/>
        </w:numPr>
        <w:spacing w:line="360" w:lineRule="auto"/>
        <w:jc w:val="both"/>
        <w:rPr>
          <w:rFonts w:ascii="Arial" w:hAnsi="Arial" w:cs="Arial"/>
        </w:rPr>
      </w:pPr>
      <w:r w:rsidRPr="00040204">
        <w:rPr>
          <w:rFonts w:ascii="Arial" w:hAnsi="Arial" w:cs="Arial"/>
          <w:b/>
        </w:rPr>
        <w:t>Reservations and revenue exposure</w:t>
      </w:r>
      <w:r w:rsidRPr="00040204">
        <w:rPr>
          <w:rFonts w:ascii="Arial" w:hAnsi="Arial" w:cs="Arial"/>
        </w:rPr>
        <w:t xml:space="preserve">: I will attend one weekly pick-up review, track no-show and OLTA behaviour, and produce a short proposal connecting desk-level workflow to revenue stability. </w:t>
      </w:r>
    </w:p>
    <w:p w14:paraId="0DEDEA75" w14:textId="77777777" w:rsidR="00E478A3" w:rsidRPr="00040204" w:rsidRDefault="00E478A3" w:rsidP="00E478A3">
      <w:pPr>
        <w:spacing w:line="360" w:lineRule="auto"/>
        <w:jc w:val="both"/>
        <w:rPr>
          <w:rFonts w:ascii="Arial" w:hAnsi="Arial" w:cs="Arial"/>
        </w:rPr>
      </w:pPr>
      <w:r w:rsidRPr="00040204">
        <w:rPr>
          <w:rFonts w:ascii="Arial" w:hAnsi="Arial" w:cs="Arial"/>
        </w:rPr>
        <w:t>Confidence is built deliberately. Night audit and revenue work are the next increments. Structured sequence-based routines underpin confident service delivery (Nguyen, 2018). Optimising HRM practices and supportive environments sustain long-term engagement and performance (Sagala et al., 2023); (</w:t>
      </w:r>
      <w:proofErr w:type="spellStart"/>
      <w:r w:rsidRPr="00040204">
        <w:rPr>
          <w:rFonts w:ascii="Arial" w:hAnsi="Arial" w:cs="Arial"/>
        </w:rPr>
        <w:t>Elziny</w:t>
      </w:r>
      <w:proofErr w:type="spellEnd"/>
      <w:r w:rsidRPr="00040204">
        <w:rPr>
          <w:rFonts w:ascii="Arial" w:hAnsi="Arial" w:cs="Arial"/>
        </w:rPr>
        <w:t xml:space="preserve"> and Emam, 2021).</w:t>
      </w:r>
    </w:p>
    <w:p w14:paraId="7B48361C" w14:textId="77777777" w:rsidR="00E478A3" w:rsidRPr="00151072" w:rsidRDefault="00E478A3" w:rsidP="00E478A3">
      <w:pPr>
        <w:spacing w:line="360" w:lineRule="auto"/>
        <w:jc w:val="both"/>
        <w:rPr>
          <w:rFonts w:ascii="Arial" w:hAnsi="Arial" w:cs="Arial"/>
          <w:b/>
        </w:rPr>
      </w:pPr>
    </w:p>
    <w:p w14:paraId="1C50C570" w14:textId="77777777" w:rsidR="00E478A3" w:rsidRPr="00151072" w:rsidRDefault="00E478A3" w:rsidP="00E478A3">
      <w:pPr>
        <w:spacing w:line="360" w:lineRule="auto"/>
        <w:jc w:val="both"/>
        <w:rPr>
          <w:rFonts w:ascii="Arial" w:hAnsi="Arial" w:cs="Arial"/>
          <w:b/>
        </w:rPr>
      </w:pPr>
    </w:p>
    <w:p w14:paraId="61B31780" w14:textId="77777777" w:rsidR="00E478A3" w:rsidRPr="00151072" w:rsidRDefault="00E478A3" w:rsidP="00E478A3">
      <w:pPr>
        <w:spacing w:line="360" w:lineRule="auto"/>
        <w:jc w:val="both"/>
        <w:rPr>
          <w:rFonts w:ascii="Arial" w:hAnsi="Arial" w:cs="Arial"/>
        </w:rPr>
      </w:pPr>
    </w:p>
    <w:p w14:paraId="2E998416" w14:textId="77777777" w:rsidR="00E478A3" w:rsidRPr="00151072" w:rsidRDefault="00E478A3" w:rsidP="00E478A3">
      <w:pPr>
        <w:spacing w:line="360" w:lineRule="auto"/>
        <w:jc w:val="both"/>
        <w:rPr>
          <w:rFonts w:ascii="Arial" w:hAnsi="Arial" w:cs="Arial"/>
        </w:rPr>
      </w:pPr>
    </w:p>
    <w:p w14:paraId="526CF9C3" w14:textId="77777777" w:rsidR="00E478A3" w:rsidRPr="00151072" w:rsidRDefault="00E478A3" w:rsidP="00E478A3">
      <w:pPr>
        <w:spacing w:line="360" w:lineRule="auto"/>
        <w:jc w:val="both"/>
        <w:rPr>
          <w:rFonts w:ascii="Arial" w:hAnsi="Arial" w:cs="Arial"/>
        </w:rPr>
      </w:pPr>
    </w:p>
    <w:p w14:paraId="39B68967" w14:textId="77777777" w:rsidR="00E478A3" w:rsidRPr="00151072" w:rsidRDefault="00E478A3" w:rsidP="00E478A3">
      <w:pPr>
        <w:spacing w:line="360" w:lineRule="auto"/>
        <w:jc w:val="both"/>
        <w:rPr>
          <w:rFonts w:ascii="Arial" w:hAnsi="Arial" w:cs="Arial"/>
        </w:rPr>
      </w:pPr>
    </w:p>
    <w:p w14:paraId="2AC20CE9" w14:textId="77777777" w:rsidR="00E478A3" w:rsidRPr="004F3EBA" w:rsidRDefault="00E478A3" w:rsidP="00E478A3">
      <w:pPr>
        <w:spacing w:line="360" w:lineRule="auto"/>
        <w:jc w:val="both"/>
        <w:rPr>
          <w:rFonts w:ascii="Arial" w:hAnsi="Arial" w:cs="Arial"/>
          <w:b/>
          <w:i/>
          <w:iCs/>
        </w:rPr>
      </w:pPr>
      <w:r w:rsidRPr="004F3EBA">
        <w:rPr>
          <w:rFonts w:ascii="Arial" w:hAnsi="Arial" w:cs="Arial"/>
          <w:b/>
          <w:i/>
          <w:iCs/>
        </w:rPr>
        <w:lastRenderedPageBreak/>
        <w:t>References</w:t>
      </w:r>
    </w:p>
    <w:p w14:paraId="71760DF9"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proofErr w:type="spellStart"/>
      <w:r w:rsidRPr="004F3EBA">
        <w:rPr>
          <w:rFonts w:ascii="Arial" w:hAnsi="Arial" w:cs="Arial"/>
          <w:i/>
          <w:iCs/>
        </w:rPr>
        <w:t>Ambardar</w:t>
      </w:r>
      <w:proofErr w:type="spellEnd"/>
      <w:r w:rsidRPr="004F3EBA">
        <w:rPr>
          <w:rFonts w:ascii="Arial" w:hAnsi="Arial" w:cs="Arial"/>
          <w:i/>
          <w:iCs/>
        </w:rPr>
        <w:t>, A., 2013. Cross-Cultural Training for Hotel Frontline Employees. International Journal of Hospitality and Tourism Systems, </w:t>
      </w:r>
      <w:r w:rsidRPr="004F3EBA">
        <w:rPr>
          <w:rFonts w:ascii="Arial" w:hAnsi="Arial" w:cs="Arial"/>
          <w:b/>
          <w:i/>
          <w:iCs/>
        </w:rPr>
        <w:t>6</w:t>
      </w:r>
      <w:r w:rsidRPr="004F3EBA">
        <w:rPr>
          <w:rFonts w:ascii="Arial" w:hAnsi="Arial" w:cs="Arial"/>
          <w:i/>
          <w:iCs/>
        </w:rPr>
        <w:t xml:space="preserve">(1), pp. 66-74. </w:t>
      </w:r>
      <w:r w:rsidRPr="004F3EBA">
        <w:rPr>
          <w:rFonts w:ascii="Arial" w:hAnsi="Arial" w:cs="Arial"/>
          <w:i/>
          <w:iCs/>
          <w:lang w:val="en-US"/>
        </w:rPr>
        <w:t xml:space="preserve">  </w:t>
      </w:r>
      <w:hyperlink r:id="rId8" w:history="1">
        <w:r w:rsidRPr="004F3EBA">
          <w:rPr>
            <w:rStyle w:val="Hyperlink"/>
            <w:rFonts w:ascii="Arial" w:hAnsi="Arial" w:cs="Arial"/>
            <w:i/>
            <w:iCs/>
            <w:lang w:val="en-US"/>
          </w:rPr>
          <w:t>https://www.proquest.com/scholarly-journals/cross-cultural-training-hotel-frontline-employees/docview/1478014679/se-2?accountid=130472</w:t>
        </w:r>
      </w:hyperlink>
      <w:r w:rsidRPr="004F3EBA">
        <w:rPr>
          <w:rFonts w:ascii="Arial" w:hAnsi="Arial" w:cs="Arial"/>
          <w:i/>
          <w:iCs/>
          <w:lang w:val="en-US"/>
        </w:rPr>
        <w:t xml:space="preserve"> </w:t>
      </w:r>
    </w:p>
    <w:p w14:paraId="590306A9" w14:textId="77777777" w:rsidR="00E478A3" w:rsidRPr="004F3EBA" w:rsidRDefault="00E478A3" w:rsidP="00E478A3">
      <w:pPr>
        <w:pStyle w:val="ListParagraph"/>
        <w:numPr>
          <w:ilvl w:val="0"/>
          <w:numId w:val="11"/>
        </w:numPr>
        <w:spacing w:line="360" w:lineRule="auto"/>
        <w:jc w:val="both"/>
        <w:rPr>
          <w:rFonts w:ascii="Arial" w:hAnsi="Arial" w:cs="Arial"/>
          <w:i/>
          <w:iCs/>
        </w:rPr>
      </w:pPr>
      <w:r w:rsidRPr="004F3EBA">
        <w:rPr>
          <w:rFonts w:ascii="Arial" w:hAnsi="Arial" w:cs="Arial"/>
          <w:i/>
          <w:iCs/>
        </w:rPr>
        <w:t>Booms, B.H. and Bitner, M.J., 1981. Marketing Strategies and Organization Structures for Service Firms. In: Marketing of Services, American Marketing Association, Chicago.</w:t>
      </w:r>
    </w:p>
    <w:p w14:paraId="64236F50"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rPr>
        <w:t xml:space="preserve">Chartrungruang, B.O., Turner, L., King, B. and </w:t>
      </w:r>
      <w:proofErr w:type="spellStart"/>
      <w:r w:rsidRPr="004F3EBA">
        <w:rPr>
          <w:rFonts w:ascii="Arial" w:hAnsi="Arial" w:cs="Arial"/>
          <w:i/>
          <w:iCs/>
        </w:rPr>
        <w:t>Waryszak</w:t>
      </w:r>
      <w:proofErr w:type="spellEnd"/>
      <w:r w:rsidRPr="004F3EBA">
        <w:rPr>
          <w:rFonts w:ascii="Arial" w:hAnsi="Arial" w:cs="Arial"/>
          <w:i/>
          <w:iCs/>
        </w:rPr>
        <w:t xml:space="preserve">, R., 2006. Customer satisfaction, training and TQM: a comparative study of Western and Thai hotels. Journal of Human Resources in Hospitality &amp; Tourism, 5(1), pp.51-75. </w:t>
      </w:r>
      <w:hyperlink r:id="rId9" w:history="1">
        <w:r w:rsidRPr="004F3EBA">
          <w:rPr>
            <w:rStyle w:val="Hyperlink"/>
            <w:rFonts w:ascii="Arial" w:hAnsi="Arial" w:cs="Arial"/>
            <w:i/>
            <w:iCs/>
          </w:rPr>
          <w:t>https://doi.org/10.1300/J171v05n01_04</w:t>
        </w:r>
      </w:hyperlink>
      <w:r w:rsidRPr="004F3EBA">
        <w:rPr>
          <w:rFonts w:ascii="Arial" w:hAnsi="Arial" w:cs="Arial"/>
          <w:i/>
          <w:iCs/>
        </w:rPr>
        <w:t xml:space="preserve"> </w:t>
      </w:r>
    </w:p>
    <w:p w14:paraId="3E723BCF"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proofErr w:type="spellStart"/>
      <w:r w:rsidRPr="004F3EBA">
        <w:rPr>
          <w:rFonts w:ascii="Arial" w:hAnsi="Arial" w:cs="Arial"/>
          <w:i/>
          <w:iCs/>
        </w:rPr>
        <w:t>Elmohandes</w:t>
      </w:r>
      <w:proofErr w:type="spellEnd"/>
      <w:r w:rsidRPr="004F3EBA">
        <w:rPr>
          <w:rFonts w:ascii="Arial" w:hAnsi="Arial" w:cs="Arial"/>
          <w:i/>
          <w:iCs/>
        </w:rPr>
        <w:t xml:space="preserve">, N., Abbas, T. and Mansour, N., 2018. Investigating the Effects of Using Simulation Training on Hotel Front-Office Employees’ Performance. International Academic Journal Faculty of Tourism and Hotel Management, 4(4), pp.50-71. </w:t>
      </w:r>
      <w:hyperlink r:id="rId10" w:history="1">
        <w:r w:rsidRPr="004F3EBA">
          <w:rPr>
            <w:rStyle w:val="Hyperlink"/>
            <w:rFonts w:ascii="Arial" w:hAnsi="Arial" w:cs="Arial"/>
            <w:i/>
            <w:iCs/>
          </w:rPr>
          <w:t>https://doi.org/10.21608/ijaf.2018.95499</w:t>
        </w:r>
      </w:hyperlink>
      <w:r w:rsidRPr="004F3EBA">
        <w:rPr>
          <w:rFonts w:ascii="Arial" w:hAnsi="Arial" w:cs="Arial"/>
          <w:i/>
          <w:iCs/>
        </w:rPr>
        <w:t xml:space="preserve"> </w:t>
      </w:r>
    </w:p>
    <w:p w14:paraId="3F6D55AE"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proofErr w:type="spellStart"/>
      <w:r w:rsidRPr="004F3EBA">
        <w:rPr>
          <w:rFonts w:ascii="Arial" w:hAnsi="Arial" w:cs="Arial"/>
          <w:i/>
          <w:iCs/>
          <w:lang w:val="en-US"/>
        </w:rPr>
        <w:t>Elziny</w:t>
      </w:r>
      <w:proofErr w:type="spellEnd"/>
      <w:r w:rsidRPr="004F3EBA">
        <w:rPr>
          <w:rFonts w:ascii="Arial" w:hAnsi="Arial" w:cs="Arial"/>
          <w:i/>
          <w:iCs/>
          <w:lang w:val="en-US"/>
        </w:rPr>
        <w:t xml:space="preserve">, M.N. </w:t>
      </w:r>
      <w:proofErr w:type="gramStart"/>
      <w:r w:rsidRPr="004F3EBA">
        <w:rPr>
          <w:rFonts w:ascii="Arial" w:hAnsi="Arial" w:cs="Arial"/>
          <w:i/>
          <w:iCs/>
          <w:lang w:val="en-US"/>
        </w:rPr>
        <w:t>and  Emam</w:t>
      </w:r>
      <w:proofErr w:type="gramEnd"/>
      <w:r w:rsidRPr="004F3EBA">
        <w:rPr>
          <w:rFonts w:ascii="Arial" w:hAnsi="Arial" w:cs="Arial"/>
          <w:i/>
          <w:iCs/>
          <w:lang w:val="en-US"/>
        </w:rPr>
        <w:t xml:space="preserve">, H.R, 2021. </w:t>
      </w:r>
      <w:r w:rsidRPr="004F3EBA">
        <w:rPr>
          <w:rFonts w:ascii="Arial" w:hAnsi="Arial" w:cs="Arial"/>
          <w:i/>
          <w:iCs/>
        </w:rPr>
        <w:t xml:space="preserve">The interactive impact of organizational support, service training and empowerment on Employees' affective commitment and service recovery performance: Hotel front office Department’s perspective. Journal of Association of Arab Universities for Tourism and Hospitality, 20(3), pp.148-172. </w:t>
      </w:r>
      <w:hyperlink r:id="rId11" w:history="1">
        <w:r w:rsidRPr="004F3EBA">
          <w:rPr>
            <w:rStyle w:val="Hyperlink"/>
            <w:rFonts w:ascii="Arial" w:hAnsi="Arial" w:cs="Arial"/>
            <w:i/>
            <w:iCs/>
          </w:rPr>
          <w:t>https://doi.org/10.21608/jaauth.2021.68852.1160</w:t>
        </w:r>
      </w:hyperlink>
      <w:r w:rsidRPr="004F3EBA">
        <w:rPr>
          <w:rFonts w:ascii="Arial" w:hAnsi="Arial" w:cs="Arial"/>
          <w:i/>
          <w:iCs/>
        </w:rPr>
        <w:t xml:space="preserve"> </w:t>
      </w:r>
    </w:p>
    <w:p w14:paraId="607CDA1D"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rPr>
        <w:t xml:space="preserve">Fayed, H. and Fathy, E.A., 2022. The Impact of Transformational Leadership on Front Office Employees' Satisfaction and Organisational Commitment. Pharos International Journal of Tourism and Hospitality, 1(1), pp.49-63. </w:t>
      </w:r>
      <w:hyperlink r:id="rId12" w:history="1">
        <w:r w:rsidRPr="004F3EBA">
          <w:rPr>
            <w:rStyle w:val="Hyperlink"/>
            <w:rFonts w:ascii="Arial" w:hAnsi="Arial" w:cs="Arial"/>
            <w:i/>
            <w:iCs/>
          </w:rPr>
          <w:t>https://doi.org/10.21608/pijth.2022.264824</w:t>
        </w:r>
      </w:hyperlink>
      <w:r w:rsidRPr="004F3EBA">
        <w:rPr>
          <w:rFonts w:ascii="Arial" w:hAnsi="Arial" w:cs="Arial"/>
          <w:i/>
          <w:iCs/>
        </w:rPr>
        <w:t xml:space="preserve"> </w:t>
      </w:r>
      <w:r w:rsidRPr="004F3EBA">
        <w:rPr>
          <w:rFonts w:ascii="Arial" w:hAnsi="Arial" w:cs="Arial"/>
          <w:i/>
          <w:iCs/>
          <w:lang w:val="en-US"/>
        </w:rPr>
        <w:t xml:space="preserve"> </w:t>
      </w:r>
    </w:p>
    <w:p w14:paraId="30C86593"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rPr>
        <w:t>Gibbs, G., 1988. Learning by doing: A guide to teaching and learning methods. Further Education Unit.</w:t>
      </w:r>
    </w:p>
    <w:p w14:paraId="12ED867B"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rPr>
        <w:t xml:space="preserve">Husin, M.S., Ibrahim, R., de Mello, G. and Ariffin, K., 2023. Perceptions on English communication skills training for hotel front office employees. European Proceedings of Educational Sciences. </w:t>
      </w:r>
      <w:hyperlink r:id="rId13" w:history="1">
        <w:r w:rsidRPr="004F3EBA">
          <w:rPr>
            <w:rStyle w:val="Hyperlink"/>
            <w:rFonts w:ascii="Arial" w:hAnsi="Arial" w:cs="Arial"/>
            <w:i/>
            <w:iCs/>
          </w:rPr>
          <w:t>https://doi.org/10.15405/epes.23097.69</w:t>
        </w:r>
      </w:hyperlink>
      <w:r w:rsidRPr="004F3EBA">
        <w:rPr>
          <w:rFonts w:ascii="Arial" w:hAnsi="Arial" w:cs="Arial"/>
          <w:i/>
          <w:iCs/>
        </w:rPr>
        <w:t xml:space="preserve"> </w:t>
      </w:r>
      <w:r w:rsidRPr="004F3EBA">
        <w:rPr>
          <w:rFonts w:ascii="Arial" w:hAnsi="Arial" w:cs="Arial"/>
          <w:i/>
          <w:iCs/>
          <w:lang w:val="en-US"/>
        </w:rPr>
        <w:t xml:space="preserve"> </w:t>
      </w:r>
    </w:p>
    <w:p w14:paraId="3D4CDA80"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rPr>
        <w:t xml:space="preserve">Melián-González, S. and </w:t>
      </w:r>
      <w:proofErr w:type="spellStart"/>
      <w:r w:rsidRPr="004F3EBA">
        <w:rPr>
          <w:rFonts w:ascii="Arial" w:hAnsi="Arial" w:cs="Arial"/>
          <w:i/>
          <w:iCs/>
        </w:rPr>
        <w:t>Bulchand-Gidumal</w:t>
      </w:r>
      <w:proofErr w:type="spellEnd"/>
      <w:r w:rsidRPr="004F3EBA">
        <w:rPr>
          <w:rFonts w:ascii="Arial" w:hAnsi="Arial" w:cs="Arial"/>
          <w:i/>
          <w:iCs/>
        </w:rPr>
        <w:t xml:space="preserve">, J., 2017. Information technology and front office employees’ performance. International Journal of </w:t>
      </w:r>
      <w:r w:rsidRPr="004F3EBA">
        <w:rPr>
          <w:rFonts w:ascii="Arial" w:hAnsi="Arial" w:cs="Arial"/>
          <w:i/>
          <w:iCs/>
        </w:rPr>
        <w:lastRenderedPageBreak/>
        <w:t xml:space="preserve">Contemporary Hospitality Management, 29(8), pp.2159-2177. </w:t>
      </w:r>
      <w:hyperlink r:id="rId14" w:history="1">
        <w:r w:rsidRPr="004F3EBA">
          <w:rPr>
            <w:rStyle w:val="Hyperlink"/>
            <w:rFonts w:ascii="Arial" w:hAnsi="Arial" w:cs="Arial"/>
            <w:i/>
            <w:iCs/>
          </w:rPr>
          <w:t>https://doi.org/10.1108/IJCHM-10-2015-0585</w:t>
        </w:r>
      </w:hyperlink>
      <w:r w:rsidRPr="004F3EBA">
        <w:rPr>
          <w:rFonts w:ascii="Arial" w:hAnsi="Arial" w:cs="Arial"/>
          <w:i/>
          <w:iCs/>
        </w:rPr>
        <w:t xml:space="preserve"> </w:t>
      </w:r>
      <w:r w:rsidRPr="004F3EBA">
        <w:rPr>
          <w:rFonts w:ascii="Arial" w:hAnsi="Arial" w:cs="Arial"/>
          <w:i/>
          <w:iCs/>
          <w:lang w:val="en-US"/>
        </w:rPr>
        <w:t xml:space="preserve"> </w:t>
      </w:r>
    </w:p>
    <w:p w14:paraId="486734B8"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rPr>
        <w:t xml:space="preserve">Nguyen, M., 2018. Cross-training for front-line employees in hotel industry. Case study: Holiday Inn Helsinki City Centre. </w:t>
      </w:r>
      <w:hyperlink r:id="rId15" w:history="1">
        <w:r w:rsidRPr="004F3EBA">
          <w:rPr>
            <w:rStyle w:val="Hyperlink"/>
            <w:rFonts w:ascii="Arial" w:hAnsi="Arial" w:cs="Arial"/>
            <w:i/>
            <w:iCs/>
          </w:rPr>
          <w:t>https://urn.fi/URN:NBN:fi:amk-201801311857</w:t>
        </w:r>
      </w:hyperlink>
      <w:r w:rsidRPr="004F3EBA">
        <w:rPr>
          <w:rFonts w:ascii="Arial" w:hAnsi="Arial" w:cs="Arial"/>
          <w:i/>
          <w:iCs/>
        </w:rPr>
        <w:t xml:space="preserve"> </w:t>
      </w:r>
    </w:p>
    <w:p w14:paraId="3A5E56FA"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rPr>
        <w:t xml:space="preserve"> Belias, D. and </w:t>
      </w:r>
      <w:proofErr w:type="spellStart"/>
      <w:r w:rsidRPr="004F3EBA">
        <w:rPr>
          <w:rFonts w:ascii="Arial" w:hAnsi="Arial" w:cs="Arial"/>
          <w:i/>
          <w:iCs/>
        </w:rPr>
        <w:t>Trihas</w:t>
      </w:r>
      <w:proofErr w:type="spellEnd"/>
      <w:r w:rsidRPr="004F3EBA">
        <w:rPr>
          <w:rFonts w:ascii="Arial" w:hAnsi="Arial" w:cs="Arial"/>
          <w:i/>
          <w:iCs/>
        </w:rPr>
        <w:t xml:space="preserve">, N., 2022, April. Human Resource Training of Front Office Employees and Change Management in Hospitality Sector during Crisis. In FEMIB (pp. 101-106). </w:t>
      </w:r>
      <w:hyperlink r:id="rId16" w:history="1">
        <w:r w:rsidRPr="004F3EBA">
          <w:rPr>
            <w:rStyle w:val="Hyperlink"/>
            <w:rFonts w:ascii="Arial" w:hAnsi="Arial" w:cs="Arial"/>
            <w:i/>
            <w:iCs/>
          </w:rPr>
          <w:t>https://www.scitepress.org/PublishedPapers/2022/110600/110600.pdf</w:t>
        </w:r>
      </w:hyperlink>
      <w:r w:rsidRPr="004F3EBA">
        <w:rPr>
          <w:rFonts w:ascii="Arial" w:hAnsi="Arial" w:cs="Arial"/>
          <w:i/>
          <w:iCs/>
        </w:rPr>
        <w:t xml:space="preserve"> </w:t>
      </w:r>
    </w:p>
    <w:p w14:paraId="503B9062"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rPr>
        <w:t xml:space="preserve">Saadeh, N., 2020. Evaluation of a training program in a local hotel in Jordan. International Business Research, 13(9), pp.1-30. </w:t>
      </w:r>
      <w:hyperlink r:id="rId17" w:history="1">
        <w:r w:rsidRPr="004F3EBA">
          <w:rPr>
            <w:rStyle w:val="Hyperlink"/>
            <w:rFonts w:ascii="Arial" w:hAnsi="Arial" w:cs="Arial"/>
            <w:i/>
            <w:iCs/>
          </w:rPr>
          <w:t>https://doi.org/10.5539/ibr.v13n9p1</w:t>
        </w:r>
      </w:hyperlink>
      <w:r w:rsidRPr="004F3EBA">
        <w:rPr>
          <w:rFonts w:ascii="Arial" w:hAnsi="Arial" w:cs="Arial"/>
          <w:i/>
          <w:iCs/>
        </w:rPr>
        <w:t xml:space="preserve">  </w:t>
      </w:r>
    </w:p>
    <w:p w14:paraId="181ED818"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rPr>
        <w:t>Sagala, R.N. and Lubis, A.L., 2023. The Effect of The Work Environment on Front Office Employees' Performance at The Pacific Palace Hotel Batam. </w:t>
      </w:r>
      <w:proofErr w:type="spellStart"/>
      <w:r w:rsidRPr="004F3EBA">
        <w:rPr>
          <w:rFonts w:ascii="Arial" w:hAnsi="Arial" w:cs="Arial"/>
          <w:i/>
          <w:iCs/>
        </w:rPr>
        <w:t>Jurnal</w:t>
      </w:r>
      <w:proofErr w:type="spellEnd"/>
      <w:r w:rsidRPr="004F3EBA">
        <w:rPr>
          <w:rFonts w:ascii="Arial" w:hAnsi="Arial" w:cs="Arial"/>
          <w:i/>
          <w:iCs/>
        </w:rPr>
        <w:t xml:space="preserve"> </w:t>
      </w:r>
      <w:proofErr w:type="spellStart"/>
      <w:r w:rsidRPr="004F3EBA">
        <w:rPr>
          <w:rFonts w:ascii="Arial" w:hAnsi="Arial" w:cs="Arial"/>
          <w:i/>
          <w:iCs/>
        </w:rPr>
        <w:t>Manajemen</w:t>
      </w:r>
      <w:proofErr w:type="spellEnd"/>
      <w:r w:rsidRPr="004F3EBA">
        <w:rPr>
          <w:rFonts w:ascii="Arial" w:hAnsi="Arial" w:cs="Arial"/>
          <w:i/>
          <w:iCs/>
        </w:rPr>
        <w:t xml:space="preserve"> </w:t>
      </w:r>
      <w:proofErr w:type="spellStart"/>
      <w:r w:rsidRPr="004F3EBA">
        <w:rPr>
          <w:rFonts w:ascii="Arial" w:hAnsi="Arial" w:cs="Arial"/>
          <w:i/>
          <w:iCs/>
        </w:rPr>
        <w:t>Pelayanan</w:t>
      </w:r>
      <w:proofErr w:type="spellEnd"/>
      <w:r w:rsidRPr="004F3EBA">
        <w:rPr>
          <w:rFonts w:ascii="Arial" w:hAnsi="Arial" w:cs="Arial"/>
          <w:i/>
          <w:iCs/>
        </w:rPr>
        <w:t xml:space="preserve"> Hotel, 7(2), pp.798-822.</w:t>
      </w:r>
      <w:r w:rsidRPr="004F3EBA">
        <w:rPr>
          <w:rFonts w:ascii="Arial" w:hAnsi="Arial" w:cs="Arial"/>
          <w:i/>
          <w:iCs/>
          <w:lang w:val="en-US"/>
        </w:rPr>
        <w:t xml:space="preserve">  </w:t>
      </w:r>
      <w:hyperlink r:id="rId18" w:history="1">
        <w:r w:rsidRPr="004F3EBA">
          <w:rPr>
            <w:rStyle w:val="Hyperlink"/>
            <w:rFonts w:ascii="Arial" w:hAnsi="Arial" w:cs="Arial"/>
            <w:i/>
            <w:iCs/>
            <w:lang w:val="en-US"/>
          </w:rPr>
          <w:t>http://mapindo.ejurnal.info/index.php/manajemen_pelayanan_hotel/article/download/235/158</w:t>
        </w:r>
      </w:hyperlink>
      <w:r w:rsidRPr="004F3EBA">
        <w:rPr>
          <w:rFonts w:ascii="Arial" w:hAnsi="Arial" w:cs="Arial"/>
          <w:i/>
          <w:iCs/>
          <w:lang w:val="en-US"/>
        </w:rPr>
        <w:t xml:space="preserve"> </w:t>
      </w:r>
    </w:p>
    <w:p w14:paraId="7254D80C"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rPr>
        <w:t xml:space="preserve">Zahra, R.S. and </w:t>
      </w:r>
      <w:proofErr w:type="spellStart"/>
      <w:r w:rsidRPr="004F3EBA">
        <w:rPr>
          <w:rFonts w:ascii="Arial" w:hAnsi="Arial" w:cs="Arial"/>
          <w:i/>
          <w:iCs/>
        </w:rPr>
        <w:t>Octaviany</w:t>
      </w:r>
      <w:proofErr w:type="spellEnd"/>
      <w:r w:rsidRPr="004F3EBA">
        <w:rPr>
          <w:rFonts w:ascii="Arial" w:hAnsi="Arial" w:cs="Arial"/>
          <w:i/>
          <w:iCs/>
        </w:rPr>
        <w:t xml:space="preserve">, V., 2023. </w:t>
      </w:r>
      <w:proofErr w:type="spellStart"/>
      <w:r w:rsidRPr="004F3EBA">
        <w:rPr>
          <w:rFonts w:ascii="Arial" w:hAnsi="Arial" w:cs="Arial"/>
          <w:i/>
          <w:iCs/>
        </w:rPr>
        <w:t>Kualitas</w:t>
      </w:r>
      <w:proofErr w:type="spellEnd"/>
      <w:r w:rsidRPr="004F3EBA">
        <w:rPr>
          <w:rFonts w:ascii="Arial" w:hAnsi="Arial" w:cs="Arial"/>
          <w:i/>
          <w:iCs/>
        </w:rPr>
        <w:t xml:space="preserve"> Hard Skill </w:t>
      </w:r>
      <w:proofErr w:type="spellStart"/>
      <w:r w:rsidRPr="004F3EBA">
        <w:rPr>
          <w:rFonts w:ascii="Arial" w:hAnsi="Arial" w:cs="Arial"/>
          <w:i/>
          <w:iCs/>
        </w:rPr>
        <w:t>Mahasiswa</w:t>
      </w:r>
      <w:proofErr w:type="spellEnd"/>
      <w:r w:rsidRPr="004F3EBA">
        <w:rPr>
          <w:rFonts w:ascii="Arial" w:hAnsi="Arial" w:cs="Arial"/>
          <w:i/>
          <w:iCs/>
        </w:rPr>
        <w:t xml:space="preserve"> Trainee: </w:t>
      </w:r>
      <w:proofErr w:type="spellStart"/>
      <w:r w:rsidRPr="004F3EBA">
        <w:rPr>
          <w:rFonts w:ascii="Arial" w:hAnsi="Arial" w:cs="Arial"/>
          <w:i/>
          <w:iCs/>
        </w:rPr>
        <w:t>Departemen</w:t>
      </w:r>
      <w:proofErr w:type="spellEnd"/>
      <w:r w:rsidRPr="004F3EBA">
        <w:rPr>
          <w:rFonts w:ascii="Arial" w:hAnsi="Arial" w:cs="Arial"/>
          <w:i/>
          <w:iCs/>
        </w:rPr>
        <w:t xml:space="preserve"> Front Office pada Hotel Bintang </w:t>
      </w:r>
      <w:proofErr w:type="spellStart"/>
      <w:r w:rsidRPr="004F3EBA">
        <w:rPr>
          <w:rFonts w:ascii="Arial" w:hAnsi="Arial" w:cs="Arial"/>
          <w:i/>
          <w:iCs/>
        </w:rPr>
        <w:t>Empat</w:t>
      </w:r>
      <w:proofErr w:type="spellEnd"/>
      <w:r w:rsidRPr="004F3EBA">
        <w:rPr>
          <w:rFonts w:ascii="Arial" w:hAnsi="Arial" w:cs="Arial"/>
          <w:i/>
          <w:iCs/>
        </w:rPr>
        <w:t xml:space="preserve"> di Kota Bandung. Syntax Literate; </w:t>
      </w:r>
      <w:proofErr w:type="spellStart"/>
      <w:r w:rsidRPr="004F3EBA">
        <w:rPr>
          <w:rFonts w:ascii="Arial" w:hAnsi="Arial" w:cs="Arial"/>
          <w:i/>
          <w:iCs/>
        </w:rPr>
        <w:t>Jurnal</w:t>
      </w:r>
      <w:proofErr w:type="spellEnd"/>
      <w:r w:rsidRPr="004F3EBA">
        <w:rPr>
          <w:rFonts w:ascii="Arial" w:hAnsi="Arial" w:cs="Arial"/>
          <w:i/>
          <w:iCs/>
        </w:rPr>
        <w:t xml:space="preserve"> </w:t>
      </w:r>
      <w:proofErr w:type="spellStart"/>
      <w:r w:rsidRPr="004F3EBA">
        <w:rPr>
          <w:rFonts w:ascii="Arial" w:hAnsi="Arial" w:cs="Arial"/>
          <w:i/>
          <w:iCs/>
        </w:rPr>
        <w:t>Ilmiah</w:t>
      </w:r>
      <w:proofErr w:type="spellEnd"/>
      <w:r w:rsidRPr="004F3EBA">
        <w:rPr>
          <w:rFonts w:ascii="Arial" w:hAnsi="Arial" w:cs="Arial"/>
          <w:i/>
          <w:iCs/>
        </w:rPr>
        <w:t xml:space="preserve"> Indonesia, 8(8), pp.6132-6144. </w:t>
      </w:r>
      <w:hyperlink r:id="rId19" w:history="1">
        <w:r w:rsidRPr="004F3EBA">
          <w:rPr>
            <w:rStyle w:val="Hyperlink"/>
            <w:rFonts w:ascii="Arial" w:hAnsi="Arial" w:cs="Arial"/>
            <w:i/>
            <w:iCs/>
          </w:rPr>
          <w:t>https://www.academia.edu/download/106131375/8663.pdf</w:t>
        </w:r>
      </w:hyperlink>
      <w:r w:rsidRPr="004F3EBA">
        <w:rPr>
          <w:rFonts w:ascii="Arial" w:hAnsi="Arial" w:cs="Arial"/>
          <w:i/>
          <w:iCs/>
        </w:rPr>
        <w:t xml:space="preserve"> </w:t>
      </w:r>
      <w:r w:rsidRPr="004F3EBA">
        <w:rPr>
          <w:rFonts w:ascii="Arial" w:hAnsi="Arial" w:cs="Arial"/>
          <w:i/>
          <w:iCs/>
          <w:lang w:val="en-US"/>
        </w:rPr>
        <w:t xml:space="preserve">  </w:t>
      </w:r>
    </w:p>
    <w:p w14:paraId="6A98916D" w14:textId="77777777" w:rsidR="00E478A3" w:rsidRPr="004F3EBA" w:rsidRDefault="00E478A3" w:rsidP="00E478A3">
      <w:pPr>
        <w:spacing w:line="360" w:lineRule="auto"/>
        <w:jc w:val="both"/>
        <w:rPr>
          <w:rFonts w:ascii="Arial" w:hAnsi="Arial" w:cs="Arial"/>
          <w:b/>
          <w:i/>
          <w:iCs/>
          <w:lang w:val="en-US"/>
        </w:rPr>
      </w:pPr>
      <w:r w:rsidRPr="004F3EBA">
        <w:rPr>
          <w:rFonts w:ascii="Arial" w:hAnsi="Arial" w:cs="Arial"/>
          <w:b/>
          <w:i/>
          <w:iCs/>
          <w:lang w:val="en-US"/>
        </w:rPr>
        <w:t>Level 4 – HAFO (Hotel Administration and Front Office) Materials</w:t>
      </w:r>
    </w:p>
    <w:p w14:paraId="7A0FF71C"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lang w:val="en-US"/>
        </w:rPr>
        <w:t>University of Wales Trinity Saint David, 2023. HAFO Week 2 lecture Summer Term 2023: The PMS – Marketing &amp; Operations. University of Wales Trinity Saint David.</w:t>
      </w:r>
    </w:p>
    <w:p w14:paraId="5187D852"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lang w:val="en-US"/>
        </w:rPr>
        <w:t>University of Wales Trinity Saint David, 2023. HAFO Week 3 lecture Summer Term 2023: Heartbeat of a Hotel / Front Office Roles and Functions [lecture slides]. University of Wales Trinity Saint David.</w:t>
      </w:r>
    </w:p>
    <w:p w14:paraId="63829209"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lang w:val="en-US"/>
        </w:rPr>
        <w:t>University of Wales Trinity Saint David, 2023. HAFO Week 4 lecture Summer Term 2023: Communication &amp; Emotional Intelligence. University of Wales Trinity Saint David.</w:t>
      </w:r>
    </w:p>
    <w:p w14:paraId="232951B7"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lang w:val="en-US"/>
        </w:rPr>
        <w:lastRenderedPageBreak/>
        <w:t>University of Wales Trinity Saint David, 2023. HAFO Week 6 lecture Summer Term 2023: Hotel Reputation Management. University of Wales Trinity Saint David.</w:t>
      </w:r>
    </w:p>
    <w:p w14:paraId="0330A948" w14:textId="77777777" w:rsidR="00E478A3" w:rsidRPr="004F3EBA" w:rsidRDefault="00E478A3" w:rsidP="00E478A3">
      <w:pPr>
        <w:spacing w:line="360" w:lineRule="auto"/>
        <w:jc w:val="both"/>
        <w:rPr>
          <w:rFonts w:ascii="Arial" w:hAnsi="Arial" w:cs="Arial"/>
          <w:b/>
          <w:i/>
          <w:iCs/>
          <w:lang w:val="en-US"/>
        </w:rPr>
      </w:pPr>
      <w:r w:rsidRPr="004F3EBA">
        <w:rPr>
          <w:rFonts w:ascii="Arial" w:hAnsi="Arial" w:cs="Arial"/>
          <w:b/>
          <w:i/>
          <w:iCs/>
          <w:lang w:val="en-US"/>
        </w:rPr>
        <w:t>Level 4 – Marketing Essentials Materials</w:t>
      </w:r>
    </w:p>
    <w:p w14:paraId="7CDAF3CA" w14:textId="77777777" w:rsidR="00E478A3" w:rsidRPr="004F3EBA" w:rsidRDefault="00E478A3" w:rsidP="00E478A3">
      <w:pPr>
        <w:pStyle w:val="ListParagraph"/>
        <w:numPr>
          <w:ilvl w:val="0"/>
          <w:numId w:val="11"/>
        </w:numPr>
        <w:spacing w:line="360" w:lineRule="auto"/>
        <w:jc w:val="both"/>
        <w:rPr>
          <w:rFonts w:ascii="Arial" w:hAnsi="Arial" w:cs="Arial"/>
          <w:i/>
          <w:iCs/>
          <w:lang w:val="en-US"/>
        </w:rPr>
      </w:pPr>
      <w:r w:rsidRPr="004F3EBA">
        <w:rPr>
          <w:rFonts w:ascii="Arial" w:hAnsi="Arial" w:cs="Arial"/>
          <w:i/>
          <w:iCs/>
          <w:lang w:val="en-US"/>
        </w:rPr>
        <w:t xml:space="preserve">University of Wales Trinity Saint David, 2023. Marketing Essentials, Week 4: The Marketing Mix (7Ps) &amp; Assessment </w:t>
      </w:r>
      <w:proofErr w:type="gramStart"/>
      <w:r w:rsidRPr="004F3EBA">
        <w:rPr>
          <w:rFonts w:ascii="Arial" w:hAnsi="Arial" w:cs="Arial"/>
          <w:i/>
          <w:iCs/>
          <w:lang w:val="en-US"/>
        </w:rPr>
        <w:t>Workshop .</w:t>
      </w:r>
      <w:proofErr w:type="gramEnd"/>
      <w:r w:rsidRPr="004F3EBA">
        <w:rPr>
          <w:rFonts w:ascii="Arial" w:hAnsi="Arial" w:cs="Arial"/>
          <w:i/>
          <w:iCs/>
          <w:lang w:val="en-US"/>
        </w:rPr>
        <w:t xml:space="preserve"> University of Wales Trinity Saint David.</w:t>
      </w:r>
    </w:p>
    <w:p w14:paraId="3D80B5A6" w14:textId="77777777" w:rsidR="00AB375F" w:rsidRDefault="00AB375F" w:rsidP="002033B2">
      <w:pPr>
        <w:spacing w:line="360" w:lineRule="auto"/>
        <w:jc w:val="both"/>
        <w:rPr>
          <w:rFonts w:ascii="Arial" w:eastAsia="Aptos" w:hAnsi="Arial" w:cs="Arial"/>
          <w:b/>
          <w:bCs/>
          <w:kern w:val="0"/>
          <w:sz w:val="22"/>
          <w:szCs w:val="22"/>
          <w:u w:val="single"/>
        </w:rPr>
      </w:pPr>
    </w:p>
    <w:sectPr w:rsidR="00AB37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C5DBE" w14:textId="77777777" w:rsidR="00CF14A5" w:rsidRDefault="00CF14A5" w:rsidP="0061278F">
      <w:pPr>
        <w:spacing w:after="0" w:line="240" w:lineRule="auto"/>
      </w:pPr>
      <w:r>
        <w:separator/>
      </w:r>
    </w:p>
  </w:endnote>
  <w:endnote w:type="continuationSeparator" w:id="0">
    <w:p w14:paraId="61C5A107" w14:textId="77777777" w:rsidR="00CF14A5" w:rsidRDefault="00CF14A5" w:rsidP="00612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08C6B" w14:textId="77777777" w:rsidR="00CF14A5" w:rsidRDefault="00CF14A5" w:rsidP="0061278F">
      <w:pPr>
        <w:spacing w:after="0" w:line="240" w:lineRule="auto"/>
      </w:pPr>
      <w:r>
        <w:separator/>
      </w:r>
    </w:p>
  </w:footnote>
  <w:footnote w:type="continuationSeparator" w:id="0">
    <w:p w14:paraId="3AA21FBF" w14:textId="77777777" w:rsidR="00CF14A5" w:rsidRDefault="00CF14A5" w:rsidP="00612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E698F"/>
    <w:multiLevelType w:val="hybridMultilevel"/>
    <w:tmpl w:val="A29EF834"/>
    <w:lvl w:ilvl="0" w:tplc="362A3F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63E26"/>
    <w:multiLevelType w:val="multilevel"/>
    <w:tmpl w:val="EFAE9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9F4863"/>
    <w:multiLevelType w:val="multilevel"/>
    <w:tmpl w:val="887ECB16"/>
    <w:lvl w:ilvl="0">
      <w:start w:val="4"/>
      <w:numFmt w:val="decimal"/>
      <w:lvlText w:val="%1"/>
      <w:lvlJc w:val="left"/>
      <w:pPr>
        <w:ind w:left="360" w:hanging="360"/>
      </w:pPr>
      <w:rPr>
        <w:rFonts w:hint="default"/>
      </w:rPr>
    </w:lvl>
    <w:lvl w:ilvl="1">
      <w:start w:val="1"/>
      <w:numFmt w:val="decimal"/>
      <w:lvlText w:val="%1.%2"/>
      <w:lvlJc w:val="left"/>
      <w:pPr>
        <w:ind w:left="1092" w:hanging="360"/>
      </w:pPr>
      <w:rPr>
        <w:rFonts w:hint="default"/>
      </w:rPr>
    </w:lvl>
    <w:lvl w:ilvl="2">
      <w:start w:val="1"/>
      <w:numFmt w:val="decimal"/>
      <w:lvlText w:val="%1.%2.%3"/>
      <w:lvlJc w:val="left"/>
      <w:pPr>
        <w:ind w:left="2184" w:hanging="720"/>
      </w:pPr>
      <w:rPr>
        <w:rFonts w:hint="default"/>
      </w:rPr>
    </w:lvl>
    <w:lvl w:ilvl="3">
      <w:start w:val="1"/>
      <w:numFmt w:val="decimal"/>
      <w:lvlText w:val="%1.%2.%3.%4"/>
      <w:lvlJc w:val="left"/>
      <w:pPr>
        <w:ind w:left="3276" w:hanging="1080"/>
      </w:pPr>
      <w:rPr>
        <w:rFonts w:hint="default"/>
      </w:rPr>
    </w:lvl>
    <w:lvl w:ilvl="4">
      <w:start w:val="1"/>
      <w:numFmt w:val="decimal"/>
      <w:lvlText w:val="%1.%2.%3.%4.%5"/>
      <w:lvlJc w:val="left"/>
      <w:pPr>
        <w:ind w:left="4008"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32" w:hanging="1440"/>
      </w:pPr>
      <w:rPr>
        <w:rFonts w:hint="default"/>
      </w:rPr>
    </w:lvl>
    <w:lvl w:ilvl="7">
      <w:start w:val="1"/>
      <w:numFmt w:val="decimal"/>
      <w:lvlText w:val="%1.%2.%3.%4.%5.%6.%7.%8"/>
      <w:lvlJc w:val="left"/>
      <w:pPr>
        <w:ind w:left="6924" w:hanging="1800"/>
      </w:pPr>
      <w:rPr>
        <w:rFonts w:hint="default"/>
      </w:rPr>
    </w:lvl>
    <w:lvl w:ilvl="8">
      <w:start w:val="1"/>
      <w:numFmt w:val="decimal"/>
      <w:lvlText w:val="%1.%2.%3.%4.%5.%6.%7.%8.%9"/>
      <w:lvlJc w:val="left"/>
      <w:pPr>
        <w:ind w:left="7656" w:hanging="1800"/>
      </w:pPr>
      <w:rPr>
        <w:rFonts w:hint="default"/>
      </w:rPr>
    </w:lvl>
  </w:abstractNum>
  <w:abstractNum w:abstractNumId="3" w15:restartNumberingAfterBreak="0">
    <w:nsid w:val="28F4612B"/>
    <w:multiLevelType w:val="hybridMultilevel"/>
    <w:tmpl w:val="FC62DDB8"/>
    <w:lvl w:ilvl="0" w:tplc="61FC5946">
      <w:start w:val="1"/>
      <w:numFmt w:val="decimal"/>
      <w:lvlText w:val="%1."/>
      <w:lvlJc w:val="left"/>
      <w:pPr>
        <w:ind w:left="720" w:hanging="360"/>
      </w:pPr>
      <w:rPr>
        <w:rFonts w:ascii="Arial" w:eastAsiaTheme="minorHAnsi"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264ADC"/>
    <w:multiLevelType w:val="hybridMultilevel"/>
    <w:tmpl w:val="4A88BF8E"/>
    <w:lvl w:ilvl="0" w:tplc="4B50C800">
      <w:start w:val="1"/>
      <w:numFmt w:val="lowerLetter"/>
      <w:lvlText w:val="%1)"/>
      <w:lvlJc w:val="left"/>
      <w:pPr>
        <w:ind w:left="1800" w:hanging="360"/>
      </w:pPr>
      <w:rPr>
        <w:rFonts w:hint="default"/>
        <w:b w:val="0"/>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34BD7982"/>
    <w:multiLevelType w:val="multilevel"/>
    <w:tmpl w:val="AA68085C"/>
    <w:lvl w:ilvl="0">
      <w:start w:val="3"/>
      <w:numFmt w:val="decimal"/>
      <w:lvlText w:val="%1"/>
      <w:lvlJc w:val="left"/>
      <w:pPr>
        <w:ind w:left="360" w:hanging="360"/>
      </w:pPr>
      <w:rPr>
        <w:rFonts w:hint="default"/>
        <w:b/>
      </w:rPr>
    </w:lvl>
    <w:lvl w:ilvl="1">
      <w:start w:val="2"/>
      <w:numFmt w:val="decimal"/>
      <w:lvlText w:val="%1.%2"/>
      <w:lvlJc w:val="left"/>
      <w:pPr>
        <w:ind w:left="1092" w:hanging="360"/>
      </w:pPr>
      <w:rPr>
        <w:rFonts w:hint="default"/>
        <w:b/>
      </w:rPr>
    </w:lvl>
    <w:lvl w:ilvl="2">
      <w:start w:val="1"/>
      <w:numFmt w:val="decimal"/>
      <w:lvlText w:val="%1.%2.%3"/>
      <w:lvlJc w:val="left"/>
      <w:pPr>
        <w:ind w:left="2184" w:hanging="720"/>
      </w:pPr>
      <w:rPr>
        <w:rFonts w:hint="default"/>
        <w:b/>
      </w:rPr>
    </w:lvl>
    <w:lvl w:ilvl="3">
      <w:start w:val="1"/>
      <w:numFmt w:val="decimal"/>
      <w:lvlText w:val="%1.%2.%3.%4"/>
      <w:lvlJc w:val="left"/>
      <w:pPr>
        <w:ind w:left="3276" w:hanging="1080"/>
      </w:pPr>
      <w:rPr>
        <w:rFonts w:hint="default"/>
        <w:b/>
      </w:rPr>
    </w:lvl>
    <w:lvl w:ilvl="4">
      <w:start w:val="1"/>
      <w:numFmt w:val="decimal"/>
      <w:lvlText w:val="%1.%2.%3.%4.%5"/>
      <w:lvlJc w:val="left"/>
      <w:pPr>
        <w:ind w:left="4008" w:hanging="1080"/>
      </w:pPr>
      <w:rPr>
        <w:rFonts w:hint="default"/>
        <w:b/>
      </w:rPr>
    </w:lvl>
    <w:lvl w:ilvl="5">
      <w:start w:val="1"/>
      <w:numFmt w:val="decimal"/>
      <w:lvlText w:val="%1.%2.%3.%4.%5.%6"/>
      <w:lvlJc w:val="left"/>
      <w:pPr>
        <w:ind w:left="5100" w:hanging="1440"/>
      </w:pPr>
      <w:rPr>
        <w:rFonts w:hint="default"/>
        <w:b/>
      </w:rPr>
    </w:lvl>
    <w:lvl w:ilvl="6">
      <w:start w:val="1"/>
      <w:numFmt w:val="decimal"/>
      <w:lvlText w:val="%1.%2.%3.%4.%5.%6.%7"/>
      <w:lvlJc w:val="left"/>
      <w:pPr>
        <w:ind w:left="5832" w:hanging="1440"/>
      </w:pPr>
      <w:rPr>
        <w:rFonts w:hint="default"/>
        <w:b/>
      </w:rPr>
    </w:lvl>
    <w:lvl w:ilvl="7">
      <w:start w:val="1"/>
      <w:numFmt w:val="decimal"/>
      <w:lvlText w:val="%1.%2.%3.%4.%5.%6.%7.%8"/>
      <w:lvlJc w:val="left"/>
      <w:pPr>
        <w:ind w:left="6924" w:hanging="1800"/>
      </w:pPr>
      <w:rPr>
        <w:rFonts w:hint="default"/>
        <w:b/>
      </w:rPr>
    </w:lvl>
    <w:lvl w:ilvl="8">
      <w:start w:val="1"/>
      <w:numFmt w:val="decimal"/>
      <w:lvlText w:val="%1.%2.%3.%4.%5.%6.%7.%8.%9"/>
      <w:lvlJc w:val="left"/>
      <w:pPr>
        <w:ind w:left="7656" w:hanging="1800"/>
      </w:pPr>
      <w:rPr>
        <w:rFonts w:hint="default"/>
        <w:b/>
      </w:rPr>
    </w:lvl>
  </w:abstractNum>
  <w:abstractNum w:abstractNumId="6" w15:restartNumberingAfterBreak="0">
    <w:nsid w:val="41DF4C0F"/>
    <w:multiLevelType w:val="hybridMultilevel"/>
    <w:tmpl w:val="AE6E567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B552F17"/>
    <w:multiLevelType w:val="hybridMultilevel"/>
    <w:tmpl w:val="939E81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337C9B"/>
    <w:multiLevelType w:val="hybridMultilevel"/>
    <w:tmpl w:val="1660D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BA4104"/>
    <w:multiLevelType w:val="hybridMultilevel"/>
    <w:tmpl w:val="458A3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BE6980"/>
    <w:multiLevelType w:val="multilevel"/>
    <w:tmpl w:val="4BD47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9839209">
    <w:abstractNumId w:val="3"/>
  </w:num>
  <w:num w:numId="2" w16cid:durableId="2033800840">
    <w:abstractNumId w:val="10"/>
  </w:num>
  <w:num w:numId="3" w16cid:durableId="354770558">
    <w:abstractNumId w:val="7"/>
  </w:num>
  <w:num w:numId="4" w16cid:durableId="291056622">
    <w:abstractNumId w:val="5"/>
  </w:num>
  <w:num w:numId="5" w16cid:durableId="1482846321">
    <w:abstractNumId w:val="2"/>
  </w:num>
  <w:num w:numId="6" w16cid:durableId="522132462">
    <w:abstractNumId w:val="4"/>
  </w:num>
  <w:num w:numId="7" w16cid:durableId="557908113">
    <w:abstractNumId w:val="6"/>
  </w:num>
  <w:num w:numId="8" w16cid:durableId="1075279869">
    <w:abstractNumId w:val="0"/>
  </w:num>
  <w:num w:numId="9" w16cid:durableId="2082944385">
    <w:abstractNumId w:val="8"/>
  </w:num>
  <w:num w:numId="10" w16cid:durableId="622004487">
    <w:abstractNumId w:val="1"/>
  </w:num>
  <w:num w:numId="11" w16cid:durableId="1544228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908"/>
    <w:rsid w:val="00002369"/>
    <w:rsid w:val="000026E6"/>
    <w:rsid w:val="000307B4"/>
    <w:rsid w:val="00044305"/>
    <w:rsid w:val="00045C45"/>
    <w:rsid w:val="0006278B"/>
    <w:rsid w:val="000653FC"/>
    <w:rsid w:val="00066A47"/>
    <w:rsid w:val="00075DB2"/>
    <w:rsid w:val="000A5E82"/>
    <w:rsid w:val="000E0921"/>
    <w:rsid w:val="001145AB"/>
    <w:rsid w:val="00187CEC"/>
    <w:rsid w:val="001B4B89"/>
    <w:rsid w:val="002033B2"/>
    <w:rsid w:val="00205908"/>
    <w:rsid w:val="00217FEE"/>
    <w:rsid w:val="00237AAA"/>
    <w:rsid w:val="002557CD"/>
    <w:rsid w:val="002B6FAD"/>
    <w:rsid w:val="002C119C"/>
    <w:rsid w:val="002D7C97"/>
    <w:rsid w:val="0032669F"/>
    <w:rsid w:val="003435AA"/>
    <w:rsid w:val="00364F6A"/>
    <w:rsid w:val="00380FAA"/>
    <w:rsid w:val="00387C5F"/>
    <w:rsid w:val="00392152"/>
    <w:rsid w:val="003D1EDF"/>
    <w:rsid w:val="003D5B70"/>
    <w:rsid w:val="003F4804"/>
    <w:rsid w:val="004124FC"/>
    <w:rsid w:val="00425AE7"/>
    <w:rsid w:val="0043232D"/>
    <w:rsid w:val="00463038"/>
    <w:rsid w:val="00463F09"/>
    <w:rsid w:val="00485FBA"/>
    <w:rsid w:val="004961B9"/>
    <w:rsid w:val="004C1A06"/>
    <w:rsid w:val="004D704C"/>
    <w:rsid w:val="004D76F6"/>
    <w:rsid w:val="004F37F4"/>
    <w:rsid w:val="004F3EBA"/>
    <w:rsid w:val="0058254F"/>
    <w:rsid w:val="005948EE"/>
    <w:rsid w:val="005A6508"/>
    <w:rsid w:val="005C2239"/>
    <w:rsid w:val="005D6A42"/>
    <w:rsid w:val="005E2F52"/>
    <w:rsid w:val="005E4366"/>
    <w:rsid w:val="0061278F"/>
    <w:rsid w:val="006160AE"/>
    <w:rsid w:val="0063232A"/>
    <w:rsid w:val="0064638E"/>
    <w:rsid w:val="00654E22"/>
    <w:rsid w:val="00675EED"/>
    <w:rsid w:val="0068200E"/>
    <w:rsid w:val="006823AC"/>
    <w:rsid w:val="006C710F"/>
    <w:rsid w:val="00726794"/>
    <w:rsid w:val="00730821"/>
    <w:rsid w:val="00742877"/>
    <w:rsid w:val="00755B4D"/>
    <w:rsid w:val="007709B8"/>
    <w:rsid w:val="00772497"/>
    <w:rsid w:val="0078022A"/>
    <w:rsid w:val="00790006"/>
    <w:rsid w:val="007A261F"/>
    <w:rsid w:val="007B4FB5"/>
    <w:rsid w:val="0086564A"/>
    <w:rsid w:val="008A59F2"/>
    <w:rsid w:val="008B4A94"/>
    <w:rsid w:val="008E3E93"/>
    <w:rsid w:val="0090090C"/>
    <w:rsid w:val="0093025E"/>
    <w:rsid w:val="009413B9"/>
    <w:rsid w:val="00942C55"/>
    <w:rsid w:val="009C2BBE"/>
    <w:rsid w:val="009D763C"/>
    <w:rsid w:val="00A02515"/>
    <w:rsid w:val="00A053B9"/>
    <w:rsid w:val="00AB375F"/>
    <w:rsid w:val="00AE3898"/>
    <w:rsid w:val="00AF32F5"/>
    <w:rsid w:val="00B16495"/>
    <w:rsid w:val="00B229A0"/>
    <w:rsid w:val="00B34549"/>
    <w:rsid w:val="00B43E9E"/>
    <w:rsid w:val="00B744F7"/>
    <w:rsid w:val="00B85878"/>
    <w:rsid w:val="00BC1769"/>
    <w:rsid w:val="00BE6F2D"/>
    <w:rsid w:val="00C050BE"/>
    <w:rsid w:val="00C3186B"/>
    <w:rsid w:val="00CA6843"/>
    <w:rsid w:val="00CB5DB1"/>
    <w:rsid w:val="00CC3CA3"/>
    <w:rsid w:val="00CE3A8C"/>
    <w:rsid w:val="00CE5721"/>
    <w:rsid w:val="00CF14A5"/>
    <w:rsid w:val="00CF694D"/>
    <w:rsid w:val="00D142BB"/>
    <w:rsid w:val="00D84D68"/>
    <w:rsid w:val="00D933E0"/>
    <w:rsid w:val="00DA150A"/>
    <w:rsid w:val="00DB2D50"/>
    <w:rsid w:val="00DC185E"/>
    <w:rsid w:val="00E478A3"/>
    <w:rsid w:val="00E7339E"/>
    <w:rsid w:val="00E90171"/>
    <w:rsid w:val="00EA0A69"/>
    <w:rsid w:val="00EC22DD"/>
    <w:rsid w:val="00EF0632"/>
    <w:rsid w:val="00EF5AB3"/>
    <w:rsid w:val="00F10A0D"/>
    <w:rsid w:val="00F45612"/>
    <w:rsid w:val="00F5554E"/>
    <w:rsid w:val="00F72CBB"/>
    <w:rsid w:val="00F765F7"/>
    <w:rsid w:val="00F81F2C"/>
    <w:rsid w:val="00F82A91"/>
    <w:rsid w:val="00F82B5B"/>
    <w:rsid w:val="00F95E1A"/>
    <w:rsid w:val="00FB773E"/>
    <w:rsid w:val="00FB7A16"/>
    <w:rsid w:val="00FC7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AC988"/>
  <w15:chartTrackingRefBased/>
  <w15:docId w15:val="{E4B05761-00A4-48E6-8C04-72AC7213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171"/>
  </w:style>
  <w:style w:type="paragraph" w:styleId="Heading1">
    <w:name w:val="heading 1"/>
    <w:basedOn w:val="Normal"/>
    <w:next w:val="Normal"/>
    <w:link w:val="Heading1Char"/>
    <w:uiPriority w:val="9"/>
    <w:qFormat/>
    <w:rsid w:val="002059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59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59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59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59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59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59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59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59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9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59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59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59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59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59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59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59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5908"/>
    <w:rPr>
      <w:rFonts w:eastAsiaTheme="majorEastAsia" w:cstheme="majorBidi"/>
      <w:color w:val="272727" w:themeColor="text1" w:themeTint="D8"/>
    </w:rPr>
  </w:style>
  <w:style w:type="paragraph" w:styleId="Title">
    <w:name w:val="Title"/>
    <w:basedOn w:val="Normal"/>
    <w:next w:val="Normal"/>
    <w:link w:val="TitleChar"/>
    <w:uiPriority w:val="10"/>
    <w:qFormat/>
    <w:rsid w:val="002059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59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59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59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5908"/>
    <w:pPr>
      <w:spacing w:before="160"/>
      <w:jc w:val="center"/>
    </w:pPr>
    <w:rPr>
      <w:i/>
      <w:iCs/>
      <w:color w:val="404040" w:themeColor="text1" w:themeTint="BF"/>
    </w:rPr>
  </w:style>
  <w:style w:type="character" w:customStyle="1" w:styleId="QuoteChar">
    <w:name w:val="Quote Char"/>
    <w:basedOn w:val="DefaultParagraphFont"/>
    <w:link w:val="Quote"/>
    <w:uiPriority w:val="29"/>
    <w:rsid w:val="00205908"/>
    <w:rPr>
      <w:i/>
      <w:iCs/>
      <w:color w:val="404040" w:themeColor="text1" w:themeTint="BF"/>
    </w:rPr>
  </w:style>
  <w:style w:type="paragraph" w:styleId="ListParagraph">
    <w:name w:val="List Paragraph"/>
    <w:basedOn w:val="Normal"/>
    <w:uiPriority w:val="34"/>
    <w:qFormat/>
    <w:rsid w:val="00205908"/>
    <w:pPr>
      <w:ind w:left="720"/>
      <w:contextualSpacing/>
    </w:pPr>
  </w:style>
  <w:style w:type="character" w:styleId="IntenseEmphasis">
    <w:name w:val="Intense Emphasis"/>
    <w:basedOn w:val="DefaultParagraphFont"/>
    <w:uiPriority w:val="21"/>
    <w:qFormat/>
    <w:rsid w:val="00205908"/>
    <w:rPr>
      <w:i/>
      <w:iCs/>
      <w:color w:val="0F4761" w:themeColor="accent1" w:themeShade="BF"/>
    </w:rPr>
  </w:style>
  <w:style w:type="paragraph" w:styleId="IntenseQuote">
    <w:name w:val="Intense Quote"/>
    <w:basedOn w:val="Normal"/>
    <w:next w:val="Normal"/>
    <w:link w:val="IntenseQuoteChar"/>
    <w:uiPriority w:val="30"/>
    <w:qFormat/>
    <w:rsid w:val="002059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5908"/>
    <w:rPr>
      <w:i/>
      <w:iCs/>
      <w:color w:val="0F4761" w:themeColor="accent1" w:themeShade="BF"/>
    </w:rPr>
  </w:style>
  <w:style w:type="character" w:styleId="IntenseReference">
    <w:name w:val="Intense Reference"/>
    <w:basedOn w:val="DefaultParagraphFont"/>
    <w:uiPriority w:val="32"/>
    <w:qFormat/>
    <w:rsid w:val="00205908"/>
    <w:rPr>
      <w:b/>
      <w:bCs/>
      <w:smallCaps/>
      <w:color w:val="0F4761" w:themeColor="accent1" w:themeShade="BF"/>
      <w:spacing w:val="5"/>
    </w:rPr>
  </w:style>
  <w:style w:type="character" w:styleId="Hyperlink">
    <w:name w:val="Hyperlink"/>
    <w:basedOn w:val="DefaultParagraphFont"/>
    <w:uiPriority w:val="99"/>
    <w:unhideWhenUsed/>
    <w:rsid w:val="005948EE"/>
    <w:rPr>
      <w:color w:val="467886" w:themeColor="hyperlink"/>
      <w:u w:val="single"/>
    </w:rPr>
  </w:style>
  <w:style w:type="paragraph" w:styleId="Header">
    <w:name w:val="header"/>
    <w:basedOn w:val="Normal"/>
    <w:link w:val="HeaderChar"/>
    <w:uiPriority w:val="99"/>
    <w:unhideWhenUsed/>
    <w:rsid w:val="00612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78F"/>
  </w:style>
  <w:style w:type="paragraph" w:styleId="Footer">
    <w:name w:val="footer"/>
    <w:basedOn w:val="Normal"/>
    <w:link w:val="FooterChar"/>
    <w:uiPriority w:val="99"/>
    <w:unhideWhenUsed/>
    <w:rsid w:val="00612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78F"/>
  </w:style>
  <w:style w:type="paragraph" w:styleId="NormalWeb">
    <w:name w:val="Normal (Web)"/>
    <w:basedOn w:val="Normal"/>
    <w:uiPriority w:val="99"/>
    <w:semiHidden/>
    <w:unhideWhenUsed/>
    <w:rsid w:val="00217FE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56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scholarly-journals/cross-cultural-training-hotel-frontline-employees/docview/1478014679/se-2?accountid=130472" TargetMode="External"/><Relationship Id="rId13" Type="http://schemas.openxmlformats.org/officeDocument/2006/relationships/hyperlink" Target="https://doi.org/10.15405/epes.23097.69" TargetMode="External"/><Relationship Id="rId18" Type="http://schemas.openxmlformats.org/officeDocument/2006/relationships/hyperlink" Target="http://mapindo.ejurnal.info/index.php/manajemen_pelayanan_hotel/article/download/235/15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doi.org/10.21608/pijth.2022.264824" TargetMode="External"/><Relationship Id="rId17" Type="http://schemas.openxmlformats.org/officeDocument/2006/relationships/hyperlink" Target="https://doi.org/10.5539/ibr.v13n9p1" TargetMode="External"/><Relationship Id="rId2" Type="http://schemas.openxmlformats.org/officeDocument/2006/relationships/styles" Target="styles.xml"/><Relationship Id="rId16" Type="http://schemas.openxmlformats.org/officeDocument/2006/relationships/hyperlink" Target="https://www.scitepress.org/PublishedPapers/2022/110600/110600.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608/jaauth.2021.68852.1160" TargetMode="External"/><Relationship Id="rId5" Type="http://schemas.openxmlformats.org/officeDocument/2006/relationships/footnotes" Target="footnotes.xml"/><Relationship Id="rId15" Type="http://schemas.openxmlformats.org/officeDocument/2006/relationships/hyperlink" Target="https://urn.fi/URN:NBN:fi:amk-201801311857" TargetMode="External"/><Relationship Id="rId10" Type="http://schemas.openxmlformats.org/officeDocument/2006/relationships/hyperlink" Target="https://doi.org/10.21608/ijaf.2018.95499" TargetMode="External"/><Relationship Id="rId19" Type="http://schemas.openxmlformats.org/officeDocument/2006/relationships/hyperlink" Target="https://www.academia.edu/download/106131375/8663.pdf" TargetMode="External"/><Relationship Id="rId4" Type="http://schemas.openxmlformats.org/officeDocument/2006/relationships/webSettings" Target="webSettings.xml"/><Relationship Id="rId9" Type="http://schemas.openxmlformats.org/officeDocument/2006/relationships/hyperlink" Target="https://doi.org/10.1300/J171v05n01_04" TargetMode="External"/><Relationship Id="rId14" Type="http://schemas.openxmlformats.org/officeDocument/2006/relationships/hyperlink" Target="https://doi.org/10.1108/IJCHM-10-2015-05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163</TotalTime>
  <Pages>10</Pages>
  <Words>2173</Words>
  <Characters>12391</Characters>
  <Application>Microsoft Office Word</Application>
  <DocSecurity>0</DocSecurity>
  <Lines>103</Lines>
  <Paragraphs>29</Paragraphs>
  <ScaleCrop>false</ScaleCrop>
  <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Oleg Goncear</dc:creator>
  <cp:keywords/>
  <dc:description/>
  <cp:lastModifiedBy>Oleg Goncear</cp:lastModifiedBy>
  <cp:revision>110</cp:revision>
  <dcterms:created xsi:type="dcterms:W3CDTF">2024-11-07T21:22:00Z</dcterms:created>
  <dcterms:modified xsi:type="dcterms:W3CDTF">2025-11-07T23:48:00Z</dcterms:modified>
</cp:coreProperties>
</file>