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5427D6" w14:textId="73F7577D" w:rsidR="009A104B" w:rsidRPr="0008287B" w:rsidRDefault="00F51191" w:rsidP="0008287B">
      <w:pPr>
        <w:jc w:val="right"/>
        <w:rPr>
          <w:b/>
          <w:bCs/>
          <w:sz w:val="32"/>
          <w:szCs w:val="32"/>
        </w:rPr>
      </w:pPr>
      <w:r w:rsidRPr="0008287B">
        <w:rPr>
          <w:b/>
          <w:bCs/>
          <w:sz w:val="32"/>
          <w:szCs w:val="32"/>
          <w:highlight w:val="lightGray"/>
        </w:rPr>
        <w:t>DBA _ Project IDEAS</w:t>
      </w:r>
    </w:p>
    <w:p w14:paraId="1DC1BB27" w14:textId="77777777" w:rsidR="00F51191" w:rsidRDefault="00F51191"/>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37"/>
        <w:gridCol w:w="6979"/>
      </w:tblGrid>
      <w:tr w:rsidR="00F51191" w:rsidRPr="00F51191" w14:paraId="5EB3ECF0" w14:textId="77777777" w:rsidTr="00F51191">
        <w:trPr>
          <w:tblHeader/>
          <w:tblCellSpacing w:w="15" w:type="dxa"/>
        </w:trPr>
        <w:tc>
          <w:tcPr>
            <w:tcW w:w="0" w:type="auto"/>
            <w:vAlign w:val="center"/>
            <w:hideMark/>
          </w:tcPr>
          <w:p w14:paraId="41EC27AA" w14:textId="77777777" w:rsidR="00F51191" w:rsidRPr="00F51191" w:rsidRDefault="00F51191" w:rsidP="00F51191">
            <w:pPr>
              <w:spacing w:after="0" w:line="240" w:lineRule="auto"/>
              <w:jc w:val="center"/>
              <w:rPr>
                <w:rFonts w:ascii="Times New Roman" w:eastAsia="Times New Roman" w:hAnsi="Times New Roman" w:cs="Times New Roman"/>
                <w:b/>
                <w:bCs/>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Theme</w:t>
            </w:r>
          </w:p>
        </w:tc>
        <w:tc>
          <w:tcPr>
            <w:tcW w:w="0" w:type="auto"/>
            <w:vAlign w:val="center"/>
            <w:hideMark/>
          </w:tcPr>
          <w:p w14:paraId="1BBA8CB0" w14:textId="77777777" w:rsidR="00F51191" w:rsidRPr="00F51191" w:rsidRDefault="00F51191" w:rsidP="00F51191">
            <w:pPr>
              <w:spacing w:after="0" w:line="240" w:lineRule="auto"/>
              <w:jc w:val="center"/>
              <w:rPr>
                <w:rFonts w:ascii="Times New Roman" w:eastAsia="Times New Roman" w:hAnsi="Times New Roman" w:cs="Times New Roman"/>
                <w:b/>
                <w:bCs/>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DBA Project Idea</w:t>
            </w:r>
          </w:p>
        </w:tc>
      </w:tr>
      <w:tr w:rsidR="00F51191" w:rsidRPr="00F51191" w14:paraId="224361FB" w14:textId="77777777" w:rsidTr="00F51191">
        <w:trPr>
          <w:tblCellSpacing w:w="15" w:type="dxa"/>
        </w:trPr>
        <w:tc>
          <w:tcPr>
            <w:tcW w:w="0" w:type="auto"/>
            <w:vAlign w:val="center"/>
            <w:hideMark/>
          </w:tcPr>
          <w:p w14:paraId="3795AB73"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Strategic Foresight &amp; AI</w:t>
            </w:r>
          </w:p>
        </w:tc>
        <w:tc>
          <w:tcPr>
            <w:tcW w:w="0" w:type="auto"/>
            <w:vAlign w:val="center"/>
            <w:hideMark/>
          </w:tcPr>
          <w:p w14:paraId="03DF22B6"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AI-Enhanced Strategic Foresight: Integrating Predictive Analytics into Scenario Planning for Global Enterprises.</w:t>
            </w:r>
            <w:r w:rsidRPr="00F51191">
              <w:rPr>
                <w:rFonts w:ascii="Times New Roman" w:eastAsia="Times New Roman" w:hAnsi="Times New Roman" w:cs="Times New Roman"/>
                <w:kern w:val="0"/>
                <w:sz w:val="24"/>
                <w:szCs w:val="24"/>
                <w:lang w:eastAsia="en-GB"/>
                <w14:ligatures w14:val="none"/>
              </w:rPr>
              <w:t xml:space="preserve"> → Helps leaders future-proof strategies by combining foresight methods with AI-driven trend detection.</w:t>
            </w:r>
          </w:p>
        </w:tc>
      </w:tr>
      <w:tr w:rsidR="00F51191" w:rsidRPr="00F51191" w14:paraId="1A50C481" w14:textId="77777777" w:rsidTr="00F51191">
        <w:trPr>
          <w:tblCellSpacing w:w="15" w:type="dxa"/>
        </w:trPr>
        <w:tc>
          <w:tcPr>
            <w:tcW w:w="0" w:type="auto"/>
            <w:vAlign w:val="center"/>
            <w:hideMark/>
          </w:tcPr>
          <w:p w14:paraId="0E12A710"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Corporate Decision-Making</w:t>
            </w:r>
          </w:p>
        </w:tc>
        <w:tc>
          <w:tcPr>
            <w:tcW w:w="0" w:type="auto"/>
            <w:vAlign w:val="center"/>
            <w:hideMark/>
          </w:tcPr>
          <w:p w14:paraId="7C9FD239"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The Role of Explainable AI in Enhancing Executive Decision-Making: A Governance and Accountability Perspective.</w:t>
            </w:r>
            <w:r w:rsidRPr="00F51191">
              <w:rPr>
                <w:rFonts w:ascii="Times New Roman" w:eastAsia="Times New Roman" w:hAnsi="Times New Roman" w:cs="Times New Roman"/>
                <w:kern w:val="0"/>
                <w:sz w:val="24"/>
                <w:szCs w:val="24"/>
                <w:lang w:eastAsia="en-GB"/>
                <w14:ligatures w14:val="none"/>
              </w:rPr>
              <w:t xml:space="preserve"> → Addresses the critical balance between efficiency, transparency, and trust in AI-driven boardroom decisions.</w:t>
            </w:r>
          </w:p>
        </w:tc>
      </w:tr>
      <w:tr w:rsidR="00F51191" w:rsidRPr="00F51191" w14:paraId="15D9CFBF" w14:textId="77777777" w:rsidTr="00F51191">
        <w:trPr>
          <w:tblCellSpacing w:w="15" w:type="dxa"/>
        </w:trPr>
        <w:tc>
          <w:tcPr>
            <w:tcW w:w="0" w:type="auto"/>
            <w:vAlign w:val="center"/>
            <w:hideMark/>
          </w:tcPr>
          <w:p w14:paraId="278F3CA4"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Business Models of the Future</w:t>
            </w:r>
          </w:p>
        </w:tc>
        <w:tc>
          <w:tcPr>
            <w:tcW w:w="0" w:type="auto"/>
            <w:vAlign w:val="center"/>
            <w:hideMark/>
          </w:tcPr>
          <w:p w14:paraId="3D1626C3"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Business Model Innovation in the Age of Generative AI: New Value Chains and Competitive Advantage.</w:t>
            </w:r>
            <w:r w:rsidRPr="00F51191">
              <w:rPr>
                <w:rFonts w:ascii="Times New Roman" w:eastAsia="Times New Roman" w:hAnsi="Times New Roman" w:cs="Times New Roman"/>
                <w:kern w:val="0"/>
                <w:sz w:val="24"/>
                <w:szCs w:val="24"/>
                <w:lang w:eastAsia="en-GB"/>
                <w14:ligatures w14:val="none"/>
              </w:rPr>
              <w:t xml:space="preserve"> → Examines how AI reshapes competitive dynamics, opening new opportunities for value creation.</w:t>
            </w:r>
          </w:p>
        </w:tc>
      </w:tr>
      <w:tr w:rsidR="00F51191" w:rsidRPr="00F51191" w14:paraId="6901C12C" w14:textId="77777777" w:rsidTr="00F51191">
        <w:trPr>
          <w:tblCellSpacing w:w="15" w:type="dxa"/>
        </w:trPr>
        <w:tc>
          <w:tcPr>
            <w:tcW w:w="0" w:type="auto"/>
            <w:vAlign w:val="center"/>
            <w:hideMark/>
          </w:tcPr>
          <w:p w14:paraId="6003A21C"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Human Capital &amp; Leadership</w:t>
            </w:r>
          </w:p>
        </w:tc>
        <w:tc>
          <w:tcPr>
            <w:tcW w:w="0" w:type="auto"/>
            <w:vAlign w:val="center"/>
            <w:hideMark/>
          </w:tcPr>
          <w:p w14:paraId="066EF034"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Leadership in an AI-First Future: Preparing Executives for Human-AI Collaboration.</w:t>
            </w:r>
            <w:r w:rsidRPr="00F51191">
              <w:rPr>
                <w:rFonts w:ascii="Times New Roman" w:eastAsia="Times New Roman" w:hAnsi="Times New Roman" w:cs="Times New Roman"/>
                <w:kern w:val="0"/>
                <w:sz w:val="24"/>
                <w:szCs w:val="24"/>
                <w:lang w:eastAsia="en-GB"/>
                <w14:ligatures w14:val="none"/>
              </w:rPr>
              <w:t xml:space="preserve"> → Explores the evolution of executive competencies in organisations increasingly reliant on AI partners.</w:t>
            </w:r>
          </w:p>
        </w:tc>
      </w:tr>
      <w:tr w:rsidR="00F51191" w:rsidRPr="00F51191" w14:paraId="0EBBB655" w14:textId="77777777" w:rsidTr="00F51191">
        <w:trPr>
          <w:tblCellSpacing w:w="15" w:type="dxa"/>
        </w:trPr>
        <w:tc>
          <w:tcPr>
            <w:tcW w:w="0" w:type="auto"/>
            <w:vAlign w:val="center"/>
            <w:hideMark/>
          </w:tcPr>
          <w:p w14:paraId="035C9D5D"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Ethics, Governance &amp; Regulation</w:t>
            </w:r>
          </w:p>
        </w:tc>
        <w:tc>
          <w:tcPr>
            <w:tcW w:w="0" w:type="auto"/>
            <w:vAlign w:val="center"/>
            <w:hideMark/>
          </w:tcPr>
          <w:p w14:paraId="130DAD3D"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Designing Ethical AI Governance Frameworks: Corporate Responsibility in Anticipatory Regulation.</w:t>
            </w:r>
            <w:r w:rsidRPr="00F51191">
              <w:rPr>
                <w:rFonts w:ascii="Times New Roman" w:eastAsia="Times New Roman" w:hAnsi="Times New Roman" w:cs="Times New Roman"/>
                <w:kern w:val="0"/>
                <w:sz w:val="24"/>
                <w:szCs w:val="24"/>
                <w:lang w:eastAsia="en-GB"/>
                <w14:ligatures w14:val="none"/>
              </w:rPr>
              <w:t xml:space="preserve"> → Provides firms with tools to stay ahead of evolving regulations while strengthening public legitimacy.</w:t>
            </w:r>
          </w:p>
        </w:tc>
      </w:tr>
      <w:tr w:rsidR="00F51191" w:rsidRPr="00F51191" w14:paraId="76D7D631" w14:textId="77777777" w:rsidTr="00F51191">
        <w:trPr>
          <w:tblCellSpacing w:w="15" w:type="dxa"/>
        </w:trPr>
        <w:tc>
          <w:tcPr>
            <w:tcW w:w="0" w:type="auto"/>
            <w:vAlign w:val="center"/>
            <w:hideMark/>
          </w:tcPr>
          <w:p w14:paraId="524EA50F"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Customer Value &amp; Experience</w:t>
            </w:r>
          </w:p>
        </w:tc>
        <w:tc>
          <w:tcPr>
            <w:tcW w:w="0" w:type="auto"/>
            <w:vAlign w:val="center"/>
            <w:hideMark/>
          </w:tcPr>
          <w:p w14:paraId="2E1F038C"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Personalisation at Scale: The Future of Customer Value Creation through AI.</w:t>
            </w:r>
            <w:r w:rsidRPr="00F51191">
              <w:rPr>
                <w:rFonts w:ascii="Times New Roman" w:eastAsia="Times New Roman" w:hAnsi="Times New Roman" w:cs="Times New Roman"/>
                <w:kern w:val="0"/>
                <w:sz w:val="24"/>
                <w:szCs w:val="24"/>
                <w:lang w:eastAsia="en-GB"/>
                <w14:ligatures w14:val="none"/>
              </w:rPr>
              <w:t xml:space="preserve"> → Investigates how advanced personalisation drives loyalty while managing ethical and privacy challenges.</w:t>
            </w:r>
          </w:p>
        </w:tc>
      </w:tr>
      <w:tr w:rsidR="00F51191" w:rsidRPr="00F51191" w14:paraId="4E86A3C6" w14:textId="77777777" w:rsidTr="00F51191">
        <w:trPr>
          <w:tblCellSpacing w:w="15" w:type="dxa"/>
        </w:trPr>
        <w:tc>
          <w:tcPr>
            <w:tcW w:w="0" w:type="auto"/>
            <w:vAlign w:val="center"/>
            <w:hideMark/>
          </w:tcPr>
          <w:p w14:paraId="514108D1"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Sustainability &amp; SDGs</w:t>
            </w:r>
          </w:p>
        </w:tc>
        <w:tc>
          <w:tcPr>
            <w:tcW w:w="0" w:type="auto"/>
            <w:vAlign w:val="center"/>
            <w:hideMark/>
          </w:tcPr>
          <w:p w14:paraId="46FC0CDF"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AI as a Driver of Corporate Sustainability Futures: Strategic Integration with the UN SDGs.</w:t>
            </w:r>
            <w:r w:rsidRPr="00F51191">
              <w:rPr>
                <w:rFonts w:ascii="Times New Roman" w:eastAsia="Times New Roman" w:hAnsi="Times New Roman" w:cs="Times New Roman"/>
                <w:kern w:val="0"/>
                <w:sz w:val="24"/>
                <w:szCs w:val="24"/>
                <w:lang w:eastAsia="en-GB"/>
                <w14:ligatures w14:val="none"/>
              </w:rPr>
              <w:t xml:space="preserve"> → Connects AI adoption with long-term ESG commitments, enabling firms to align with global goals.</w:t>
            </w:r>
          </w:p>
        </w:tc>
      </w:tr>
      <w:tr w:rsidR="00F51191" w:rsidRPr="00F51191" w14:paraId="58C6E7C4" w14:textId="77777777" w:rsidTr="00F51191">
        <w:trPr>
          <w:tblCellSpacing w:w="15" w:type="dxa"/>
        </w:trPr>
        <w:tc>
          <w:tcPr>
            <w:tcW w:w="0" w:type="auto"/>
            <w:vAlign w:val="center"/>
            <w:hideMark/>
          </w:tcPr>
          <w:p w14:paraId="1E45B7D3"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b/>
                <w:bCs/>
                <w:kern w:val="0"/>
                <w:sz w:val="24"/>
                <w:szCs w:val="24"/>
                <w:lang w:eastAsia="en-GB"/>
                <w14:ligatures w14:val="none"/>
              </w:rPr>
              <w:t>Global Risk Management</w:t>
            </w:r>
          </w:p>
        </w:tc>
        <w:tc>
          <w:tcPr>
            <w:tcW w:w="0" w:type="auto"/>
            <w:vAlign w:val="center"/>
            <w:hideMark/>
          </w:tcPr>
          <w:p w14:paraId="73A9EBC5" w14:textId="77777777" w:rsidR="00F51191" w:rsidRPr="00F51191" w:rsidRDefault="00F51191" w:rsidP="00F51191">
            <w:pPr>
              <w:spacing w:after="0" w:line="240" w:lineRule="auto"/>
              <w:rPr>
                <w:rFonts w:ascii="Times New Roman" w:eastAsia="Times New Roman" w:hAnsi="Times New Roman" w:cs="Times New Roman"/>
                <w:kern w:val="0"/>
                <w:sz w:val="24"/>
                <w:szCs w:val="24"/>
                <w:lang w:eastAsia="en-GB"/>
                <w14:ligatures w14:val="none"/>
              </w:rPr>
            </w:pPr>
            <w:r w:rsidRPr="00F51191">
              <w:rPr>
                <w:rFonts w:ascii="Times New Roman" w:eastAsia="Times New Roman" w:hAnsi="Times New Roman" w:cs="Times New Roman"/>
                <w:i/>
                <w:iCs/>
                <w:kern w:val="0"/>
                <w:sz w:val="24"/>
                <w:szCs w:val="24"/>
                <w:lang w:eastAsia="en-GB"/>
                <w14:ligatures w14:val="none"/>
              </w:rPr>
              <w:t>Anticipating Black Swan Events: AI-Augmented Early Warning Systems in Corporate Risk Strategy.</w:t>
            </w:r>
            <w:r w:rsidRPr="00F51191">
              <w:rPr>
                <w:rFonts w:ascii="Times New Roman" w:eastAsia="Times New Roman" w:hAnsi="Times New Roman" w:cs="Times New Roman"/>
                <w:kern w:val="0"/>
                <w:sz w:val="24"/>
                <w:szCs w:val="24"/>
                <w:lang w:eastAsia="en-GB"/>
                <w14:ligatures w14:val="none"/>
              </w:rPr>
              <w:t xml:space="preserve"> → Positions AI as a strategic tool for detecting weak signals and mitigating unforeseen crises.</w:t>
            </w:r>
          </w:p>
        </w:tc>
      </w:tr>
    </w:tbl>
    <w:p w14:paraId="1BB191FA" w14:textId="77777777" w:rsidR="00F51191" w:rsidRDefault="00F51191"/>
    <w:p w14:paraId="4E7BE390" w14:textId="77777777" w:rsidR="0008287B" w:rsidRDefault="0008287B"/>
    <w:p w14:paraId="048E68D0" w14:textId="6657974E" w:rsidR="0008287B" w:rsidRDefault="0008287B">
      <w:r>
        <w:br w:type="page"/>
      </w:r>
    </w:p>
    <w:tbl>
      <w:tblPr>
        <w:tblStyle w:val="LightList-Accent1"/>
        <w:tblW w:w="0" w:type="auto"/>
        <w:tblLook w:val="04A0" w:firstRow="1" w:lastRow="0" w:firstColumn="1" w:lastColumn="0" w:noHBand="0" w:noVBand="1"/>
      </w:tblPr>
      <w:tblGrid>
        <w:gridCol w:w="2376"/>
        <w:gridCol w:w="6264"/>
      </w:tblGrid>
      <w:tr w:rsidR="003702D4" w14:paraId="18070F68" w14:textId="77777777" w:rsidTr="00A478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bottom w:val="single" w:sz="4" w:space="0" w:color="auto"/>
              <w:right w:val="single" w:sz="4" w:space="0" w:color="auto"/>
            </w:tcBorders>
          </w:tcPr>
          <w:p w14:paraId="47350AB8" w14:textId="77777777" w:rsidR="003702D4" w:rsidRDefault="003702D4" w:rsidP="00EA6A60">
            <w:r>
              <w:lastRenderedPageBreak/>
              <w:t>Week 1 – Introduction</w:t>
            </w:r>
          </w:p>
        </w:tc>
        <w:tc>
          <w:tcPr>
            <w:tcW w:w="6264" w:type="dxa"/>
            <w:tcBorders>
              <w:left w:val="single" w:sz="4" w:space="0" w:color="auto"/>
              <w:bottom w:val="single" w:sz="4" w:space="0" w:color="auto"/>
            </w:tcBorders>
          </w:tcPr>
          <w:p w14:paraId="00B417F0" w14:textId="0EA0D75E" w:rsidR="003702D4" w:rsidRDefault="003702D4" w:rsidP="00EA6A60">
            <w:pPr>
              <w:cnfStyle w:val="100000000000" w:firstRow="1" w:lastRow="0" w:firstColumn="0" w:lastColumn="0" w:oddVBand="0" w:evenVBand="0" w:oddHBand="0" w:evenHBand="0" w:firstRowFirstColumn="0" w:firstRowLastColumn="0" w:lastRowFirstColumn="0" w:lastRowLastColumn="0"/>
            </w:pPr>
            <w:r>
              <w:t xml:space="preserve">Write a 1-page project outline: research problem = “AI-driven </w:t>
            </w:r>
            <w:proofErr w:type="spellStart"/>
            <w:r>
              <w:t>personalisation</w:t>
            </w:r>
            <w:proofErr w:type="spellEnd"/>
            <w:r>
              <w:t xml:space="preserve"> for customer value.” Identify key interest: customer loyalty vs. privacy trade-offs.</w:t>
            </w:r>
          </w:p>
        </w:tc>
      </w:tr>
    </w:tbl>
    <w:p w14:paraId="49546E75" w14:textId="77777777" w:rsidR="0008287B" w:rsidRDefault="0008287B"/>
    <w:p w14:paraId="71AE9F75" w14:textId="68E45173" w:rsidR="0008287B" w:rsidRPr="003702D4" w:rsidRDefault="0008287B">
      <w:pPr>
        <w:rPr>
          <w:b/>
          <w:bCs/>
          <w:color w:val="C00000"/>
          <w:sz w:val="24"/>
          <w:szCs w:val="24"/>
        </w:rPr>
      </w:pPr>
      <w:r w:rsidRPr="003702D4">
        <w:rPr>
          <w:b/>
          <w:bCs/>
          <w:color w:val="C00000"/>
          <w:sz w:val="24"/>
          <w:szCs w:val="24"/>
        </w:rPr>
        <w:t>Project_ Example</w:t>
      </w:r>
    </w:p>
    <w:p w14:paraId="21A1DD10" w14:textId="77777777" w:rsidR="00F51EBC" w:rsidRPr="00F51EBC" w:rsidRDefault="00F51EBC" w:rsidP="00F51EBC">
      <w:pPr>
        <w:rPr>
          <w:b/>
          <w:bCs/>
        </w:rPr>
      </w:pPr>
      <w:r w:rsidRPr="00F51EBC">
        <w:rPr>
          <w:b/>
          <w:bCs/>
        </w:rPr>
        <w:t>DBA Proposal Template (Example Project)</w:t>
      </w:r>
    </w:p>
    <w:p w14:paraId="59AA7372" w14:textId="77777777" w:rsidR="00F51EBC" w:rsidRDefault="00F51EBC" w:rsidP="00F51EBC">
      <w:pPr>
        <w:rPr>
          <w:i/>
          <w:iCs/>
        </w:rPr>
      </w:pPr>
      <w:r w:rsidRPr="00F51EBC">
        <w:rPr>
          <w:b/>
          <w:bCs/>
        </w:rPr>
        <w:t>Title:</w:t>
      </w:r>
      <w:r w:rsidRPr="00F51EBC">
        <w:t xml:space="preserve"> </w:t>
      </w:r>
      <w:r w:rsidRPr="00F51EBC">
        <w:rPr>
          <w:i/>
          <w:iCs/>
        </w:rPr>
        <w:t>Customer Value &amp; Experience – Personalisation at Scale: The Future of Customer Value Creation through AI</w:t>
      </w:r>
    </w:p>
    <w:p w14:paraId="749D7526" w14:textId="57A41ACE" w:rsidR="00F51EBC" w:rsidRPr="00F51EBC" w:rsidRDefault="00F51EBC" w:rsidP="00F51EBC">
      <w:r w:rsidRPr="00F51191">
        <w:rPr>
          <w:rFonts w:ascii="Times New Roman" w:eastAsia="Times New Roman" w:hAnsi="Times New Roman" w:cs="Times New Roman"/>
          <w:kern w:val="0"/>
          <w:sz w:val="24"/>
          <w:szCs w:val="24"/>
          <w:lang w:eastAsia="en-GB"/>
          <w14:ligatures w14:val="none"/>
        </w:rPr>
        <w:t>→ Investigates how advanced personalisation drives loyalty while managing ethical and privacy challenges.</w:t>
      </w:r>
    </w:p>
    <w:p w14:paraId="7B1BC4F0" w14:textId="77777777" w:rsidR="00F51EBC" w:rsidRPr="00F51EBC" w:rsidRDefault="00F51EBC" w:rsidP="00F51EBC">
      <w:r w:rsidRPr="00F51EBC">
        <w:pict w14:anchorId="280AFE43">
          <v:rect id="_x0000_i1055" style="width:0;height:1.5pt" o:hralign="center" o:hrstd="t" o:hr="t" fillcolor="#a0a0a0" stroked="f"/>
        </w:pict>
      </w:r>
    </w:p>
    <w:p w14:paraId="735F13EF" w14:textId="77777777" w:rsidR="00F51EBC" w:rsidRPr="00F51EBC" w:rsidRDefault="00F51EBC" w:rsidP="00F51EBC">
      <w:pPr>
        <w:rPr>
          <w:b/>
          <w:bCs/>
        </w:rPr>
      </w:pPr>
      <w:r w:rsidRPr="00F51EBC">
        <w:rPr>
          <w:b/>
          <w:bCs/>
        </w:rPr>
        <w:t>1. Problem Statement</w:t>
      </w:r>
    </w:p>
    <w:p w14:paraId="218CB5A2" w14:textId="77777777" w:rsidR="00F51EBC" w:rsidRPr="00F51EBC" w:rsidRDefault="00F51EBC" w:rsidP="00F51EBC">
      <w:r w:rsidRPr="00F51EBC">
        <w:t xml:space="preserve">Artificial Intelligence (AI) is transforming how firms engage with customers by enabling highly personalised experiences at scale. Such personalisation strategies can increase customer satisfaction, loyalty, and lifetime value. However, these benefits come with challenges: customers express growing concerns over data privacy, algorithmic bias, and potential misuse of personal information. The central research problem is therefore how organisations can leverage AI-driven personalisation to maximise customer value and loyalty while addressing the </w:t>
      </w:r>
      <w:r w:rsidRPr="00F51EBC">
        <w:rPr>
          <w:b/>
          <w:bCs/>
        </w:rPr>
        <w:t>privacy–loyalty trade-off</w:t>
      </w:r>
      <w:r w:rsidRPr="00F51EBC">
        <w:t xml:space="preserve"> and maintaining ethical standards.</w:t>
      </w:r>
    </w:p>
    <w:p w14:paraId="2E20BA6E" w14:textId="77777777" w:rsidR="00F51EBC" w:rsidRPr="00F51EBC" w:rsidRDefault="00F51EBC" w:rsidP="00F51EBC">
      <w:r w:rsidRPr="00F51EBC">
        <w:pict w14:anchorId="48C90A42">
          <v:rect id="_x0000_i1056" style="width:0;height:1.5pt" o:hralign="center" o:hrstd="t" o:hr="t" fillcolor="#a0a0a0" stroked="f"/>
        </w:pict>
      </w:r>
    </w:p>
    <w:p w14:paraId="389CD8BD" w14:textId="77777777" w:rsidR="00F51EBC" w:rsidRPr="00F51EBC" w:rsidRDefault="00F51EBC" w:rsidP="00F51EBC">
      <w:pPr>
        <w:rPr>
          <w:b/>
          <w:bCs/>
        </w:rPr>
      </w:pPr>
      <w:r w:rsidRPr="00F51EBC">
        <w:rPr>
          <w:b/>
          <w:bCs/>
        </w:rPr>
        <w:t>2. Research Questions</w:t>
      </w:r>
    </w:p>
    <w:p w14:paraId="7433AF23" w14:textId="77777777" w:rsidR="00F51EBC" w:rsidRPr="00F51EBC" w:rsidRDefault="00F51EBC" w:rsidP="00F51EBC">
      <w:r w:rsidRPr="00F51EBC">
        <w:rPr>
          <w:b/>
          <w:bCs/>
        </w:rPr>
        <w:t>Primary Research Question:</w:t>
      </w:r>
    </w:p>
    <w:p w14:paraId="7DD2C1CE" w14:textId="77777777" w:rsidR="00F51EBC" w:rsidRPr="00F51EBC" w:rsidRDefault="00F51EBC" w:rsidP="00F51EBC">
      <w:pPr>
        <w:numPr>
          <w:ilvl w:val="0"/>
          <w:numId w:val="1"/>
        </w:numPr>
      </w:pPr>
      <w:r w:rsidRPr="00F51EBC">
        <w:t xml:space="preserve">How does AI-driven personalisation influence customer value and loyalty, and what role do </w:t>
      </w:r>
      <w:proofErr w:type="gramStart"/>
      <w:r w:rsidRPr="00F51EBC">
        <w:t>ethical</w:t>
      </w:r>
      <w:proofErr w:type="gramEnd"/>
      <w:r w:rsidRPr="00F51EBC">
        <w:t xml:space="preserve"> and privacy concerns play in shaping this relationship?</w:t>
      </w:r>
    </w:p>
    <w:p w14:paraId="1961F1DA" w14:textId="77777777" w:rsidR="00F51EBC" w:rsidRPr="00F51EBC" w:rsidRDefault="00F51EBC" w:rsidP="00F51EBC">
      <w:r w:rsidRPr="00F51EBC">
        <w:rPr>
          <w:b/>
          <w:bCs/>
        </w:rPr>
        <w:t>Secondary Research Questions:</w:t>
      </w:r>
    </w:p>
    <w:p w14:paraId="5D87EEF7" w14:textId="77777777" w:rsidR="00F51EBC" w:rsidRPr="00F51EBC" w:rsidRDefault="00F51EBC" w:rsidP="00F51EBC">
      <w:pPr>
        <w:numPr>
          <w:ilvl w:val="0"/>
          <w:numId w:val="2"/>
        </w:numPr>
      </w:pPr>
      <w:r w:rsidRPr="00F51EBC">
        <w:t>What specific dimensions of AI-driven personalisation are most valued by customers?</w:t>
      </w:r>
    </w:p>
    <w:p w14:paraId="42E77177" w14:textId="77777777" w:rsidR="00F51EBC" w:rsidRPr="00F51EBC" w:rsidRDefault="00F51EBC" w:rsidP="00F51EBC">
      <w:pPr>
        <w:numPr>
          <w:ilvl w:val="0"/>
          <w:numId w:val="2"/>
        </w:numPr>
      </w:pPr>
      <w:r w:rsidRPr="00F51EBC">
        <w:t>How do privacy concerns moderate the relationship between personalisation and loyalty?</w:t>
      </w:r>
    </w:p>
    <w:p w14:paraId="43F8C61C" w14:textId="77777777" w:rsidR="00F51EBC" w:rsidRPr="00F51EBC" w:rsidRDefault="00F51EBC" w:rsidP="00F51EBC">
      <w:pPr>
        <w:numPr>
          <w:ilvl w:val="0"/>
          <w:numId w:val="2"/>
        </w:numPr>
      </w:pPr>
      <w:r w:rsidRPr="00F51EBC">
        <w:t>To what extent do customers trust organisations to use their data responsibly when engaging in personalisation?</w:t>
      </w:r>
    </w:p>
    <w:p w14:paraId="39D4FEE2" w14:textId="77777777" w:rsidR="00F51EBC" w:rsidRPr="00F51EBC" w:rsidRDefault="00F51EBC" w:rsidP="00F51EBC">
      <w:pPr>
        <w:numPr>
          <w:ilvl w:val="0"/>
          <w:numId w:val="2"/>
        </w:numPr>
      </w:pPr>
      <w:r w:rsidRPr="00F51EBC">
        <w:t>How can organisations design AI personalisation strategies that balance enhanced customer experience with ethical and regulatory requirements?</w:t>
      </w:r>
    </w:p>
    <w:p w14:paraId="3B42EE5B" w14:textId="77777777" w:rsidR="00F51EBC" w:rsidRPr="00F51EBC" w:rsidRDefault="00F51EBC" w:rsidP="00F51EBC">
      <w:r w:rsidRPr="00F51EBC">
        <w:pict w14:anchorId="639B6F79">
          <v:rect id="_x0000_i1057" style="width:0;height:1.5pt" o:hralign="center" o:hrstd="t" o:hr="t" fillcolor="#a0a0a0" stroked="f"/>
        </w:pict>
      </w:r>
    </w:p>
    <w:p w14:paraId="11BEF320" w14:textId="77777777" w:rsidR="00F51EBC" w:rsidRPr="00F51EBC" w:rsidRDefault="00F51EBC" w:rsidP="00F51EBC">
      <w:pPr>
        <w:rPr>
          <w:b/>
          <w:bCs/>
        </w:rPr>
      </w:pPr>
      <w:r w:rsidRPr="00F51EBC">
        <w:rPr>
          <w:b/>
          <w:bCs/>
        </w:rPr>
        <w:t>3. Methodology</w:t>
      </w:r>
    </w:p>
    <w:p w14:paraId="6581D2D6" w14:textId="77777777" w:rsidR="00F51EBC" w:rsidRPr="00F51EBC" w:rsidRDefault="00F51EBC" w:rsidP="00F51EBC">
      <w:r w:rsidRPr="00F51EBC">
        <w:t xml:space="preserve">This study will adopt a </w:t>
      </w:r>
      <w:r w:rsidRPr="00F51EBC">
        <w:rPr>
          <w:b/>
          <w:bCs/>
        </w:rPr>
        <w:t>mixed-methods approach</w:t>
      </w:r>
      <w:r w:rsidRPr="00F51EBC">
        <w:t>:</w:t>
      </w:r>
    </w:p>
    <w:p w14:paraId="40824F22" w14:textId="77777777" w:rsidR="00F51EBC" w:rsidRPr="00F51EBC" w:rsidRDefault="00F51EBC" w:rsidP="00F51EBC">
      <w:pPr>
        <w:numPr>
          <w:ilvl w:val="0"/>
          <w:numId w:val="3"/>
        </w:numPr>
      </w:pPr>
      <w:r w:rsidRPr="00F51EBC">
        <w:rPr>
          <w:b/>
          <w:bCs/>
        </w:rPr>
        <w:lastRenderedPageBreak/>
        <w:t>Qualitative phase:</w:t>
      </w:r>
      <w:r w:rsidRPr="00F51EBC">
        <w:t xml:space="preserve"> Conduct semi-structured interviews and/or focus groups with customers to explore perceptions of AI-driven personalisation, uncovering key themes such as trust, perceived value, and privacy concerns.</w:t>
      </w:r>
    </w:p>
    <w:p w14:paraId="62229AB3" w14:textId="77777777" w:rsidR="00F51EBC" w:rsidRPr="00F51EBC" w:rsidRDefault="00F51EBC" w:rsidP="00F51EBC">
      <w:pPr>
        <w:numPr>
          <w:ilvl w:val="0"/>
          <w:numId w:val="3"/>
        </w:numPr>
      </w:pPr>
      <w:r w:rsidRPr="00F51EBC">
        <w:rPr>
          <w:b/>
          <w:bCs/>
        </w:rPr>
        <w:t>Quantitative phase:</w:t>
      </w:r>
      <w:r w:rsidRPr="00F51EBC">
        <w:t xml:space="preserve"> Develop a survey instrument to measure the relationships between personalisation, trust, perceived customer value, and loyalty. Apply statistical techniques such as Structural Equation Modelling (SEM) to test hypotheses.</w:t>
      </w:r>
    </w:p>
    <w:p w14:paraId="6495AC94" w14:textId="77777777" w:rsidR="00F51EBC" w:rsidRPr="00F51EBC" w:rsidRDefault="00F51EBC" w:rsidP="00F51EBC">
      <w:pPr>
        <w:numPr>
          <w:ilvl w:val="0"/>
          <w:numId w:val="3"/>
        </w:numPr>
      </w:pPr>
      <w:r w:rsidRPr="00F51EBC">
        <w:rPr>
          <w:b/>
          <w:bCs/>
        </w:rPr>
        <w:t>Sampling:</w:t>
      </w:r>
      <w:r w:rsidRPr="00F51EBC">
        <w:t xml:space="preserve"> Customers in retail and digital service industries (e.g., e-commerce, streaming, financial services).</w:t>
      </w:r>
    </w:p>
    <w:p w14:paraId="5D0A84A7" w14:textId="77777777" w:rsidR="00F51EBC" w:rsidRPr="00F51EBC" w:rsidRDefault="00F51EBC" w:rsidP="00F51EBC">
      <w:pPr>
        <w:numPr>
          <w:ilvl w:val="0"/>
          <w:numId w:val="3"/>
        </w:numPr>
      </w:pPr>
      <w:r w:rsidRPr="00F51EBC">
        <w:rPr>
          <w:b/>
          <w:bCs/>
        </w:rPr>
        <w:t>Ethics:</w:t>
      </w:r>
      <w:r w:rsidRPr="00F51EBC">
        <w:t xml:space="preserve"> Informed consent, data anonymisation, and compliance with GDPR will be central to the research design.</w:t>
      </w:r>
    </w:p>
    <w:p w14:paraId="778FE12B" w14:textId="77777777" w:rsidR="00F51EBC" w:rsidRPr="00F51EBC" w:rsidRDefault="00F51EBC" w:rsidP="00F51EBC">
      <w:r w:rsidRPr="00F51EBC">
        <w:pict w14:anchorId="5D106B91">
          <v:rect id="_x0000_i1058" style="width:0;height:1.5pt" o:hralign="center" o:hrstd="t" o:hr="t" fillcolor="#a0a0a0" stroked="f"/>
        </w:pict>
      </w:r>
    </w:p>
    <w:p w14:paraId="65BE1B0A" w14:textId="77777777" w:rsidR="00F51EBC" w:rsidRPr="00F51EBC" w:rsidRDefault="00F51EBC" w:rsidP="00F51EBC">
      <w:pPr>
        <w:rPr>
          <w:b/>
          <w:bCs/>
        </w:rPr>
      </w:pPr>
      <w:r w:rsidRPr="00F51EBC">
        <w:rPr>
          <w:b/>
          <w:bCs/>
        </w:rPr>
        <w:t>4. Research Philosophy</w:t>
      </w:r>
    </w:p>
    <w:p w14:paraId="4920488A" w14:textId="77777777" w:rsidR="00F51EBC" w:rsidRPr="00F51EBC" w:rsidRDefault="00F51EBC" w:rsidP="00F51EBC">
      <w:r w:rsidRPr="00F51EBC">
        <w:t xml:space="preserve">The project will be positioned within a </w:t>
      </w:r>
      <w:r w:rsidRPr="00F51EBC">
        <w:rPr>
          <w:b/>
          <w:bCs/>
        </w:rPr>
        <w:t>pragmatist paradigm</w:t>
      </w:r>
      <w:r w:rsidRPr="00F51EBC">
        <w:t>, recognising the value of combining qualitative insights and quantitative validation to address complex business problems.</w:t>
      </w:r>
    </w:p>
    <w:p w14:paraId="768BC446" w14:textId="77777777" w:rsidR="00F51EBC" w:rsidRPr="00F51EBC" w:rsidRDefault="00F51EBC" w:rsidP="00F51EBC">
      <w:pPr>
        <w:numPr>
          <w:ilvl w:val="0"/>
          <w:numId w:val="4"/>
        </w:numPr>
      </w:pPr>
      <w:r w:rsidRPr="00F51EBC">
        <w:rPr>
          <w:b/>
          <w:bCs/>
        </w:rPr>
        <w:t>Ontology:</w:t>
      </w:r>
      <w:r w:rsidRPr="00F51EBC">
        <w:t xml:space="preserve"> Reality of customer value is both measurable (e.g., loyalty metrics) and socially constructed (e.g., perceptions of trust).</w:t>
      </w:r>
    </w:p>
    <w:p w14:paraId="6AF5B214" w14:textId="77777777" w:rsidR="00F51EBC" w:rsidRPr="00F51EBC" w:rsidRDefault="00F51EBC" w:rsidP="00F51EBC">
      <w:pPr>
        <w:numPr>
          <w:ilvl w:val="0"/>
          <w:numId w:val="4"/>
        </w:numPr>
      </w:pPr>
      <w:r w:rsidRPr="00F51EBC">
        <w:rPr>
          <w:b/>
          <w:bCs/>
        </w:rPr>
        <w:t>Epistemology:</w:t>
      </w:r>
      <w:r w:rsidRPr="00F51EBC">
        <w:t xml:space="preserve"> Knowledge will be generated through both interpretive (qualitative) and positivist (quantitative) approaches.</w:t>
      </w:r>
    </w:p>
    <w:p w14:paraId="6EBDA4D2" w14:textId="77777777" w:rsidR="00F51EBC" w:rsidRPr="00F51EBC" w:rsidRDefault="00F51EBC" w:rsidP="00F51EBC">
      <w:pPr>
        <w:numPr>
          <w:ilvl w:val="0"/>
          <w:numId w:val="4"/>
        </w:numPr>
      </w:pPr>
      <w:r w:rsidRPr="00F51EBC">
        <w:rPr>
          <w:b/>
          <w:bCs/>
        </w:rPr>
        <w:t>Axiology:</w:t>
      </w:r>
      <w:r w:rsidRPr="00F51EBC">
        <w:t xml:space="preserve"> The researcher acknowledges that values (ethical considerations, customer rights, organisational practices) play a role in framing the research.</w:t>
      </w:r>
    </w:p>
    <w:p w14:paraId="7C68FA5B" w14:textId="77777777" w:rsidR="00F51EBC" w:rsidRPr="00F51EBC" w:rsidRDefault="00F51EBC" w:rsidP="00F51EBC">
      <w:r w:rsidRPr="00F51EBC">
        <w:pict w14:anchorId="59FB881E">
          <v:rect id="_x0000_i1059" style="width:0;height:1.5pt" o:hralign="center" o:hrstd="t" o:hr="t" fillcolor="#a0a0a0" stroked="f"/>
        </w:pict>
      </w:r>
    </w:p>
    <w:p w14:paraId="62596ED1" w14:textId="77777777" w:rsidR="00F51EBC" w:rsidRPr="00F51EBC" w:rsidRDefault="00F51EBC" w:rsidP="00F51EBC">
      <w:pPr>
        <w:rPr>
          <w:b/>
          <w:bCs/>
        </w:rPr>
      </w:pPr>
      <w:r w:rsidRPr="00F51EBC">
        <w:rPr>
          <w:b/>
          <w:bCs/>
        </w:rPr>
        <w:t>5. Expected Contribution</w:t>
      </w:r>
    </w:p>
    <w:p w14:paraId="1BFD2836" w14:textId="77777777" w:rsidR="00F51EBC" w:rsidRPr="00F51EBC" w:rsidRDefault="00F51EBC" w:rsidP="00F51EBC">
      <w:pPr>
        <w:numPr>
          <w:ilvl w:val="0"/>
          <w:numId w:val="5"/>
        </w:numPr>
      </w:pPr>
      <w:r w:rsidRPr="00F51EBC">
        <w:rPr>
          <w:b/>
          <w:bCs/>
        </w:rPr>
        <w:t>Academic Contribution:</w:t>
      </w:r>
      <w:r w:rsidRPr="00F51EBC">
        <w:t xml:space="preserve"> Advance theoretical understanding of how AI personalisation affects customer value, loyalty, and trust, while integrating ethical considerations into customer experience research.</w:t>
      </w:r>
    </w:p>
    <w:p w14:paraId="59FC62C0" w14:textId="77777777" w:rsidR="00F51EBC" w:rsidRPr="00F51EBC" w:rsidRDefault="00F51EBC" w:rsidP="00F51EBC">
      <w:pPr>
        <w:numPr>
          <w:ilvl w:val="0"/>
          <w:numId w:val="5"/>
        </w:numPr>
      </w:pPr>
      <w:r w:rsidRPr="00F51EBC">
        <w:rPr>
          <w:b/>
          <w:bCs/>
        </w:rPr>
        <w:t>Managerial Contribution:</w:t>
      </w:r>
      <w:r w:rsidRPr="00F51EBC">
        <w:t xml:space="preserve"> Provide actionable insights for managers to design AI personalisation strategies that enhance customer experience without undermining privacy and ethical standards.</w:t>
      </w:r>
    </w:p>
    <w:p w14:paraId="4265565D" w14:textId="77777777" w:rsidR="00F51EBC" w:rsidRPr="00F51EBC" w:rsidRDefault="00F51EBC" w:rsidP="00F51EBC">
      <w:pPr>
        <w:numPr>
          <w:ilvl w:val="0"/>
          <w:numId w:val="5"/>
        </w:numPr>
      </w:pPr>
      <w:r w:rsidRPr="00F51EBC">
        <w:rPr>
          <w:b/>
          <w:bCs/>
        </w:rPr>
        <w:t>Societal Contribution:</w:t>
      </w:r>
      <w:r w:rsidRPr="00F51EBC">
        <w:t xml:space="preserve"> Offer guidance on responsible AI adoption that aligns with regulatory frameworks and builds consumer trust in digital ecosystems.</w:t>
      </w:r>
    </w:p>
    <w:p w14:paraId="27B8206B" w14:textId="4B72E4A0" w:rsidR="003702D4" w:rsidRDefault="003702D4">
      <w:r>
        <w:br w:type="page"/>
      </w:r>
    </w:p>
    <w:tbl>
      <w:tblPr>
        <w:tblStyle w:val="LightList-Accent1"/>
        <w:tblW w:w="0" w:type="auto"/>
        <w:tblLook w:val="04A0" w:firstRow="1" w:lastRow="0" w:firstColumn="1" w:lastColumn="0" w:noHBand="0" w:noVBand="1"/>
      </w:tblPr>
      <w:tblGrid>
        <w:gridCol w:w="2376"/>
        <w:gridCol w:w="3384"/>
        <w:gridCol w:w="2880"/>
      </w:tblGrid>
      <w:tr w:rsidR="003702D4" w14:paraId="6FAEF68F" w14:textId="77777777" w:rsidTr="00EA6A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single" w:sz="4" w:space="0" w:color="auto"/>
              <w:bottom w:val="single" w:sz="4" w:space="0" w:color="auto"/>
              <w:right w:val="single" w:sz="4" w:space="0" w:color="auto"/>
            </w:tcBorders>
          </w:tcPr>
          <w:p w14:paraId="725CC6D3" w14:textId="77777777" w:rsidR="003702D4" w:rsidRDefault="003702D4" w:rsidP="00EA6A60">
            <w:r>
              <w:lastRenderedPageBreak/>
              <w:t>Week 2 – Philosophical Foundations</w:t>
            </w:r>
          </w:p>
        </w:tc>
        <w:tc>
          <w:tcPr>
            <w:tcW w:w="3384" w:type="dxa"/>
            <w:tcBorders>
              <w:top w:val="single" w:sz="4" w:space="0" w:color="auto"/>
              <w:left w:val="single" w:sz="4" w:space="0" w:color="auto"/>
              <w:bottom w:val="single" w:sz="4" w:space="0" w:color="auto"/>
              <w:right w:val="single" w:sz="4" w:space="0" w:color="auto"/>
            </w:tcBorders>
          </w:tcPr>
          <w:p w14:paraId="6C44897B" w14:textId="77777777" w:rsidR="003702D4" w:rsidRDefault="003702D4" w:rsidP="00EA6A60">
            <w:pPr>
              <w:cnfStyle w:val="100000000000" w:firstRow="1" w:lastRow="0" w:firstColumn="0" w:lastColumn="0" w:oddVBand="0" w:evenVBand="0" w:oddHBand="0" w:evenHBand="0" w:firstRowFirstColumn="0" w:firstRowLastColumn="0" w:lastRowFirstColumn="0" w:lastRowLastColumn="0"/>
            </w:pPr>
            <w:r>
              <w:t>Reflect: Does your project align more with pragmatism (balancing outcomes) or critical realism (underlying mechanisms of loyalty)? Write a short note (300 words).</w:t>
            </w:r>
          </w:p>
        </w:tc>
        <w:tc>
          <w:tcPr>
            <w:tcW w:w="2880" w:type="dxa"/>
            <w:tcBorders>
              <w:top w:val="single" w:sz="4" w:space="0" w:color="auto"/>
              <w:left w:val="single" w:sz="4" w:space="0" w:color="auto"/>
              <w:bottom w:val="single" w:sz="4" w:space="0" w:color="auto"/>
            </w:tcBorders>
          </w:tcPr>
          <w:p w14:paraId="1C5B2534" w14:textId="77777777" w:rsidR="003702D4" w:rsidRDefault="003702D4" w:rsidP="00EA6A60">
            <w:pPr>
              <w:cnfStyle w:val="100000000000" w:firstRow="1" w:lastRow="0" w:firstColumn="0" w:lastColumn="0" w:oddVBand="0" w:evenVBand="0" w:oddHBand="0" w:evenHBand="0" w:firstRowFirstColumn="0" w:firstRowLastColumn="0" w:lastRowFirstColumn="0" w:lastRowLastColumn="0"/>
            </w:pPr>
          </w:p>
        </w:tc>
      </w:tr>
    </w:tbl>
    <w:p w14:paraId="11B99FCD" w14:textId="77777777" w:rsidR="00F51EBC" w:rsidRDefault="00F51EBC"/>
    <w:p w14:paraId="1344350C" w14:textId="7C989671" w:rsidR="004A6CD6" w:rsidRPr="004A6CD6" w:rsidRDefault="004A6CD6" w:rsidP="004A6CD6">
      <w:r>
        <w:t>A</w:t>
      </w:r>
      <w:r w:rsidRPr="004A6CD6">
        <w:t xml:space="preserve"> </w:t>
      </w:r>
      <w:r w:rsidRPr="004A6CD6">
        <w:rPr>
          <w:b/>
          <w:bCs/>
        </w:rPr>
        <w:t>300-word reflective note</w:t>
      </w:r>
      <w:r w:rsidRPr="004A6CD6">
        <w:t xml:space="preserve"> written as if it were the Week 2 activity for the project </w:t>
      </w:r>
      <w:r w:rsidRPr="004A6CD6">
        <w:rPr>
          <w:i/>
          <w:iCs/>
        </w:rPr>
        <w:t>Customer Value &amp; Experience – Personalisation at Scale: The Future of Customer Value Creation through AI</w:t>
      </w:r>
      <w:r w:rsidRPr="004A6CD6">
        <w:t>.</w:t>
      </w:r>
    </w:p>
    <w:p w14:paraId="3AB3BD64" w14:textId="77777777" w:rsidR="004A6CD6" w:rsidRPr="004A6CD6" w:rsidRDefault="004A6CD6" w:rsidP="004A6CD6">
      <w:r w:rsidRPr="004A6CD6">
        <w:pict w14:anchorId="02BC7795">
          <v:rect id="_x0000_i1071" style="width:0;height:1.5pt" o:hralign="center" o:hrstd="t" o:hr="t" fillcolor="#a0a0a0" stroked="f"/>
        </w:pict>
      </w:r>
    </w:p>
    <w:p w14:paraId="1C75805E" w14:textId="77777777" w:rsidR="004A6CD6" w:rsidRPr="004A6CD6" w:rsidRDefault="004A6CD6" w:rsidP="004A6CD6">
      <w:pPr>
        <w:rPr>
          <w:b/>
          <w:bCs/>
        </w:rPr>
      </w:pPr>
      <w:r w:rsidRPr="004A6CD6">
        <w:rPr>
          <w:b/>
          <w:bCs/>
        </w:rPr>
        <w:t>Week 2 Reflection: Research Philosophy</w:t>
      </w:r>
    </w:p>
    <w:p w14:paraId="62CA6439" w14:textId="77777777" w:rsidR="004A6CD6" w:rsidRPr="004A6CD6" w:rsidRDefault="004A6CD6" w:rsidP="004A6CD6">
      <w:r w:rsidRPr="004A6CD6">
        <w:t xml:space="preserve">My project investigates how AI-driven personalisation creates customer value while managing ethical and privacy concerns. To position this study philosophically, I have considered two paradigms: </w:t>
      </w:r>
      <w:r w:rsidRPr="004A6CD6">
        <w:rPr>
          <w:b/>
          <w:bCs/>
        </w:rPr>
        <w:t>pragmatism</w:t>
      </w:r>
      <w:r w:rsidRPr="004A6CD6">
        <w:t xml:space="preserve"> and </w:t>
      </w:r>
      <w:r w:rsidRPr="004A6CD6">
        <w:rPr>
          <w:b/>
          <w:bCs/>
        </w:rPr>
        <w:t>critical realism</w:t>
      </w:r>
      <w:r w:rsidRPr="004A6CD6">
        <w:t>.</w:t>
      </w:r>
    </w:p>
    <w:p w14:paraId="0973C2E4" w14:textId="77777777" w:rsidR="004A6CD6" w:rsidRPr="004A6CD6" w:rsidRDefault="004A6CD6" w:rsidP="004A6CD6">
      <w:r w:rsidRPr="004A6CD6">
        <w:rPr>
          <w:b/>
          <w:bCs/>
        </w:rPr>
        <w:t>Pragmatism</w:t>
      </w:r>
      <w:r w:rsidRPr="004A6CD6">
        <w:t xml:space="preserve"> emphasises solving real-world problems by using whatever methods best fit the research question. In this project, a pragmatic stance would justify the use of both qualitative and quantitative methods to explore customer perceptions, test relationships, and generate actionable insights for managers. Since the research addresses a practical tension—balancing enhanced customer experience with ethical and regulatory requirements—pragmatism resonates strongly. It allows flexibility: interviews could capture nuanced customer concerns about privacy, while surveys and statistical analysis could test whether those concerns moderate loyalty outcomes.</w:t>
      </w:r>
    </w:p>
    <w:p w14:paraId="390852AF" w14:textId="77777777" w:rsidR="004A6CD6" w:rsidRPr="004A6CD6" w:rsidRDefault="004A6CD6" w:rsidP="004A6CD6">
      <w:r w:rsidRPr="004A6CD6">
        <w:rPr>
          <w:b/>
          <w:bCs/>
        </w:rPr>
        <w:t>Critical realism</w:t>
      </w:r>
      <w:r w:rsidRPr="004A6CD6">
        <w:t>, however, also has appeal. It recognises that social phenomena (like loyalty and trust) are underpinned by deeper mechanisms that are not always directly observable. From a critical realist stance, the project would aim to uncover the structures (e.g., organisational policies, algorithmic designs, regulatory pressures) that shape how customers respond to AI personalisation. This lens could help explain why customers react differently across contexts, even if surface-level patterns appear similar.</w:t>
      </w:r>
    </w:p>
    <w:p w14:paraId="0F58E3B6" w14:textId="77777777" w:rsidR="004A6CD6" w:rsidRPr="004A6CD6" w:rsidRDefault="004A6CD6" w:rsidP="004A6CD6">
      <w:r w:rsidRPr="004A6CD6">
        <w:t xml:space="preserve">On reflection, I believe </w:t>
      </w:r>
      <w:r w:rsidRPr="004A6CD6">
        <w:rPr>
          <w:b/>
          <w:bCs/>
        </w:rPr>
        <w:t>pragmatism offers the best fit</w:t>
      </w:r>
      <w:r w:rsidRPr="004A6CD6">
        <w:t xml:space="preserve">. The project is intended not only to generate theoretical insights but also to provide </w:t>
      </w:r>
      <w:r w:rsidRPr="004A6CD6">
        <w:rPr>
          <w:b/>
          <w:bCs/>
        </w:rPr>
        <w:t>practical recommendations</w:t>
      </w:r>
      <w:r w:rsidRPr="004A6CD6">
        <w:t xml:space="preserve"> for managers implementing AI personalisation responsibly. A pragmatic stance permits methodological pluralism and keeps the focus on outcomes: how to design personalisation strategies that enhance loyalty without breaching trust. That said, I will draw selectively on critical realist thinking when interpreting findings, acknowledging that deeper mechanisms—such as organisational culture or regulatory context—also influence customer perceptions.</w:t>
      </w:r>
    </w:p>
    <w:p w14:paraId="60247251" w14:textId="77777777" w:rsidR="004A6CD6" w:rsidRPr="004A6CD6" w:rsidRDefault="004A6CD6" w:rsidP="004A6CD6">
      <w:r w:rsidRPr="004A6CD6">
        <w:rPr>
          <w:b/>
          <w:bCs/>
        </w:rPr>
        <w:t>In summary</w:t>
      </w:r>
      <w:r w:rsidRPr="004A6CD6">
        <w:t>, pragmatism provides a guiding paradigm for this project, enabling me to address both theoretical and practical aspects while balancing methodological flexibility and managerial relevance.</w:t>
      </w:r>
    </w:p>
    <w:p w14:paraId="0F5AA802" w14:textId="04D05FEB" w:rsidR="004A6CD6" w:rsidRDefault="004A6CD6">
      <w:r>
        <w:br w:type="page"/>
      </w:r>
    </w:p>
    <w:tbl>
      <w:tblPr>
        <w:tblStyle w:val="LightList-Accent1"/>
        <w:tblW w:w="0" w:type="auto"/>
        <w:tblLook w:val="04A0" w:firstRow="1" w:lastRow="0" w:firstColumn="1" w:lastColumn="0" w:noHBand="0" w:noVBand="1"/>
      </w:tblPr>
      <w:tblGrid>
        <w:gridCol w:w="2376"/>
        <w:gridCol w:w="6264"/>
      </w:tblGrid>
      <w:tr w:rsidR="004A6CD6" w14:paraId="76613CB0" w14:textId="77777777" w:rsidTr="007E01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single" w:sz="4" w:space="0" w:color="auto"/>
              <w:bottom w:val="single" w:sz="4" w:space="0" w:color="auto"/>
              <w:right w:val="single" w:sz="4" w:space="0" w:color="auto"/>
            </w:tcBorders>
          </w:tcPr>
          <w:p w14:paraId="40FB8A5D" w14:textId="77777777" w:rsidR="004A6CD6" w:rsidRDefault="004A6CD6" w:rsidP="00EA6A60">
            <w:r>
              <w:lastRenderedPageBreak/>
              <w:t>Week 3 – Ontology</w:t>
            </w:r>
          </w:p>
        </w:tc>
        <w:tc>
          <w:tcPr>
            <w:tcW w:w="6264" w:type="dxa"/>
            <w:tcBorders>
              <w:top w:val="single" w:sz="4" w:space="0" w:color="auto"/>
              <w:left w:val="single" w:sz="4" w:space="0" w:color="auto"/>
              <w:bottom w:val="single" w:sz="4" w:space="0" w:color="auto"/>
            </w:tcBorders>
          </w:tcPr>
          <w:p w14:paraId="1B17AD54" w14:textId="7CD98B53" w:rsidR="004A6CD6" w:rsidRDefault="004A6CD6" w:rsidP="00EA6A60">
            <w:pPr>
              <w:cnfStyle w:val="100000000000" w:firstRow="1" w:lastRow="0" w:firstColumn="0" w:lastColumn="0" w:oddVBand="0" w:evenVBand="0" w:oddHBand="0" w:evenHBand="0" w:firstRowFirstColumn="0" w:firstRowLastColumn="0" w:lastRowFirstColumn="0" w:lastRowLastColumn="0"/>
            </w:pPr>
            <w:r>
              <w:t>Draft your ontological assumptions: Is customer value a measurable construct (objectivist) or socially constructed (constructivist)?</w:t>
            </w:r>
          </w:p>
        </w:tc>
      </w:tr>
    </w:tbl>
    <w:p w14:paraId="48FC7F61" w14:textId="77777777" w:rsidR="003702D4" w:rsidRDefault="003702D4"/>
    <w:p w14:paraId="0E0F99AF" w14:textId="77777777" w:rsidR="004A6CD6" w:rsidRDefault="004A6CD6"/>
    <w:p w14:paraId="73CEA751" w14:textId="77777777" w:rsidR="004A6CD6" w:rsidRDefault="004A6CD6"/>
    <w:p w14:paraId="42924FDD" w14:textId="77777777" w:rsidR="004A6CD6" w:rsidRDefault="004A6CD6"/>
    <w:sectPr w:rsidR="004A6C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5410E"/>
    <w:multiLevelType w:val="multilevel"/>
    <w:tmpl w:val="E22EA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1B6154"/>
    <w:multiLevelType w:val="multilevel"/>
    <w:tmpl w:val="42540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096555"/>
    <w:multiLevelType w:val="multilevel"/>
    <w:tmpl w:val="6234F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EE66AD"/>
    <w:multiLevelType w:val="multilevel"/>
    <w:tmpl w:val="9308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64763F7"/>
    <w:multiLevelType w:val="multilevel"/>
    <w:tmpl w:val="67B2B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07376115">
    <w:abstractNumId w:val="4"/>
  </w:num>
  <w:num w:numId="2" w16cid:durableId="274601909">
    <w:abstractNumId w:val="1"/>
  </w:num>
  <w:num w:numId="3" w16cid:durableId="554850613">
    <w:abstractNumId w:val="2"/>
  </w:num>
  <w:num w:numId="4" w16cid:durableId="368262510">
    <w:abstractNumId w:val="0"/>
  </w:num>
  <w:num w:numId="5" w16cid:durableId="1717774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1191"/>
    <w:rsid w:val="0008287B"/>
    <w:rsid w:val="003702D4"/>
    <w:rsid w:val="004A6CD6"/>
    <w:rsid w:val="00731755"/>
    <w:rsid w:val="0073590A"/>
    <w:rsid w:val="009A104B"/>
    <w:rsid w:val="00A51389"/>
    <w:rsid w:val="00F51191"/>
    <w:rsid w:val="00F51EB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82C5C7"/>
  <w15:chartTrackingRefBased/>
  <w15:docId w15:val="{2952E23A-A107-4995-B43D-778512712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11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11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11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11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11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11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11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11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11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11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11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11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11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11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11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11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11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1191"/>
    <w:rPr>
      <w:rFonts w:eastAsiaTheme="majorEastAsia" w:cstheme="majorBidi"/>
      <w:color w:val="272727" w:themeColor="text1" w:themeTint="D8"/>
    </w:rPr>
  </w:style>
  <w:style w:type="paragraph" w:styleId="Title">
    <w:name w:val="Title"/>
    <w:basedOn w:val="Normal"/>
    <w:next w:val="Normal"/>
    <w:link w:val="TitleChar"/>
    <w:uiPriority w:val="10"/>
    <w:qFormat/>
    <w:rsid w:val="00F511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11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11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11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1191"/>
    <w:pPr>
      <w:spacing w:before="160"/>
      <w:jc w:val="center"/>
    </w:pPr>
    <w:rPr>
      <w:i/>
      <w:iCs/>
      <w:color w:val="404040" w:themeColor="text1" w:themeTint="BF"/>
    </w:rPr>
  </w:style>
  <w:style w:type="character" w:customStyle="1" w:styleId="QuoteChar">
    <w:name w:val="Quote Char"/>
    <w:basedOn w:val="DefaultParagraphFont"/>
    <w:link w:val="Quote"/>
    <w:uiPriority w:val="29"/>
    <w:rsid w:val="00F51191"/>
    <w:rPr>
      <w:i/>
      <w:iCs/>
      <w:color w:val="404040" w:themeColor="text1" w:themeTint="BF"/>
    </w:rPr>
  </w:style>
  <w:style w:type="paragraph" w:styleId="ListParagraph">
    <w:name w:val="List Paragraph"/>
    <w:basedOn w:val="Normal"/>
    <w:uiPriority w:val="34"/>
    <w:qFormat/>
    <w:rsid w:val="00F51191"/>
    <w:pPr>
      <w:ind w:left="720"/>
      <w:contextualSpacing/>
    </w:pPr>
  </w:style>
  <w:style w:type="character" w:styleId="IntenseEmphasis">
    <w:name w:val="Intense Emphasis"/>
    <w:basedOn w:val="DefaultParagraphFont"/>
    <w:uiPriority w:val="21"/>
    <w:qFormat/>
    <w:rsid w:val="00F51191"/>
    <w:rPr>
      <w:i/>
      <w:iCs/>
      <w:color w:val="0F4761" w:themeColor="accent1" w:themeShade="BF"/>
    </w:rPr>
  </w:style>
  <w:style w:type="paragraph" w:styleId="IntenseQuote">
    <w:name w:val="Intense Quote"/>
    <w:basedOn w:val="Normal"/>
    <w:next w:val="Normal"/>
    <w:link w:val="IntenseQuoteChar"/>
    <w:uiPriority w:val="30"/>
    <w:qFormat/>
    <w:rsid w:val="00F511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1191"/>
    <w:rPr>
      <w:i/>
      <w:iCs/>
      <w:color w:val="0F4761" w:themeColor="accent1" w:themeShade="BF"/>
    </w:rPr>
  </w:style>
  <w:style w:type="character" w:styleId="IntenseReference">
    <w:name w:val="Intense Reference"/>
    <w:basedOn w:val="DefaultParagraphFont"/>
    <w:uiPriority w:val="32"/>
    <w:qFormat/>
    <w:rsid w:val="00F51191"/>
    <w:rPr>
      <w:b/>
      <w:bCs/>
      <w:smallCaps/>
      <w:color w:val="0F4761" w:themeColor="accent1" w:themeShade="BF"/>
      <w:spacing w:val="5"/>
    </w:rPr>
  </w:style>
  <w:style w:type="table" w:styleId="LightList-Accent1">
    <w:name w:val="Light List Accent 1"/>
    <w:basedOn w:val="TableNormal"/>
    <w:uiPriority w:val="61"/>
    <w:rsid w:val="003702D4"/>
    <w:pPr>
      <w:spacing w:after="0" w:line="240" w:lineRule="auto"/>
    </w:pPr>
    <w:rPr>
      <w:rFonts w:eastAsiaTheme="minorEastAsia"/>
      <w:kern w:val="0"/>
      <w:lang w:val="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5</Pages>
  <Words>1091</Words>
  <Characters>7282</Characters>
  <Application>Microsoft Office Word</Application>
  <DocSecurity>0</DocSecurity>
  <Lines>169</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Ebad Banissi</dc:creator>
  <cp:keywords/>
  <dc:description/>
  <cp:lastModifiedBy>Ebad Banissi</cp:lastModifiedBy>
  <cp:revision>1</cp:revision>
  <dcterms:created xsi:type="dcterms:W3CDTF">2025-09-26T21:00:00Z</dcterms:created>
  <dcterms:modified xsi:type="dcterms:W3CDTF">2025-09-26T22:38:00Z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d6ca12f6-2383-44ea-8da2-b6bc67772f40</vt:lpwstr>
  </property>
</Properties>
</file>