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FD2A00" w:rsidRDefault="00EB12BC" w:rsidP="00C03A91">
      <w:pPr>
        <w:tabs>
          <w:tab w:val="left" w:pos="6540"/>
        </w:tabs>
        <w:spacing w:line="360" w:lineRule="auto"/>
        <w:rPr>
          <w:rFonts w:ascii="Arial" w:hAnsi="Arial" w:cs="Arial"/>
          <w:sz w:val="22"/>
        </w:rPr>
      </w:pPr>
    </w:p>
    <w:p w14:paraId="27888C86" w14:textId="54084C90" w:rsidR="00EB12BC" w:rsidRPr="00FD2A00" w:rsidRDefault="00EB12BC" w:rsidP="00C03A91">
      <w:pPr>
        <w:tabs>
          <w:tab w:val="left" w:pos="6540"/>
        </w:tabs>
        <w:spacing w:line="360" w:lineRule="auto"/>
        <w:rPr>
          <w:rFonts w:ascii="Arial" w:hAnsi="Arial" w:cs="Arial"/>
          <w:sz w:val="22"/>
          <w:lang w:val="nl-NL"/>
        </w:rPr>
      </w:pPr>
      <w:r w:rsidRPr="00FD2A00">
        <w:rPr>
          <w:rFonts w:ascii="Arial" w:hAnsi="Arial" w:cs="Arial"/>
          <w:b/>
          <w:bCs/>
          <w:sz w:val="22"/>
          <w:lang w:val="nl-NL"/>
        </w:rPr>
        <w:t>Student name</w:t>
      </w:r>
      <w:r w:rsidRPr="00FD2A00">
        <w:rPr>
          <w:rFonts w:ascii="Arial" w:hAnsi="Arial" w:cs="Arial"/>
          <w:sz w:val="22"/>
          <w:lang w:val="nl-NL"/>
        </w:rPr>
        <w:t>:</w:t>
      </w:r>
      <w:r w:rsidR="000E3F83" w:rsidRPr="00FD2A00">
        <w:rPr>
          <w:rFonts w:ascii="Arial" w:hAnsi="Arial" w:cs="Arial"/>
          <w:sz w:val="22"/>
          <w:lang w:val="nl-NL"/>
        </w:rPr>
        <w:t xml:space="preserve"> MA.Corazon Algabre Osborne</w:t>
      </w:r>
    </w:p>
    <w:p w14:paraId="3C83A8A7" w14:textId="594C2C46" w:rsidR="00EB12BC" w:rsidRPr="00FD2A00" w:rsidRDefault="00EB12BC" w:rsidP="00C03A91">
      <w:pPr>
        <w:tabs>
          <w:tab w:val="left" w:pos="6540"/>
        </w:tabs>
        <w:spacing w:line="360" w:lineRule="auto"/>
        <w:rPr>
          <w:rFonts w:ascii="Arial" w:hAnsi="Arial" w:cs="Arial"/>
          <w:sz w:val="22"/>
          <w:lang w:val="nl-NL"/>
        </w:rPr>
      </w:pPr>
      <w:r w:rsidRPr="00FD2A00">
        <w:rPr>
          <w:rFonts w:ascii="Arial" w:hAnsi="Arial" w:cs="Arial"/>
          <w:b/>
          <w:bCs/>
          <w:sz w:val="22"/>
          <w:lang w:val="nl-NL"/>
        </w:rPr>
        <w:t>Student ID</w:t>
      </w:r>
      <w:r w:rsidRPr="00FD2A00">
        <w:rPr>
          <w:rFonts w:ascii="Arial" w:hAnsi="Arial" w:cs="Arial"/>
          <w:sz w:val="22"/>
          <w:lang w:val="nl-NL"/>
        </w:rPr>
        <w:t>:</w:t>
      </w:r>
      <w:r w:rsidR="000E3F83" w:rsidRPr="00FD2A00">
        <w:rPr>
          <w:rFonts w:ascii="Arial" w:hAnsi="Arial" w:cs="Arial"/>
          <w:sz w:val="22"/>
          <w:lang w:val="nl-NL"/>
        </w:rPr>
        <w:t xml:space="preserve"> 2414115</w:t>
      </w:r>
    </w:p>
    <w:p w14:paraId="23BAC9B9" w14:textId="56A5EE80" w:rsidR="00EB12BC" w:rsidRPr="00FD2A00" w:rsidRDefault="00EB12BC" w:rsidP="00C03A91">
      <w:pPr>
        <w:tabs>
          <w:tab w:val="left" w:pos="6540"/>
        </w:tabs>
        <w:spacing w:line="360" w:lineRule="auto"/>
        <w:rPr>
          <w:rFonts w:ascii="Arial" w:hAnsi="Arial" w:cs="Arial"/>
          <w:sz w:val="22"/>
          <w:lang w:val="nl-NL"/>
        </w:rPr>
      </w:pPr>
      <w:r w:rsidRPr="00FD2A00">
        <w:rPr>
          <w:rFonts w:ascii="Arial" w:hAnsi="Arial" w:cs="Arial"/>
          <w:b/>
          <w:bCs/>
          <w:sz w:val="22"/>
          <w:lang w:val="nl-NL"/>
        </w:rPr>
        <w:t>Module name</w:t>
      </w:r>
      <w:r w:rsidRPr="00FD2A00">
        <w:rPr>
          <w:rFonts w:ascii="Arial" w:hAnsi="Arial" w:cs="Arial"/>
          <w:sz w:val="22"/>
          <w:lang w:val="nl-NL"/>
        </w:rPr>
        <w:t xml:space="preserve">: </w:t>
      </w:r>
      <w:r w:rsidR="000E3F83" w:rsidRPr="00FD2A00">
        <w:rPr>
          <w:rFonts w:ascii="Arial" w:hAnsi="Arial" w:cs="Arial"/>
          <w:sz w:val="22"/>
          <w:lang w:val="nl-NL"/>
        </w:rPr>
        <w:t>Protecting</w:t>
      </w:r>
      <w:r w:rsidR="00DE14C9" w:rsidRPr="00FD2A00">
        <w:rPr>
          <w:rFonts w:ascii="Arial" w:hAnsi="Arial" w:cs="Arial"/>
          <w:sz w:val="22"/>
          <w:lang w:val="nl-NL"/>
        </w:rPr>
        <w:t xml:space="preserve"> and Supporting Families in Health and Care</w:t>
      </w:r>
    </w:p>
    <w:p w14:paraId="4FD97C8C" w14:textId="543506E5" w:rsidR="00EB12BC" w:rsidRPr="00FD2A00" w:rsidRDefault="00EB12BC" w:rsidP="00C03A91">
      <w:pPr>
        <w:tabs>
          <w:tab w:val="left" w:pos="6540"/>
        </w:tabs>
        <w:spacing w:line="360" w:lineRule="auto"/>
        <w:rPr>
          <w:rFonts w:ascii="Arial" w:hAnsi="Arial" w:cs="Arial"/>
          <w:sz w:val="22"/>
        </w:rPr>
      </w:pPr>
      <w:r w:rsidRPr="00FD2A00">
        <w:rPr>
          <w:rFonts w:ascii="Arial" w:hAnsi="Arial" w:cs="Arial"/>
          <w:b/>
          <w:bCs/>
          <w:sz w:val="22"/>
        </w:rPr>
        <w:t>Module code</w:t>
      </w:r>
      <w:r w:rsidRPr="00FD2A00">
        <w:rPr>
          <w:rFonts w:ascii="Arial" w:hAnsi="Arial" w:cs="Arial"/>
          <w:sz w:val="22"/>
        </w:rPr>
        <w:t>:</w:t>
      </w:r>
      <w:r w:rsidR="00DE14C9" w:rsidRPr="00FD2A00">
        <w:rPr>
          <w:rFonts w:ascii="Arial" w:hAnsi="Arial" w:cs="Arial"/>
          <w:sz w:val="22"/>
        </w:rPr>
        <w:t xml:space="preserve"> BMHP5021</w:t>
      </w:r>
    </w:p>
    <w:p w14:paraId="658BE57E" w14:textId="66300A48" w:rsidR="00EB12BC" w:rsidRPr="00FD2A00" w:rsidRDefault="00EB12BC" w:rsidP="00C03A91">
      <w:pPr>
        <w:tabs>
          <w:tab w:val="left" w:pos="6540"/>
        </w:tabs>
        <w:spacing w:line="360" w:lineRule="auto"/>
        <w:rPr>
          <w:rFonts w:ascii="Arial" w:hAnsi="Arial" w:cs="Arial"/>
          <w:sz w:val="22"/>
        </w:rPr>
      </w:pPr>
      <w:r w:rsidRPr="00FD2A00">
        <w:rPr>
          <w:rFonts w:ascii="Arial" w:hAnsi="Arial" w:cs="Arial"/>
          <w:b/>
          <w:bCs/>
          <w:sz w:val="22"/>
        </w:rPr>
        <w:t>Lecturer name</w:t>
      </w:r>
      <w:r w:rsidRPr="00FD2A00">
        <w:rPr>
          <w:rFonts w:ascii="Arial" w:hAnsi="Arial" w:cs="Arial"/>
          <w:sz w:val="22"/>
        </w:rPr>
        <w:t>:</w:t>
      </w:r>
      <w:r w:rsidR="000E3F83" w:rsidRPr="00FD2A00">
        <w:rPr>
          <w:rFonts w:ascii="Arial" w:hAnsi="Arial" w:cs="Arial"/>
          <w:sz w:val="22"/>
        </w:rPr>
        <w:t xml:space="preserve"> Shaila Hussain</w:t>
      </w:r>
    </w:p>
    <w:p w14:paraId="5AFF31F9" w14:textId="77777777" w:rsidR="001B7A40" w:rsidRPr="00FD2A00" w:rsidRDefault="001B7A40" w:rsidP="00C03A91">
      <w:pPr>
        <w:tabs>
          <w:tab w:val="left" w:pos="6540"/>
        </w:tabs>
        <w:spacing w:line="360" w:lineRule="auto"/>
        <w:rPr>
          <w:rFonts w:ascii="Arial" w:hAnsi="Arial" w:cs="Arial"/>
          <w:b/>
          <w:bCs/>
          <w:sz w:val="22"/>
        </w:rPr>
      </w:pPr>
    </w:p>
    <w:p w14:paraId="08B0C7DF" w14:textId="77777777" w:rsidR="00A008B2" w:rsidRPr="00FD2A00" w:rsidRDefault="00A008B2" w:rsidP="00C03A91">
      <w:pPr>
        <w:tabs>
          <w:tab w:val="left" w:pos="6540"/>
        </w:tabs>
        <w:spacing w:line="360" w:lineRule="auto"/>
        <w:rPr>
          <w:rFonts w:ascii="Arial" w:hAnsi="Arial" w:cs="Arial"/>
          <w:b/>
          <w:bCs/>
          <w:sz w:val="22"/>
        </w:rPr>
      </w:pPr>
    </w:p>
    <w:p w14:paraId="21C6B530" w14:textId="77777777" w:rsidR="00A008B2" w:rsidRPr="00FD2A00" w:rsidRDefault="00A008B2" w:rsidP="00C03A91">
      <w:pPr>
        <w:tabs>
          <w:tab w:val="left" w:pos="6540"/>
        </w:tabs>
        <w:spacing w:line="360" w:lineRule="auto"/>
        <w:rPr>
          <w:rFonts w:ascii="Arial" w:hAnsi="Arial" w:cs="Arial"/>
          <w:b/>
          <w:bCs/>
          <w:sz w:val="22"/>
        </w:rPr>
      </w:pPr>
    </w:p>
    <w:p w14:paraId="2C2879AE" w14:textId="77777777" w:rsidR="00A008B2" w:rsidRPr="00FD2A00" w:rsidRDefault="00A008B2" w:rsidP="00C03A91">
      <w:pPr>
        <w:tabs>
          <w:tab w:val="left" w:pos="6540"/>
        </w:tabs>
        <w:spacing w:line="360" w:lineRule="auto"/>
        <w:rPr>
          <w:rFonts w:ascii="Arial" w:hAnsi="Arial" w:cs="Arial"/>
          <w:b/>
          <w:bCs/>
          <w:sz w:val="22"/>
        </w:rPr>
      </w:pPr>
    </w:p>
    <w:p w14:paraId="0EFC3242" w14:textId="77777777" w:rsidR="00A008B2" w:rsidRPr="00FD2A00" w:rsidRDefault="00A008B2" w:rsidP="00C03A91">
      <w:pPr>
        <w:tabs>
          <w:tab w:val="left" w:pos="6540"/>
        </w:tabs>
        <w:spacing w:line="360" w:lineRule="auto"/>
        <w:rPr>
          <w:rFonts w:ascii="Arial" w:hAnsi="Arial" w:cs="Arial"/>
          <w:b/>
          <w:bCs/>
          <w:sz w:val="22"/>
        </w:rPr>
      </w:pPr>
    </w:p>
    <w:p w14:paraId="10092C8C" w14:textId="77777777" w:rsidR="00A008B2" w:rsidRPr="00FD2A00" w:rsidRDefault="00A008B2" w:rsidP="00C03A91">
      <w:pPr>
        <w:tabs>
          <w:tab w:val="left" w:pos="6540"/>
        </w:tabs>
        <w:spacing w:line="360" w:lineRule="auto"/>
        <w:rPr>
          <w:rFonts w:ascii="Arial" w:hAnsi="Arial" w:cs="Arial"/>
          <w:b/>
          <w:bCs/>
          <w:sz w:val="22"/>
        </w:rPr>
      </w:pPr>
    </w:p>
    <w:p w14:paraId="2968D96E" w14:textId="77777777" w:rsidR="00A008B2" w:rsidRPr="00FD2A00" w:rsidRDefault="00A008B2" w:rsidP="00C03A91">
      <w:pPr>
        <w:tabs>
          <w:tab w:val="left" w:pos="6540"/>
        </w:tabs>
        <w:spacing w:line="360" w:lineRule="auto"/>
        <w:rPr>
          <w:rFonts w:ascii="Arial" w:hAnsi="Arial" w:cs="Arial"/>
          <w:b/>
          <w:bCs/>
          <w:sz w:val="22"/>
        </w:rPr>
      </w:pPr>
    </w:p>
    <w:p w14:paraId="1F132D83" w14:textId="77777777" w:rsidR="00A008B2" w:rsidRPr="00FD2A00" w:rsidRDefault="00A008B2" w:rsidP="00C03A91">
      <w:pPr>
        <w:tabs>
          <w:tab w:val="left" w:pos="6540"/>
        </w:tabs>
        <w:spacing w:line="360" w:lineRule="auto"/>
        <w:rPr>
          <w:rFonts w:ascii="Arial" w:hAnsi="Arial" w:cs="Arial"/>
          <w:b/>
          <w:bCs/>
          <w:sz w:val="22"/>
        </w:rPr>
      </w:pPr>
    </w:p>
    <w:p w14:paraId="67BE654A" w14:textId="77777777" w:rsidR="00A008B2" w:rsidRPr="00FD2A00" w:rsidRDefault="00A008B2" w:rsidP="00C03A91">
      <w:pPr>
        <w:tabs>
          <w:tab w:val="left" w:pos="6540"/>
        </w:tabs>
        <w:spacing w:line="360" w:lineRule="auto"/>
        <w:rPr>
          <w:rFonts w:ascii="Arial" w:hAnsi="Arial" w:cs="Arial"/>
          <w:b/>
          <w:bCs/>
          <w:sz w:val="22"/>
        </w:rPr>
      </w:pPr>
    </w:p>
    <w:p w14:paraId="53B923F4" w14:textId="4850A80C" w:rsidR="001B7A40" w:rsidRPr="00FD2A00" w:rsidRDefault="001B7A40" w:rsidP="00C03A91">
      <w:pPr>
        <w:tabs>
          <w:tab w:val="left" w:pos="6540"/>
        </w:tabs>
        <w:spacing w:line="360" w:lineRule="auto"/>
        <w:rPr>
          <w:rFonts w:ascii="Arial" w:hAnsi="Arial" w:cs="Arial"/>
          <w:b/>
          <w:bCs/>
          <w:sz w:val="22"/>
        </w:rPr>
      </w:pPr>
    </w:p>
    <w:p w14:paraId="201D6026" w14:textId="77777777" w:rsidR="002F7493" w:rsidRPr="00FD2A00" w:rsidRDefault="002F7493" w:rsidP="00C03A91">
      <w:pPr>
        <w:tabs>
          <w:tab w:val="left" w:pos="6540"/>
        </w:tabs>
        <w:spacing w:line="360" w:lineRule="auto"/>
        <w:rPr>
          <w:rFonts w:ascii="Arial" w:hAnsi="Arial" w:cs="Arial"/>
          <w:b/>
          <w:bCs/>
          <w:sz w:val="22"/>
        </w:rPr>
      </w:pPr>
    </w:p>
    <w:p w14:paraId="36E012A0" w14:textId="4D376276" w:rsidR="000C4EDA" w:rsidRPr="00FD2A00" w:rsidRDefault="000C4EDA" w:rsidP="00C03A91">
      <w:pPr>
        <w:tabs>
          <w:tab w:val="left" w:pos="6540"/>
        </w:tabs>
        <w:spacing w:line="360" w:lineRule="auto"/>
        <w:rPr>
          <w:rFonts w:ascii="Arial" w:hAnsi="Arial" w:cs="Arial"/>
          <w:sz w:val="22"/>
        </w:rPr>
      </w:pPr>
    </w:p>
    <w:p w14:paraId="1B8F6CF6" w14:textId="77777777" w:rsidR="00FD2A00" w:rsidRDefault="00FD2A00" w:rsidP="00C03A91">
      <w:pPr>
        <w:tabs>
          <w:tab w:val="left" w:pos="6540"/>
        </w:tabs>
        <w:spacing w:line="360" w:lineRule="auto"/>
        <w:rPr>
          <w:rFonts w:ascii="Arial" w:hAnsi="Arial" w:cs="Arial"/>
          <w:sz w:val="22"/>
        </w:rPr>
      </w:pPr>
    </w:p>
    <w:p w14:paraId="56844A9E" w14:textId="77777777" w:rsidR="00FD2A00" w:rsidRDefault="00FD2A00" w:rsidP="00C03A91">
      <w:pPr>
        <w:tabs>
          <w:tab w:val="left" w:pos="6540"/>
        </w:tabs>
        <w:spacing w:line="360" w:lineRule="auto"/>
        <w:rPr>
          <w:rFonts w:ascii="Arial" w:hAnsi="Arial" w:cs="Arial"/>
          <w:sz w:val="22"/>
        </w:rPr>
      </w:pPr>
    </w:p>
    <w:p w14:paraId="35D8ED4F" w14:textId="77777777" w:rsidR="00FD2A00" w:rsidRDefault="00FD2A00" w:rsidP="00C03A91">
      <w:pPr>
        <w:tabs>
          <w:tab w:val="left" w:pos="6540"/>
        </w:tabs>
        <w:spacing w:line="360" w:lineRule="auto"/>
        <w:rPr>
          <w:rFonts w:ascii="Arial" w:hAnsi="Arial" w:cs="Arial"/>
          <w:sz w:val="22"/>
        </w:rPr>
      </w:pPr>
    </w:p>
    <w:p w14:paraId="5F87392A" w14:textId="77777777" w:rsidR="00FD2A00" w:rsidRPr="00FD2A00" w:rsidRDefault="00FD2A00" w:rsidP="00C03A91">
      <w:pPr>
        <w:tabs>
          <w:tab w:val="left" w:pos="6540"/>
        </w:tabs>
        <w:spacing w:line="360" w:lineRule="auto"/>
        <w:rPr>
          <w:rFonts w:ascii="Arial" w:hAnsi="Arial" w:cs="Arial"/>
          <w:sz w:val="22"/>
        </w:rPr>
      </w:pPr>
    </w:p>
    <w:p w14:paraId="7752AC1C" w14:textId="77777777" w:rsidR="00A008B2" w:rsidRPr="00FD2A00" w:rsidRDefault="00A008B2" w:rsidP="00A008B2">
      <w:pPr>
        <w:jc w:val="both"/>
        <w:rPr>
          <w:rFonts w:ascii="Arial" w:hAnsi="Arial" w:cs="Arial"/>
          <w:b/>
          <w:bCs/>
          <w:sz w:val="22"/>
        </w:rPr>
      </w:pPr>
      <w:r w:rsidRPr="00FD2A00">
        <w:rPr>
          <w:rFonts w:ascii="Arial" w:hAnsi="Arial" w:cs="Arial"/>
          <w:b/>
          <w:bCs/>
          <w:sz w:val="22"/>
        </w:rPr>
        <w:lastRenderedPageBreak/>
        <w:t>Table of Contents</w:t>
      </w:r>
    </w:p>
    <w:p w14:paraId="78EA673C" w14:textId="77777777" w:rsidR="000847BD" w:rsidRPr="00FD2A00" w:rsidRDefault="000847BD" w:rsidP="00A008B2">
      <w:pPr>
        <w:jc w:val="both"/>
        <w:rPr>
          <w:rFonts w:ascii="Arial" w:hAnsi="Arial" w:cs="Arial"/>
          <w:sz w:val="22"/>
        </w:rPr>
      </w:pPr>
    </w:p>
    <w:p w14:paraId="0E74C3EC" w14:textId="73F83C12" w:rsidR="000847BD" w:rsidRPr="00FD2A00" w:rsidRDefault="000847BD" w:rsidP="00FD2A00">
      <w:pPr>
        <w:pStyle w:val="ListParagraph"/>
        <w:numPr>
          <w:ilvl w:val="0"/>
          <w:numId w:val="11"/>
        </w:numPr>
        <w:rPr>
          <w:rFonts w:ascii="Arial" w:hAnsi="Arial" w:cs="Arial"/>
          <w:sz w:val="22"/>
        </w:rPr>
      </w:pPr>
      <w:r w:rsidRPr="00FD2A00">
        <w:rPr>
          <w:rFonts w:ascii="Arial" w:hAnsi="Arial" w:cs="Arial"/>
          <w:sz w:val="22"/>
        </w:rPr>
        <w:t>Introduction…………………………………………………………………………</w:t>
      </w:r>
      <w:proofErr w:type="gramStart"/>
      <w:r w:rsidR="00FD2A00" w:rsidRPr="00FD2A00">
        <w:rPr>
          <w:rFonts w:ascii="Arial" w:hAnsi="Arial" w:cs="Arial"/>
          <w:sz w:val="22"/>
        </w:rPr>
        <w:t>…..</w:t>
      </w:r>
      <w:proofErr w:type="gramEnd"/>
      <w:r w:rsidRPr="00FD2A00">
        <w:rPr>
          <w:rFonts w:ascii="Arial" w:hAnsi="Arial" w:cs="Arial"/>
          <w:sz w:val="22"/>
        </w:rPr>
        <w:t>3</w:t>
      </w:r>
    </w:p>
    <w:p w14:paraId="00069623" w14:textId="56B07C7B" w:rsidR="000847BD" w:rsidRPr="00FD2A00" w:rsidRDefault="000847BD" w:rsidP="00FD2A00">
      <w:pPr>
        <w:pStyle w:val="ListParagraph"/>
        <w:numPr>
          <w:ilvl w:val="0"/>
          <w:numId w:val="11"/>
        </w:numPr>
        <w:rPr>
          <w:rFonts w:ascii="Arial" w:hAnsi="Arial" w:cs="Arial"/>
          <w:sz w:val="22"/>
        </w:rPr>
      </w:pPr>
      <w:r w:rsidRPr="00FD2A00">
        <w:rPr>
          <w:rFonts w:ascii="Arial" w:hAnsi="Arial" w:cs="Arial"/>
          <w:sz w:val="22"/>
        </w:rPr>
        <w:t>Explanation of the early Help System……………………………………………</w:t>
      </w:r>
      <w:r w:rsidR="00FD2A00" w:rsidRPr="00FD2A00">
        <w:rPr>
          <w:rFonts w:ascii="Arial" w:hAnsi="Arial" w:cs="Arial"/>
          <w:sz w:val="22"/>
        </w:rPr>
        <w:t>….</w:t>
      </w:r>
      <w:r w:rsidR="00D52955" w:rsidRPr="00FD2A00">
        <w:rPr>
          <w:rFonts w:ascii="Arial" w:hAnsi="Arial" w:cs="Arial"/>
          <w:sz w:val="22"/>
        </w:rPr>
        <w:t>3</w:t>
      </w:r>
    </w:p>
    <w:p w14:paraId="3F876B4C" w14:textId="4BA466E1" w:rsidR="000847BD" w:rsidRPr="00FD2A00" w:rsidRDefault="00763972" w:rsidP="00FD2A00">
      <w:pPr>
        <w:ind w:left="360"/>
        <w:rPr>
          <w:rFonts w:ascii="Arial" w:hAnsi="Arial" w:cs="Arial"/>
          <w:sz w:val="22"/>
        </w:rPr>
      </w:pPr>
      <w:r w:rsidRPr="00FD2A00">
        <w:rPr>
          <w:rFonts w:ascii="Arial" w:hAnsi="Arial" w:cs="Arial"/>
          <w:sz w:val="22"/>
        </w:rPr>
        <w:t>2.1</w:t>
      </w:r>
      <w:r w:rsidR="00AD648C" w:rsidRPr="00FD2A00">
        <w:rPr>
          <w:rFonts w:ascii="Arial" w:hAnsi="Arial" w:cs="Arial"/>
          <w:sz w:val="22"/>
        </w:rPr>
        <w:t xml:space="preserve"> </w:t>
      </w:r>
      <w:r w:rsidR="000847BD" w:rsidRPr="00FD2A00">
        <w:rPr>
          <w:rFonts w:ascii="Arial" w:hAnsi="Arial" w:cs="Arial"/>
          <w:sz w:val="22"/>
        </w:rPr>
        <w:t>Explanation of the Multi-Agency Working………………………………………</w:t>
      </w:r>
      <w:proofErr w:type="gramStart"/>
      <w:r w:rsidR="00FD2A00" w:rsidRPr="00FD2A00">
        <w:rPr>
          <w:rFonts w:ascii="Arial" w:hAnsi="Arial" w:cs="Arial"/>
          <w:sz w:val="22"/>
        </w:rPr>
        <w:t>…..</w:t>
      </w:r>
      <w:proofErr w:type="gramEnd"/>
      <w:r w:rsidR="000847BD" w:rsidRPr="00FD2A00">
        <w:rPr>
          <w:rFonts w:ascii="Arial" w:hAnsi="Arial" w:cs="Arial"/>
          <w:sz w:val="22"/>
        </w:rPr>
        <w:t>4</w:t>
      </w:r>
    </w:p>
    <w:p w14:paraId="442069E4" w14:textId="0A3D0E00" w:rsidR="000847BD" w:rsidRPr="00FD2A00" w:rsidRDefault="00AD648C" w:rsidP="00FD2A00">
      <w:pPr>
        <w:pStyle w:val="ListParagraph"/>
        <w:ind w:left="360"/>
        <w:rPr>
          <w:rFonts w:ascii="Arial" w:hAnsi="Arial" w:cs="Arial"/>
          <w:sz w:val="22"/>
        </w:rPr>
      </w:pPr>
      <w:r w:rsidRPr="00FD2A00">
        <w:rPr>
          <w:rFonts w:ascii="Arial" w:hAnsi="Arial" w:cs="Arial"/>
          <w:sz w:val="22"/>
        </w:rPr>
        <w:t>2.2</w:t>
      </w:r>
      <w:r w:rsidR="00763972" w:rsidRPr="00FD2A00">
        <w:rPr>
          <w:rFonts w:ascii="Arial" w:hAnsi="Arial" w:cs="Arial"/>
          <w:sz w:val="22"/>
        </w:rPr>
        <w:t xml:space="preserve"> </w:t>
      </w:r>
      <w:r w:rsidR="000847BD" w:rsidRPr="00FD2A00">
        <w:rPr>
          <w:rFonts w:ascii="Arial" w:hAnsi="Arial" w:cs="Arial"/>
          <w:sz w:val="22"/>
        </w:rPr>
        <w:t>Evaluation of the Three Local Authority Websites………………………………</w:t>
      </w:r>
      <w:r w:rsidR="00FD2A00" w:rsidRPr="00FD2A00">
        <w:rPr>
          <w:rFonts w:ascii="Arial" w:hAnsi="Arial" w:cs="Arial"/>
          <w:sz w:val="22"/>
        </w:rPr>
        <w:t>…</w:t>
      </w:r>
      <w:r w:rsidR="006A08B2" w:rsidRPr="00FD2A00">
        <w:rPr>
          <w:rFonts w:ascii="Arial" w:hAnsi="Arial" w:cs="Arial"/>
          <w:sz w:val="22"/>
        </w:rPr>
        <w:t>4-</w:t>
      </w:r>
      <w:r w:rsidR="008701C2">
        <w:rPr>
          <w:rFonts w:ascii="Arial" w:hAnsi="Arial" w:cs="Arial"/>
          <w:sz w:val="22"/>
        </w:rPr>
        <w:t>6</w:t>
      </w:r>
    </w:p>
    <w:p w14:paraId="3DE8A218" w14:textId="4CE6540B" w:rsidR="000847BD" w:rsidRPr="00FD2A00" w:rsidRDefault="000847BD" w:rsidP="00FD2A00">
      <w:pPr>
        <w:pStyle w:val="ListParagraph"/>
        <w:numPr>
          <w:ilvl w:val="0"/>
          <w:numId w:val="19"/>
        </w:numPr>
        <w:rPr>
          <w:rFonts w:ascii="Arial" w:hAnsi="Arial" w:cs="Arial"/>
          <w:sz w:val="22"/>
        </w:rPr>
      </w:pPr>
      <w:r w:rsidRPr="00FD2A00">
        <w:rPr>
          <w:rFonts w:ascii="Arial" w:hAnsi="Arial" w:cs="Arial"/>
          <w:sz w:val="22"/>
        </w:rPr>
        <w:t>Leicestershire County council…………………………………………………</w:t>
      </w:r>
      <w:r w:rsidR="00D52955" w:rsidRPr="00FD2A00">
        <w:rPr>
          <w:rFonts w:ascii="Arial" w:hAnsi="Arial" w:cs="Arial"/>
          <w:sz w:val="22"/>
        </w:rPr>
        <w:t>........</w:t>
      </w:r>
      <w:r w:rsidR="003C24D1" w:rsidRPr="00FD2A00">
        <w:rPr>
          <w:rFonts w:ascii="Arial" w:hAnsi="Arial" w:cs="Arial"/>
          <w:sz w:val="22"/>
        </w:rPr>
        <w:t>.4</w:t>
      </w:r>
    </w:p>
    <w:p w14:paraId="3C88A4F7" w14:textId="169EAF95" w:rsidR="000847BD" w:rsidRPr="00FD2A00" w:rsidRDefault="000847BD" w:rsidP="00FD2A00">
      <w:pPr>
        <w:pStyle w:val="ListParagraph"/>
        <w:numPr>
          <w:ilvl w:val="0"/>
          <w:numId w:val="19"/>
        </w:numPr>
        <w:rPr>
          <w:rFonts w:ascii="Arial" w:hAnsi="Arial" w:cs="Arial"/>
          <w:sz w:val="22"/>
        </w:rPr>
      </w:pPr>
      <w:r w:rsidRPr="00FD2A00">
        <w:rPr>
          <w:rFonts w:ascii="Arial" w:hAnsi="Arial" w:cs="Arial"/>
          <w:sz w:val="22"/>
        </w:rPr>
        <w:t>Norfork County Council……………………………………………………………</w:t>
      </w:r>
      <w:r w:rsidR="00D52955" w:rsidRPr="00FD2A00">
        <w:rPr>
          <w:rFonts w:ascii="Arial" w:hAnsi="Arial" w:cs="Arial"/>
          <w:sz w:val="22"/>
        </w:rPr>
        <w:t>....</w:t>
      </w:r>
      <w:r w:rsidR="003C24D1" w:rsidRPr="00FD2A00">
        <w:rPr>
          <w:rFonts w:ascii="Arial" w:hAnsi="Arial" w:cs="Arial"/>
          <w:sz w:val="22"/>
        </w:rPr>
        <w:t>5</w:t>
      </w:r>
    </w:p>
    <w:p w14:paraId="75FD0056" w14:textId="53515AE4" w:rsidR="000847BD" w:rsidRPr="00FD2A00" w:rsidRDefault="000847BD" w:rsidP="00FD2A00">
      <w:pPr>
        <w:pStyle w:val="ListParagraph"/>
        <w:numPr>
          <w:ilvl w:val="0"/>
          <w:numId w:val="19"/>
        </w:numPr>
        <w:rPr>
          <w:rFonts w:ascii="Arial" w:hAnsi="Arial" w:cs="Arial"/>
          <w:sz w:val="22"/>
        </w:rPr>
      </w:pPr>
      <w:r w:rsidRPr="00FD2A00">
        <w:rPr>
          <w:rFonts w:ascii="Arial" w:hAnsi="Arial" w:cs="Arial"/>
          <w:sz w:val="22"/>
        </w:rPr>
        <w:t>Leeds City Council…………………………………………………………………</w:t>
      </w:r>
      <w:r w:rsidR="00D52955" w:rsidRPr="00FD2A00">
        <w:rPr>
          <w:rFonts w:ascii="Arial" w:hAnsi="Arial" w:cs="Arial"/>
          <w:sz w:val="22"/>
        </w:rPr>
        <w:t>....</w:t>
      </w:r>
      <w:r w:rsidR="006A08B2" w:rsidRPr="00FD2A00">
        <w:rPr>
          <w:rFonts w:ascii="Arial" w:hAnsi="Arial" w:cs="Arial"/>
          <w:sz w:val="22"/>
        </w:rPr>
        <w:t>5-6</w:t>
      </w:r>
    </w:p>
    <w:p w14:paraId="1B185DFF" w14:textId="7F9C2E3C" w:rsidR="000847BD" w:rsidRPr="00FD2A00" w:rsidRDefault="000847BD" w:rsidP="00FD2A00">
      <w:pPr>
        <w:pStyle w:val="ListParagraph"/>
        <w:numPr>
          <w:ilvl w:val="1"/>
          <w:numId w:val="16"/>
        </w:numPr>
        <w:rPr>
          <w:rFonts w:ascii="Arial" w:hAnsi="Arial" w:cs="Arial"/>
          <w:sz w:val="22"/>
        </w:rPr>
      </w:pPr>
      <w:r w:rsidRPr="00FD2A00">
        <w:rPr>
          <w:rFonts w:ascii="Arial" w:hAnsi="Arial" w:cs="Arial"/>
          <w:sz w:val="22"/>
        </w:rPr>
        <w:t>Comparative Analysis of Strengths and Weaknesses…………………………</w:t>
      </w:r>
      <w:r w:rsidR="00FD2A00" w:rsidRPr="00FD2A00">
        <w:rPr>
          <w:rFonts w:ascii="Arial" w:hAnsi="Arial" w:cs="Arial"/>
          <w:sz w:val="22"/>
        </w:rPr>
        <w:t>....</w:t>
      </w:r>
      <w:r w:rsidR="003C24D1" w:rsidRPr="00FD2A00">
        <w:rPr>
          <w:rFonts w:ascii="Arial" w:hAnsi="Arial" w:cs="Arial"/>
          <w:sz w:val="22"/>
        </w:rPr>
        <w:t>6</w:t>
      </w:r>
      <w:r w:rsidR="006A08B2" w:rsidRPr="00FD2A00">
        <w:rPr>
          <w:rFonts w:ascii="Arial" w:hAnsi="Arial" w:cs="Arial"/>
          <w:sz w:val="22"/>
        </w:rPr>
        <w:t>-7</w:t>
      </w:r>
    </w:p>
    <w:p w14:paraId="63C09405" w14:textId="2F587C98" w:rsidR="00DB42F4" w:rsidRPr="00FD2A00" w:rsidRDefault="00D52955" w:rsidP="00FD2A00">
      <w:pPr>
        <w:rPr>
          <w:rFonts w:ascii="Arial" w:hAnsi="Arial" w:cs="Arial"/>
          <w:sz w:val="22"/>
        </w:rPr>
      </w:pPr>
      <w:r w:rsidRPr="00FD2A00">
        <w:rPr>
          <w:rFonts w:ascii="Arial" w:hAnsi="Arial" w:cs="Arial"/>
          <w:sz w:val="22"/>
        </w:rPr>
        <w:t xml:space="preserve">      3      </w:t>
      </w:r>
      <w:r w:rsidR="00DB42F4" w:rsidRPr="00FD2A00">
        <w:rPr>
          <w:rFonts w:ascii="Arial" w:hAnsi="Arial" w:cs="Arial"/>
          <w:sz w:val="22"/>
        </w:rPr>
        <w:t>Conclusion.......................................................................................................</w:t>
      </w:r>
      <w:r w:rsidR="00FD2A00" w:rsidRPr="00FD2A00">
        <w:rPr>
          <w:rFonts w:ascii="Arial" w:hAnsi="Arial" w:cs="Arial"/>
          <w:sz w:val="22"/>
        </w:rPr>
        <w:t>.</w:t>
      </w:r>
      <w:r w:rsidR="003C24D1" w:rsidRPr="00FD2A00">
        <w:rPr>
          <w:rFonts w:ascii="Arial" w:hAnsi="Arial" w:cs="Arial"/>
          <w:sz w:val="22"/>
        </w:rPr>
        <w:t>7</w:t>
      </w:r>
    </w:p>
    <w:p w14:paraId="6B3DA45F" w14:textId="4CF0E4E8" w:rsidR="00DB42F4" w:rsidRPr="00FD2A00" w:rsidRDefault="00D52955" w:rsidP="00FD2A00">
      <w:pPr>
        <w:rPr>
          <w:rFonts w:ascii="Arial" w:hAnsi="Arial" w:cs="Arial"/>
          <w:sz w:val="22"/>
        </w:rPr>
      </w:pPr>
      <w:r w:rsidRPr="00FD2A00">
        <w:rPr>
          <w:rFonts w:ascii="Arial" w:hAnsi="Arial" w:cs="Arial"/>
          <w:sz w:val="22"/>
        </w:rPr>
        <w:t xml:space="preserve">      4 </w:t>
      </w:r>
      <w:r w:rsidR="00DB42F4" w:rsidRPr="00FD2A00">
        <w:rPr>
          <w:rFonts w:ascii="Arial" w:hAnsi="Arial" w:cs="Arial"/>
          <w:sz w:val="22"/>
        </w:rPr>
        <w:t>Recommendation.................................................................................................</w:t>
      </w:r>
      <w:r w:rsidRPr="00FD2A00">
        <w:rPr>
          <w:rFonts w:ascii="Arial" w:hAnsi="Arial" w:cs="Arial"/>
          <w:sz w:val="22"/>
        </w:rPr>
        <w:t>.</w:t>
      </w:r>
      <w:r w:rsidR="00FD2A00" w:rsidRPr="00FD2A00">
        <w:rPr>
          <w:rFonts w:ascii="Arial" w:hAnsi="Arial" w:cs="Arial"/>
          <w:sz w:val="22"/>
        </w:rPr>
        <w:t>.</w:t>
      </w:r>
      <w:r w:rsidR="003C24D1" w:rsidRPr="00FD2A00">
        <w:rPr>
          <w:rFonts w:ascii="Arial" w:hAnsi="Arial" w:cs="Arial"/>
          <w:sz w:val="22"/>
        </w:rPr>
        <w:t>7-8</w:t>
      </w:r>
    </w:p>
    <w:p w14:paraId="44495029" w14:textId="711E7097" w:rsidR="00DB42F4" w:rsidRPr="00FD2A00" w:rsidRDefault="00D52955" w:rsidP="00FD2A00">
      <w:pPr>
        <w:rPr>
          <w:rFonts w:ascii="Arial" w:hAnsi="Arial" w:cs="Arial"/>
          <w:sz w:val="22"/>
        </w:rPr>
      </w:pPr>
      <w:r w:rsidRPr="00FD2A00">
        <w:rPr>
          <w:rFonts w:ascii="Arial" w:hAnsi="Arial" w:cs="Arial"/>
          <w:sz w:val="22"/>
        </w:rPr>
        <w:t xml:space="preserve">     </w:t>
      </w:r>
      <w:r w:rsidR="00AD648C" w:rsidRPr="00FD2A00">
        <w:rPr>
          <w:rFonts w:ascii="Arial" w:hAnsi="Arial" w:cs="Arial"/>
          <w:sz w:val="22"/>
        </w:rPr>
        <w:t xml:space="preserve"> </w:t>
      </w:r>
      <w:r w:rsidR="00DB42F4" w:rsidRPr="00FD2A00">
        <w:rPr>
          <w:rFonts w:ascii="Arial" w:hAnsi="Arial" w:cs="Arial"/>
          <w:sz w:val="22"/>
        </w:rPr>
        <w:t>References...........................................................................................................</w:t>
      </w:r>
      <w:r w:rsidRPr="00FD2A00">
        <w:rPr>
          <w:rFonts w:ascii="Arial" w:hAnsi="Arial" w:cs="Arial"/>
          <w:sz w:val="22"/>
        </w:rPr>
        <w:t>.....</w:t>
      </w:r>
      <w:r w:rsidR="003C24D1" w:rsidRPr="00FD2A00">
        <w:rPr>
          <w:rFonts w:ascii="Arial" w:hAnsi="Arial" w:cs="Arial"/>
          <w:sz w:val="22"/>
        </w:rPr>
        <w:t>9</w:t>
      </w:r>
    </w:p>
    <w:p w14:paraId="55606B49" w14:textId="3DAF8413" w:rsidR="00DB42F4" w:rsidRPr="00FD2A00" w:rsidRDefault="00DB42F4" w:rsidP="00DB42F4">
      <w:pPr>
        <w:pStyle w:val="ListParagraph"/>
        <w:jc w:val="right"/>
        <w:rPr>
          <w:rFonts w:ascii="Arial" w:hAnsi="Arial" w:cs="Arial"/>
          <w:sz w:val="22"/>
        </w:rPr>
      </w:pPr>
    </w:p>
    <w:p w14:paraId="2B13B601" w14:textId="77777777" w:rsidR="000847BD" w:rsidRPr="00FD2A00" w:rsidRDefault="000847BD" w:rsidP="00A008B2">
      <w:pPr>
        <w:jc w:val="both"/>
        <w:rPr>
          <w:rFonts w:ascii="Arial" w:hAnsi="Arial" w:cs="Arial"/>
          <w:sz w:val="22"/>
        </w:rPr>
      </w:pPr>
    </w:p>
    <w:p w14:paraId="02C00F71" w14:textId="77777777" w:rsidR="000847BD" w:rsidRPr="00FD2A00" w:rsidRDefault="000847BD" w:rsidP="00A008B2">
      <w:pPr>
        <w:jc w:val="both"/>
        <w:rPr>
          <w:rFonts w:ascii="Arial" w:hAnsi="Arial" w:cs="Arial"/>
          <w:sz w:val="22"/>
        </w:rPr>
      </w:pPr>
    </w:p>
    <w:p w14:paraId="0153BC43" w14:textId="77777777" w:rsidR="000847BD" w:rsidRPr="00FD2A00" w:rsidRDefault="000847BD" w:rsidP="00A008B2">
      <w:pPr>
        <w:jc w:val="both"/>
        <w:rPr>
          <w:rFonts w:ascii="Arial" w:hAnsi="Arial" w:cs="Arial"/>
          <w:sz w:val="22"/>
        </w:rPr>
      </w:pPr>
    </w:p>
    <w:p w14:paraId="7385E2E8" w14:textId="77777777" w:rsidR="000847BD" w:rsidRPr="00FD2A00" w:rsidRDefault="000847BD" w:rsidP="00A008B2">
      <w:pPr>
        <w:jc w:val="both"/>
        <w:rPr>
          <w:rFonts w:ascii="Arial" w:hAnsi="Arial" w:cs="Arial"/>
          <w:sz w:val="22"/>
        </w:rPr>
      </w:pPr>
    </w:p>
    <w:p w14:paraId="3A048BDC" w14:textId="77777777" w:rsidR="000847BD" w:rsidRPr="00FD2A00" w:rsidRDefault="000847BD" w:rsidP="00A008B2">
      <w:pPr>
        <w:jc w:val="both"/>
        <w:rPr>
          <w:rFonts w:ascii="Arial" w:hAnsi="Arial" w:cs="Arial"/>
          <w:sz w:val="22"/>
        </w:rPr>
      </w:pPr>
    </w:p>
    <w:p w14:paraId="442A8432" w14:textId="3DC1EE36" w:rsidR="000C4EDA" w:rsidRPr="00FD2A00" w:rsidRDefault="000C4EDA" w:rsidP="003C24D1">
      <w:pPr>
        <w:spacing w:line="360" w:lineRule="auto"/>
        <w:rPr>
          <w:rFonts w:ascii="Arial" w:hAnsi="Arial" w:cs="Arial"/>
          <w:b/>
          <w:bCs/>
          <w:sz w:val="22"/>
        </w:rPr>
      </w:pPr>
      <w:r w:rsidRPr="00FD2A00">
        <w:rPr>
          <w:rFonts w:ascii="Arial" w:hAnsi="Arial" w:cs="Arial"/>
          <w:sz w:val="22"/>
        </w:rPr>
        <w:br w:type="page"/>
      </w:r>
      <w:r w:rsidR="003C24D1" w:rsidRPr="00FD2A00">
        <w:rPr>
          <w:rFonts w:ascii="Arial" w:hAnsi="Arial" w:cs="Arial"/>
          <w:b/>
          <w:bCs/>
          <w:sz w:val="22"/>
        </w:rPr>
        <w:lastRenderedPageBreak/>
        <w:t xml:space="preserve">1. </w:t>
      </w:r>
      <w:r w:rsidRPr="00FD2A00">
        <w:rPr>
          <w:rFonts w:ascii="Arial" w:hAnsi="Arial" w:cs="Arial"/>
          <w:b/>
          <w:bCs/>
          <w:sz w:val="22"/>
        </w:rPr>
        <w:t>Introduction</w:t>
      </w:r>
      <w:r w:rsidR="00C03A91" w:rsidRPr="00FD2A00">
        <w:rPr>
          <w:rFonts w:ascii="Arial" w:hAnsi="Arial" w:cs="Arial"/>
          <w:b/>
          <w:bCs/>
          <w:sz w:val="22"/>
        </w:rPr>
        <w:t xml:space="preserve"> </w:t>
      </w:r>
    </w:p>
    <w:p w14:paraId="298EAD10" w14:textId="2DC2DEC7" w:rsidR="00A008B2" w:rsidRPr="00FD2A00" w:rsidRDefault="005D3A11" w:rsidP="00A008B2">
      <w:pPr>
        <w:jc w:val="both"/>
        <w:rPr>
          <w:rFonts w:ascii="Arial" w:hAnsi="Arial" w:cs="Arial"/>
          <w:sz w:val="22"/>
        </w:rPr>
      </w:pPr>
      <w:r w:rsidRPr="005D3A11">
        <w:rPr>
          <w:rFonts w:ascii="Arial" w:hAnsi="Arial" w:cs="Arial"/>
          <w:sz w:val="22"/>
        </w:rPr>
        <w:t>This study looks at and evaluates how local authority websites in England direct families to the "Early Help" system. Early aid, also known as early intervention, is the practice of offering children, youth, and their families coordinated support as soon as issues start to surface rather than waiting until</w:t>
      </w:r>
      <w:r>
        <w:rPr>
          <w:rFonts w:ascii="Arial" w:hAnsi="Arial" w:cs="Arial"/>
          <w:sz w:val="22"/>
        </w:rPr>
        <w:t xml:space="preserve"> </w:t>
      </w:r>
      <w:r w:rsidR="00A008B2" w:rsidRPr="00FD2A00">
        <w:rPr>
          <w:rFonts w:ascii="Arial" w:hAnsi="Arial" w:cs="Arial"/>
          <w:sz w:val="22"/>
        </w:rPr>
        <w:t xml:space="preserve">difficulties escalate and require statutory intervention. </w:t>
      </w:r>
      <w:r w:rsidR="006E4F98">
        <w:rPr>
          <w:rFonts w:ascii="Arial" w:hAnsi="Arial" w:cs="Arial"/>
          <w:sz w:val="22"/>
        </w:rPr>
        <w:t>A</w:t>
      </w:r>
      <w:r w:rsidR="00A008B2" w:rsidRPr="00FD2A00">
        <w:rPr>
          <w:rFonts w:ascii="Arial" w:hAnsi="Arial" w:cs="Arial"/>
          <w:sz w:val="22"/>
        </w:rPr>
        <w:t xml:space="preserve"> family's first point of contact with services is now very often a council's website, the clarity, accessibility and tone of that online information directly affects whether a family in need </w:t>
      </w:r>
      <w:r w:rsidR="006B5C60" w:rsidRPr="00FD2A00">
        <w:rPr>
          <w:rFonts w:ascii="Arial" w:hAnsi="Arial" w:cs="Arial"/>
          <w:sz w:val="22"/>
        </w:rPr>
        <w:t>reaches</w:t>
      </w:r>
      <w:r w:rsidR="00A008B2" w:rsidRPr="00FD2A00">
        <w:rPr>
          <w:rFonts w:ascii="Arial" w:hAnsi="Arial" w:cs="Arial"/>
          <w:sz w:val="22"/>
        </w:rPr>
        <w:t xml:space="preserve"> the help available to them (Local Government Association, 2023).</w:t>
      </w:r>
    </w:p>
    <w:p w14:paraId="61920F82" w14:textId="6A896BE6" w:rsidR="00A008B2" w:rsidRPr="00FD2A00" w:rsidRDefault="00A008B2" w:rsidP="00A008B2">
      <w:pPr>
        <w:jc w:val="both"/>
        <w:rPr>
          <w:rFonts w:ascii="Arial" w:hAnsi="Arial" w:cs="Arial"/>
          <w:sz w:val="22"/>
        </w:rPr>
      </w:pPr>
      <w:r w:rsidRPr="00FD2A00">
        <w:rPr>
          <w:rFonts w:ascii="Arial" w:hAnsi="Arial" w:cs="Arial"/>
          <w:sz w:val="22"/>
        </w:rPr>
        <w:t xml:space="preserve">Three local authority websites were selected for evaluation: Leicestershire County Council, Norfolk County Council and Leeds City Council. Each website was reviewed for the quality, accessibility and effectiveness of its early help information. </w:t>
      </w:r>
      <w:r w:rsidR="005D3A11" w:rsidRPr="005D3A11">
        <w:rPr>
          <w:rFonts w:ascii="Arial" w:hAnsi="Arial" w:cs="Arial"/>
          <w:sz w:val="22"/>
        </w:rPr>
        <w:t>The study begins by explaining the early help system and the value of multi-agency collaboration, citing Working Together to Safeguard Children and the Early Help System Guide.</w:t>
      </w:r>
      <w:r w:rsidR="00BF2AEA">
        <w:rPr>
          <w:rFonts w:ascii="Arial" w:hAnsi="Arial" w:cs="Arial"/>
          <w:sz w:val="22"/>
        </w:rPr>
        <w:t xml:space="preserve"> </w:t>
      </w:r>
      <w:r w:rsidRPr="00FD2A00">
        <w:rPr>
          <w:rFonts w:ascii="Arial" w:hAnsi="Arial" w:cs="Arial"/>
          <w:sz w:val="22"/>
        </w:rPr>
        <w:t>It then evaluates each website individually before offering a comparative analysis of their main strengths and weaknesses. Finally, it concludes with a judgement on which authority communicates most effectively, together with recommendations for improvement. The report is written for a non-specialist audience and uses subheadings throughout to aid structure.</w:t>
      </w:r>
    </w:p>
    <w:p w14:paraId="74BD6451" w14:textId="77777777" w:rsidR="003E03CB" w:rsidRPr="00FD2A00" w:rsidRDefault="003E03CB" w:rsidP="00C03A91">
      <w:pPr>
        <w:tabs>
          <w:tab w:val="left" w:pos="6540"/>
        </w:tabs>
        <w:spacing w:line="360" w:lineRule="auto"/>
        <w:rPr>
          <w:rFonts w:ascii="Arial" w:hAnsi="Arial" w:cs="Arial"/>
          <w:color w:val="8EAADB" w:themeColor="accent1" w:themeTint="99"/>
          <w:sz w:val="22"/>
        </w:rPr>
      </w:pPr>
    </w:p>
    <w:p w14:paraId="618ECEB2" w14:textId="77777777" w:rsidR="000E3F83" w:rsidRPr="00FD2A00" w:rsidRDefault="000E3F83" w:rsidP="000E3F83">
      <w:pPr>
        <w:jc w:val="both"/>
        <w:rPr>
          <w:rFonts w:ascii="Arial" w:hAnsi="Arial" w:cs="Arial"/>
          <w:b/>
          <w:bCs/>
          <w:sz w:val="22"/>
        </w:rPr>
      </w:pPr>
      <w:r w:rsidRPr="00FD2A00">
        <w:rPr>
          <w:rFonts w:ascii="Arial" w:hAnsi="Arial" w:cs="Arial"/>
          <w:b/>
          <w:bCs/>
          <w:sz w:val="22"/>
        </w:rPr>
        <w:t>2. Explanation of the Early Help System</w:t>
      </w:r>
    </w:p>
    <w:p w14:paraId="3E9C5CBA" w14:textId="77777777" w:rsidR="000E3F83" w:rsidRPr="00FD2A00" w:rsidRDefault="000E3F83" w:rsidP="000E3F83">
      <w:pPr>
        <w:jc w:val="both"/>
        <w:rPr>
          <w:rFonts w:ascii="Arial" w:hAnsi="Arial" w:cs="Arial"/>
          <w:sz w:val="22"/>
        </w:rPr>
      </w:pPr>
      <w:r w:rsidRPr="00FD2A00">
        <w:rPr>
          <w:rFonts w:ascii="Arial" w:hAnsi="Arial" w:cs="Arial"/>
          <w:sz w:val="22"/>
        </w:rPr>
        <w:t>Early help is not a one-stop support, but an entire system, provided by a local authority and its partners, who have the shared responsibility to offer the appropriate provision in their locality (HM Government, 2023). It is offered when a child's needs cannot be met by universal services such as schools or GPs alone but are not serious enough to require a social worker. The concept is preventative: early intervention in the life of an issue will decrease risks of damage and will eliminate the human and financial expense of subsequent intervention of more severe statutory intervention.</w:t>
      </w:r>
    </w:p>
    <w:p w14:paraId="0F9E3227" w14:textId="77777777" w:rsidR="000E3F83" w:rsidRPr="00FD2A00" w:rsidRDefault="000E3F83" w:rsidP="000E3F83">
      <w:pPr>
        <w:jc w:val="both"/>
        <w:rPr>
          <w:rFonts w:ascii="Arial" w:hAnsi="Arial" w:cs="Arial"/>
          <w:sz w:val="22"/>
        </w:rPr>
      </w:pPr>
      <w:r w:rsidRPr="00FD2A00">
        <w:rPr>
          <w:rFonts w:ascii="Arial" w:hAnsi="Arial" w:cs="Arial"/>
          <w:sz w:val="22"/>
        </w:rPr>
        <w:t>The statutory framework for early help sits within Working Together to Safeguard Children, the Department for Education's multi-agency statutory guidance, which places safeguarding duties on local authorities under the Children Act 1989 and Children Act 2004 (HM Government, 2023; Department for Education, 2026). The guidance requires practitioners to identify emerging needs and to use a whole-family, child-centred approach. Where a family is identified as needing more than universal support, a lead practitioner coordinates an early help assessment to understand the family's needs and to plan support alongside the family and other agencies (HM Government, 2023).</w:t>
      </w:r>
    </w:p>
    <w:p w14:paraId="42F6A8D5" w14:textId="77777777" w:rsidR="000E3F83" w:rsidRDefault="000E3F83" w:rsidP="000E3F83">
      <w:pPr>
        <w:jc w:val="both"/>
        <w:rPr>
          <w:rFonts w:ascii="Arial" w:hAnsi="Arial" w:cs="Arial"/>
          <w:sz w:val="22"/>
        </w:rPr>
      </w:pPr>
      <w:r w:rsidRPr="00FD2A00">
        <w:rPr>
          <w:rFonts w:ascii="Arial" w:hAnsi="Arial" w:cs="Arial"/>
          <w:sz w:val="22"/>
        </w:rPr>
        <w:t>The Early Help System Guide complements this by describing what a 'mature' early help system looks like. It proposes a national vision and a self-evaluation tool of the local strategic alliance in charge of early help, with a focus on a top strategic group responsible of the system, shared outcome measures, a balanced system that assists families earlier to prevent expensive statutory intervention, and a culture of evidence and family voice to lead to improvement (Ministry of Housing, Communities and Local Government, 2022). In practice, this offer is now often provided by many authorities in the form of family hubs, which serve as a single, convenient point of entry into a liked-up network of services (Department for Education and Department of Health and Social Care, 2024).</w:t>
      </w:r>
    </w:p>
    <w:p w14:paraId="28852837" w14:textId="77777777" w:rsidR="008701C2" w:rsidRPr="00FD2A00" w:rsidRDefault="008701C2" w:rsidP="000E3F83">
      <w:pPr>
        <w:jc w:val="both"/>
        <w:rPr>
          <w:rFonts w:ascii="Arial" w:hAnsi="Arial" w:cs="Arial"/>
          <w:sz w:val="22"/>
        </w:rPr>
      </w:pPr>
    </w:p>
    <w:p w14:paraId="099B97B5" w14:textId="77777777" w:rsidR="000E3F83" w:rsidRPr="00FD2A00" w:rsidRDefault="000E3F83" w:rsidP="000E3F83">
      <w:pPr>
        <w:jc w:val="both"/>
        <w:rPr>
          <w:rFonts w:ascii="Arial" w:hAnsi="Arial" w:cs="Arial"/>
          <w:sz w:val="22"/>
        </w:rPr>
      </w:pPr>
    </w:p>
    <w:p w14:paraId="0BB7C2BB" w14:textId="77777777" w:rsidR="000E3F83" w:rsidRPr="00FD2A00" w:rsidRDefault="000E3F83" w:rsidP="000E3F83">
      <w:pPr>
        <w:jc w:val="both"/>
        <w:rPr>
          <w:rFonts w:ascii="Arial" w:hAnsi="Arial" w:cs="Arial"/>
          <w:b/>
          <w:bCs/>
          <w:sz w:val="22"/>
        </w:rPr>
      </w:pPr>
      <w:r w:rsidRPr="00FD2A00">
        <w:rPr>
          <w:rFonts w:ascii="Arial" w:hAnsi="Arial" w:cs="Arial"/>
          <w:b/>
          <w:bCs/>
          <w:sz w:val="22"/>
        </w:rPr>
        <w:lastRenderedPageBreak/>
        <w:t>2.1 Explanation of Multi-Agency Working</w:t>
      </w:r>
    </w:p>
    <w:p w14:paraId="3CAECEC5" w14:textId="75618267" w:rsidR="00BF2AEA" w:rsidRPr="00BF2AEA" w:rsidRDefault="00BF2AEA" w:rsidP="00BF2AEA">
      <w:pPr>
        <w:jc w:val="both"/>
        <w:rPr>
          <w:rFonts w:ascii="Arial" w:hAnsi="Arial" w:cs="Arial"/>
          <w:sz w:val="22"/>
        </w:rPr>
      </w:pPr>
      <w:r w:rsidRPr="00BF2AEA">
        <w:rPr>
          <w:rFonts w:ascii="Arial" w:hAnsi="Arial" w:cs="Arial"/>
          <w:sz w:val="22"/>
        </w:rPr>
        <w:t>Early assistance and safeguarding both depend heavily on multi-agency collaboration. Government guidelines define it as working across organisations to address children's needs through coordinated interventions, effective information sharing, and collaborative decision-making (HM Government, 2023). Professionals from education, health, law enforcement, housing, the nonprofit sector, and children's social care must collaborate around the family because no single agency can address all family's requirements (Department for Education, 2026).</w:t>
      </w:r>
    </w:p>
    <w:p w14:paraId="21ED1D27" w14:textId="610FA4B8" w:rsidR="000E3F83" w:rsidRPr="00FD2A00" w:rsidRDefault="00BF2AEA" w:rsidP="000E3F83">
      <w:pPr>
        <w:jc w:val="both"/>
        <w:rPr>
          <w:rFonts w:ascii="Arial" w:hAnsi="Arial" w:cs="Arial"/>
          <w:sz w:val="22"/>
        </w:rPr>
      </w:pPr>
      <w:r w:rsidRPr="00BF2AEA">
        <w:rPr>
          <w:rFonts w:ascii="Arial" w:hAnsi="Arial" w:cs="Arial"/>
          <w:sz w:val="22"/>
        </w:rPr>
        <w:t>In addition to establishing three statutory safeguarding partners—the local authority, the integrated care board, and the police—the 2023 revision of Working Together reinforced multi-agency collaboration throughout the entire system of assistance, support, and protection (HM Government, 2023; NSPCC Learning, 2024). The "team around the family" model is commonly used to implement multidisciplinary and multiagency methods</w:t>
      </w:r>
      <w:r w:rsidR="000E3F83" w:rsidRPr="00FD2A00">
        <w:rPr>
          <w:rFonts w:ascii="Arial" w:hAnsi="Arial" w:cs="Arial"/>
          <w:sz w:val="22"/>
        </w:rPr>
        <w:t>, in which a lead practitioner coordinates the input of several services so that families experience one-up plan rather than a series of disconnected contacts (Research in Practice, 2022).</w:t>
      </w:r>
    </w:p>
    <w:p w14:paraId="36130608" w14:textId="349F381C" w:rsidR="002F7493" w:rsidRPr="00FD2A00" w:rsidRDefault="000E3F83" w:rsidP="000E3F83">
      <w:pPr>
        <w:jc w:val="both"/>
        <w:rPr>
          <w:rFonts w:ascii="Arial" w:hAnsi="Arial" w:cs="Arial"/>
          <w:sz w:val="22"/>
        </w:rPr>
      </w:pPr>
      <w:r w:rsidRPr="00FD2A00">
        <w:rPr>
          <w:rFonts w:ascii="Arial" w:hAnsi="Arial" w:cs="Arial"/>
          <w:sz w:val="22"/>
        </w:rPr>
        <w:t>Effective information sharing underpins this collaboration. Practitioners must balance the duty to safeguard against data protection obligations under the Data Protection Act 2018 and UK GDPR, sharing information proportionately and, wherever safe to do so, with the family's knowledge and consent (Department for Education, 2026). When information sharing fails, opportunities to help children early are missed, a recurring theme in serious case reviews (Ofsted, 2022). For families, the practical benefit of good multi-agency working is that a single request for help can unlock support from a range of services, which is precisely what a well-designed local authority website should make clear.</w:t>
      </w:r>
    </w:p>
    <w:p w14:paraId="07FE99C3" w14:textId="77777777" w:rsidR="000E3F83" w:rsidRPr="00FD2A00" w:rsidRDefault="000E3F83" w:rsidP="000E3F83">
      <w:pPr>
        <w:jc w:val="both"/>
        <w:rPr>
          <w:rFonts w:ascii="Arial" w:hAnsi="Arial" w:cs="Arial"/>
          <w:b/>
          <w:bCs/>
          <w:sz w:val="22"/>
        </w:rPr>
      </w:pPr>
      <w:r w:rsidRPr="00FD2A00">
        <w:rPr>
          <w:rFonts w:ascii="Arial" w:hAnsi="Arial" w:cs="Arial"/>
          <w:b/>
          <w:bCs/>
          <w:sz w:val="22"/>
        </w:rPr>
        <w:t>2.2 Evaluation of the Three Local Authority Websites</w:t>
      </w:r>
    </w:p>
    <w:p w14:paraId="4D5D7AF2" w14:textId="77777777" w:rsidR="000E3F83" w:rsidRDefault="000E3F83" w:rsidP="000E3F83">
      <w:pPr>
        <w:jc w:val="both"/>
        <w:rPr>
          <w:rFonts w:ascii="Arial" w:hAnsi="Arial" w:cs="Arial"/>
          <w:b/>
          <w:bCs/>
          <w:sz w:val="22"/>
        </w:rPr>
      </w:pPr>
      <w:r w:rsidRPr="00FD2A00">
        <w:rPr>
          <w:rFonts w:ascii="Arial" w:hAnsi="Arial" w:cs="Arial"/>
          <w:b/>
          <w:bCs/>
          <w:sz w:val="22"/>
        </w:rPr>
        <w:t xml:space="preserve"> Leicestershire County Council</w:t>
      </w:r>
    </w:p>
    <w:p w14:paraId="16427D18" w14:textId="50DF9DF7" w:rsidR="000E3F83" w:rsidRPr="00FD2A00" w:rsidRDefault="008701C2" w:rsidP="000E3F83">
      <w:pPr>
        <w:jc w:val="both"/>
        <w:rPr>
          <w:rFonts w:ascii="Arial" w:hAnsi="Arial" w:cs="Arial"/>
          <w:sz w:val="22"/>
        </w:rPr>
      </w:pPr>
      <w:r w:rsidRPr="008701C2">
        <w:rPr>
          <w:rFonts w:ascii="Arial" w:hAnsi="Arial" w:cs="Arial"/>
          <w:sz w:val="22"/>
        </w:rPr>
        <w:t>Leicestershire's "Social care and supporting families" and "Help for children and families" sites provide early help information (Leicestershire County Council, 2024). The information makes it obvious that early assistance is given to families facing challenges that cannot be met by universal services alone, that it is free of cost, that it can be supplied online or flexibly, and that it has a direct phone number.</w:t>
      </w:r>
      <w:r>
        <w:rPr>
          <w:rFonts w:ascii="Arial" w:hAnsi="Arial" w:cs="Arial"/>
          <w:sz w:val="22"/>
        </w:rPr>
        <w:t xml:space="preserve"> </w:t>
      </w:r>
      <w:r w:rsidR="000E3F83" w:rsidRPr="00FD2A00">
        <w:rPr>
          <w:rFonts w:ascii="Arial" w:hAnsi="Arial" w:cs="Arial"/>
          <w:sz w:val="22"/>
        </w:rPr>
        <w:t>This plain-language framing and the visible contact route are strengths, as they lower the threshold for a worried parent to make contact.</w:t>
      </w:r>
    </w:p>
    <w:p w14:paraId="0FC5B9C5" w14:textId="7BB7E059" w:rsidR="000E3F83" w:rsidRPr="00FD2A00" w:rsidRDefault="000E3F83" w:rsidP="000E3F83">
      <w:pPr>
        <w:jc w:val="both"/>
        <w:rPr>
          <w:rFonts w:ascii="Arial" w:hAnsi="Arial" w:cs="Arial"/>
          <w:sz w:val="22"/>
        </w:rPr>
      </w:pPr>
      <w:r w:rsidRPr="00FD2A00">
        <w:rPr>
          <w:rFonts w:ascii="Arial" w:hAnsi="Arial" w:cs="Arial"/>
          <w:sz w:val="22"/>
        </w:rPr>
        <w:t xml:space="preserve"> </w:t>
      </w:r>
      <w:r w:rsidR="005830D7" w:rsidRPr="00FD2A00">
        <w:rPr>
          <w:rFonts w:ascii="Arial" w:hAnsi="Arial" w:cs="Arial"/>
          <w:noProof/>
          <w:sz w:val="22"/>
        </w:rPr>
        <w:drawing>
          <wp:inline distT="0" distB="0" distL="0" distR="0" wp14:anchorId="5826A1EE" wp14:editId="5D1EFB01">
            <wp:extent cx="3834765" cy="2157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34765" cy="2157095"/>
                    </a:xfrm>
                    <a:prstGeom prst="rect">
                      <a:avLst/>
                    </a:prstGeom>
                    <a:noFill/>
                  </pic:spPr>
                </pic:pic>
              </a:graphicData>
            </a:graphic>
          </wp:inline>
        </w:drawing>
      </w:r>
    </w:p>
    <w:p w14:paraId="1FEAF677" w14:textId="291E1333" w:rsidR="000E3F83" w:rsidRPr="00FD2A00" w:rsidRDefault="000E3F83" w:rsidP="000E3F83">
      <w:pPr>
        <w:jc w:val="both"/>
        <w:rPr>
          <w:rFonts w:ascii="Arial" w:hAnsi="Arial" w:cs="Arial"/>
          <w:sz w:val="22"/>
        </w:rPr>
      </w:pPr>
      <w:r w:rsidRPr="00FD2A00">
        <w:rPr>
          <w:rFonts w:ascii="Arial" w:hAnsi="Arial" w:cs="Arial"/>
          <w:sz w:val="22"/>
        </w:rPr>
        <w:t>Figure</w:t>
      </w:r>
      <w:r w:rsidR="00334505" w:rsidRPr="00FD2A00">
        <w:rPr>
          <w:rFonts w:ascii="Arial" w:hAnsi="Arial" w:cs="Arial"/>
          <w:sz w:val="22"/>
        </w:rPr>
        <w:t xml:space="preserve"> 1</w:t>
      </w:r>
      <w:r w:rsidRPr="00FD2A00">
        <w:rPr>
          <w:rFonts w:ascii="Arial" w:hAnsi="Arial" w:cs="Arial"/>
          <w:sz w:val="22"/>
        </w:rPr>
        <w:t>: Leicestershire County Council (Leicestershire County Council, 2024)</w:t>
      </w:r>
      <w:r w:rsidR="003C24D1" w:rsidRPr="00FD2A00">
        <w:rPr>
          <w:rFonts w:ascii="Arial" w:hAnsi="Arial" w:cs="Arial"/>
          <w:sz w:val="22"/>
        </w:rPr>
        <w:t>.</w:t>
      </w:r>
    </w:p>
    <w:p w14:paraId="13FDF1F3" w14:textId="1316D7FC" w:rsidR="000E3F83" w:rsidRPr="00FD2A00" w:rsidRDefault="000E3F83" w:rsidP="000E3F83">
      <w:pPr>
        <w:jc w:val="both"/>
        <w:rPr>
          <w:rFonts w:ascii="Arial" w:hAnsi="Arial" w:cs="Arial"/>
          <w:sz w:val="22"/>
        </w:rPr>
      </w:pPr>
      <w:r w:rsidRPr="00FD2A00">
        <w:rPr>
          <w:rFonts w:ascii="Arial" w:hAnsi="Arial" w:cs="Arial"/>
          <w:sz w:val="22"/>
        </w:rPr>
        <w:lastRenderedPageBreak/>
        <w:t>It is also marked with signs directing professionals to a Multi-Agency Referral Form and families to an online form titled Request for Services which indicates that all referrals are initially verified by the First Response Children’s Duty team which is indicative of the multi-agency/safeguarding-oriented nature of the offer. A weakness, however, is that the information about early help is somewhat scattered amongst county council pages and individual district and family-hub pages, which can make it more difficult to ensure that a family has been able to find what they believe is the ultimate path to help</w:t>
      </w:r>
      <w:r w:rsidR="006E4F98">
        <w:rPr>
          <w:rFonts w:ascii="Arial" w:hAnsi="Arial" w:cs="Arial"/>
          <w:sz w:val="22"/>
        </w:rPr>
        <w:t>.</w:t>
      </w:r>
      <w:r w:rsidR="00E105A4">
        <w:rPr>
          <w:rFonts w:ascii="Arial" w:hAnsi="Arial" w:cs="Arial"/>
          <w:sz w:val="22"/>
        </w:rPr>
        <w:t xml:space="preserve"> </w:t>
      </w:r>
      <w:r w:rsidR="006E4F98">
        <w:rPr>
          <w:rFonts w:ascii="Arial" w:hAnsi="Arial" w:cs="Arial"/>
          <w:sz w:val="22"/>
        </w:rPr>
        <w:t>(</w:t>
      </w:r>
      <w:r w:rsidR="006E4F98" w:rsidRPr="006E4F98">
        <w:rPr>
          <w:rFonts w:ascii="Arial" w:hAnsi="Arial" w:cs="Arial"/>
          <w:sz w:val="22"/>
        </w:rPr>
        <w:t>Leicestershire County Council (2024) Help for children and families. Available at: https://www.leicestershire.gov.uk/education-and-children/social-care-and-supporting-families</w:t>
      </w:r>
      <w:r w:rsidR="006E4F98">
        <w:rPr>
          <w:rFonts w:ascii="Arial" w:hAnsi="Arial" w:cs="Arial"/>
          <w:sz w:val="22"/>
        </w:rPr>
        <w:t>)</w:t>
      </w:r>
    </w:p>
    <w:p w14:paraId="1037AC08" w14:textId="77777777" w:rsidR="000E3F83" w:rsidRPr="00FD2A00" w:rsidRDefault="000E3F83" w:rsidP="000E3F83">
      <w:pPr>
        <w:jc w:val="both"/>
        <w:rPr>
          <w:rFonts w:ascii="Arial" w:hAnsi="Arial" w:cs="Arial"/>
          <w:b/>
          <w:bCs/>
          <w:sz w:val="22"/>
        </w:rPr>
      </w:pPr>
      <w:r w:rsidRPr="00FD2A00">
        <w:rPr>
          <w:rFonts w:ascii="Arial" w:hAnsi="Arial" w:cs="Arial"/>
          <w:b/>
          <w:bCs/>
          <w:sz w:val="22"/>
        </w:rPr>
        <w:t>Norfolk County Council</w:t>
      </w:r>
    </w:p>
    <w:p w14:paraId="42CF5D96" w14:textId="77777777" w:rsidR="000E3F83" w:rsidRPr="00FD2A00" w:rsidRDefault="000E3F83" w:rsidP="000E3F83">
      <w:pPr>
        <w:jc w:val="both"/>
        <w:rPr>
          <w:rFonts w:ascii="Arial" w:hAnsi="Arial" w:cs="Arial"/>
          <w:sz w:val="22"/>
        </w:rPr>
      </w:pPr>
      <w:r w:rsidRPr="00FD2A00">
        <w:rPr>
          <w:rFonts w:ascii="Arial" w:hAnsi="Arial" w:cs="Arial"/>
          <w:sz w:val="22"/>
        </w:rPr>
        <w:t>The Early help for children and families page by Norfolk is quite family-friendly (Norfolk County Council, 2024). It begins by assuring families that there are people who can help them and that early help is nothing more than provision of information, advice and guidance so that family worries do not escalate into larger concerns. It explicitly mentions the age range (to 18, or 25, in the case of young people with SEND) and recognizes that adult concerns, like finances or mental health, may influence children, showing an awareness of the whole family.</w:t>
      </w:r>
    </w:p>
    <w:p w14:paraId="2846238D" w14:textId="0D084BD5" w:rsidR="000E3F83" w:rsidRPr="00FD2A00" w:rsidRDefault="000E3F83" w:rsidP="000E3F83">
      <w:pPr>
        <w:jc w:val="both"/>
        <w:rPr>
          <w:rFonts w:ascii="Arial" w:hAnsi="Arial" w:cs="Arial"/>
          <w:sz w:val="22"/>
        </w:rPr>
      </w:pPr>
      <w:r w:rsidRPr="00FD2A00">
        <w:rPr>
          <w:rFonts w:ascii="Arial" w:hAnsi="Arial" w:cs="Arial"/>
          <w:sz w:val="22"/>
        </w:rPr>
        <w:t xml:space="preserve"> </w:t>
      </w:r>
      <w:r w:rsidR="005830D7" w:rsidRPr="00FD2A00">
        <w:rPr>
          <w:rFonts w:ascii="Arial" w:hAnsi="Arial" w:cs="Arial"/>
          <w:noProof/>
          <w:sz w:val="22"/>
        </w:rPr>
        <w:drawing>
          <wp:inline distT="0" distB="0" distL="0" distR="0" wp14:anchorId="1251E6D9" wp14:editId="45A887E6">
            <wp:extent cx="4596130" cy="2585085"/>
            <wp:effectExtent l="0" t="0" r="0" b="571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96130" cy="2585085"/>
                    </a:xfrm>
                    <a:prstGeom prst="rect">
                      <a:avLst/>
                    </a:prstGeom>
                    <a:noFill/>
                  </pic:spPr>
                </pic:pic>
              </a:graphicData>
            </a:graphic>
          </wp:inline>
        </w:drawing>
      </w:r>
    </w:p>
    <w:p w14:paraId="25CEACD2" w14:textId="261576A0" w:rsidR="000E3F83" w:rsidRPr="00FD2A00" w:rsidRDefault="000E3F83" w:rsidP="000E3F83">
      <w:pPr>
        <w:jc w:val="both"/>
        <w:rPr>
          <w:rFonts w:ascii="Arial" w:hAnsi="Arial" w:cs="Arial"/>
          <w:sz w:val="22"/>
        </w:rPr>
      </w:pPr>
      <w:r w:rsidRPr="00FD2A00">
        <w:rPr>
          <w:rFonts w:ascii="Arial" w:hAnsi="Arial" w:cs="Arial"/>
          <w:sz w:val="22"/>
        </w:rPr>
        <w:t>Figure</w:t>
      </w:r>
      <w:r w:rsidR="00334505" w:rsidRPr="00FD2A00">
        <w:rPr>
          <w:rFonts w:ascii="Arial" w:hAnsi="Arial" w:cs="Arial"/>
          <w:sz w:val="22"/>
        </w:rPr>
        <w:t xml:space="preserve"> 2</w:t>
      </w:r>
      <w:r w:rsidRPr="00FD2A00">
        <w:rPr>
          <w:rFonts w:ascii="Arial" w:hAnsi="Arial" w:cs="Arial"/>
          <w:sz w:val="22"/>
        </w:rPr>
        <w:t>: Norfolk County Council (Norfolk County Council, 2024).</w:t>
      </w:r>
    </w:p>
    <w:p w14:paraId="04C8AA8B" w14:textId="77777777" w:rsidR="000E3F83" w:rsidRPr="00FD2A00" w:rsidRDefault="000E3F83" w:rsidP="000E3F83">
      <w:pPr>
        <w:jc w:val="both"/>
        <w:rPr>
          <w:rFonts w:ascii="Arial" w:hAnsi="Arial" w:cs="Arial"/>
          <w:sz w:val="22"/>
        </w:rPr>
      </w:pPr>
    </w:p>
    <w:p w14:paraId="21433718" w14:textId="77777777" w:rsidR="000E3F83" w:rsidRPr="00FD2A00" w:rsidRDefault="000E3F83" w:rsidP="000E3F83">
      <w:pPr>
        <w:jc w:val="both"/>
        <w:rPr>
          <w:rFonts w:ascii="Arial" w:hAnsi="Arial" w:cs="Arial"/>
          <w:sz w:val="22"/>
        </w:rPr>
      </w:pPr>
      <w:r w:rsidRPr="00FD2A00">
        <w:rPr>
          <w:rFonts w:ascii="Arial" w:hAnsi="Arial" w:cs="Arial"/>
          <w:sz w:val="22"/>
        </w:rPr>
        <w:t>Accessibility is a clear strength: Norfolk sets out concrete examples of when to seek help, such as domestic abuse, school refusal, or worries about finances and housing, which helps families recognise their own situation (Norfolk County Council, 2024). A single online 'Request for support' form allows families, professionals and volunteers to self-refer, and the family hubs approach is prominent. The main weakness is that the depth of information can lead to some duplication across the main council site, the Community Directory and the Family Information Service, which risks confusing users who are unsure which page is authoritative.</w:t>
      </w:r>
    </w:p>
    <w:p w14:paraId="2AA547B8" w14:textId="77777777" w:rsidR="000E3F83" w:rsidRPr="00FD2A00" w:rsidRDefault="000E3F83" w:rsidP="000E3F83">
      <w:pPr>
        <w:jc w:val="both"/>
        <w:rPr>
          <w:rFonts w:ascii="Arial" w:hAnsi="Arial" w:cs="Arial"/>
          <w:b/>
          <w:bCs/>
          <w:sz w:val="22"/>
        </w:rPr>
      </w:pPr>
      <w:r w:rsidRPr="00FD2A00">
        <w:rPr>
          <w:rFonts w:ascii="Arial" w:hAnsi="Arial" w:cs="Arial"/>
          <w:b/>
          <w:bCs/>
          <w:sz w:val="22"/>
        </w:rPr>
        <w:t>Leeds City Council</w:t>
      </w:r>
    </w:p>
    <w:p w14:paraId="21BD39EF" w14:textId="77777777" w:rsidR="000E3F83" w:rsidRPr="00FD2A00" w:rsidRDefault="000E3F83" w:rsidP="000E3F83">
      <w:pPr>
        <w:jc w:val="both"/>
        <w:rPr>
          <w:rFonts w:ascii="Arial" w:hAnsi="Arial" w:cs="Arial"/>
          <w:sz w:val="22"/>
        </w:rPr>
      </w:pPr>
      <w:r w:rsidRPr="00FD2A00">
        <w:rPr>
          <w:rFonts w:ascii="Arial" w:hAnsi="Arial" w:cs="Arial"/>
          <w:sz w:val="22"/>
        </w:rPr>
        <w:t xml:space="preserve">Leeds City Council presents early help within its 'Children and families' and 'Services for families' pages, with family hubs described as a single place to get support. Leeds is distinctive for its restorative, relationship-based practice model, summarised as having the 'right conversation, with the right people, at the right time', and for its network of 22 locality cluster </w:t>
      </w:r>
      <w:r w:rsidRPr="00FD2A00">
        <w:rPr>
          <w:rFonts w:ascii="Arial" w:hAnsi="Arial" w:cs="Arial"/>
          <w:sz w:val="22"/>
        </w:rPr>
        <w:lastRenderedPageBreak/>
        <w:t>partnerships that bring together schools, health and social care to deliver early help (Leeds Safeguarding Children Partnership, 2024).</w:t>
      </w:r>
    </w:p>
    <w:p w14:paraId="7364425D" w14:textId="03DBA5EE" w:rsidR="000E3F83" w:rsidRPr="00FD2A00" w:rsidRDefault="000E3F83" w:rsidP="000E3F83">
      <w:pPr>
        <w:jc w:val="both"/>
        <w:rPr>
          <w:rFonts w:ascii="Arial" w:hAnsi="Arial" w:cs="Arial"/>
          <w:sz w:val="22"/>
        </w:rPr>
      </w:pPr>
      <w:r w:rsidRPr="00FD2A00">
        <w:rPr>
          <w:rFonts w:ascii="Arial" w:hAnsi="Arial" w:cs="Arial"/>
          <w:sz w:val="22"/>
        </w:rPr>
        <w:t xml:space="preserve"> </w:t>
      </w:r>
      <w:r w:rsidR="005830D7" w:rsidRPr="00FD2A00">
        <w:rPr>
          <w:rFonts w:ascii="Arial" w:hAnsi="Arial" w:cs="Arial"/>
          <w:noProof/>
          <w:sz w:val="22"/>
        </w:rPr>
        <w:drawing>
          <wp:inline distT="0" distB="0" distL="0" distR="0" wp14:anchorId="1C7945A6" wp14:editId="3FA55B33">
            <wp:extent cx="4271010" cy="240220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1010" cy="2402205"/>
                    </a:xfrm>
                    <a:prstGeom prst="rect">
                      <a:avLst/>
                    </a:prstGeom>
                    <a:noFill/>
                  </pic:spPr>
                </pic:pic>
              </a:graphicData>
            </a:graphic>
          </wp:inline>
        </w:drawing>
      </w:r>
    </w:p>
    <w:p w14:paraId="6852E0FE" w14:textId="330B10E3" w:rsidR="000E3F83" w:rsidRPr="00FD2A00" w:rsidRDefault="000E3F83" w:rsidP="000E3F83">
      <w:pPr>
        <w:jc w:val="both"/>
        <w:rPr>
          <w:rFonts w:ascii="Arial" w:hAnsi="Arial" w:cs="Arial"/>
          <w:sz w:val="22"/>
        </w:rPr>
      </w:pPr>
      <w:r w:rsidRPr="00FD2A00">
        <w:rPr>
          <w:rFonts w:ascii="Arial" w:hAnsi="Arial" w:cs="Arial"/>
          <w:sz w:val="22"/>
        </w:rPr>
        <w:t>Figure</w:t>
      </w:r>
      <w:r w:rsidR="00334505" w:rsidRPr="00FD2A00">
        <w:rPr>
          <w:rFonts w:ascii="Arial" w:hAnsi="Arial" w:cs="Arial"/>
          <w:sz w:val="22"/>
        </w:rPr>
        <w:t xml:space="preserve"> 3</w:t>
      </w:r>
      <w:r w:rsidRPr="00FD2A00">
        <w:rPr>
          <w:rFonts w:ascii="Arial" w:hAnsi="Arial" w:cs="Arial"/>
          <w:sz w:val="22"/>
        </w:rPr>
        <w:t>: Leeds City Council (Leeds Safeguarding Children Partnership, 2024).</w:t>
      </w:r>
    </w:p>
    <w:p w14:paraId="4E8E702D" w14:textId="77777777" w:rsidR="000E3F83" w:rsidRPr="00FD2A00" w:rsidRDefault="000E3F83" w:rsidP="000E3F83">
      <w:pPr>
        <w:jc w:val="both"/>
        <w:rPr>
          <w:rFonts w:ascii="Arial" w:hAnsi="Arial" w:cs="Arial"/>
          <w:sz w:val="22"/>
        </w:rPr>
      </w:pPr>
    </w:p>
    <w:p w14:paraId="49724A82" w14:textId="5A12FFD7" w:rsidR="000E3F83" w:rsidRPr="00FD2A00" w:rsidRDefault="000E3F83" w:rsidP="000E3F83">
      <w:pPr>
        <w:jc w:val="both"/>
        <w:rPr>
          <w:rFonts w:ascii="Arial" w:hAnsi="Arial" w:cs="Arial"/>
          <w:sz w:val="22"/>
        </w:rPr>
      </w:pPr>
      <w:r w:rsidRPr="00FD2A00">
        <w:rPr>
          <w:rFonts w:ascii="Arial" w:hAnsi="Arial" w:cs="Arial"/>
          <w:sz w:val="22"/>
        </w:rPr>
        <w:t>A key strength is the clarity of the single point of contact: families can approach any family hub directly, or be referred by a professional, using one phone number and email address, and the offer explicitly spans birth to 18 (or 25 for SEND). The strong articulation of multi-agency cluster working is impressive from a professional standpoint. However, some of the most detailed early help material sits on partner or practitioner-facing sites such as Leeds for Learning and the Local Offer, meaning a parent starting on the main council homepage may have to navigate several steps before reaching practical, family-facing guidance</w:t>
      </w:r>
      <w:r w:rsidR="006E4F98">
        <w:rPr>
          <w:rFonts w:ascii="Arial" w:hAnsi="Arial" w:cs="Arial"/>
          <w:sz w:val="22"/>
        </w:rPr>
        <w:t xml:space="preserve"> (</w:t>
      </w:r>
      <w:r w:rsidR="006E4F98" w:rsidRPr="006E4F98">
        <w:rPr>
          <w:rFonts w:ascii="Arial" w:hAnsi="Arial" w:cs="Arial"/>
          <w:sz w:val="22"/>
        </w:rPr>
        <w:t>Leeds City Council (2024) Children and families: services for families. Available at: https://www.leeds.gov.uk/children-and-families</w:t>
      </w:r>
      <w:r w:rsidR="006E4F98">
        <w:rPr>
          <w:rFonts w:ascii="Arial" w:hAnsi="Arial" w:cs="Arial"/>
          <w:sz w:val="22"/>
        </w:rPr>
        <w:t>)</w:t>
      </w:r>
    </w:p>
    <w:p w14:paraId="40A1471A" w14:textId="77777777" w:rsidR="000E3F83" w:rsidRPr="00FD2A00" w:rsidRDefault="000E3F83" w:rsidP="000E3F83">
      <w:pPr>
        <w:jc w:val="both"/>
        <w:rPr>
          <w:rFonts w:ascii="Arial" w:hAnsi="Arial" w:cs="Arial"/>
          <w:b/>
          <w:bCs/>
          <w:sz w:val="22"/>
        </w:rPr>
      </w:pPr>
      <w:r w:rsidRPr="00FD2A00">
        <w:rPr>
          <w:rFonts w:ascii="Arial" w:hAnsi="Arial" w:cs="Arial"/>
          <w:b/>
          <w:bCs/>
          <w:sz w:val="22"/>
        </w:rPr>
        <w:t>2.3 Comparative Analysis of Strengths and Weaknesses</w:t>
      </w:r>
    </w:p>
    <w:p w14:paraId="06317D2D" w14:textId="77777777" w:rsidR="000E3F83" w:rsidRPr="00FD2A00" w:rsidRDefault="000E3F83" w:rsidP="000E3F83">
      <w:pPr>
        <w:jc w:val="both"/>
        <w:rPr>
          <w:rFonts w:ascii="Arial" w:hAnsi="Arial" w:cs="Arial"/>
          <w:sz w:val="22"/>
        </w:rPr>
      </w:pPr>
      <w:r w:rsidRPr="00FD2A00">
        <w:rPr>
          <w:rFonts w:ascii="Arial" w:hAnsi="Arial" w:cs="Arial"/>
          <w:sz w:val="22"/>
        </w:rPr>
        <w:t>An analysis of the three sites shows that there are common advantages and unique distinctions in the communication of the early help. A family hubs model has become a recognisable single gateway used by all three authorities based on the existing national policy (Department for Education and Department of Health and Social Care, 2024) and all three offer an online or telephone pathway to request support. They both also exhibit multi-agency principles, with Leicestershire setting up the First Response duty team, or triage in Norfolk with single request-for-support, and cluster partnerships in Leeds.</w:t>
      </w:r>
    </w:p>
    <w:p w14:paraId="339BDAD3" w14:textId="77777777" w:rsidR="000E3F83" w:rsidRPr="00FD2A00" w:rsidRDefault="000E3F83" w:rsidP="000E3F83">
      <w:pPr>
        <w:jc w:val="both"/>
        <w:rPr>
          <w:rFonts w:ascii="Arial" w:hAnsi="Arial" w:cs="Arial"/>
          <w:sz w:val="22"/>
        </w:rPr>
      </w:pPr>
      <w:r w:rsidRPr="00FD2A00">
        <w:rPr>
          <w:rFonts w:ascii="Arial" w:hAnsi="Arial" w:cs="Arial"/>
          <w:sz w:val="22"/>
        </w:rPr>
        <w:t>The main differences lie in accessibility, tone and ease of navigation:</w:t>
      </w:r>
    </w:p>
    <w:p w14:paraId="7D26A252" w14:textId="77777777" w:rsidR="000E3F83" w:rsidRPr="00FD2A00" w:rsidRDefault="000E3F83" w:rsidP="000E3F83">
      <w:pPr>
        <w:jc w:val="both"/>
        <w:rPr>
          <w:rFonts w:ascii="Arial" w:hAnsi="Arial" w:cs="Arial"/>
          <w:sz w:val="22"/>
        </w:rPr>
      </w:pPr>
      <w:r w:rsidRPr="00FD2A00">
        <w:rPr>
          <w:rFonts w:ascii="Arial" w:hAnsi="Arial" w:cs="Arial"/>
          <w:sz w:val="22"/>
        </w:rPr>
        <w:t>• Tone and accessibility: Norfolk is the most friendly and open, speaking comforting, simple language and giving solid examples of when to refer to a professional, which may find a response in a stressed or indecisive parent. Leicestershire is lucid and practical and a bit more administrative in style, whereas the public-facing summary of Leeds is brief but requires the reader to go to more pages to get more information.</w:t>
      </w:r>
    </w:p>
    <w:p w14:paraId="4E2E238B" w14:textId="4755A472" w:rsidR="000E3F83" w:rsidRPr="00FD2A00" w:rsidRDefault="000E3F83" w:rsidP="000E3F83">
      <w:pPr>
        <w:jc w:val="both"/>
        <w:rPr>
          <w:rFonts w:ascii="Arial" w:hAnsi="Arial" w:cs="Arial"/>
          <w:sz w:val="22"/>
        </w:rPr>
      </w:pPr>
      <w:r w:rsidRPr="00FD2A00">
        <w:rPr>
          <w:rFonts w:ascii="Arial" w:hAnsi="Arial" w:cs="Arial"/>
          <w:sz w:val="22"/>
        </w:rPr>
        <w:t>•Clear front door: Leeds has the best single point of contact with its family hub network and Norfolk has a robust single online request form. The routes of Leicestershire are effective, but more disaggregated between county and district resources.</w:t>
      </w:r>
    </w:p>
    <w:p w14:paraId="5B1659CB" w14:textId="01F24BE1" w:rsidR="000E3F83" w:rsidRPr="00FD2A00" w:rsidRDefault="000E3F83" w:rsidP="000E3F83">
      <w:pPr>
        <w:jc w:val="both"/>
        <w:rPr>
          <w:rFonts w:ascii="Arial" w:hAnsi="Arial" w:cs="Arial"/>
          <w:sz w:val="22"/>
        </w:rPr>
      </w:pPr>
      <w:r w:rsidRPr="00FD2A00">
        <w:rPr>
          <w:rFonts w:ascii="Arial" w:hAnsi="Arial" w:cs="Arial"/>
          <w:sz w:val="22"/>
        </w:rPr>
        <w:lastRenderedPageBreak/>
        <w:t>•Depth/simplicity: Norfolk and Leeds have more detailed information, but this can be repetitive on multiple sites; Leicestershire is less detailed but sometimes has no one proper landing page.</w:t>
      </w:r>
    </w:p>
    <w:p w14:paraId="037FB9D6" w14:textId="208C8A02" w:rsidR="000E3F83" w:rsidRPr="00FD2A00" w:rsidRDefault="000E3F83" w:rsidP="000E3F83">
      <w:pPr>
        <w:jc w:val="both"/>
        <w:rPr>
          <w:rFonts w:ascii="Arial" w:hAnsi="Arial" w:cs="Arial"/>
          <w:sz w:val="22"/>
        </w:rPr>
      </w:pPr>
      <w:r w:rsidRPr="00FD2A00">
        <w:rPr>
          <w:rFonts w:ascii="Arial" w:hAnsi="Arial" w:cs="Arial"/>
          <w:sz w:val="22"/>
        </w:rPr>
        <w:t>•Multi-agency visibility: Leeds articulates multi-agency working most explicitly through its cluster model, though this is framed largely for professionals; Norfolk and Leicestershire embed multi-agency working more implicitly in their family-facing text.</w:t>
      </w:r>
    </w:p>
    <w:p w14:paraId="0AE8643D" w14:textId="43014960" w:rsidR="003E03CB" w:rsidRPr="00FD2A00" w:rsidRDefault="000E3F83" w:rsidP="003C24D1">
      <w:pPr>
        <w:jc w:val="both"/>
        <w:rPr>
          <w:rFonts w:ascii="Arial" w:hAnsi="Arial" w:cs="Arial"/>
          <w:sz w:val="22"/>
        </w:rPr>
      </w:pPr>
      <w:r w:rsidRPr="00FD2A00">
        <w:rPr>
          <w:rFonts w:ascii="Arial" w:hAnsi="Arial" w:cs="Arial"/>
          <w:sz w:val="22"/>
        </w:rPr>
        <w:t>A consistent weakness across all three is the tension between comprehensiveness and simplicity. Detailed, professionally oriented content sometimes sits alongside or above family-facing content, which can dilute the clarity of the primary message for a non-specialist user. This reflects a wider challenge identified in the literature: information that is technically available is not always genuinely accessible to the families who need it most</w:t>
      </w:r>
      <w:r w:rsidR="006E4F98">
        <w:rPr>
          <w:rFonts w:ascii="Arial" w:hAnsi="Arial" w:cs="Arial"/>
          <w:sz w:val="22"/>
        </w:rPr>
        <w:t>.</w:t>
      </w:r>
      <w:r w:rsidR="006A16F9">
        <w:rPr>
          <w:rFonts w:ascii="Arial" w:hAnsi="Arial" w:cs="Arial"/>
          <w:sz w:val="22"/>
        </w:rPr>
        <w:t xml:space="preserve"> </w:t>
      </w:r>
      <w:r w:rsidR="006E4F98">
        <w:rPr>
          <w:rFonts w:ascii="Arial" w:hAnsi="Arial" w:cs="Arial"/>
          <w:sz w:val="22"/>
        </w:rPr>
        <w:t>(</w:t>
      </w:r>
      <w:r w:rsidR="006E4F98" w:rsidRPr="006E4F98">
        <w:rPr>
          <w:rFonts w:ascii="Arial" w:hAnsi="Arial" w:cs="Arial"/>
          <w:sz w:val="22"/>
        </w:rPr>
        <w:t>Leeds Safeguarding Children Partnership (2024) Early help. Available at: https://www.leedsscp.org.uk/practitioners/approaches/early-help</w:t>
      </w:r>
      <w:r w:rsidR="006E4F98">
        <w:rPr>
          <w:rFonts w:ascii="Arial" w:hAnsi="Arial" w:cs="Arial"/>
          <w:sz w:val="22"/>
        </w:rPr>
        <w:t>)</w:t>
      </w:r>
    </w:p>
    <w:p w14:paraId="151C771D" w14:textId="77777777" w:rsidR="003C24D1" w:rsidRPr="00FD2A00" w:rsidRDefault="003C24D1" w:rsidP="003C24D1">
      <w:pPr>
        <w:jc w:val="both"/>
        <w:rPr>
          <w:rFonts w:ascii="Arial" w:hAnsi="Arial" w:cs="Arial"/>
          <w:sz w:val="22"/>
        </w:rPr>
      </w:pPr>
    </w:p>
    <w:p w14:paraId="7EB7379E" w14:textId="5D1C2FD7" w:rsidR="000E3F83" w:rsidRPr="00FD2A00" w:rsidRDefault="00076AC0" w:rsidP="000E3F83">
      <w:pPr>
        <w:pStyle w:val="Heading1"/>
        <w:spacing w:line="360" w:lineRule="auto"/>
        <w:rPr>
          <w:rFonts w:cs="Arial"/>
          <w:sz w:val="22"/>
          <w:szCs w:val="22"/>
        </w:rPr>
      </w:pPr>
      <w:r w:rsidRPr="00FD2A00">
        <w:rPr>
          <w:rFonts w:cs="Arial"/>
          <w:sz w:val="22"/>
          <w:szCs w:val="22"/>
        </w:rPr>
        <w:t>3</w:t>
      </w:r>
      <w:r w:rsidR="000C4EDA" w:rsidRPr="00FD2A00">
        <w:rPr>
          <w:rFonts w:cs="Arial"/>
          <w:sz w:val="22"/>
          <w:szCs w:val="22"/>
        </w:rPr>
        <w:t xml:space="preserve">. </w:t>
      </w:r>
      <w:r w:rsidR="002F2C0A" w:rsidRPr="00FD2A00">
        <w:rPr>
          <w:rFonts w:cs="Arial"/>
          <w:sz w:val="22"/>
          <w:szCs w:val="22"/>
        </w:rPr>
        <w:t>Conclusion</w:t>
      </w:r>
    </w:p>
    <w:p w14:paraId="062EA1E3" w14:textId="77777777" w:rsidR="000E3F83" w:rsidRPr="00FD2A00" w:rsidRDefault="000E3F83" w:rsidP="000E3F83">
      <w:pPr>
        <w:jc w:val="both"/>
        <w:rPr>
          <w:rFonts w:ascii="Arial" w:hAnsi="Arial" w:cs="Arial"/>
          <w:sz w:val="22"/>
        </w:rPr>
      </w:pPr>
      <w:r w:rsidRPr="00FD2A00">
        <w:rPr>
          <w:rFonts w:ascii="Arial" w:hAnsi="Arial" w:cs="Arial"/>
          <w:sz w:val="22"/>
        </w:rPr>
        <w:t>Early help is a preventative, multi-agency system that depends on families being able to find and understand the support on offer, and the local authority website is now the principal signpost to that support. This report evaluated the Leicestershire, Norfolk and Leeds websites against the clarity, accessibility and effectiveness of their early help information.</w:t>
      </w:r>
    </w:p>
    <w:p w14:paraId="4605437A" w14:textId="77777777" w:rsidR="000E3F83" w:rsidRPr="00FD2A00" w:rsidRDefault="000E3F83" w:rsidP="000E3F83">
      <w:pPr>
        <w:jc w:val="both"/>
        <w:rPr>
          <w:rFonts w:ascii="Arial" w:hAnsi="Arial" w:cs="Arial"/>
          <w:sz w:val="22"/>
        </w:rPr>
      </w:pPr>
      <w:r w:rsidRPr="00FD2A00">
        <w:rPr>
          <w:rFonts w:ascii="Arial" w:hAnsi="Arial" w:cs="Arial"/>
          <w:sz w:val="22"/>
        </w:rPr>
        <w:t>On balance, Norfolk County Council appears to communicate early help most effectively and accessibly to families. Its dedicated page uses reassuring, jargon-free language, clearly defines who can be helped, gives concrete examples that help families recognise their own needs, and offers a single, straightforward request-for-support route (Norfolk County Council, 2024). This most closely matches the accessible, family-centred vision set out in the Early Help System Guide (Ministry of Housing, Communities and Local Government, 2022). Leeds is a close second for the strength of its single family-hub front door and its clearly articulated multi-agency model, while Leicestershire provides a clear and practical but slightly more fragmented offer.</w:t>
      </w:r>
    </w:p>
    <w:p w14:paraId="1D368611" w14:textId="557BFE55" w:rsidR="003E03CB" w:rsidRPr="00FD2A00" w:rsidRDefault="003E03CB" w:rsidP="003E03CB">
      <w:pPr>
        <w:pStyle w:val="Heading1"/>
        <w:spacing w:line="360" w:lineRule="auto"/>
        <w:rPr>
          <w:rFonts w:cs="Arial"/>
          <w:sz w:val="22"/>
          <w:szCs w:val="22"/>
        </w:rPr>
      </w:pPr>
      <w:r w:rsidRPr="00FD2A00">
        <w:rPr>
          <w:rFonts w:cs="Arial"/>
          <w:sz w:val="22"/>
          <w:szCs w:val="22"/>
        </w:rPr>
        <w:t xml:space="preserve">4. Recommendations </w:t>
      </w:r>
    </w:p>
    <w:p w14:paraId="52031E27" w14:textId="2174B7EF" w:rsidR="000E3F83" w:rsidRPr="00FD2A00" w:rsidRDefault="000E3F83" w:rsidP="00587007">
      <w:pPr>
        <w:spacing w:before="120" w:line="240" w:lineRule="auto"/>
        <w:jc w:val="both"/>
        <w:rPr>
          <w:rFonts w:ascii="Arial" w:hAnsi="Arial" w:cs="Arial"/>
          <w:sz w:val="22"/>
        </w:rPr>
      </w:pPr>
      <w:r w:rsidRPr="00FD2A00">
        <w:rPr>
          <w:rFonts w:ascii="Arial" w:hAnsi="Arial" w:cs="Arial"/>
          <w:sz w:val="22"/>
        </w:rPr>
        <w:t>Early help is a preventative, multi-agency system that depends on families being able to find and understand the support on offer, and the local authority website is now the principal signpost to that support. This report evaluated the Leicestershire, Norfolk and Leeds websites against the clarity, accessibility and effectiveness of their early help information.</w:t>
      </w:r>
    </w:p>
    <w:p w14:paraId="5CA89A07" w14:textId="77777777" w:rsidR="000E3F83" w:rsidRPr="00FD2A00" w:rsidRDefault="000E3F83" w:rsidP="000E3F83">
      <w:pPr>
        <w:jc w:val="both"/>
        <w:rPr>
          <w:rFonts w:ascii="Arial" w:hAnsi="Arial" w:cs="Arial"/>
          <w:sz w:val="22"/>
        </w:rPr>
      </w:pPr>
      <w:r w:rsidRPr="00FD2A00">
        <w:rPr>
          <w:rFonts w:ascii="Arial" w:hAnsi="Arial" w:cs="Arial"/>
          <w:sz w:val="22"/>
        </w:rPr>
        <w:t>On balance, Norfolk County Council appears to communicate early help most effectively and accessibly to families. Its dedicated page uses reassuring, jargon-free language, clearly defines who can be helped, gives concrete examples that help families recognise their own needs, and offers a single, straightforward request-for-support route (Norfolk County Council, 2024). This most closely matches the accessible, family-centred vision set out in the Early Help System Guide (Ministry of Housing, Communities and Local Government, 2022). Leeds is a close second for the strength of its single family-hub front door and its clearly articulated multi-agency model, while Leicestershire provides a clear and practical but slightly more fragmented offer.</w:t>
      </w:r>
    </w:p>
    <w:p w14:paraId="1D64258C" w14:textId="77777777" w:rsidR="000E3F83" w:rsidRPr="00FD2A00" w:rsidRDefault="000E3F83" w:rsidP="000E3F83">
      <w:pPr>
        <w:jc w:val="both"/>
        <w:rPr>
          <w:rFonts w:ascii="Arial" w:hAnsi="Arial" w:cs="Arial"/>
          <w:sz w:val="22"/>
        </w:rPr>
      </w:pPr>
      <w:r w:rsidRPr="00FD2A00">
        <w:rPr>
          <w:rFonts w:ascii="Arial" w:hAnsi="Arial" w:cs="Arial"/>
          <w:sz w:val="22"/>
        </w:rPr>
        <w:t xml:space="preserve">Early help is a preventative, multi-agency system that depends on families being able to find and understand the support on offer, and the local authority website is now the principal </w:t>
      </w:r>
      <w:r w:rsidRPr="00FD2A00">
        <w:rPr>
          <w:rFonts w:ascii="Arial" w:hAnsi="Arial" w:cs="Arial"/>
          <w:sz w:val="22"/>
        </w:rPr>
        <w:lastRenderedPageBreak/>
        <w:t>signpost to that support. This report evaluated the Leicestershire, Norfolk and Leeds websites against the clarity, accessibility and effectiveness of their early help information.</w:t>
      </w:r>
    </w:p>
    <w:p w14:paraId="2601288E" w14:textId="319EEAF7" w:rsidR="000E3F83" w:rsidRPr="00FD2A00" w:rsidRDefault="000E3F83" w:rsidP="000E3F83">
      <w:pPr>
        <w:jc w:val="both"/>
        <w:rPr>
          <w:rFonts w:ascii="Arial" w:hAnsi="Arial" w:cs="Arial"/>
          <w:sz w:val="22"/>
        </w:rPr>
      </w:pPr>
      <w:r w:rsidRPr="00FD2A00">
        <w:rPr>
          <w:rFonts w:ascii="Arial" w:hAnsi="Arial" w:cs="Arial"/>
          <w:sz w:val="22"/>
        </w:rPr>
        <w:t xml:space="preserve">On balance, Norfolk County Council appears to communicate early help most effectively and accessibly to families. Its dedicated page uses reassuring, jargon-free language, clearly defines who can be helped, gives concrete examples that help families recognise their own needs, and offers a single, straightforward request-for-support route (Norfolk County Council, 2024). This most closely matches the accessible, family-centred vision set out in the Early Help System Guide (Ministry of Housing, Communities and Local Government, 2022). </w:t>
      </w:r>
    </w:p>
    <w:p w14:paraId="28231DBE" w14:textId="77777777" w:rsidR="000E3F83" w:rsidRPr="00FD2A00" w:rsidRDefault="000E3F83" w:rsidP="000E3F83">
      <w:pPr>
        <w:jc w:val="both"/>
        <w:rPr>
          <w:rFonts w:ascii="Arial" w:hAnsi="Arial" w:cs="Arial"/>
          <w:sz w:val="22"/>
        </w:rPr>
      </w:pPr>
    </w:p>
    <w:p w14:paraId="29F39186" w14:textId="77777777" w:rsidR="000E3F83" w:rsidRPr="00FD2A00" w:rsidRDefault="000E3F83" w:rsidP="000E3F83">
      <w:pPr>
        <w:jc w:val="both"/>
        <w:rPr>
          <w:rFonts w:ascii="Arial" w:hAnsi="Arial" w:cs="Arial"/>
          <w:sz w:val="22"/>
        </w:rPr>
      </w:pPr>
    </w:p>
    <w:p w14:paraId="4AA6AFA2" w14:textId="77777777" w:rsidR="000E3F83" w:rsidRPr="00FD2A00" w:rsidRDefault="000E3F83" w:rsidP="000E3F83">
      <w:pPr>
        <w:jc w:val="both"/>
        <w:rPr>
          <w:rFonts w:ascii="Arial" w:hAnsi="Arial" w:cs="Arial"/>
          <w:sz w:val="22"/>
        </w:rPr>
      </w:pPr>
    </w:p>
    <w:p w14:paraId="3A7BAA92" w14:textId="77777777" w:rsidR="000E3F83" w:rsidRPr="00FD2A00" w:rsidRDefault="000E3F83" w:rsidP="000E3F83">
      <w:pPr>
        <w:jc w:val="both"/>
        <w:rPr>
          <w:rFonts w:ascii="Arial" w:hAnsi="Arial" w:cs="Arial"/>
          <w:sz w:val="22"/>
        </w:rPr>
      </w:pPr>
    </w:p>
    <w:p w14:paraId="2BD4977B" w14:textId="77777777" w:rsidR="000E3F83" w:rsidRPr="00FD2A00" w:rsidRDefault="000E3F83" w:rsidP="000E3F83">
      <w:pPr>
        <w:jc w:val="both"/>
        <w:rPr>
          <w:rFonts w:ascii="Arial" w:hAnsi="Arial" w:cs="Arial"/>
          <w:sz w:val="22"/>
        </w:rPr>
      </w:pPr>
    </w:p>
    <w:p w14:paraId="1EE470C1" w14:textId="77777777" w:rsidR="000E3F83" w:rsidRPr="00FD2A00" w:rsidRDefault="000E3F83" w:rsidP="000E3F83">
      <w:pPr>
        <w:jc w:val="both"/>
        <w:rPr>
          <w:rFonts w:ascii="Arial" w:hAnsi="Arial" w:cs="Arial"/>
          <w:sz w:val="22"/>
        </w:rPr>
      </w:pPr>
    </w:p>
    <w:p w14:paraId="1F7D9ECE" w14:textId="77777777" w:rsidR="000E3F83" w:rsidRPr="00FD2A00" w:rsidRDefault="000E3F83" w:rsidP="000E3F83">
      <w:pPr>
        <w:jc w:val="both"/>
        <w:rPr>
          <w:rFonts w:ascii="Arial" w:hAnsi="Arial" w:cs="Arial"/>
          <w:sz w:val="22"/>
        </w:rPr>
      </w:pPr>
    </w:p>
    <w:p w14:paraId="4D300C18" w14:textId="77777777" w:rsidR="000E3F83" w:rsidRPr="00FD2A00" w:rsidRDefault="000E3F83" w:rsidP="000E3F83">
      <w:pPr>
        <w:jc w:val="both"/>
        <w:rPr>
          <w:rFonts w:ascii="Arial" w:hAnsi="Arial" w:cs="Arial"/>
          <w:sz w:val="22"/>
        </w:rPr>
      </w:pPr>
    </w:p>
    <w:p w14:paraId="67CE1EEE" w14:textId="77777777" w:rsidR="000E3F83" w:rsidRPr="00FD2A00" w:rsidRDefault="000E3F83" w:rsidP="000E3F83">
      <w:pPr>
        <w:jc w:val="both"/>
        <w:rPr>
          <w:rFonts w:ascii="Arial" w:hAnsi="Arial" w:cs="Arial"/>
          <w:sz w:val="22"/>
        </w:rPr>
      </w:pPr>
    </w:p>
    <w:p w14:paraId="42736DCB" w14:textId="77777777" w:rsidR="000E3F83" w:rsidRPr="00FD2A00" w:rsidRDefault="000E3F83" w:rsidP="000E3F83">
      <w:pPr>
        <w:jc w:val="both"/>
        <w:rPr>
          <w:rFonts w:ascii="Arial" w:hAnsi="Arial" w:cs="Arial"/>
          <w:sz w:val="22"/>
        </w:rPr>
      </w:pPr>
    </w:p>
    <w:p w14:paraId="1E976221" w14:textId="77777777" w:rsidR="000E3F83" w:rsidRPr="00FD2A00" w:rsidRDefault="000E3F83" w:rsidP="000E3F83">
      <w:pPr>
        <w:jc w:val="both"/>
        <w:rPr>
          <w:rFonts w:ascii="Arial" w:hAnsi="Arial" w:cs="Arial"/>
          <w:sz w:val="22"/>
        </w:rPr>
      </w:pPr>
    </w:p>
    <w:p w14:paraId="79129DAB" w14:textId="77777777" w:rsidR="000E3F83" w:rsidRPr="00FD2A00" w:rsidRDefault="000E3F83" w:rsidP="000E3F83">
      <w:pPr>
        <w:jc w:val="both"/>
        <w:rPr>
          <w:rFonts w:ascii="Arial" w:hAnsi="Arial" w:cs="Arial"/>
          <w:sz w:val="22"/>
        </w:rPr>
      </w:pPr>
    </w:p>
    <w:p w14:paraId="5B518C32" w14:textId="77777777" w:rsidR="003C24D1" w:rsidRPr="00FD2A00" w:rsidRDefault="003C24D1" w:rsidP="000E3F83">
      <w:pPr>
        <w:jc w:val="both"/>
        <w:rPr>
          <w:rFonts w:ascii="Arial" w:hAnsi="Arial" w:cs="Arial"/>
          <w:sz w:val="22"/>
        </w:rPr>
      </w:pPr>
    </w:p>
    <w:p w14:paraId="54762C0E" w14:textId="77777777" w:rsidR="003C24D1" w:rsidRPr="00FD2A00" w:rsidRDefault="003C24D1" w:rsidP="000E3F83">
      <w:pPr>
        <w:jc w:val="both"/>
        <w:rPr>
          <w:rFonts w:ascii="Arial" w:hAnsi="Arial" w:cs="Arial"/>
          <w:sz w:val="22"/>
        </w:rPr>
      </w:pPr>
    </w:p>
    <w:p w14:paraId="0D610E28" w14:textId="77777777" w:rsidR="003C24D1" w:rsidRPr="00FD2A00" w:rsidRDefault="003C24D1" w:rsidP="000E3F83">
      <w:pPr>
        <w:jc w:val="both"/>
        <w:rPr>
          <w:rFonts w:ascii="Arial" w:hAnsi="Arial" w:cs="Arial"/>
          <w:sz w:val="22"/>
        </w:rPr>
      </w:pPr>
    </w:p>
    <w:p w14:paraId="5409CCA9" w14:textId="77777777" w:rsidR="003C24D1" w:rsidRPr="00FD2A00" w:rsidRDefault="003C24D1" w:rsidP="000E3F83">
      <w:pPr>
        <w:jc w:val="both"/>
        <w:rPr>
          <w:rFonts w:ascii="Arial" w:hAnsi="Arial" w:cs="Arial"/>
          <w:sz w:val="22"/>
        </w:rPr>
      </w:pPr>
    </w:p>
    <w:p w14:paraId="11730BFE" w14:textId="77777777" w:rsidR="003C24D1" w:rsidRPr="00FD2A00" w:rsidRDefault="003C24D1" w:rsidP="000E3F83">
      <w:pPr>
        <w:jc w:val="both"/>
        <w:rPr>
          <w:rFonts w:ascii="Arial" w:hAnsi="Arial" w:cs="Arial"/>
          <w:sz w:val="22"/>
        </w:rPr>
      </w:pPr>
    </w:p>
    <w:p w14:paraId="5F18993D" w14:textId="77777777" w:rsidR="003C24D1" w:rsidRPr="00FD2A00" w:rsidRDefault="003C24D1" w:rsidP="000E3F83">
      <w:pPr>
        <w:jc w:val="both"/>
        <w:rPr>
          <w:rFonts w:ascii="Arial" w:hAnsi="Arial" w:cs="Arial"/>
          <w:sz w:val="22"/>
        </w:rPr>
      </w:pPr>
    </w:p>
    <w:p w14:paraId="2F709F45" w14:textId="77777777" w:rsidR="003C24D1" w:rsidRPr="00FD2A00" w:rsidRDefault="003C24D1" w:rsidP="000E3F83">
      <w:pPr>
        <w:jc w:val="both"/>
        <w:rPr>
          <w:rFonts w:ascii="Arial" w:hAnsi="Arial" w:cs="Arial"/>
          <w:sz w:val="22"/>
        </w:rPr>
      </w:pPr>
    </w:p>
    <w:p w14:paraId="667B2042" w14:textId="77777777" w:rsidR="003C24D1" w:rsidRPr="00FD2A00" w:rsidRDefault="003C24D1" w:rsidP="000E3F83">
      <w:pPr>
        <w:jc w:val="both"/>
        <w:rPr>
          <w:rFonts w:ascii="Arial" w:hAnsi="Arial" w:cs="Arial"/>
          <w:sz w:val="22"/>
        </w:rPr>
      </w:pPr>
    </w:p>
    <w:p w14:paraId="1197B7C8" w14:textId="77777777" w:rsidR="003C24D1" w:rsidRPr="00FD2A00" w:rsidRDefault="003C24D1" w:rsidP="000E3F83">
      <w:pPr>
        <w:jc w:val="both"/>
        <w:rPr>
          <w:rFonts w:ascii="Arial" w:hAnsi="Arial" w:cs="Arial"/>
          <w:sz w:val="22"/>
        </w:rPr>
      </w:pPr>
    </w:p>
    <w:p w14:paraId="2890C954" w14:textId="77777777" w:rsidR="003C24D1" w:rsidRPr="00FD2A00" w:rsidRDefault="003C24D1" w:rsidP="000E3F83">
      <w:pPr>
        <w:jc w:val="both"/>
        <w:rPr>
          <w:rFonts w:ascii="Arial" w:hAnsi="Arial" w:cs="Arial"/>
          <w:sz w:val="22"/>
        </w:rPr>
      </w:pPr>
    </w:p>
    <w:p w14:paraId="6E335F6D" w14:textId="77777777" w:rsidR="003C24D1" w:rsidRPr="00FD2A00" w:rsidRDefault="003C24D1" w:rsidP="000E3F83">
      <w:pPr>
        <w:jc w:val="both"/>
        <w:rPr>
          <w:rFonts w:ascii="Arial" w:hAnsi="Arial" w:cs="Arial"/>
          <w:sz w:val="22"/>
        </w:rPr>
      </w:pPr>
    </w:p>
    <w:p w14:paraId="242C1F52" w14:textId="77777777" w:rsidR="003C24D1" w:rsidRPr="00FD2A00" w:rsidRDefault="003C24D1" w:rsidP="000E3F83">
      <w:pPr>
        <w:jc w:val="both"/>
        <w:rPr>
          <w:rFonts w:ascii="Arial" w:hAnsi="Arial" w:cs="Arial"/>
          <w:sz w:val="22"/>
        </w:rPr>
      </w:pPr>
    </w:p>
    <w:p w14:paraId="1D63E612" w14:textId="77777777" w:rsidR="000E3F83" w:rsidRDefault="000E3F83" w:rsidP="000E3F83">
      <w:pPr>
        <w:jc w:val="both"/>
        <w:rPr>
          <w:rFonts w:ascii="Arial" w:hAnsi="Arial" w:cs="Arial"/>
          <w:sz w:val="22"/>
        </w:rPr>
      </w:pPr>
    </w:p>
    <w:p w14:paraId="1B920BD6" w14:textId="77777777" w:rsidR="008701C2" w:rsidRDefault="008701C2" w:rsidP="000E3F83">
      <w:pPr>
        <w:jc w:val="both"/>
        <w:rPr>
          <w:rFonts w:ascii="Arial" w:hAnsi="Arial" w:cs="Arial"/>
          <w:sz w:val="22"/>
        </w:rPr>
      </w:pPr>
    </w:p>
    <w:p w14:paraId="4DADDB03" w14:textId="77777777" w:rsidR="008701C2" w:rsidRDefault="008701C2" w:rsidP="000E3F83">
      <w:pPr>
        <w:jc w:val="both"/>
        <w:rPr>
          <w:rFonts w:ascii="Arial" w:hAnsi="Arial" w:cs="Arial"/>
          <w:sz w:val="22"/>
        </w:rPr>
      </w:pPr>
    </w:p>
    <w:p w14:paraId="09427480" w14:textId="77777777" w:rsidR="00587007" w:rsidRPr="00FD2A00" w:rsidRDefault="00587007" w:rsidP="000E3F83">
      <w:pPr>
        <w:jc w:val="both"/>
        <w:rPr>
          <w:rFonts w:ascii="Arial" w:hAnsi="Arial" w:cs="Arial"/>
          <w:sz w:val="22"/>
        </w:rPr>
      </w:pPr>
    </w:p>
    <w:p w14:paraId="251B3492" w14:textId="79AFBDEF" w:rsidR="001B7A40" w:rsidRPr="00FD2A00" w:rsidRDefault="001B7A40" w:rsidP="00C03A91">
      <w:pPr>
        <w:pStyle w:val="Heading1"/>
        <w:spacing w:line="360" w:lineRule="auto"/>
        <w:rPr>
          <w:rFonts w:cs="Arial"/>
          <w:sz w:val="22"/>
          <w:szCs w:val="22"/>
        </w:rPr>
      </w:pPr>
      <w:r w:rsidRPr="00FD2A00">
        <w:rPr>
          <w:rFonts w:cs="Arial"/>
          <w:sz w:val="22"/>
          <w:szCs w:val="22"/>
        </w:rPr>
        <w:t>References</w:t>
      </w:r>
      <w:r w:rsidR="002F2C0A" w:rsidRPr="00FD2A00">
        <w:rPr>
          <w:rFonts w:cs="Arial"/>
          <w:sz w:val="22"/>
          <w:szCs w:val="22"/>
        </w:rPr>
        <w:t xml:space="preserve"> </w:t>
      </w:r>
    </w:p>
    <w:p w14:paraId="66B8EB7A" w14:textId="77777777" w:rsidR="000E3F83" w:rsidRPr="00FD2A00" w:rsidRDefault="000E3F83" w:rsidP="000E3F83">
      <w:pPr>
        <w:jc w:val="both"/>
        <w:rPr>
          <w:rFonts w:ascii="Arial" w:hAnsi="Arial" w:cs="Arial"/>
          <w:sz w:val="22"/>
        </w:rPr>
      </w:pPr>
      <w:r w:rsidRPr="00FD2A00">
        <w:rPr>
          <w:rFonts w:ascii="Arial" w:hAnsi="Arial" w:cs="Arial"/>
          <w:sz w:val="22"/>
        </w:rPr>
        <w:t>Department for Education and Department of Health and Social Care (2024)</w:t>
      </w:r>
      <w:r w:rsidRPr="006A16F9">
        <w:rPr>
          <w:rFonts w:ascii="Arial" w:hAnsi="Arial" w:cs="Arial"/>
          <w:i/>
          <w:iCs/>
          <w:sz w:val="22"/>
        </w:rPr>
        <w:t xml:space="preserve"> Family hubs and Start for Life programme: local authority guide</w:t>
      </w:r>
      <w:r w:rsidRPr="00FD2A00">
        <w:rPr>
          <w:rFonts w:ascii="Arial" w:hAnsi="Arial" w:cs="Arial"/>
          <w:sz w:val="22"/>
        </w:rPr>
        <w:t>. London: DfE/DHSC.</w:t>
      </w:r>
    </w:p>
    <w:p w14:paraId="5F2E9996" w14:textId="77777777" w:rsidR="000E3F83" w:rsidRPr="00FD2A00" w:rsidRDefault="000E3F83" w:rsidP="000E3F83">
      <w:pPr>
        <w:jc w:val="both"/>
        <w:rPr>
          <w:rFonts w:ascii="Arial" w:hAnsi="Arial" w:cs="Arial"/>
          <w:sz w:val="22"/>
        </w:rPr>
      </w:pPr>
      <w:r w:rsidRPr="00FD2A00">
        <w:rPr>
          <w:rFonts w:ascii="Arial" w:hAnsi="Arial" w:cs="Arial"/>
          <w:sz w:val="22"/>
        </w:rPr>
        <w:t>Department for Education (2026) Working together to safeguard children 2026: a guide to multi-agency working to help, protect and promote the welfare of children. London: Department for Education. Available at: https://www.gov.uk/government/publications/working-together-to-safeguard-children--2.</w:t>
      </w:r>
    </w:p>
    <w:p w14:paraId="19C6E969" w14:textId="77777777" w:rsidR="000E3F83" w:rsidRPr="00FD2A00" w:rsidRDefault="000E3F83" w:rsidP="000E3F83">
      <w:pPr>
        <w:jc w:val="both"/>
        <w:rPr>
          <w:rFonts w:ascii="Arial" w:hAnsi="Arial" w:cs="Arial"/>
          <w:sz w:val="22"/>
        </w:rPr>
      </w:pPr>
      <w:r w:rsidRPr="00FD2A00">
        <w:rPr>
          <w:rFonts w:ascii="Arial" w:hAnsi="Arial" w:cs="Arial"/>
          <w:sz w:val="22"/>
        </w:rPr>
        <w:t>HM Government (2023) Working together to safeguard children 2023: a guide to multi-agency working to help, protect and promote the welfare of children. London: Department for Education.</w:t>
      </w:r>
    </w:p>
    <w:p w14:paraId="7EF5136B" w14:textId="77777777" w:rsidR="000E3F83" w:rsidRPr="00FD2A00" w:rsidRDefault="000E3F83" w:rsidP="000E3F83">
      <w:pPr>
        <w:jc w:val="both"/>
        <w:rPr>
          <w:rFonts w:ascii="Arial" w:hAnsi="Arial" w:cs="Arial"/>
          <w:sz w:val="22"/>
        </w:rPr>
      </w:pPr>
      <w:r w:rsidRPr="00FD2A00">
        <w:rPr>
          <w:rFonts w:ascii="Arial" w:hAnsi="Arial" w:cs="Arial"/>
          <w:sz w:val="22"/>
        </w:rPr>
        <w:t xml:space="preserve">Leeds City Council (2024) Children and families: services for families. Available at: https://www.leeds.gov.uk/children-and-families  </w:t>
      </w:r>
    </w:p>
    <w:p w14:paraId="1AF6EB81" w14:textId="77777777" w:rsidR="000E3F83" w:rsidRPr="00FD2A00" w:rsidRDefault="000E3F83" w:rsidP="000E3F83">
      <w:pPr>
        <w:jc w:val="both"/>
        <w:rPr>
          <w:rFonts w:ascii="Arial" w:hAnsi="Arial" w:cs="Arial"/>
          <w:sz w:val="22"/>
        </w:rPr>
      </w:pPr>
      <w:r w:rsidRPr="00FD2A00">
        <w:rPr>
          <w:rFonts w:ascii="Arial" w:hAnsi="Arial" w:cs="Arial"/>
          <w:sz w:val="22"/>
        </w:rPr>
        <w:t>Leeds Safeguarding Children Partnership (2024) Early help. Available at: https://www.leedsscp.org.uk/practitioners/approaches/early-help</w:t>
      </w:r>
    </w:p>
    <w:p w14:paraId="0DB5829E" w14:textId="77777777" w:rsidR="000E3F83" w:rsidRPr="00FD2A00" w:rsidRDefault="000E3F83" w:rsidP="000E3F83">
      <w:pPr>
        <w:jc w:val="both"/>
        <w:rPr>
          <w:rFonts w:ascii="Arial" w:hAnsi="Arial" w:cs="Arial"/>
          <w:sz w:val="22"/>
        </w:rPr>
      </w:pPr>
      <w:r w:rsidRPr="00FD2A00">
        <w:rPr>
          <w:rFonts w:ascii="Arial" w:hAnsi="Arial" w:cs="Arial"/>
          <w:sz w:val="22"/>
        </w:rPr>
        <w:t>Leicestershire County Council (2024) Help for children and families. Available at: https://www.leicestershire.gov.uk/education-and-children/social-care-and-supporting-families</w:t>
      </w:r>
    </w:p>
    <w:p w14:paraId="07609735" w14:textId="77777777" w:rsidR="000E3F83" w:rsidRPr="00FD2A00" w:rsidRDefault="000E3F83" w:rsidP="000E3F83">
      <w:pPr>
        <w:jc w:val="both"/>
        <w:rPr>
          <w:rFonts w:ascii="Arial" w:hAnsi="Arial" w:cs="Arial"/>
          <w:sz w:val="22"/>
        </w:rPr>
      </w:pPr>
      <w:r w:rsidRPr="00FD2A00">
        <w:rPr>
          <w:rFonts w:ascii="Arial" w:hAnsi="Arial" w:cs="Arial"/>
          <w:sz w:val="22"/>
        </w:rPr>
        <w:t>Local Government Association (2023) Early help and prevention: supporting children, young people and families. London: Local Government Association</w:t>
      </w:r>
    </w:p>
    <w:p w14:paraId="1F957B63" w14:textId="77777777" w:rsidR="000E3F83" w:rsidRPr="00FD2A00" w:rsidRDefault="000E3F83" w:rsidP="000E3F83">
      <w:pPr>
        <w:jc w:val="both"/>
        <w:rPr>
          <w:rFonts w:ascii="Arial" w:hAnsi="Arial" w:cs="Arial"/>
          <w:sz w:val="22"/>
        </w:rPr>
      </w:pPr>
      <w:r w:rsidRPr="00FD2A00">
        <w:rPr>
          <w:rFonts w:ascii="Arial" w:hAnsi="Arial" w:cs="Arial"/>
          <w:sz w:val="22"/>
        </w:rPr>
        <w:t xml:space="preserve">Ministry of Housing, Communities and Local Government (2022) Supporting families: early help system guide. London: MHCLG. Available at: https://www.gov.uk/government/publications/supporting-families-early-help-system-guide </w:t>
      </w:r>
    </w:p>
    <w:p w14:paraId="44AB421B" w14:textId="77777777" w:rsidR="000E3F83" w:rsidRPr="00FD2A00" w:rsidRDefault="000E3F83" w:rsidP="000E3F83">
      <w:pPr>
        <w:jc w:val="both"/>
        <w:rPr>
          <w:rFonts w:ascii="Arial" w:hAnsi="Arial" w:cs="Arial"/>
          <w:sz w:val="22"/>
        </w:rPr>
      </w:pPr>
      <w:r w:rsidRPr="00FD2A00">
        <w:rPr>
          <w:rFonts w:ascii="Arial" w:hAnsi="Arial" w:cs="Arial"/>
          <w:sz w:val="22"/>
        </w:rPr>
        <w:t xml:space="preserve">Norfolk County Council (2024) Early help for children and families. Available at: https://www.norfolk.gov.uk/children-and-families/early-help-and-family-support </w:t>
      </w:r>
    </w:p>
    <w:p w14:paraId="7913E809" w14:textId="77777777" w:rsidR="000E3F83" w:rsidRPr="00FD2A00" w:rsidRDefault="000E3F83" w:rsidP="000E3F83">
      <w:pPr>
        <w:jc w:val="both"/>
        <w:rPr>
          <w:rFonts w:ascii="Arial" w:hAnsi="Arial" w:cs="Arial"/>
          <w:sz w:val="22"/>
        </w:rPr>
      </w:pPr>
      <w:r w:rsidRPr="00FD2A00">
        <w:rPr>
          <w:rFonts w:ascii="Arial" w:hAnsi="Arial" w:cs="Arial"/>
          <w:sz w:val="22"/>
        </w:rPr>
        <w:t>NSPCC Learning (2024) Working together to safeguard children 2023: summary of changes. London: NSPCC.</w:t>
      </w:r>
    </w:p>
    <w:p w14:paraId="0BB9A67F" w14:textId="77777777" w:rsidR="000E3F83" w:rsidRPr="00FD2A00" w:rsidRDefault="000E3F83" w:rsidP="000E3F83">
      <w:pPr>
        <w:jc w:val="both"/>
        <w:rPr>
          <w:rFonts w:ascii="Arial" w:hAnsi="Arial" w:cs="Arial"/>
          <w:sz w:val="22"/>
        </w:rPr>
      </w:pPr>
      <w:r w:rsidRPr="00FD2A00">
        <w:rPr>
          <w:rFonts w:ascii="Arial" w:hAnsi="Arial" w:cs="Arial"/>
          <w:sz w:val="22"/>
        </w:rPr>
        <w:t>Research in Practice (2022) What is early help? Concepts, policy directions and multi-agency perspectives. Dartington: Research in Practice.</w:t>
      </w:r>
    </w:p>
    <w:p w14:paraId="20E16BE6" w14:textId="77777777" w:rsidR="003E03CB" w:rsidRPr="00FD2A00" w:rsidRDefault="003E03CB" w:rsidP="003E03CB">
      <w:pPr>
        <w:rPr>
          <w:rFonts w:ascii="Arial" w:hAnsi="Arial" w:cs="Arial"/>
          <w:sz w:val="22"/>
        </w:rPr>
      </w:pPr>
    </w:p>
    <w:p w14:paraId="11547B21" w14:textId="77777777" w:rsidR="003E03CB" w:rsidRPr="00FD2A00" w:rsidRDefault="003E03CB" w:rsidP="003E03CB">
      <w:pPr>
        <w:rPr>
          <w:rFonts w:ascii="Arial" w:hAnsi="Arial" w:cs="Arial"/>
          <w:sz w:val="22"/>
        </w:rPr>
      </w:pPr>
    </w:p>
    <w:p w14:paraId="15D654F8" w14:textId="77777777" w:rsidR="001B7A40" w:rsidRPr="00FD2A00" w:rsidRDefault="001B7A40" w:rsidP="00C03A91">
      <w:pPr>
        <w:spacing w:line="360" w:lineRule="auto"/>
        <w:rPr>
          <w:rFonts w:ascii="Arial" w:hAnsi="Arial" w:cs="Arial"/>
          <w:sz w:val="22"/>
        </w:rPr>
      </w:pPr>
    </w:p>
    <w:p w14:paraId="1C1B5B6E" w14:textId="77777777" w:rsidR="001B7A40" w:rsidRPr="00FD2A00" w:rsidRDefault="001B7A40" w:rsidP="00C03A91">
      <w:pPr>
        <w:spacing w:line="360" w:lineRule="auto"/>
        <w:rPr>
          <w:rFonts w:ascii="Arial" w:hAnsi="Arial" w:cs="Arial"/>
          <w:sz w:val="22"/>
        </w:rPr>
      </w:pPr>
    </w:p>
    <w:sectPr w:rsidR="001B7A40" w:rsidRPr="00FD2A00" w:rsidSect="0037028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55143" w14:textId="77777777" w:rsidR="00265554" w:rsidRDefault="00265554" w:rsidP="00C03A91">
      <w:pPr>
        <w:spacing w:after="0" w:line="240" w:lineRule="auto"/>
      </w:pPr>
      <w:r>
        <w:separator/>
      </w:r>
    </w:p>
  </w:endnote>
  <w:endnote w:type="continuationSeparator" w:id="0">
    <w:p w14:paraId="3EF3AF56" w14:textId="77777777" w:rsidR="00265554" w:rsidRDefault="00265554"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D417A" w14:textId="77777777" w:rsidR="00265554" w:rsidRDefault="00265554" w:rsidP="00C03A91">
      <w:pPr>
        <w:spacing w:after="0" w:line="240" w:lineRule="auto"/>
      </w:pPr>
      <w:r>
        <w:separator/>
      </w:r>
    </w:p>
  </w:footnote>
  <w:footnote w:type="continuationSeparator" w:id="0">
    <w:p w14:paraId="4AB363F8" w14:textId="77777777" w:rsidR="00265554" w:rsidRDefault="00265554"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D6454"/>
    <w:multiLevelType w:val="hybridMultilevel"/>
    <w:tmpl w:val="2B06F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747D6"/>
    <w:multiLevelType w:val="multilevel"/>
    <w:tmpl w:val="47A603B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B60C8D"/>
    <w:multiLevelType w:val="hybridMultilevel"/>
    <w:tmpl w:val="58868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A5E21"/>
    <w:multiLevelType w:val="hybridMultilevel"/>
    <w:tmpl w:val="99247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336F0"/>
    <w:multiLevelType w:val="multilevel"/>
    <w:tmpl w:val="B868EAB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0F168C"/>
    <w:multiLevelType w:val="hybridMultilevel"/>
    <w:tmpl w:val="F37A3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9F2AC9"/>
    <w:multiLevelType w:val="hybridMultilevel"/>
    <w:tmpl w:val="8E1C475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6329F6"/>
    <w:multiLevelType w:val="hybridMultilevel"/>
    <w:tmpl w:val="08ACF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7F2F66"/>
    <w:multiLevelType w:val="hybridMultilevel"/>
    <w:tmpl w:val="45B6A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747897"/>
    <w:multiLevelType w:val="multilevel"/>
    <w:tmpl w:val="335261FC"/>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7D01FC7"/>
    <w:multiLevelType w:val="multilevel"/>
    <w:tmpl w:val="335261FC"/>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8B01591"/>
    <w:multiLevelType w:val="multilevel"/>
    <w:tmpl w:val="1CE86C2C"/>
    <w:lvl w:ilvl="0">
      <w:start w:val="2"/>
      <w:numFmt w:val="decimal"/>
      <w:lvlText w:val="%1"/>
      <w:lvlJc w:val="left"/>
      <w:pPr>
        <w:ind w:left="360" w:hanging="360"/>
      </w:pPr>
      <w:rPr>
        <w:rFonts w:hint="default"/>
      </w:rPr>
    </w:lvl>
    <w:lvl w:ilvl="1">
      <w:start w:val="3"/>
      <w:numFmt w:val="decimal"/>
      <w:lvlText w:val="%1.%2"/>
      <w:lvlJc w:val="left"/>
      <w:pPr>
        <w:ind w:left="732" w:hanging="36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776" w:hanging="1800"/>
      </w:pPr>
      <w:rPr>
        <w:rFonts w:hint="default"/>
      </w:rPr>
    </w:lvl>
  </w:abstractNum>
  <w:abstractNum w:abstractNumId="19" w15:restartNumberingAfterBreak="0">
    <w:nsid w:val="636F6F56"/>
    <w:multiLevelType w:val="multilevel"/>
    <w:tmpl w:val="335261FC"/>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68FA7DCE"/>
    <w:multiLevelType w:val="hybridMultilevel"/>
    <w:tmpl w:val="2D3A6880"/>
    <w:lvl w:ilvl="0" w:tplc="917E264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D16429"/>
    <w:multiLevelType w:val="hybridMultilevel"/>
    <w:tmpl w:val="87D0A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1"/>
  </w:num>
  <w:num w:numId="2" w16cid:durableId="1940680655">
    <w:abstractNumId w:val="8"/>
  </w:num>
  <w:num w:numId="3" w16cid:durableId="1890221906">
    <w:abstractNumId w:val="7"/>
  </w:num>
  <w:num w:numId="4" w16cid:durableId="396249628">
    <w:abstractNumId w:val="13"/>
  </w:num>
  <w:num w:numId="5" w16cid:durableId="156192234">
    <w:abstractNumId w:val="22"/>
  </w:num>
  <w:num w:numId="6" w16cid:durableId="926303317">
    <w:abstractNumId w:val="12"/>
  </w:num>
  <w:num w:numId="7" w16cid:durableId="1188908463">
    <w:abstractNumId w:val="5"/>
  </w:num>
  <w:num w:numId="8" w16cid:durableId="567612098">
    <w:abstractNumId w:val="9"/>
  </w:num>
  <w:num w:numId="9" w16cid:durableId="1555199061">
    <w:abstractNumId w:val="2"/>
  </w:num>
  <w:num w:numId="10" w16cid:durableId="1303848686">
    <w:abstractNumId w:val="21"/>
  </w:num>
  <w:num w:numId="11" w16cid:durableId="38091598">
    <w:abstractNumId w:val="17"/>
  </w:num>
  <w:num w:numId="12" w16cid:durableId="177089163">
    <w:abstractNumId w:val="19"/>
  </w:num>
  <w:num w:numId="13" w16cid:durableId="153643696">
    <w:abstractNumId w:val="16"/>
  </w:num>
  <w:num w:numId="14" w16cid:durableId="1184708476">
    <w:abstractNumId w:val="1"/>
  </w:num>
  <w:num w:numId="15" w16cid:durableId="699862079">
    <w:abstractNumId w:val="4"/>
  </w:num>
  <w:num w:numId="16" w16cid:durableId="951665443">
    <w:abstractNumId w:val="18"/>
  </w:num>
  <w:num w:numId="17" w16cid:durableId="1075278497">
    <w:abstractNumId w:val="20"/>
  </w:num>
  <w:num w:numId="18" w16cid:durableId="1736969217">
    <w:abstractNumId w:val="10"/>
  </w:num>
  <w:num w:numId="19" w16cid:durableId="1418288899">
    <w:abstractNumId w:val="14"/>
  </w:num>
  <w:num w:numId="20" w16cid:durableId="1406954890">
    <w:abstractNumId w:val="0"/>
  </w:num>
  <w:num w:numId="21" w16cid:durableId="1540975930">
    <w:abstractNumId w:val="15"/>
  </w:num>
  <w:num w:numId="22" w16cid:durableId="366220764">
    <w:abstractNumId w:val="3"/>
  </w:num>
  <w:num w:numId="23" w16cid:durableId="15230157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847BD"/>
    <w:rsid w:val="000C4EDA"/>
    <w:rsid w:val="000C5315"/>
    <w:rsid w:val="000E3F83"/>
    <w:rsid w:val="001B7A40"/>
    <w:rsid w:val="001F6DDB"/>
    <w:rsid w:val="00216C85"/>
    <w:rsid w:val="00265554"/>
    <w:rsid w:val="00273EDD"/>
    <w:rsid w:val="002C3965"/>
    <w:rsid w:val="002C51F3"/>
    <w:rsid w:val="002D5EDB"/>
    <w:rsid w:val="002F2C0A"/>
    <w:rsid w:val="002F7493"/>
    <w:rsid w:val="00321C4C"/>
    <w:rsid w:val="00334505"/>
    <w:rsid w:val="00370282"/>
    <w:rsid w:val="003921CB"/>
    <w:rsid w:val="003C24D1"/>
    <w:rsid w:val="003E03CB"/>
    <w:rsid w:val="004577F7"/>
    <w:rsid w:val="005247B0"/>
    <w:rsid w:val="005830D7"/>
    <w:rsid w:val="00584E4D"/>
    <w:rsid w:val="005851AD"/>
    <w:rsid w:val="00587007"/>
    <w:rsid w:val="005B184E"/>
    <w:rsid w:val="005D3A11"/>
    <w:rsid w:val="005E1BB8"/>
    <w:rsid w:val="006302E9"/>
    <w:rsid w:val="006A08B2"/>
    <w:rsid w:val="006A16F9"/>
    <w:rsid w:val="006B5C60"/>
    <w:rsid w:val="006E4F98"/>
    <w:rsid w:val="0071451C"/>
    <w:rsid w:val="00763972"/>
    <w:rsid w:val="00764F2A"/>
    <w:rsid w:val="0078172E"/>
    <w:rsid w:val="007A7297"/>
    <w:rsid w:val="007E7745"/>
    <w:rsid w:val="008353D4"/>
    <w:rsid w:val="008701C2"/>
    <w:rsid w:val="008E01F5"/>
    <w:rsid w:val="008F02ED"/>
    <w:rsid w:val="008F2244"/>
    <w:rsid w:val="008F6B8A"/>
    <w:rsid w:val="00900C69"/>
    <w:rsid w:val="009D1D1E"/>
    <w:rsid w:val="00A008B2"/>
    <w:rsid w:val="00A035FD"/>
    <w:rsid w:val="00A968F0"/>
    <w:rsid w:val="00AA4DD8"/>
    <w:rsid w:val="00AD648C"/>
    <w:rsid w:val="00AF2969"/>
    <w:rsid w:val="00B21D29"/>
    <w:rsid w:val="00B92565"/>
    <w:rsid w:val="00BD0069"/>
    <w:rsid w:val="00BF2AEA"/>
    <w:rsid w:val="00C03A91"/>
    <w:rsid w:val="00CD2863"/>
    <w:rsid w:val="00CE7A90"/>
    <w:rsid w:val="00D52955"/>
    <w:rsid w:val="00D73FB0"/>
    <w:rsid w:val="00DA2A1E"/>
    <w:rsid w:val="00DA709B"/>
    <w:rsid w:val="00DB42F4"/>
    <w:rsid w:val="00DB6D4B"/>
    <w:rsid w:val="00DE14C9"/>
    <w:rsid w:val="00E105A4"/>
    <w:rsid w:val="00E2038D"/>
    <w:rsid w:val="00EB12BC"/>
    <w:rsid w:val="00F137E3"/>
    <w:rsid w:val="00F44C8F"/>
    <w:rsid w:val="00FD239B"/>
    <w:rsid w:val="00FD2A00"/>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styleId="TOC1">
    <w:name w:val="toc 1"/>
    <w:basedOn w:val="Normal"/>
    <w:next w:val="Normal"/>
    <w:autoRedefine/>
    <w:uiPriority w:val="39"/>
    <w:unhideWhenUsed/>
    <w:rsid w:val="005B184E"/>
    <w:pPr>
      <w:spacing w:after="100" w:line="256" w:lineRule="auto"/>
      <w:jc w:val="both"/>
    </w:pPr>
    <w:rPr>
      <w:lang w:val="en-US"/>
    </w:rPr>
  </w:style>
  <w:style w:type="paragraph" w:styleId="TOC2">
    <w:name w:val="toc 2"/>
    <w:basedOn w:val="Normal"/>
    <w:next w:val="Normal"/>
    <w:autoRedefine/>
    <w:uiPriority w:val="39"/>
    <w:semiHidden/>
    <w:unhideWhenUsed/>
    <w:rsid w:val="005B184E"/>
    <w:pPr>
      <w:spacing w:after="100" w:line="256" w:lineRule="auto"/>
      <w:ind w:left="240"/>
      <w:jc w:val="both"/>
    </w:pPr>
    <w:rPr>
      <w:lang w:val="en-US"/>
    </w:rPr>
  </w:style>
  <w:style w:type="paragraph" w:styleId="TOCHeading">
    <w:name w:val="TOC Heading"/>
    <w:basedOn w:val="Heading1"/>
    <w:next w:val="Normal"/>
    <w:uiPriority w:val="39"/>
    <w:unhideWhenUsed/>
    <w:qFormat/>
    <w:rsid w:val="00763972"/>
    <w:pPr>
      <w:outlineLvl w:val="9"/>
    </w:pPr>
    <w:rPr>
      <w:rFonts w:asciiTheme="majorHAnsi" w:hAnsiTheme="majorHAnsi"/>
      <w:b w:val="0"/>
      <w:color w:val="2F5496"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2717</Words>
  <Characters>15490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 Corazon Osborne (2414115)</cp:lastModifiedBy>
  <cp:revision>2</cp:revision>
  <cp:lastPrinted>2026-04-08T10:29:00Z</cp:lastPrinted>
  <dcterms:created xsi:type="dcterms:W3CDTF">2026-08-14T06:54:00Z</dcterms:created>
  <dcterms:modified xsi:type="dcterms:W3CDTF">2026-08-14T06:54:00Z</dcterms:modified>
</cp:coreProperties>
</file>