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Reflective Writing on “Business Management Community Engagement”</w:t>
      </w:r>
    </w:p>
    <w:p w:rsidR="00000000" w:rsidDel="00000000" w:rsidP="00000000" w:rsidRDefault="00000000" w:rsidRPr="00000000" w14:paraId="00000002">
      <w:pPr>
        <w:jc w:val="center"/>
        <w:rPr>
          <w:b w:val="1"/>
          <w:sz w:val="28"/>
          <w:szCs w:val="28"/>
        </w:rPr>
      </w:pP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Community Partner Network (CPN)</w:t>
      </w:r>
    </w:p>
    <w:p w:rsidR="00000000" w:rsidDel="00000000" w:rsidP="00000000" w:rsidRDefault="00000000" w:rsidRPr="00000000" w14:paraId="00000004">
      <w:pPr>
        <w:jc w:val="center"/>
        <w:rPr>
          <w:b w:val="1"/>
          <w:sz w:val="28"/>
          <w:szCs w:val="28"/>
        </w:rPr>
      </w:pPr>
      <w:r w:rsidDel="00000000" w:rsidR="00000000" w:rsidRPr="00000000">
        <w:rPr>
          <w:rtl w:val="0"/>
        </w:rPr>
      </w:r>
    </w:p>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Student Name: Prabhjot singh </w:t>
      </w:r>
    </w:p>
    <w:p w:rsidR="00000000" w:rsidDel="00000000" w:rsidP="00000000" w:rsidRDefault="00000000" w:rsidRPr="00000000" w14:paraId="00000006">
      <w:pPr>
        <w:jc w:val="center"/>
        <w:rPr>
          <w:b w:val="1"/>
          <w:sz w:val="28"/>
          <w:szCs w:val="28"/>
        </w:rPr>
      </w:pPr>
      <w:r w:rsidDel="00000000" w:rsidR="00000000" w:rsidRPr="00000000">
        <w:rPr>
          <w:rtl w:val="0"/>
        </w:rPr>
      </w:r>
    </w:p>
    <w:p w:rsidR="00000000" w:rsidDel="00000000" w:rsidP="00000000" w:rsidRDefault="00000000" w:rsidRPr="00000000" w14:paraId="00000007">
      <w:pPr>
        <w:jc w:val="center"/>
        <w:rPr>
          <w:b w:val="1"/>
          <w:sz w:val="32"/>
          <w:szCs w:val="32"/>
        </w:rPr>
      </w:pPr>
      <w:r w:rsidDel="00000000" w:rsidR="00000000" w:rsidRPr="00000000">
        <w:rPr>
          <w:b w:val="1"/>
          <w:sz w:val="28"/>
          <w:szCs w:val="28"/>
          <w:rtl w:val="0"/>
        </w:rPr>
        <w:t xml:space="preserve">Student Id: 2226481</w:t>
      </w:r>
      <w:r w:rsidDel="00000000" w:rsidR="00000000" w:rsidRPr="00000000">
        <w:rPr>
          <w:rtl w:val="0"/>
        </w:rPr>
      </w:r>
    </w:p>
    <w:p w:rsidR="00000000" w:rsidDel="00000000" w:rsidP="00000000" w:rsidRDefault="00000000" w:rsidRPr="00000000" w14:paraId="00000008">
      <w:pPr>
        <w:jc w:val="center"/>
        <w:rPr>
          <w:b w:val="1"/>
          <w:sz w:val="28"/>
          <w:szCs w:val="28"/>
        </w:rPr>
      </w:pPr>
      <w:r w:rsidDel="00000000" w:rsidR="00000000" w:rsidRPr="00000000">
        <w:rPr>
          <w:rtl w:val="0"/>
        </w:rPr>
      </w:r>
    </w:p>
    <w:p w:rsidR="00000000" w:rsidDel="00000000" w:rsidP="00000000" w:rsidRDefault="00000000" w:rsidRPr="00000000" w14:paraId="00000009">
      <w:pPr>
        <w:jc w:val="center"/>
        <w:rPr>
          <w:b w:val="1"/>
          <w:sz w:val="28"/>
          <w:szCs w:val="28"/>
        </w:rPr>
      </w:pPr>
      <w:r w:rsidDel="00000000" w:rsidR="00000000" w:rsidRPr="00000000">
        <w:rPr>
          <w:rtl w:val="0"/>
        </w:rPr>
      </w:r>
    </w:p>
    <w:p w:rsidR="00000000" w:rsidDel="00000000" w:rsidP="00000000" w:rsidRDefault="00000000" w:rsidRPr="00000000" w14:paraId="0000000A">
      <w:pPr>
        <w:jc w:val="center"/>
        <w:rPr>
          <w:b w:val="1"/>
          <w:sz w:val="28"/>
          <w:szCs w:val="28"/>
        </w:rPr>
      </w:pPr>
      <w:r w:rsidDel="00000000" w:rsidR="00000000" w:rsidRPr="00000000">
        <w:rPr>
          <w:rtl w:val="0"/>
        </w:rPr>
      </w:r>
    </w:p>
    <w:p w:rsidR="00000000" w:rsidDel="00000000" w:rsidP="00000000" w:rsidRDefault="00000000" w:rsidRPr="00000000" w14:paraId="0000000B">
      <w:pPr>
        <w:spacing w:line="259" w:lineRule="auto"/>
        <w:jc w:val="lef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C">
      <w:pPr>
        <w:jc w:val="center"/>
        <w:rPr>
          <w:b w:val="1"/>
          <w:sz w:val="28"/>
          <w:szCs w:val="28"/>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Purpose of This Program</w:t>
              <w:tab/>
              <w:t xml:space="preserve">3</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Inclusion and Diversity</w:t>
              <w:tab/>
              <w:t xml:space="preserve">5</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Lesson Learned and Post Project Strategy</w:t>
              <w:tab/>
              <w:t xml:space="preserve">6</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Flexibility and Adaptability</w:t>
              <w:tab/>
              <w:t xml:space="preserve">6</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Balancing Global and Local Perspectives</w:t>
              <w:tab/>
              <w:t xml:space="preserve">7</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Applying Global Insights</w:t>
              <w:tab/>
              <w:t xml:space="preserve">7</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Sustaining Momentum and Impact - Post-Project Planning</w:t>
              <w:tab/>
              <w:t xml:space="preserve">8</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Continuous Monitoring and Assessment</w:t>
              <w:tab/>
              <w:t xml:space="preserve">8</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jc w:val="center"/>
        <w:rPr>
          <w:b w:val="1"/>
          <w:sz w:val="28"/>
          <w:szCs w:val="28"/>
        </w:rPr>
      </w:pPr>
      <w:r w:rsidDel="00000000" w:rsidR="00000000" w:rsidRPr="00000000">
        <w:rPr>
          <w:rtl w:val="0"/>
        </w:rPr>
      </w:r>
    </w:p>
    <w:p w:rsidR="00000000" w:rsidDel="00000000" w:rsidP="00000000" w:rsidRDefault="00000000" w:rsidRPr="00000000" w14:paraId="0000001B">
      <w:pPr>
        <w:jc w:val="center"/>
        <w:rPr>
          <w:b w:val="1"/>
          <w:sz w:val="28"/>
          <w:szCs w:val="28"/>
        </w:rPr>
      </w:pPr>
      <w:r w:rsidDel="00000000" w:rsidR="00000000" w:rsidRPr="00000000">
        <w:rPr>
          <w:rtl w:val="0"/>
        </w:rPr>
      </w:r>
    </w:p>
    <w:p w:rsidR="00000000" w:rsidDel="00000000" w:rsidP="00000000" w:rsidRDefault="00000000" w:rsidRPr="00000000" w14:paraId="0000001C">
      <w:pPr>
        <w:jc w:val="center"/>
        <w:rPr>
          <w:b w:val="1"/>
          <w:sz w:val="28"/>
          <w:szCs w:val="28"/>
        </w:rPr>
      </w:pPr>
      <w:r w:rsidDel="00000000" w:rsidR="00000000" w:rsidRPr="00000000">
        <w:rPr>
          <w:rtl w:val="0"/>
        </w:rPr>
      </w:r>
    </w:p>
    <w:p w:rsidR="00000000" w:rsidDel="00000000" w:rsidP="00000000" w:rsidRDefault="00000000" w:rsidRPr="00000000" w14:paraId="0000001D">
      <w:pPr>
        <w:jc w:val="center"/>
        <w:rPr>
          <w:b w:val="1"/>
          <w:sz w:val="28"/>
          <w:szCs w:val="28"/>
        </w:rPr>
      </w:pPr>
      <w:r w:rsidDel="00000000" w:rsidR="00000000" w:rsidRPr="00000000">
        <w:rPr>
          <w:rtl w:val="0"/>
        </w:rPr>
      </w:r>
    </w:p>
    <w:p w:rsidR="00000000" w:rsidDel="00000000" w:rsidP="00000000" w:rsidRDefault="00000000" w:rsidRPr="00000000" w14:paraId="0000001E">
      <w:pPr>
        <w:jc w:val="center"/>
        <w:rPr>
          <w:b w:val="1"/>
          <w:sz w:val="28"/>
          <w:szCs w:val="28"/>
        </w:rPr>
      </w:pPr>
      <w:r w:rsidDel="00000000" w:rsidR="00000000" w:rsidRPr="00000000">
        <w:rPr>
          <w:rtl w:val="0"/>
        </w:rPr>
      </w:r>
    </w:p>
    <w:p w:rsidR="00000000" w:rsidDel="00000000" w:rsidP="00000000" w:rsidRDefault="00000000" w:rsidRPr="00000000" w14:paraId="0000001F">
      <w:pPr>
        <w:rPr>
          <w:b w:val="1"/>
          <w:sz w:val="28"/>
          <w:szCs w:val="28"/>
        </w:rPr>
      </w:pPr>
      <w:r w:rsidDel="00000000" w:rsidR="00000000" w:rsidRPr="00000000">
        <w:rPr>
          <w:rtl w:val="0"/>
        </w:rPr>
      </w:r>
    </w:p>
    <w:p w:rsidR="00000000" w:rsidDel="00000000" w:rsidP="00000000" w:rsidRDefault="00000000" w:rsidRPr="00000000" w14:paraId="00000020">
      <w:pPr>
        <w:spacing w:line="259" w:lineRule="auto"/>
        <w:jc w:val="left"/>
        <w:rPr>
          <w:b w:val="1"/>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22">
      <w:pPr>
        <w:rPr/>
      </w:pPr>
      <w:r w:rsidDel="00000000" w:rsidR="00000000" w:rsidRPr="00000000">
        <w:rPr>
          <w:rtl w:val="0"/>
        </w:rPr>
        <w:t xml:space="preserve">A delightful program called the Community Partner Network (CPN) aims to increase participation, empower regional communities, and address enduring societal problems. The objectives of CPN, its essential elements, and its potential advantages are all covered in this analytical essay. It also examines the methods used by local communities to involve the community, emphasizing initiatives and chosen strategies. Additionally, it assesses community involvement alternatives, draws conclusions from the project, and suggests a post-project strategy. This essay also explains the importance of community engagement for problem-solving and constructive changes in society which is a developing </w:t>
      </w:r>
      <w:r w:rsidDel="00000000" w:rsidR="00000000" w:rsidRPr="00000000">
        <w:rPr>
          <w:sz w:val="22"/>
          <w:szCs w:val="22"/>
          <w:rtl w:val="0"/>
        </w:rPr>
        <w:t xml:space="preserve">trend (Murphy, K., 2017). </w:t>
      </w:r>
      <w:r w:rsidDel="00000000" w:rsidR="00000000" w:rsidRPr="00000000">
        <w:rPr>
          <w:rtl w:val="0"/>
        </w:rPr>
        <w:t xml:space="preserve">The CPN is an outstanding example of a new strategy for raising living standards and promoting societal resilience, emphasizing inclusiveness, empowerment, and sustainability In United Kingdom.</w:t>
      </w:r>
    </w:p>
    <w:p w:rsidR="00000000" w:rsidDel="00000000" w:rsidP="00000000" w:rsidRDefault="00000000" w:rsidRPr="00000000" w14:paraId="00000023">
      <w:pPr>
        <w:pStyle w:val="Heading2"/>
        <w:rPr/>
      </w:pPr>
      <w:bookmarkStart w:colFirst="0" w:colLast="0" w:name="_1fob9te" w:id="2"/>
      <w:bookmarkEnd w:id="2"/>
      <w:r w:rsidDel="00000000" w:rsidR="00000000" w:rsidRPr="00000000">
        <w:rPr>
          <w:rtl w:val="0"/>
        </w:rPr>
        <w:t xml:space="preserve">Purpose of This Program</w:t>
      </w:r>
    </w:p>
    <w:p w:rsidR="00000000" w:rsidDel="00000000" w:rsidP="00000000" w:rsidRDefault="00000000" w:rsidRPr="00000000" w14:paraId="00000024">
      <w:pPr>
        <w:rPr/>
      </w:pPr>
      <w:r w:rsidDel="00000000" w:rsidR="00000000" w:rsidRPr="00000000">
        <w:rPr>
          <w:rtl w:val="0"/>
        </w:rPr>
        <w:t xml:space="preserve">In my contemplation, the inception of the Community Partner Network emerges as a response to the limitations I perceived within the conventional top-down approaches utilized in community development. I found that the CPN aimed to address these issues by putting community members at the center of decision-making procedures. Particularly in CPN the remarkable techniques used are cross-sector collaboration and co-creation. People are empowered by the collaborative character of co-creation, which gives them a sense of agency and pride in influencing their environment. Partnerships between local businesses, non-profits, and educational institutions were formed to support this strategy and develop a team effort that cut across organizational barriers.</w:t>
      </w:r>
    </w:p>
    <w:p w:rsidR="00000000" w:rsidDel="00000000" w:rsidP="00000000" w:rsidRDefault="00000000" w:rsidRPr="00000000" w14:paraId="00000025">
      <w:pPr>
        <w:rPr/>
      </w:pPr>
      <w:r w:rsidDel="00000000" w:rsidR="00000000" w:rsidRPr="00000000">
        <w:rPr>
          <w:rtl w:val="0"/>
        </w:rPr>
        <w:t xml:space="preserve">The co-creation ethics, an approach that reflects empowerment and fosters an enhanced sense of ownership within individuals, is at the core of CPN's transformative concept </w:t>
      </w:r>
      <w:r w:rsidDel="00000000" w:rsidR="00000000" w:rsidRPr="00000000">
        <w:rPr>
          <w:color w:val="0e101a"/>
          <w:rtl w:val="0"/>
        </w:rPr>
        <w:t xml:space="preserve">(Aumann, Hart and Duncan, 2014)</w:t>
      </w:r>
      <w:r w:rsidDel="00000000" w:rsidR="00000000" w:rsidRPr="00000000">
        <w:rPr>
          <w:rtl w:val="0"/>
        </w:rPr>
        <w:t xml:space="preserve">. As I learn more about the idea of co-creation, I see that it goes well beyond just taking part in talks and want to implement in real world to solve social issues. It gives children a distinct sense of agency and satisfaction in influencing how their environment is shaped. The choice of co-creation as the core strategy demonstrates CPN's dedication to inclusivity and empowerment. As I consider this approach, it becomes clear that its use bestows people, including myself, with a great sense of agency and dignity. This strategy gives people a sense of agency and dignity since it acknowledges them as significant environmental stakeholders. By actively including community members at every level of planning and execution, CPN ensures that interventions reflect the particular needs of the community and give initiatives a sense of authenticity and relevance. Moreover, the relatively passive role often given to community members in conventional frameworks is poignantly contrasted with this dynamic, inclusive approach to decision-making. By establishing alliances that transcend the boundaries of the public, private, and nonprofit sectors, CPN creates a holistic plan that makes use of the strengths of numerous groups (</w:t>
      </w:r>
      <w:r w:rsidDel="00000000" w:rsidR="00000000" w:rsidRPr="00000000">
        <w:rPr>
          <w:sz w:val="22"/>
          <w:szCs w:val="22"/>
          <w:rtl w:val="0"/>
        </w:rPr>
        <w:t xml:space="preserve">Al-Dahir, A. and Bisley, H.J.K., 2009). </w:t>
      </w:r>
      <w:r w:rsidDel="00000000" w:rsidR="00000000" w:rsidRPr="00000000">
        <w:rPr>
          <w:rtl w:val="0"/>
        </w:rPr>
        <w:t xml:space="preserve">Collectively, local governments, academic institutions, and nonprofit groups form an integrated unit offering their own opinions, abilities, and resources. </w:t>
      </w:r>
    </w:p>
    <w:p w:rsidR="00000000" w:rsidDel="00000000" w:rsidP="00000000" w:rsidRDefault="00000000" w:rsidRPr="00000000" w14:paraId="00000026">
      <w:pPr>
        <w:rPr/>
      </w:pPr>
      <w:r w:rsidDel="00000000" w:rsidR="00000000" w:rsidRPr="00000000">
        <w:rPr>
          <w:rtl w:val="0"/>
        </w:rPr>
        <w:t xml:space="preserve">Moreover, CPN's severe understanding of the potential possessed by collective action is demonstrated through the establishment of partnerships across various entities, including, educational institutions, and charitable groups </w:t>
      </w:r>
      <w:r w:rsidDel="00000000" w:rsidR="00000000" w:rsidRPr="00000000">
        <w:rPr>
          <w:color w:val="0e101a"/>
          <w:rtl w:val="0"/>
        </w:rPr>
        <w:t xml:space="preserve">(Aumann, Hart and Duncan, 2014)</w:t>
      </w:r>
      <w:r w:rsidDel="00000000" w:rsidR="00000000" w:rsidRPr="00000000">
        <w:rPr>
          <w:rtl w:val="0"/>
        </w:rPr>
        <w:t xml:space="preserve">. Crossing organizational barriers, CPN is able to tap into the resources, knowledge, and experience of other industries. Through this partnership, CPN is better able to approach complex problems in a holistic manner and develop creative solutions that might not have been possible inside the limits of a single institution. I highly appreciate the wonderful collaboration between sectors and co-creation at the core of CPN, I find myself thinking about several areas that can benefit from improvement. It occurs to me that CPN might, for instance, consider including methods to make sure that marginalized groups are fairly represented throughout the co-creation process in addition to being included. This idea strikes an intimate connection with me because I understand how crucial it is to promote diversity and equity within such endeavors. This could prevent those who might experience structural impediments to participation from being overshadowed by dominating voices. While cross-sector cooperation has enormous potential, it may be streamlined and made more effective by improving communication procedures and shared decision-making processes.</w:t>
      </w:r>
    </w:p>
    <w:p w:rsidR="00000000" w:rsidDel="00000000" w:rsidP="00000000" w:rsidRDefault="00000000" w:rsidRPr="00000000" w14:paraId="00000027">
      <w:pPr>
        <w:rPr/>
      </w:pPr>
      <w:r w:rsidDel="00000000" w:rsidR="00000000" w:rsidRPr="00000000">
        <w:rPr>
          <w:rtl w:val="0"/>
        </w:rPr>
        <w:t xml:space="preserve">The success of CPN was built on active stakeholder engagement and collaboration </w:t>
      </w:r>
      <w:r w:rsidDel="00000000" w:rsidR="00000000" w:rsidRPr="00000000">
        <w:rPr>
          <w:color w:val="0e101a"/>
          <w:rtl w:val="0"/>
        </w:rPr>
        <w:t xml:space="preserve">(Chatterton and Style, 2001)</w:t>
      </w:r>
      <w:r w:rsidDel="00000000" w:rsidR="00000000" w:rsidRPr="00000000">
        <w:rPr>
          <w:rtl w:val="0"/>
        </w:rPr>
        <w:t xml:space="preserve">. Community members' needs and ambitions were carefully investigated through surveys, focus groups, and town hall meetings to guarantee project alignment with community interests. This technique increased the interventions' relevance while also giving citizens a sense of control over their community. Additionally, CPN benefited from the developments of the digital era by utilizing social media platforms for participation and outreach </w:t>
      </w:r>
      <w:r w:rsidDel="00000000" w:rsidR="00000000" w:rsidRPr="00000000">
        <w:rPr>
          <w:color w:val="0e101a"/>
          <w:rtl w:val="0"/>
        </w:rPr>
        <w:t xml:space="preserve">(Maximus, 2022)</w:t>
      </w:r>
      <w:r w:rsidDel="00000000" w:rsidR="00000000" w:rsidRPr="00000000">
        <w:rPr>
          <w:rtl w:val="0"/>
        </w:rPr>
        <w:t xml:space="preserve">. This comprehensive strategy, in my opinion, exerted significant influence by encouraging inclusivity and igniting meaningful conversations. The development of CPN into a powerful force for community development emphasizes how important participation and teamwork are in today's society. CPN is moving toward a future where transformation is cooperatively formed by those it impacts, rather than just anticipated, due to a combination of co-creation and cross-sector synergy.</w:t>
      </w:r>
    </w:p>
    <w:p w:rsidR="00000000" w:rsidDel="00000000" w:rsidP="00000000" w:rsidRDefault="00000000" w:rsidRPr="00000000" w14:paraId="00000028">
      <w:pPr>
        <w:pStyle w:val="Heading2"/>
        <w:rPr/>
      </w:pPr>
      <w:bookmarkStart w:colFirst="0" w:colLast="0" w:name="_3znysh7" w:id="3"/>
      <w:bookmarkEnd w:id="3"/>
      <w:r w:rsidDel="00000000" w:rsidR="00000000" w:rsidRPr="00000000">
        <w:rPr>
          <w:rtl w:val="0"/>
        </w:rPr>
        <w:t xml:space="preserve">Inclusion and Diversity </w:t>
      </w:r>
    </w:p>
    <w:p w:rsidR="00000000" w:rsidDel="00000000" w:rsidP="00000000" w:rsidRDefault="00000000" w:rsidRPr="00000000" w14:paraId="00000029">
      <w:pPr>
        <w:rPr/>
      </w:pPr>
      <w:r w:rsidDel="00000000" w:rsidR="00000000" w:rsidRPr="00000000">
        <w:rPr>
          <w:rtl w:val="0"/>
        </w:rPr>
        <w:t xml:space="preserve">The Community Partner Network (CPN) is steadfast in its dedication to the fundamental principles of diversity and inclusion, establishing a culture in which individual differences are celebrated and every voice is heard. Beyond showy gestures, CPN's commitment to diversity reflects a profound understanding of the complex structure of communities and the limitless potential that arises when these differences are used productively. In the perspective of CPN, inclusivity is more than a simple slogan because this method is it stands for an innovative approach of civic engagement </w:t>
      </w:r>
      <w:r w:rsidDel="00000000" w:rsidR="00000000" w:rsidRPr="00000000">
        <w:rPr>
          <w:color w:val="0e101a"/>
          <w:rtl w:val="0"/>
        </w:rPr>
        <w:t xml:space="preserve">(Maximus, 2022)</w:t>
      </w:r>
      <w:r w:rsidDel="00000000" w:rsidR="00000000" w:rsidRPr="00000000">
        <w:rPr>
          <w:rtl w:val="0"/>
        </w:rPr>
        <w:t xml:space="preserve">. I believe that CPN actively welcomes underrepresented voices into the conversation in order to ensure that decisions are enriched by a varied mosaic of experiences, cultures, and viewpoints. By inviting more people to participate than the usual suspects, this strategy empowers those who may have previously been ostracized or silenced. The success of CPN is based on inclusivity, which is more than just a box that needs to be checked. The commitment of CPN to eliminating fundamental differences is what makes its approach to diversity and inclusion effective. CPN navigates the complexities of social issues with a sensitivity that surpasses superficial rhetoric by recognizing and interacting with people from all walks of life. By reassuring individuals that their concerns are understood and taken seriously, this strategy fosters a sense of ownership and belonging in the community. The collaborative projects of CPN serve as possibly the most remarkable examples of the transforming power of inclusion and diversity. The outcomes are frequently amazing when community members from various backgrounds work together to create a shared vision. As a result of the synthesis of divergent perspectives, CPN is able to generate solutions that are not only practical but also culturally relevant.</w:t>
      </w:r>
    </w:p>
    <w:p w:rsidR="00000000" w:rsidDel="00000000" w:rsidP="00000000" w:rsidRDefault="00000000" w:rsidRPr="00000000" w14:paraId="0000002A">
      <w:pPr>
        <w:rPr/>
      </w:pPr>
      <w:r w:rsidDel="00000000" w:rsidR="00000000" w:rsidRPr="00000000">
        <w:rPr>
          <w:rtl w:val="0"/>
        </w:rPr>
        <w:t xml:space="preserve">From my point of view, community development is fundamentally redefined by the idea of diversity and inclusion within CPN. It captures a concept of empowerment that cuts beyond backgrounds and situations, which resonates strongly with me. Additionally, this broad strategy establishes an instance for accessibility and strongly suggests that each individual has a vital role to play in determining the course of their community. CPN is a change agent who breaks down barriers, dispels biases, and paves the way for a future characterized by harmony and shared prosperity by promoting a culture where inclusion is indisputable and diversity is respected. </w:t>
      </w:r>
    </w:p>
    <w:p w:rsidR="00000000" w:rsidDel="00000000" w:rsidP="00000000" w:rsidRDefault="00000000" w:rsidRPr="00000000" w14:paraId="0000002B">
      <w:pPr>
        <w:pStyle w:val="Heading2"/>
        <w:rPr/>
      </w:pPr>
      <w:bookmarkStart w:colFirst="0" w:colLast="0" w:name="_2et92p0" w:id="4"/>
      <w:bookmarkEnd w:id="4"/>
      <w:r w:rsidDel="00000000" w:rsidR="00000000" w:rsidRPr="00000000">
        <w:rPr>
          <w:rtl w:val="0"/>
        </w:rPr>
        <w:t xml:space="preserve">Lesson Learned and Post Project Strategy</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Community Partner Network's (CPN) path has been characterized by invaluable lessons that have influenced its strategy for community participation and development. These are not just theoretical teachings; they are the outcome of real-world encounters that have improved CPN's comprehension and efficiency. The transforming potential of inclusion is one of the most important lessons learned from CPN's activities. The purposeful inclusion of people with different origins and viewpoints has shown the enormous value of drawing on a variety of viewpoints and insights </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Global Network for Age-friendly Cities and Communities Looking back over the last decade, looking forward to the next, 2018). The co-creation method's essence resonates strongly with me as I think about it. It reinforced my conviction that practical solutions materialize when individuals who are directly impacted are given the freedom to actively influence them. For me, inclusion is more important than simply checking a box for diversity. It reflects a dedication to making sure there is equal representation, fair participation, and the amplifying of voices that might otherwise go unheard. This viewpoint mostly agrees with how I perceive community interactions and the values I uphold.</w:t>
      </w:r>
    </w:p>
    <w:p w:rsidR="00000000" w:rsidDel="00000000" w:rsidP="00000000" w:rsidRDefault="00000000" w:rsidRPr="00000000" w14:paraId="0000002D">
      <w:pPr>
        <w:pStyle w:val="Heading2"/>
        <w:rPr/>
      </w:pPr>
      <w:bookmarkStart w:colFirst="0" w:colLast="0" w:name="_tyjcwt" w:id="5"/>
      <w:bookmarkEnd w:id="5"/>
      <w:r w:rsidDel="00000000" w:rsidR="00000000" w:rsidRPr="00000000">
        <w:rPr>
          <w:rtl w:val="0"/>
        </w:rPr>
        <w:t xml:space="preserve">Flexibility and Adaptability</w:t>
      </w:r>
    </w:p>
    <w:p w:rsidR="00000000" w:rsidDel="00000000" w:rsidP="00000000" w:rsidRDefault="00000000" w:rsidRPr="00000000" w14:paraId="0000002E">
      <w:pPr>
        <w:rPr/>
      </w:pPr>
      <w:r w:rsidDel="00000000" w:rsidR="00000000" w:rsidRPr="00000000">
        <w:rPr>
          <w:rtl w:val="0"/>
        </w:rPr>
        <w:t xml:space="preserve">The experience of CPN has emphasized the value of flexibility in community participation. Communities are dynamic organisms that constantly alter in reaction to both internal and external influences. Maintaining relevance and resonance has relied heavily on CPN's capacity to adjust and adjust its strategies in response to changing conditions. Due to its versatility, CPN can continue to respond to changing community requirements and grab new possibilities.</w:t>
      </w:r>
    </w:p>
    <w:p w:rsidR="00000000" w:rsidDel="00000000" w:rsidP="00000000" w:rsidRDefault="00000000" w:rsidRPr="00000000" w14:paraId="0000002F">
      <w:pPr>
        <w:rPr/>
      </w:pPr>
      <w:r w:rsidDel="00000000" w:rsidR="00000000" w:rsidRPr="00000000">
        <w:rPr>
          <w:rtl w:val="0"/>
        </w:rPr>
        <w:t xml:space="preserve">It has been an essential realization that static designs cannot appropriately address the complex demands of communities. The experiences of CPN have made clear that communities are dynamic ecosystems influenced by a variety of internal and external forces rather than static entities. The CPN has adopted an ethos of responsive evolution in order to stay effective and relevant. This proactive approach foresees the changing demands, difficulties, and possibilities that communities will face </w:t>
      </w:r>
      <w:r w:rsidDel="00000000" w:rsidR="00000000" w:rsidRPr="00000000">
        <w:rPr>
          <w:color w:val="0e101a"/>
          <w:rtl w:val="0"/>
        </w:rPr>
        <w:t xml:space="preserve">(The Global Network for Age-friendly Cities and Communities Looking back over the last decade, looking forward to the next, 2018, World Health Organization</w:t>
      </w:r>
      <w:r w:rsidDel="00000000" w:rsidR="00000000" w:rsidRPr="00000000">
        <w:rPr>
          <w:rFonts w:ascii="Arial" w:cs="Arial" w:eastAsia="Arial" w:hAnsi="Arial"/>
          <w:color w:val="222222"/>
          <w:sz w:val="20"/>
          <w:szCs w:val="20"/>
          <w:highlight w:val="white"/>
          <w:rtl w:val="0"/>
        </w:rPr>
        <w:t xml:space="preserve">)</w:t>
      </w:r>
      <w:r w:rsidDel="00000000" w:rsidR="00000000" w:rsidRPr="00000000">
        <w:rPr>
          <w:rtl w:val="0"/>
        </w:rPr>
        <w:t xml:space="preserve">. These approaches justified that CPN, flexibility goes beyond simply responding to difficulties; it also means grabbing new opportunities. The journey of CPN has shown that community engagement is not a straight line but an ongoing road. The ability to quickly identify and seize fresh opportunities is essential for staying ahead of the curve. According to me, CPN has been able to take advantage of contemporary technical advancements like social media platforms because to its proactive attitude. This has increased opportunities for community people like myself to participate and highlighted their distinctive opinions, which is a development I find incredibly motivating. In order to handle the complex interplay of elements that affect communities, flexibility is very important. The contacts CPN has had with many communities have highlighted the need to embrace complexity without giving in to chaos. CPN has learnt to treat each community as a distinct organism with unique difficulties, assets, and goals by tailoring its techniques to local peculiarities. This all-encompassing viewpoint has led to customized interventions that have a strong impact on community members.</w:t>
      </w:r>
    </w:p>
    <w:p w:rsidR="00000000" w:rsidDel="00000000" w:rsidP="00000000" w:rsidRDefault="00000000" w:rsidRPr="00000000" w14:paraId="00000030">
      <w:pPr>
        <w:pStyle w:val="Heading2"/>
        <w:rPr/>
      </w:pPr>
      <w:bookmarkStart w:colFirst="0" w:colLast="0" w:name="_3dy6vkm" w:id="6"/>
      <w:bookmarkEnd w:id="6"/>
      <w:r w:rsidDel="00000000" w:rsidR="00000000" w:rsidRPr="00000000">
        <w:rPr>
          <w:rtl w:val="0"/>
        </w:rPr>
        <w:t xml:space="preserve">Balancing Global and Local Perspectives</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delicate task of balancing global frameworks with hyper-local realities has been confronted by CPN </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(Aumann, Hart and Duncan, 2014).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international best practices offer insightful guidance, the specifics of each community's situation necessitate modification. This lesson stresses the value of not imposing a single, universal strategy. Because of its commitment to cross-sector collaboration, which enables it to draw on the expertise of numerous stakeholders while adapting solutions to specific local dynamics, CPN is able to strike this balance. According to me it serves as the basis, resonance and success depend on the adjustments made to conform to local values, customs, and socioeconomic realities.</w:t>
      </w:r>
      <w:r w:rsidDel="00000000" w:rsidR="00000000" w:rsidRPr="00000000">
        <w:rPr>
          <w:rtl w:val="0"/>
        </w:rPr>
      </w:r>
    </w:p>
    <w:p w:rsidR="00000000" w:rsidDel="00000000" w:rsidP="00000000" w:rsidRDefault="00000000" w:rsidRPr="00000000" w14:paraId="00000032">
      <w:pPr>
        <w:pStyle w:val="Heading2"/>
        <w:rPr/>
      </w:pPr>
      <w:bookmarkStart w:colFirst="0" w:colLast="0" w:name="_1t3h5sf" w:id="7"/>
      <w:bookmarkEnd w:id="7"/>
      <w:r w:rsidDel="00000000" w:rsidR="00000000" w:rsidRPr="00000000">
        <w:rPr>
          <w:rtl w:val="0"/>
        </w:rPr>
        <w:t xml:space="preserve">Applying Global Insights</w:t>
      </w:r>
    </w:p>
    <w:p w:rsidR="00000000" w:rsidDel="00000000" w:rsidP="00000000" w:rsidRDefault="00000000" w:rsidRPr="00000000" w14:paraId="00000033">
      <w:pPr>
        <w:rPr/>
      </w:pPr>
      <w:r w:rsidDel="00000000" w:rsidR="00000000" w:rsidRPr="00000000">
        <w:rPr>
          <w:rtl w:val="0"/>
        </w:rPr>
        <w:t xml:space="preserve">In my opinion, CPN's dedication to incorporating best practices from throughout the world highlights its appreciation of the abundance of ideas drawn from successful community involvement initiatives around the world. These insights strike me as useful standards, demonstrating successful tactics in various situations. This broad perspective adds to CPN's collection by providing a variety of strategies for dealing with various challenges, which I find to be both an insightful and empowering revelation.</w:t>
      </w:r>
    </w:p>
    <w:p w:rsidR="00000000" w:rsidDel="00000000" w:rsidP="00000000" w:rsidRDefault="00000000" w:rsidRPr="00000000" w14:paraId="00000034">
      <w:pPr>
        <w:pStyle w:val="Heading2"/>
        <w:rPr/>
      </w:pPr>
      <w:bookmarkStart w:colFirst="0" w:colLast="0" w:name="_4d34og8" w:id="8"/>
      <w:bookmarkEnd w:id="8"/>
      <w:r w:rsidDel="00000000" w:rsidR="00000000" w:rsidRPr="00000000">
        <w:rPr>
          <w:rtl w:val="0"/>
        </w:rPr>
        <w:t xml:space="preserve">Sustaining Momentum and Impact - Post-Project Planning</w:t>
      </w:r>
    </w:p>
    <w:p w:rsidR="00000000" w:rsidDel="00000000" w:rsidP="00000000" w:rsidRDefault="00000000" w:rsidRPr="00000000" w14:paraId="00000035">
      <w:pPr>
        <w:rPr/>
      </w:pPr>
      <w:r w:rsidDel="00000000" w:rsidR="00000000" w:rsidRPr="00000000">
        <w:rPr>
          <w:rtl w:val="0"/>
        </w:rPr>
        <w:t xml:space="preserve">The focus now switches to a post-project strategy that makes sure CPN's effect endures and communities continue to thrive when its initial phase comes to an end. Two pillars such as continuous assessment and capacity building which support the strategies that are taken in CNP.</w:t>
      </w:r>
    </w:p>
    <w:p w:rsidR="00000000" w:rsidDel="00000000" w:rsidP="00000000" w:rsidRDefault="00000000" w:rsidRPr="00000000" w14:paraId="00000036">
      <w:pPr>
        <w:pStyle w:val="Heading2"/>
        <w:rPr/>
      </w:pPr>
      <w:bookmarkStart w:colFirst="0" w:colLast="0" w:name="_2s8eyo1" w:id="9"/>
      <w:bookmarkEnd w:id="9"/>
      <w:r w:rsidDel="00000000" w:rsidR="00000000" w:rsidRPr="00000000">
        <w:rPr>
          <w:rtl w:val="0"/>
        </w:rPr>
        <w:t xml:space="preserve">Continuous Monitoring and Assessment</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my contemplation, I recognize that CPN's acknowledgment of the importance of vigilant monitoring and assessment is noteworthy. CPN can pinpoint areas in need of improvement or innovation by carefully examining the results of its projects. Making decisions will be based on data-driven insights, ensuring that the trajectory of CPN's work continues to be in line with community goals. By seeking public input and responding to changing needs, CPN's post-project strategy maintains the flexibility required to handle fluctuating community dynamics </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Global Network for Age-friendly Cities and Communities Looking back over the last decade, looking forward to the next, 2018).</w:t>
      </w:r>
    </w:p>
    <w:p w:rsidR="00000000" w:rsidDel="00000000" w:rsidP="00000000" w:rsidRDefault="00000000" w:rsidRPr="00000000" w14:paraId="00000038">
      <w:pPr>
        <w:pStyle w:val="Heading1"/>
        <w:rPr/>
      </w:pPr>
      <w:bookmarkStart w:colFirst="0" w:colLast="0" w:name="_17dp8vu" w:id="10"/>
      <w:bookmarkEnd w:id="10"/>
      <w:r w:rsidDel="00000000" w:rsidR="00000000" w:rsidRPr="00000000">
        <w:rPr>
          <w:rtl w:val="0"/>
        </w:rPr>
        <w:t xml:space="preserve">Conclusion </w:t>
      </w:r>
    </w:p>
    <w:p w:rsidR="00000000" w:rsidDel="00000000" w:rsidP="00000000" w:rsidRDefault="00000000" w:rsidRPr="00000000" w14:paraId="00000039">
      <w:pPr>
        <w:rPr/>
      </w:pPr>
      <w:r w:rsidDel="00000000" w:rsidR="00000000" w:rsidRPr="00000000">
        <w:rPr>
          <w:rtl w:val="0"/>
        </w:rPr>
        <w:t xml:space="preserve">It is concluded that the creation of the "Community Partner Network (CPN)" highlights a dynamic dedication to involvement, local empowerment, and problem-solving. My views on this discourse focused on the origins of CPN as a representative example of inclusive development, exploring its goals, processes, and effects. Through its emphasis on cross-sector collaboration and co-creation, CPN has impressed me as a catalyst for dramatic changes. The principles it teaches about inclusivity, adaptation, and balancing local and global dynamics are ones I hold dear. It provides important insights on neighborhood growth. I see CPN's journey as a beacon pointing toward a bright future, highlighting the potential of group efforts to create strong, successful societies.</w:t>
      </w:r>
    </w:p>
    <w:p w:rsidR="00000000" w:rsidDel="00000000" w:rsidP="00000000" w:rsidRDefault="00000000" w:rsidRPr="00000000" w14:paraId="0000003A">
      <w:pPr>
        <w:jc w:val="left"/>
        <w:rPr/>
      </w:pPr>
      <w:r w:rsidDel="00000000" w:rsidR="00000000" w:rsidRPr="00000000">
        <w:rPr>
          <w:rtl w:val="0"/>
        </w:rPr>
      </w:r>
    </w:p>
    <w:p w:rsidR="00000000" w:rsidDel="00000000" w:rsidP="00000000" w:rsidRDefault="00000000" w:rsidRPr="00000000" w14:paraId="0000003B">
      <w:pPr>
        <w:jc w:val="left"/>
        <w:rPr/>
      </w:pPr>
      <w:r w:rsidDel="00000000" w:rsidR="00000000" w:rsidRPr="00000000">
        <w:rPr>
          <w:rtl w:val="0"/>
        </w:rPr>
      </w:r>
    </w:p>
    <w:p w:rsidR="00000000" w:rsidDel="00000000" w:rsidP="00000000" w:rsidRDefault="00000000" w:rsidRPr="00000000" w14:paraId="0000003C">
      <w:pPr>
        <w:jc w:val="left"/>
        <w:rPr/>
      </w:pPr>
      <w:r w:rsidDel="00000000" w:rsidR="00000000" w:rsidRPr="00000000">
        <w:rPr>
          <w:rtl w:val="0"/>
        </w:rPr>
      </w:r>
    </w:p>
    <w:p w:rsidR="00000000" w:rsidDel="00000000" w:rsidP="00000000" w:rsidRDefault="00000000" w:rsidRPr="00000000" w14:paraId="0000003D">
      <w:pPr>
        <w:pStyle w:val="Heading1"/>
        <w:rPr/>
      </w:pPr>
      <w:bookmarkStart w:colFirst="0" w:colLast="0" w:name="_3rdcrjn" w:id="11"/>
      <w:bookmarkEnd w:id="11"/>
      <w:r w:rsidDel="00000000" w:rsidR="00000000" w:rsidRPr="00000000">
        <w:rPr>
          <w:rtl w:val="0"/>
        </w:rPr>
        <w:t xml:space="preserve">References</w:t>
      </w:r>
    </w:p>
    <w:p w:rsidR="00000000" w:rsidDel="00000000" w:rsidP="00000000" w:rsidRDefault="00000000" w:rsidRPr="00000000" w14:paraId="0000003E">
      <w:pPr>
        <w:ind w:left="720" w:hanging="720"/>
        <w:rPr/>
      </w:pPr>
      <w:r w:rsidDel="00000000" w:rsidR="00000000" w:rsidRPr="00000000">
        <w:rPr>
          <w:highlight w:val="white"/>
          <w:rtl w:val="0"/>
        </w:rPr>
        <w:t xml:space="preserve">Aumann, K., Hart, A. and Duncan, S., 2014. What have we learnt? A year on from the first UK Community Partner summit. </w:t>
      </w:r>
      <w:r w:rsidDel="00000000" w:rsidR="00000000" w:rsidRPr="00000000">
        <w:rPr>
          <w:i w:val="1"/>
          <w:highlight w:val="white"/>
          <w:rtl w:val="0"/>
        </w:rPr>
        <w:t xml:space="preserve">Gateways: International Journal of Community Research and Engagement</w:t>
      </w:r>
      <w:r w:rsidDel="00000000" w:rsidR="00000000" w:rsidRPr="00000000">
        <w:rPr>
          <w:highlight w:val="white"/>
          <w:rtl w:val="0"/>
        </w:rPr>
        <w:t xml:space="preserve">, </w:t>
      </w:r>
      <w:r w:rsidDel="00000000" w:rsidR="00000000" w:rsidRPr="00000000">
        <w:rPr>
          <w:i w:val="1"/>
          <w:highlight w:val="white"/>
          <w:rtl w:val="0"/>
        </w:rPr>
        <w:t xml:space="preserve">7</w:t>
      </w:r>
      <w:r w:rsidDel="00000000" w:rsidR="00000000" w:rsidRPr="00000000">
        <w:rPr>
          <w:highlight w:val="white"/>
          <w:rtl w:val="0"/>
        </w:rPr>
        <w:t xml:space="preserve">(1), pp.129-143. </w:t>
      </w:r>
      <w:hyperlink r:id="rId6">
        <w:r w:rsidDel="00000000" w:rsidR="00000000" w:rsidRPr="00000000">
          <w:rPr>
            <w:color w:val="0563c1"/>
            <w:highlight w:val="white"/>
            <w:u w:val="single"/>
            <w:rtl w:val="0"/>
          </w:rPr>
          <w:t xml:space="preserve">https://search.informit.org/doi/pdf/10.3316/informit.904591932403029</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3F">
      <w:pPr>
        <w:ind w:left="720" w:hanging="720"/>
        <w:rPr>
          <w:highlight w:val="white"/>
        </w:rPr>
      </w:pPr>
      <w:r w:rsidDel="00000000" w:rsidR="00000000" w:rsidRPr="00000000">
        <w:rPr>
          <w:highlight w:val="white"/>
          <w:rtl w:val="0"/>
        </w:rPr>
        <w:t xml:space="preserve">Chatterton, P. and Style, S., 2001. Putting sustainable development into practice? The role of local policy partnership networks. Local Environment, 6(4), pp.439-452. </w:t>
      </w:r>
      <w:hyperlink r:id="rId7">
        <w:r w:rsidDel="00000000" w:rsidR="00000000" w:rsidRPr="00000000">
          <w:rPr>
            <w:color w:val="0563c1"/>
            <w:highlight w:val="white"/>
            <w:u w:val="single"/>
            <w:rtl w:val="0"/>
          </w:rPr>
          <w:t xml:space="preserve">https://citeseerx.ist.psu.edu/document?repid=rep1&amp;type=pdf&amp;doi=8c837f0e402be11a1e26e168a7250367d38c7a46</w:t>
        </w:r>
      </w:hyperlink>
      <w:r w:rsidDel="00000000" w:rsidR="00000000" w:rsidRPr="00000000">
        <w:rPr>
          <w:highlight w:val="white"/>
          <w:rtl w:val="0"/>
        </w:rPr>
        <w:t xml:space="preserve"> </w:t>
      </w:r>
    </w:p>
    <w:p w:rsidR="00000000" w:rsidDel="00000000" w:rsidP="00000000" w:rsidRDefault="00000000" w:rsidRPr="00000000" w14:paraId="00000040">
      <w:pPr>
        <w:ind w:left="720" w:hanging="720"/>
        <w:rPr/>
      </w:pPr>
      <w:r w:rsidDel="00000000" w:rsidR="00000000" w:rsidRPr="00000000">
        <w:rPr>
          <w:rtl w:val="0"/>
        </w:rPr>
        <w:t xml:space="preserve">Maximus, 2022. </w:t>
      </w:r>
      <w:r w:rsidDel="00000000" w:rsidR="00000000" w:rsidRPr="00000000">
        <w:rPr>
          <w:i w:val="1"/>
          <w:rtl w:val="0"/>
        </w:rPr>
        <w:t xml:space="preserve">Collaboration Works: The Community Partnership Network</w:t>
      </w:r>
      <w:r w:rsidDel="00000000" w:rsidR="00000000" w:rsidRPr="00000000">
        <w:rPr>
          <w:rtl w:val="0"/>
        </w:rPr>
        <w:t xml:space="preserve">. [online] Available at:</w:t>
      </w:r>
      <w:hyperlink r:id="rId8">
        <w:r w:rsidDel="00000000" w:rsidR="00000000" w:rsidRPr="00000000">
          <w:rPr>
            <w:color w:val="0563c1"/>
            <w:u w:val="single"/>
            <w:rtl w:val="0"/>
          </w:rPr>
          <w:t xml:space="preserve">https://www.google.com/url?sa=t&amp;source=web&amp;rct=j&amp;opi=89978449&amp;url=https://www.maximusuk.co.uk/wp-content/uploads/2022/09/Collaboration-Works-CPN.pdf&amp;ved=2ahUKEwjjt-zYpsOAAxWsR6QEHQkqCaoQFnoECAwQAQ&amp;usg=AOvVaw3Hpie237KGuPyT6jikJ5Ye</w:t>
        </w:r>
      </w:hyperlink>
      <w:r w:rsidDel="00000000" w:rsidR="00000000" w:rsidRPr="00000000">
        <w:rPr>
          <w:rtl w:val="0"/>
        </w:rPr>
        <w:t xml:space="preserve"> </w:t>
      </w:r>
    </w:p>
    <w:p w:rsidR="00000000" w:rsidDel="00000000" w:rsidP="00000000" w:rsidRDefault="00000000" w:rsidRPr="00000000" w14:paraId="00000041">
      <w:pPr>
        <w:ind w:left="720" w:hanging="720"/>
        <w:rPr/>
      </w:pPr>
      <w:r w:rsidDel="00000000" w:rsidR="00000000" w:rsidRPr="00000000">
        <w:rPr>
          <w:rtl w:val="0"/>
        </w:rPr>
        <w:t xml:space="preserve">The Global Network for Age-friendly Cities and Communities Looking back over the last decade, looking forward to the next. 2018. Available at: </w:t>
      </w:r>
      <w:hyperlink r:id="rId9">
        <w:r w:rsidDel="00000000" w:rsidR="00000000" w:rsidRPr="00000000">
          <w:rPr>
            <w:color w:val="0563c1"/>
            <w:u w:val="single"/>
            <w:rtl w:val="0"/>
          </w:rPr>
          <w:t xml:space="preserve">https://apps.who.int/iris/bitstream/handle/10665/278979/WHO-FWC-ALC-18.4-eng.pdf</w:t>
        </w:r>
      </w:hyperlink>
      <w:r w:rsidDel="00000000" w:rsidR="00000000" w:rsidRPr="00000000">
        <w:rPr>
          <w:rtl w:val="0"/>
        </w:rPr>
        <w:t xml:space="preserve">.    </w:t>
      </w:r>
    </w:p>
    <w:p w:rsidR="00000000" w:rsidDel="00000000" w:rsidP="00000000" w:rsidRDefault="00000000" w:rsidRPr="00000000" w14:paraId="00000042">
      <w:pPr>
        <w:ind w:left="720" w:hanging="720"/>
        <w:rPr/>
      </w:pPr>
      <w:r w:rsidDel="00000000" w:rsidR="00000000" w:rsidRPr="00000000">
        <w:rPr>
          <w:rtl w:val="0"/>
        </w:rPr>
        <w:t xml:space="preserve">Murphy, K., 2017. Community engagement: Considering adult-learning and problem-solving methodologies for police training. Eur. Police Sci. &amp; Rsch. Bull., 16, p.87. </w:t>
      </w:r>
      <w:hyperlink r:id="rId10">
        <w:r w:rsidDel="00000000" w:rsidR="00000000" w:rsidRPr="00000000">
          <w:rPr>
            <w:color w:val="0563c1"/>
            <w:u w:val="single"/>
            <w:rtl w:val="0"/>
          </w:rPr>
          <w:t xml:space="preserve">https://www.cepol.europa.eu/sites/default/files/QRAA17001ENN_1.pdf#page=89</w:t>
        </w:r>
      </w:hyperlink>
      <w:r w:rsidDel="00000000" w:rsidR="00000000" w:rsidRPr="00000000">
        <w:rPr>
          <w:rtl w:val="0"/>
        </w:rPr>
        <w:t xml:space="preserve">    </w:t>
      </w:r>
    </w:p>
    <w:p w:rsidR="00000000" w:rsidDel="00000000" w:rsidP="00000000" w:rsidRDefault="00000000" w:rsidRPr="00000000" w14:paraId="00000043">
      <w:pPr>
        <w:ind w:left="720" w:hanging="720"/>
        <w:rPr/>
      </w:pPr>
      <w:r w:rsidDel="00000000" w:rsidR="00000000" w:rsidRPr="00000000">
        <w:rPr>
          <w:rtl w:val="0"/>
        </w:rPr>
        <w:t xml:space="preserve">Al-Dahir, A. and Bisley, H.J.K., 2009. A Holistic Approach to Sustainable Community Development in the Developing World. </w:t>
      </w:r>
      <w:hyperlink r:id="rId11">
        <w:r w:rsidDel="00000000" w:rsidR="00000000" w:rsidRPr="00000000">
          <w:rPr>
            <w:color w:val="0563c1"/>
            <w:u w:val="single"/>
            <w:rtl w:val="0"/>
          </w:rPr>
          <w:t xml:space="preserve">https://www.diva-portal.org/smash/get/diva2:833344/FULLTEXT01.pdf</w:t>
        </w:r>
      </w:hyperlink>
      <w:r w:rsidDel="00000000" w:rsidR="00000000" w:rsidRPr="00000000">
        <w:rPr>
          <w:rtl w:val="0"/>
        </w:rPr>
        <w:t xml:space="preserve">  </w:t>
      </w:r>
    </w:p>
    <w:p w:rsidR="00000000" w:rsidDel="00000000" w:rsidP="00000000" w:rsidRDefault="00000000" w:rsidRPr="00000000" w14:paraId="00000044">
      <w:pPr>
        <w:ind w:left="720" w:hanging="720"/>
        <w:rPr/>
      </w:pPr>
      <w:r w:rsidDel="00000000" w:rsidR="00000000" w:rsidRPr="00000000">
        <w:rPr>
          <w:rtl w:val="0"/>
        </w:rPr>
        <w:t xml:space="preserve">World Health Organization, 2018. The global network for age-friendly cities and communities: Looking back over the last decade, looking forward to the next (No. WHO/FWC/ALC/18.4). World Health Organization. </w:t>
      </w:r>
      <w:hyperlink r:id="rId12">
        <w:r w:rsidDel="00000000" w:rsidR="00000000" w:rsidRPr="00000000">
          <w:rPr>
            <w:color w:val="0563c1"/>
            <w:u w:val="single"/>
            <w:rtl w:val="0"/>
          </w:rPr>
          <w:t xml:space="preserve">https://apps.who.int/iris/bitstream/handle/10665/278979/WHO-FWC-ALC-18.4-eng.pdf</w:t>
        </w:r>
      </w:hyperlink>
      <w:r w:rsidDel="00000000" w:rsidR="00000000" w:rsidRPr="00000000">
        <w:rPr>
          <w:rtl w:val="0"/>
        </w:rPr>
        <w:t xml:space="preserve">     </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b w:val="1"/>
      <w:sz w:val="28"/>
      <w:szCs w:val="28"/>
    </w:rPr>
  </w:style>
  <w:style w:type="paragraph" w:styleId="Heading2">
    <w:name w:val="heading 2"/>
    <w:basedOn w:val="Normal"/>
    <w:next w:val="Normal"/>
    <w:pPr/>
    <w:rPr>
      <w:b w:val="1"/>
      <w:sz w:val="24"/>
      <w:szCs w:val="24"/>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diva-portal.org/smash/get/diva2:833344/FULLTEXT01.pdf" TargetMode="External"/><Relationship Id="rId10" Type="http://schemas.openxmlformats.org/officeDocument/2006/relationships/hyperlink" Target="https://www.cepol.europa.eu/sites/default/files/QRAA17001ENN_1.pdf#page=89" TargetMode="External"/><Relationship Id="rId12" Type="http://schemas.openxmlformats.org/officeDocument/2006/relationships/hyperlink" Target="https://apps.who.int/iris/bitstream/handle/10665/278979/WHO-FWC-ALC-18.4-eng.pdf" TargetMode="External"/><Relationship Id="rId9" Type="http://schemas.openxmlformats.org/officeDocument/2006/relationships/hyperlink" Target="https://apps.who.int/iris/bitstream/handle/10665/278979/WHO-FWC-ALC-18.4-eng.pdf" TargetMode="External"/><Relationship Id="rId5" Type="http://schemas.openxmlformats.org/officeDocument/2006/relationships/styles" Target="styles.xml"/><Relationship Id="rId6" Type="http://schemas.openxmlformats.org/officeDocument/2006/relationships/hyperlink" Target="https://search.informit.org/doi/pdf/10.3316/informit.904591932403029" TargetMode="External"/><Relationship Id="rId7" Type="http://schemas.openxmlformats.org/officeDocument/2006/relationships/hyperlink" Target="https://citeseerx.ist.psu.edu/document?repid=rep1&amp;type=pdf&amp;doi=8c837f0e402be11a1e26e168a7250367d38c7a46" TargetMode="External"/><Relationship Id="rId8" Type="http://schemas.openxmlformats.org/officeDocument/2006/relationships/hyperlink" Target="https://www.google.com/url?sa=t&amp;source=web&amp;rct=j&amp;opi=89978449&amp;url=https://www.maximusuk.co.uk/wp-content/uploads/2022/09/Collaboration-Works-CPN.pdf&amp;ved=2ahUKEwjjt-zYpsOAAxWsR6QEHQkqCaoQFnoECAwQAQ&amp;usg=AOvVaw3Hpie237KGuPyT6jikJ5Y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