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CF54AB4" w14:textId="77777777" w:rsidR="00C51199" w:rsidRPr="006F67E8" w:rsidRDefault="00C51199" w:rsidP="00103F3B">
      <w:pPr>
        <w:spacing w:before="120" w:after="120" w:line="240" w:lineRule="auto"/>
        <w:rPr>
          <w:sz w:val="16"/>
          <w:szCs w:val="1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51"/>
        <w:gridCol w:w="8363"/>
      </w:tblGrid>
      <w:tr w:rsidR="00103F3B" w14:paraId="426AC172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193FDF6B" w14:textId="77777777" w:rsidR="00103F3B" w:rsidRPr="00103F3B" w:rsidRDefault="00AF3CC7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Group Members</w:t>
            </w:r>
          </w:p>
        </w:tc>
      </w:tr>
      <w:tr w:rsidR="00AF3CC7" w14:paraId="46744604" w14:textId="77777777" w:rsidTr="006F67E8">
        <w:trPr>
          <w:trHeight w:val="351"/>
        </w:trPr>
        <w:tc>
          <w:tcPr>
            <w:tcW w:w="1951" w:type="dxa"/>
            <w:shd w:val="clear" w:color="auto" w:fill="0F243E" w:themeFill="text2" w:themeFillShade="80"/>
          </w:tcPr>
          <w:p w14:paraId="148C0763" w14:textId="77777777" w:rsidR="00AF3CC7" w:rsidRPr="00103F3B" w:rsidRDefault="00AF3CC7" w:rsidP="00103F3B">
            <w:pPr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Names</w:t>
            </w:r>
          </w:p>
        </w:tc>
        <w:tc>
          <w:tcPr>
            <w:tcW w:w="8363" w:type="dxa"/>
            <w:vMerge w:val="restart"/>
          </w:tcPr>
          <w:p w14:paraId="17979C52" w14:textId="7DCCDF5C" w:rsidR="00AC3B03" w:rsidRPr="00032DCF" w:rsidRDefault="00181C29" w:rsidP="00103F3B">
            <w:pPr>
              <w:rPr>
                <w:sz w:val="28"/>
                <w:szCs w:val="28"/>
              </w:rPr>
            </w:pPr>
            <w:r w:rsidRPr="00032DCF">
              <w:rPr>
                <w:sz w:val="28"/>
                <w:szCs w:val="28"/>
              </w:rPr>
              <w:t>Rhiannon Bambury</w:t>
            </w:r>
            <w:r w:rsidR="00A3052D">
              <w:rPr>
                <w:sz w:val="28"/>
                <w:szCs w:val="28"/>
              </w:rPr>
              <w:t xml:space="preserve"> - 1601172</w:t>
            </w:r>
            <w:r w:rsidRPr="00032DCF">
              <w:rPr>
                <w:sz w:val="28"/>
                <w:szCs w:val="28"/>
              </w:rPr>
              <w:t xml:space="preserve">, </w:t>
            </w:r>
          </w:p>
          <w:p w14:paraId="0421A285" w14:textId="65055943" w:rsidR="00AC3B03" w:rsidRPr="00032DCF" w:rsidRDefault="00181C29" w:rsidP="00103F3B">
            <w:pPr>
              <w:rPr>
                <w:sz w:val="28"/>
                <w:szCs w:val="28"/>
              </w:rPr>
            </w:pPr>
            <w:r w:rsidRPr="00032DCF">
              <w:rPr>
                <w:sz w:val="28"/>
                <w:szCs w:val="28"/>
              </w:rPr>
              <w:t>Daniel Shearing</w:t>
            </w:r>
            <w:r w:rsidR="00A3052D">
              <w:rPr>
                <w:sz w:val="28"/>
                <w:szCs w:val="28"/>
              </w:rPr>
              <w:t xml:space="preserve"> - 1601128</w:t>
            </w:r>
            <w:r w:rsidRPr="00032DCF">
              <w:rPr>
                <w:sz w:val="28"/>
                <w:szCs w:val="28"/>
              </w:rPr>
              <w:t xml:space="preserve">, </w:t>
            </w:r>
          </w:p>
          <w:p w14:paraId="5B0413B1" w14:textId="60F09374" w:rsidR="00AF3CC7" w:rsidRPr="00032DCF" w:rsidRDefault="00181C29" w:rsidP="00103F3B">
            <w:pPr>
              <w:rPr>
                <w:sz w:val="28"/>
                <w:szCs w:val="28"/>
              </w:rPr>
            </w:pPr>
            <w:r w:rsidRPr="00032DCF">
              <w:rPr>
                <w:sz w:val="28"/>
                <w:szCs w:val="28"/>
              </w:rPr>
              <w:t>Natalie Williams</w:t>
            </w:r>
            <w:r w:rsidR="00A3052D">
              <w:rPr>
                <w:sz w:val="28"/>
                <w:szCs w:val="28"/>
              </w:rPr>
              <w:t xml:space="preserve"> - 1601525</w:t>
            </w:r>
            <w:r w:rsidR="00AC3B03" w:rsidRPr="00032DCF">
              <w:rPr>
                <w:sz w:val="28"/>
                <w:szCs w:val="28"/>
              </w:rPr>
              <w:t>.</w:t>
            </w:r>
          </w:p>
        </w:tc>
      </w:tr>
      <w:tr w:rsidR="00AF3CC7" w14:paraId="2F3A0C6A" w14:textId="77777777" w:rsidTr="00D70042">
        <w:trPr>
          <w:trHeight w:val="1064"/>
        </w:trPr>
        <w:tc>
          <w:tcPr>
            <w:tcW w:w="1951" w:type="dxa"/>
            <w:tcBorders>
              <w:bottom w:val="single" w:sz="4" w:space="0" w:color="auto"/>
            </w:tcBorders>
            <w:shd w:val="clear" w:color="auto" w:fill="0F243E" w:themeFill="text2" w:themeFillShade="80"/>
          </w:tcPr>
          <w:p w14:paraId="75AEE3B0" w14:textId="77777777" w:rsidR="00AF3CC7" w:rsidRPr="00103F3B" w:rsidRDefault="00AF3CC7" w:rsidP="00103F3B">
            <w:pPr>
              <w:jc w:val="center"/>
              <w:rPr>
                <w:b/>
                <w:sz w:val="28"/>
                <w:szCs w:val="28"/>
              </w:rPr>
            </w:pPr>
          </w:p>
        </w:tc>
        <w:tc>
          <w:tcPr>
            <w:tcW w:w="8363" w:type="dxa"/>
            <w:vMerge/>
            <w:tcBorders>
              <w:bottom w:val="single" w:sz="4" w:space="0" w:color="auto"/>
            </w:tcBorders>
          </w:tcPr>
          <w:p w14:paraId="5161C7C7" w14:textId="77777777" w:rsidR="00AF3CC7" w:rsidRDefault="00AF3CC7" w:rsidP="00103F3B">
            <w:pPr>
              <w:rPr>
                <w:sz w:val="28"/>
                <w:szCs w:val="28"/>
              </w:rPr>
            </w:pPr>
          </w:p>
        </w:tc>
      </w:tr>
      <w:tr w:rsidR="00103F3B" w14:paraId="18472985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60FB004B" w14:textId="463E2C56"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 xml:space="preserve">Hot Topic </w:t>
            </w:r>
            <w:r w:rsidR="006A4006">
              <w:rPr>
                <w:b/>
                <w:sz w:val="28"/>
                <w:szCs w:val="28"/>
              </w:rPr>
              <w:t>(Social Issue Currently Being Publicly Debated)</w:t>
            </w:r>
          </w:p>
        </w:tc>
      </w:tr>
      <w:tr w:rsidR="00103F3B" w14:paraId="539F3CBF" w14:textId="77777777" w:rsidTr="006F67E8">
        <w:tc>
          <w:tcPr>
            <w:tcW w:w="10314" w:type="dxa"/>
            <w:gridSpan w:val="2"/>
          </w:tcPr>
          <w:p w14:paraId="6D43B89E" w14:textId="5A0E88F9" w:rsidR="00311365" w:rsidRPr="00311365" w:rsidRDefault="00311365" w:rsidP="00C636B8">
            <w:pPr>
              <w:jc w:val="both"/>
              <w:rPr>
                <w:sz w:val="28"/>
              </w:rPr>
            </w:pPr>
            <w:r w:rsidRPr="00311365">
              <w:rPr>
                <w:sz w:val="28"/>
              </w:rPr>
              <w:t>The concept of legalising cannabis will be critically analysed through the aspects of decriminalisation, the economic impact</w:t>
            </w:r>
            <w:r>
              <w:rPr>
                <w:sz w:val="28"/>
              </w:rPr>
              <w:t>s</w:t>
            </w:r>
            <w:r w:rsidRPr="00311365">
              <w:rPr>
                <w:sz w:val="28"/>
              </w:rPr>
              <w:t xml:space="preserve"> and cannabis as a medicinal plant.</w:t>
            </w:r>
          </w:p>
          <w:p w14:paraId="68F9D64D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  <w:tr w:rsidR="00103F3B" w14:paraId="1FCFCCD1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1EEA5BC8" w14:textId="77777777"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Hypothesis / Argument (What will we be arguing in our video?)</w:t>
            </w:r>
          </w:p>
        </w:tc>
      </w:tr>
      <w:tr w:rsidR="00103F3B" w14:paraId="3AB47D3E" w14:textId="77777777" w:rsidTr="006F67E8">
        <w:tc>
          <w:tcPr>
            <w:tcW w:w="10314" w:type="dxa"/>
            <w:gridSpan w:val="2"/>
          </w:tcPr>
          <w:p w14:paraId="72ED51B2" w14:textId="2419729B" w:rsidR="00103F3B" w:rsidRDefault="00085DBD" w:rsidP="00C636B8">
            <w:pPr>
              <w:spacing w:before="120" w:after="120"/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This submission will </w:t>
            </w:r>
            <w:r w:rsidR="006C1C7E">
              <w:rPr>
                <w:sz w:val="28"/>
                <w:szCs w:val="28"/>
              </w:rPr>
              <w:t>critically analyse</w:t>
            </w:r>
            <w:r w:rsidR="00AD50F7">
              <w:rPr>
                <w:sz w:val="28"/>
                <w:szCs w:val="28"/>
              </w:rPr>
              <w:t xml:space="preserve"> </w:t>
            </w:r>
            <w:r w:rsidR="006E6C7A">
              <w:rPr>
                <w:sz w:val="28"/>
                <w:szCs w:val="28"/>
              </w:rPr>
              <w:t>the</w:t>
            </w:r>
            <w:r w:rsidR="000A4166">
              <w:rPr>
                <w:sz w:val="28"/>
                <w:szCs w:val="28"/>
              </w:rPr>
              <w:t xml:space="preserve"> benefits</w:t>
            </w:r>
            <w:r w:rsidR="00AD50F7">
              <w:rPr>
                <w:sz w:val="28"/>
                <w:szCs w:val="28"/>
              </w:rPr>
              <w:t xml:space="preserve"> of </w:t>
            </w:r>
            <w:r w:rsidR="009C5925">
              <w:rPr>
                <w:sz w:val="28"/>
                <w:szCs w:val="28"/>
              </w:rPr>
              <w:t>decriminalising</w:t>
            </w:r>
            <w:r>
              <w:rPr>
                <w:sz w:val="28"/>
                <w:szCs w:val="28"/>
              </w:rPr>
              <w:t xml:space="preserve"> </w:t>
            </w:r>
            <w:r w:rsidR="009C5925">
              <w:rPr>
                <w:sz w:val="28"/>
                <w:szCs w:val="28"/>
              </w:rPr>
              <w:t>cannabis</w:t>
            </w:r>
            <w:r w:rsidR="000A4166">
              <w:rPr>
                <w:sz w:val="28"/>
                <w:szCs w:val="28"/>
              </w:rPr>
              <w:t xml:space="preserve">, </w:t>
            </w:r>
            <w:r w:rsidR="008952C8">
              <w:rPr>
                <w:sz w:val="28"/>
                <w:szCs w:val="28"/>
              </w:rPr>
              <w:t>with a primary focus on</w:t>
            </w:r>
            <w:r w:rsidR="00C636B8">
              <w:rPr>
                <w:sz w:val="28"/>
                <w:szCs w:val="28"/>
              </w:rPr>
              <w:t xml:space="preserve"> how this would impact</w:t>
            </w:r>
            <w:r w:rsidR="000A4166">
              <w:rPr>
                <w:sz w:val="28"/>
                <w:szCs w:val="28"/>
              </w:rPr>
              <w:t xml:space="preserve"> financial and health</w:t>
            </w:r>
            <w:r w:rsidR="00C636B8">
              <w:rPr>
                <w:sz w:val="28"/>
                <w:szCs w:val="28"/>
              </w:rPr>
              <w:t xml:space="preserve"> factors</w:t>
            </w:r>
            <w:r w:rsidR="002830D2">
              <w:rPr>
                <w:sz w:val="28"/>
                <w:szCs w:val="28"/>
              </w:rPr>
              <w:t>.</w:t>
            </w:r>
            <w:r w:rsidR="000A4166">
              <w:rPr>
                <w:sz w:val="28"/>
                <w:szCs w:val="28"/>
              </w:rPr>
              <w:t xml:space="preserve"> </w:t>
            </w:r>
          </w:p>
          <w:p w14:paraId="15640F87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  <w:tr w:rsidR="00103F3B" w14:paraId="56745AD8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39358D23" w14:textId="77777777"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Content (What can we use to illustrate our hypothesis?)</w:t>
            </w:r>
          </w:p>
        </w:tc>
      </w:tr>
      <w:tr w:rsidR="00103F3B" w14:paraId="057CCB3D" w14:textId="77777777" w:rsidTr="006F67E8">
        <w:tc>
          <w:tcPr>
            <w:tcW w:w="10314" w:type="dxa"/>
            <w:gridSpan w:val="2"/>
          </w:tcPr>
          <w:p w14:paraId="373D7DFC" w14:textId="7F4E6F02" w:rsidR="00103F3B" w:rsidRDefault="000376C6" w:rsidP="00C636B8">
            <w:pPr>
              <w:spacing w:before="120" w:after="120"/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The group will explore this topic globally, as well as the United Kingdom</w:t>
            </w:r>
            <w:r w:rsidR="001B1C86">
              <w:rPr>
                <w:sz w:val="28"/>
                <w:szCs w:val="28"/>
              </w:rPr>
              <w:t>.</w:t>
            </w:r>
          </w:p>
          <w:p w14:paraId="7F05A399" w14:textId="77777777" w:rsidR="00C636B8" w:rsidRDefault="00C636B8" w:rsidP="00C636B8">
            <w:pPr>
              <w:spacing w:before="120" w:after="120"/>
              <w:jc w:val="both"/>
              <w:rPr>
                <w:sz w:val="28"/>
                <w:szCs w:val="28"/>
              </w:rPr>
            </w:pPr>
          </w:p>
          <w:p w14:paraId="5AF91896" w14:textId="166218CC" w:rsidR="00D371C9" w:rsidRDefault="000376C6" w:rsidP="00C636B8">
            <w:pPr>
              <w:spacing w:before="120" w:after="120"/>
              <w:jc w:val="both"/>
              <w:rPr>
                <w:sz w:val="28"/>
              </w:rPr>
            </w:pPr>
            <w:r>
              <w:rPr>
                <w:sz w:val="28"/>
                <w:szCs w:val="28"/>
              </w:rPr>
              <w:t>I will be</w:t>
            </w:r>
            <w:r w:rsidR="004D79A0">
              <w:rPr>
                <w:sz w:val="28"/>
                <w:szCs w:val="28"/>
              </w:rPr>
              <w:t xml:space="preserve"> critically analysing</w:t>
            </w:r>
            <w:r w:rsidR="008164ED">
              <w:rPr>
                <w:sz w:val="28"/>
                <w:szCs w:val="28"/>
              </w:rPr>
              <w:t xml:space="preserve"> </w:t>
            </w:r>
            <w:r w:rsidR="008164ED" w:rsidRPr="008164ED">
              <w:rPr>
                <w:sz w:val="28"/>
              </w:rPr>
              <w:t>how a legal and regulated cannabis market could function</w:t>
            </w:r>
            <w:r w:rsidR="008164ED">
              <w:rPr>
                <w:sz w:val="28"/>
              </w:rPr>
              <w:t xml:space="preserve"> within contemporary society</w:t>
            </w:r>
            <w:r w:rsidR="00BC7790">
              <w:rPr>
                <w:sz w:val="28"/>
              </w:rPr>
              <w:t xml:space="preserve"> covering relevant theory, policy and practice.</w:t>
            </w:r>
          </w:p>
          <w:p w14:paraId="4C5E1975" w14:textId="77777777" w:rsidR="00C636B8" w:rsidRDefault="00C636B8" w:rsidP="00C636B8">
            <w:pPr>
              <w:spacing w:before="120" w:after="120"/>
              <w:jc w:val="both"/>
              <w:rPr>
                <w:sz w:val="28"/>
              </w:rPr>
            </w:pPr>
          </w:p>
          <w:p w14:paraId="4F49CEBF" w14:textId="3872FDAB" w:rsidR="00103F3B" w:rsidRDefault="0030502E" w:rsidP="00C636B8">
            <w:pPr>
              <w:spacing w:before="120" w:after="120"/>
              <w:jc w:val="both"/>
              <w:rPr>
                <w:sz w:val="28"/>
                <w:szCs w:val="24"/>
              </w:rPr>
            </w:pPr>
            <w:r>
              <w:rPr>
                <w:sz w:val="28"/>
              </w:rPr>
              <w:t>I will be looking at potential tax revenue</w:t>
            </w:r>
            <w:r w:rsidR="004B76E5">
              <w:rPr>
                <w:sz w:val="28"/>
              </w:rPr>
              <w:t xml:space="preserve"> and employment opportunities from cannabis legalisation</w:t>
            </w:r>
            <w:r>
              <w:rPr>
                <w:sz w:val="28"/>
              </w:rPr>
              <w:t xml:space="preserve"> for the UK (</w:t>
            </w:r>
            <w:proofErr w:type="spellStart"/>
            <w:r>
              <w:rPr>
                <w:sz w:val="28"/>
              </w:rPr>
              <w:t>Rolles</w:t>
            </w:r>
            <w:proofErr w:type="spellEnd"/>
            <w:r>
              <w:rPr>
                <w:sz w:val="28"/>
              </w:rPr>
              <w:t xml:space="preserve">, 2009; </w:t>
            </w:r>
            <w:proofErr w:type="spellStart"/>
            <w:r>
              <w:rPr>
                <w:sz w:val="28"/>
              </w:rPr>
              <w:t>Rolles</w:t>
            </w:r>
            <w:proofErr w:type="spellEnd"/>
            <w:r>
              <w:rPr>
                <w:sz w:val="28"/>
              </w:rPr>
              <w:t xml:space="preserve"> </w:t>
            </w:r>
            <w:r w:rsidRPr="0030502E">
              <w:rPr>
                <w:i/>
                <w:sz w:val="28"/>
              </w:rPr>
              <w:t>et al,</w:t>
            </w:r>
            <w:r>
              <w:rPr>
                <w:sz w:val="28"/>
              </w:rPr>
              <w:t xml:space="preserve"> 2015;</w:t>
            </w:r>
            <w:r w:rsidR="00541F66" w:rsidRPr="00541F66">
              <w:rPr>
                <w:sz w:val="28"/>
              </w:rPr>
              <w:t xml:space="preserve"> Independent Drug Monitoring Unit, no date; </w:t>
            </w:r>
            <w:proofErr w:type="spellStart"/>
            <w:r>
              <w:rPr>
                <w:sz w:val="28"/>
              </w:rPr>
              <w:t>Rolles</w:t>
            </w:r>
            <w:proofErr w:type="spellEnd"/>
            <w:r>
              <w:rPr>
                <w:sz w:val="28"/>
              </w:rPr>
              <w:t>, 2015</w:t>
            </w:r>
            <w:r w:rsidR="00541F66">
              <w:rPr>
                <w:sz w:val="28"/>
              </w:rPr>
              <w:t>),</w:t>
            </w:r>
            <w:r>
              <w:rPr>
                <w:sz w:val="28"/>
              </w:rPr>
              <w:t xml:space="preserve"> whilst making comparisons to The Netherlands </w:t>
            </w:r>
            <w:r w:rsidR="00C9402C">
              <w:rPr>
                <w:sz w:val="28"/>
              </w:rPr>
              <w:t>(</w:t>
            </w:r>
            <w:proofErr w:type="spellStart"/>
            <w:r w:rsidR="00C9402C">
              <w:rPr>
                <w:sz w:val="28"/>
              </w:rPr>
              <w:t>Rolles</w:t>
            </w:r>
            <w:proofErr w:type="spellEnd"/>
            <w:r w:rsidR="00C9402C">
              <w:rPr>
                <w:sz w:val="28"/>
              </w:rPr>
              <w:t xml:space="preserve">, 2009) </w:t>
            </w:r>
            <w:r>
              <w:rPr>
                <w:sz w:val="28"/>
              </w:rPr>
              <w:t>and Colorado</w:t>
            </w:r>
            <w:r w:rsidR="00E87858">
              <w:rPr>
                <w:sz w:val="28"/>
              </w:rPr>
              <w:t xml:space="preserve"> (</w:t>
            </w:r>
            <w:proofErr w:type="spellStart"/>
            <w:r w:rsidR="00E87858" w:rsidRPr="00E87858">
              <w:rPr>
                <w:sz w:val="28"/>
                <w:szCs w:val="24"/>
              </w:rPr>
              <w:t>Caulkins</w:t>
            </w:r>
            <w:proofErr w:type="spellEnd"/>
            <w:r w:rsidR="00E87858" w:rsidRPr="00E87858">
              <w:rPr>
                <w:sz w:val="28"/>
                <w:szCs w:val="24"/>
              </w:rPr>
              <w:t xml:space="preserve"> </w:t>
            </w:r>
            <w:r w:rsidR="00E87858" w:rsidRPr="00E87858">
              <w:rPr>
                <w:i/>
                <w:sz w:val="28"/>
                <w:szCs w:val="24"/>
              </w:rPr>
              <w:t>et al</w:t>
            </w:r>
            <w:r w:rsidR="00E87858">
              <w:rPr>
                <w:i/>
                <w:sz w:val="28"/>
                <w:szCs w:val="24"/>
              </w:rPr>
              <w:t xml:space="preserve">, </w:t>
            </w:r>
            <w:r w:rsidR="00E87858" w:rsidRPr="00E87858">
              <w:rPr>
                <w:sz w:val="28"/>
                <w:szCs w:val="24"/>
              </w:rPr>
              <w:t>2013</w:t>
            </w:r>
            <w:r w:rsidR="0066499D">
              <w:rPr>
                <w:sz w:val="28"/>
                <w:szCs w:val="24"/>
              </w:rPr>
              <w:t xml:space="preserve">; </w:t>
            </w:r>
            <w:proofErr w:type="spellStart"/>
            <w:r w:rsidR="0066499D">
              <w:rPr>
                <w:sz w:val="28"/>
                <w:szCs w:val="24"/>
              </w:rPr>
              <w:t>Rolles</w:t>
            </w:r>
            <w:proofErr w:type="spellEnd"/>
            <w:r w:rsidR="0066499D">
              <w:rPr>
                <w:sz w:val="28"/>
                <w:szCs w:val="24"/>
              </w:rPr>
              <w:t>, 2015</w:t>
            </w:r>
            <w:r w:rsidR="00E87858" w:rsidRPr="00E87858">
              <w:rPr>
                <w:sz w:val="28"/>
                <w:szCs w:val="24"/>
              </w:rPr>
              <w:t>)</w:t>
            </w:r>
            <w:r w:rsidR="00D05C63">
              <w:rPr>
                <w:sz w:val="28"/>
                <w:szCs w:val="24"/>
              </w:rPr>
              <w:t xml:space="preserve"> from an economic perspective (Rasmussen and Benson, 1999</w:t>
            </w:r>
            <w:r w:rsidR="002E5EB9">
              <w:rPr>
                <w:sz w:val="28"/>
                <w:szCs w:val="24"/>
              </w:rPr>
              <w:t>; Garland, 2001; Simon, 2007</w:t>
            </w:r>
            <w:r w:rsidR="00D05C63">
              <w:rPr>
                <w:sz w:val="28"/>
                <w:szCs w:val="24"/>
              </w:rPr>
              <w:t>).</w:t>
            </w:r>
          </w:p>
          <w:p w14:paraId="2E7A5AB8" w14:textId="26F71744" w:rsidR="00CE7717" w:rsidRDefault="00CE7717" w:rsidP="00BC7790">
            <w:pPr>
              <w:spacing w:before="120" w:after="120"/>
              <w:rPr>
                <w:sz w:val="28"/>
                <w:szCs w:val="24"/>
              </w:rPr>
            </w:pPr>
          </w:p>
          <w:p w14:paraId="70445E0C" w14:textId="09D8E41B" w:rsidR="00CE7717" w:rsidRDefault="00CE7717" w:rsidP="00BC7790">
            <w:pPr>
              <w:spacing w:before="120" w:after="120"/>
              <w:rPr>
                <w:sz w:val="28"/>
                <w:szCs w:val="24"/>
              </w:rPr>
            </w:pPr>
          </w:p>
          <w:p w14:paraId="60B38918" w14:textId="629F3AC7" w:rsidR="00CE7717" w:rsidRDefault="00CE7717" w:rsidP="00BC7790">
            <w:pPr>
              <w:spacing w:before="120" w:after="120"/>
              <w:rPr>
                <w:sz w:val="28"/>
                <w:szCs w:val="24"/>
              </w:rPr>
            </w:pPr>
          </w:p>
          <w:p w14:paraId="119ED510" w14:textId="15608874" w:rsidR="00CE7717" w:rsidRDefault="00CE7717" w:rsidP="00BC7790">
            <w:pPr>
              <w:spacing w:before="120" w:after="120"/>
              <w:rPr>
                <w:sz w:val="28"/>
                <w:szCs w:val="24"/>
              </w:rPr>
            </w:pPr>
          </w:p>
          <w:p w14:paraId="335F821D" w14:textId="77777777" w:rsidR="00CE7717" w:rsidRPr="00E87858" w:rsidRDefault="00CE7717" w:rsidP="00BC7790">
            <w:pPr>
              <w:spacing w:before="120" w:after="120"/>
              <w:rPr>
                <w:sz w:val="28"/>
                <w:szCs w:val="24"/>
              </w:rPr>
            </w:pPr>
          </w:p>
          <w:p w14:paraId="4D16F9DF" w14:textId="061E30FB" w:rsidR="00BC7790" w:rsidRDefault="00BC7790" w:rsidP="00BC7790">
            <w:pPr>
              <w:spacing w:before="120" w:after="120"/>
              <w:rPr>
                <w:sz w:val="28"/>
                <w:szCs w:val="28"/>
              </w:rPr>
            </w:pPr>
          </w:p>
        </w:tc>
      </w:tr>
    </w:tbl>
    <w:p w14:paraId="1F8D93DE" w14:textId="77777777" w:rsidR="00AF3CC7" w:rsidRDefault="00AF3CC7"/>
    <w:p w14:paraId="156E61AD" w14:textId="77777777" w:rsidR="00AF3CC7" w:rsidRDefault="00AF3CC7" w:rsidP="00AF3CC7">
      <w:pPr>
        <w:jc w:val="right"/>
      </w:pPr>
      <w:r>
        <w:lastRenderedPageBreak/>
        <w:t>P.T.O.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564"/>
      </w:tblGrid>
      <w:tr w:rsidR="00103F3B" w14:paraId="63F1ED48" w14:textId="77777777" w:rsidTr="006F67E8">
        <w:tc>
          <w:tcPr>
            <w:tcW w:w="10314" w:type="dxa"/>
            <w:shd w:val="clear" w:color="auto" w:fill="0F243E" w:themeFill="text2" w:themeFillShade="80"/>
          </w:tcPr>
          <w:p w14:paraId="46A5DBE6" w14:textId="77777777"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References (What research, theory or policies can we use?)</w:t>
            </w:r>
          </w:p>
        </w:tc>
      </w:tr>
      <w:tr w:rsidR="00103F3B" w14:paraId="1D393FD7" w14:textId="77777777" w:rsidTr="006F67E8">
        <w:tc>
          <w:tcPr>
            <w:tcW w:w="10314" w:type="dxa"/>
          </w:tcPr>
          <w:p w14:paraId="76EC7C65" w14:textId="77777777" w:rsidR="009114E9" w:rsidRPr="009114E9" w:rsidRDefault="009114E9" w:rsidP="00C636B8">
            <w:pPr>
              <w:spacing w:line="360" w:lineRule="auto"/>
              <w:ind w:left="720" w:hanging="720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F6832D5" w14:textId="77777777" w:rsidR="00C636B8" w:rsidRPr="009114E9" w:rsidRDefault="00C636B8" w:rsidP="00C636B8">
            <w:pPr>
              <w:spacing w:line="360" w:lineRule="auto"/>
              <w:ind w:left="720" w:hanging="720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9114E9">
              <w:rPr>
                <w:rFonts w:ascii="Times New Roman" w:hAnsi="Times New Roman" w:cs="Times New Roman"/>
                <w:sz w:val="24"/>
                <w:szCs w:val="24"/>
              </w:rPr>
              <w:t>Caulkins</w:t>
            </w:r>
            <w:proofErr w:type="spellEnd"/>
            <w:r w:rsidRPr="009114E9">
              <w:rPr>
                <w:rFonts w:ascii="Times New Roman" w:hAnsi="Times New Roman" w:cs="Times New Roman"/>
                <w:sz w:val="24"/>
                <w:szCs w:val="24"/>
              </w:rPr>
              <w:t xml:space="preserve">, J.P., </w:t>
            </w:r>
            <w:proofErr w:type="spellStart"/>
            <w:r w:rsidRPr="009114E9">
              <w:rPr>
                <w:rFonts w:ascii="Times New Roman" w:hAnsi="Times New Roman" w:cs="Times New Roman"/>
                <w:sz w:val="24"/>
                <w:szCs w:val="24"/>
              </w:rPr>
              <w:t>Andrzejewski</w:t>
            </w:r>
            <w:proofErr w:type="spellEnd"/>
            <w:r w:rsidRPr="009114E9">
              <w:rPr>
                <w:rFonts w:ascii="Times New Roman" w:hAnsi="Times New Roman" w:cs="Times New Roman"/>
                <w:sz w:val="24"/>
                <w:szCs w:val="24"/>
              </w:rPr>
              <w:t xml:space="preserve">, S. and </w:t>
            </w:r>
            <w:proofErr w:type="spellStart"/>
            <w:r w:rsidRPr="009114E9">
              <w:rPr>
                <w:rFonts w:ascii="Times New Roman" w:hAnsi="Times New Roman" w:cs="Times New Roman"/>
                <w:sz w:val="24"/>
                <w:szCs w:val="24"/>
              </w:rPr>
              <w:t>Dahlkemper</w:t>
            </w:r>
            <w:proofErr w:type="spellEnd"/>
            <w:r w:rsidRPr="009114E9">
              <w:rPr>
                <w:rFonts w:ascii="Times New Roman" w:hAnsi="Times New Roman" w:cs="Times New Roman"/>
                <w:sz w:val="24"/>
                <w:szCs w:val="24"/>
              </w:rPr>
              <w:t xml:space="preserve">, L. (2013) </w:t>
            </w:r>
            <w:r w:rsidRPr="00C5425B">
              <w:rPr>
                <w:rFonts w:ascii="Times New Roman" w:hAnsi="Times New Roman" w:cs="Times New Roman"/>
                <w:i/>
                <w:sz w:val="24"/>
                <w:szCs w:val="24"/>
              </w:rPr>
              <w:t>How much revenue could the cannabis tax generate, under different scenarios?</w:t>
            </w:r>
            <w:r w:rsidRPr="009114E9">
              <w:rPr>
                <w:rFonts w:ascii="Times New Roman" w:hAnsi="Times New Roman" w:cs="Times New Roman"/>
                <w:sz w:val="24"/>
                <w:szCs w:val="24"/>
              </w:rPr>
              <w:t xml:space="preserve"> Available at: https://lcb.wa.gov/publications/Marijuana/BOTEC%20reports/8b_Tax_revenue_under_different_scenarios-%20Final.pdf (Accessed: 26th April 2018).</w:t>
            </w:r>
          </w:p>
          <w:p w14:paraId="4B72F0F1" w14:textId="573DB42B" w:rsidR="00C636B8" w:rsidRPr="009114E9" w:rsidRDefault="00C636B8" w:rsidP="00C636B8">
            <w:pPr>
              <w:spacing w:line="360" w:lineRule="auto"/>
              <w:ind w:left="720" w:hanging="720"/>
              <w:rPr>
                <w:rFonts w:ascii="Times New Roman" w:hAnsi="Times New Roman" w:cs="Times New Roman"/>
                <w:sz w:val="24"/>
                <w:szCs w:val="24"/>
              </w:rPr>
            </w:pPr>
            <w:r w:rsidRPr="009114E9">
              <w:rPr>
                <w:rFonts w:ascii="Times New Roman" w:hAnsi="Times New Roman" w:cs="Times New Roman"/>
                <w:sz w:val="24"/>
                <w:szCs w:val="24"/>
              </w:rPr>
              <w:t xml:space="preserve">Garland, D. (2001) </w:t>
            </w:r>
            <w:r w:rsidRPr="00C5425B">
              <w:rPr>
                <w:rFonts w:ascii="Times New Roman" w:hAnsi="Times New Roman" w:cs="Times New Roman"/>
                <w:i/>
                <w:sz w:val="24"/>
                <w:szCs w:val="24"/>
              </w:rPr>
              <w:t>The Culture of Control: Crime and Social Order in Contemporary Society</w:t>
            </w:r>
            <w:r w:rsidRPr="009114E9">
              <w:rPr>
                <w:rFonts w:ascii="Times New Roman" w:hAnsi="Times New Roman" w:cs="Times New Roman"/>
                <w:sz w:val="24"/>
                <w:szCs w:val="24"/>
              </w:rPr>
              <w:t>. Oxford: Oxford University Press.</w:t>
            </w:r>
          </w:p>
          <w:p w14:paraId="1392260B" w14:textId="77777777" w:rsidR="00C636B8" w:rsidRDefault="00C636B8" w:rsidP="00C636B8">
            <w:pPr>
              <w:spacing w:line="360" w:lineRule="auto"/>
              <w:ind w:left="720" w:hanging="72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Image 1: Fischer, M. (2017) </w:t>
            </w:r>
            <w:r w:rsidRPr="00B13862">
              <w:rPr>
                <w:rFonts w:ascii="Times New Roman" w:hAnsi="Times New Roman" w:cs="Times New Roman"/>
                <w:i/>
                <w:sz w:val="24"/>
                <w:szCs w:val="24"/>
              </w:rPr>
              <w:t>Cannabis Plant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. Available at: </w:t>
            </w:r>
            <w:hyperlink r:id="rId8" w:history="1">
              <w:r w:rsidRPr="0054281C">
                <w:rPr>
                  <w:rStyle w:val="Hyperlink"/>
                  <w:rFonts w:ascii="Times New Roman" w:hAnsi="Times New Roman" w:cs="Times New Roman"/>
                  <w:sz w:val="24"/>
                  <w:szCs w:val="24"/>
                </w:rPr>
                <w:t>https://www.pexels.com/photo/shallow-focus-photography-of-cannabis-plant-606506/</w:t>
              </w:r>
            </w:hyperlink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(Accessed: 29</w:t>
            </w:r>
            <w:r w:rsidRPr="00E57416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th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April 2018).</w:t>
            </w:r>
          </w:p>
          <w:p w14:paraId="68CA3B53" w14:textId="77777777" w:rsidR="00C636B8" w:rsidRDefault="00C636B8" w:rsidP="00C636B8">
            <w:pPr>
              <w:spacing w:line="360" w:lineRule="auto"/>
              <w:ind w:left="720" w:hanging="72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Image 2: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Easypayhey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(2016) </w:t>
            </w:r>
            <w:r w:rsidRPr="00B13862">
              <w:rPr>
                <w:rFonts w:ascii="Times New Roman" w:hAnsi="Times New Roman" w:cs="Times New Roman"/>
                <w:i/>
                <w:sz w:val="24"/>
                <w:szCs w:val="24"/>
              </w:rPr>
              <w:t>THC.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Available at: </w:t>
            </w:r>
            <w:hyperlink r:id="rId9" w:history="1">
              <w:r w:rsidRPr="0054281C">
                <w:rPr>
                  <w:rStyle w:val="Hyperlink"/>
                  <w:rFonts w:ascii="Times New Roman" w:hAnsi="Times New Roman" w:cs="Times New Roman"/>
                  <w:sz w:val="24"/>
                  <w:szCs w:val="24"/>
                </w:rPr>
                <w:t>https://pixabay.com/en/thc-tetrahydrocannabinol-marijuana-1825487/</w:t>
              </w:r>
            </w:hyperlink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(Accessed: 29</w:t>
            </w:r>
            <w:r w:rsidRPr="00E57416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th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April 2018).</w:t>
            </w:r>
          </w:p>
          <w:p w14:paraId="3152DC5C" w14:textId="77777777" w:rsidR="00C636B8" w:rsidRDefault="00C636B8" w:rsidP="00C636B8">
            <w:pPr>
              <w:spacing w:line="360" w:lineRule="auto"/>
              <w:ind w:left="720" w:hanging="72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Image 3: Herb Approach (2018) </w:t>
            </w:r>
            <w:r w:rsidRPr="00B13862">
              <w:rPr>
                <w:rFonts w:ascii="Times New Roman" w:hAnsi="Times New Roman" w:cs="Times New Roman"/>
                <w:i/>
                <w:sz w:val="24"/>
                <w:szCs w:val="24"/>
              </w:rPr>
              <w:t>Is CBD Legal in Canada?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Available at: </w:t>
            </w:r>
            <w:hyperlink r:id="rId10" w:history="1">
              <w:r w:rsidRPr="0054281C">
                <w:rPr>
                  <w:rStyle w:val="Hyperlink"/>
                  <w:rFonts w:ascii="Times New Roman" w:hAnsi="Times New Roman" w:cs="Times New Roman"/>
                  <w:sz w:val="24"/>
                  <w:szCs w:val="24"/>
                </w:rPr>
                <w:t>https://news.herbapproach.com/is-cbd-legal-in-canada/</w:t>
              </w:r>
            </w:hyperlink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(Accessed: 29</w:t>
            </w:r>
            <w:r w:rsidRPr="00E57416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th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April 2018).</w:t>
            </w:r>
          </w:p>
          <w:p w14:paraId="52DC7CE7" w14:textId="77777777" w:rsidR="00C636B8" w:rsidRDefault="00C636B8" w:rsidP="00C636B8">
            <w:pPr>
              <w:spacing w:line="360" w:lineRule="auto"/>
              <w:ind w:left="720" w:hanging="72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Image 4: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Highony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(no date) </w:t>
            </w:r>
            <w:r w:rsidRPr="00B13862">
              <w:rPr>
                <w:rFonts w:ascii="Times New Roman" w:hAnsi="Times New Roman" w:cs="Times New Roman"/>
                <w:i/>
                <w:sz w:val="24"/>
                <w:szCs w:val="24"/>
              </w:rPr>
              <w:t>Activism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. Available at: </w:t>
            </w:r>
            <w:hyperlink r:id="rId11" w:history="1">
              <w:r w:rsidRPr="0054281C">
                <w:rPr>
                  <w:rStyle w:val="Hyperlink"/>
                  <w:rFonts w:ascii="Times New Roman" w:hAnsi="Times New Roman" w:cs="Times New Roman"/>
                  <w:sz w:val="24"/>
                  <w:szCs w:val="24"/>
                </w:rPr>
                <w:t>http://www.highny.com/activism.html</w:t>
              </w:r>
            </w:hyperlink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(Accessed: 29</w:t>
            </w:r>
            <w:r w:rsidRPr="001C5FDF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th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April 2018).</w:t>
            </w:r>
          </w:p>
          <w:p w14:paraId="6FB08EB2" w14:textId="77777777" w:rsidR="00C636B8" w:rsidRDefault="00C636B8" w:rsidP="00C636B8">
            <w:pPr>
              <w:spacing w:line="360" w:lineRule="auto"/>
              <w:ind w:left="720" w:hanging="72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Image 5: Sampson, A. (2005) </w:t>
            </w:r>
            <w:r w:rsidRPr="00B13862">
              <w:rPr>
                <w:rFonts w:ascii="Times New Roman" w:hAnsi="Times New Roman" w:cs="Times New Roman"/>
                <w:i/>
                <w:sz w:val="24"/>
                <w:szCs w:val="24"/>
              </w:rPr>
              <w:t>Coffee Shop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. Available at: </w:t>
            </w:r>
            <w:hyperlink r:id="rId12" w:history="1">
              <w:r w:rsidRPr="0054281C">
                <w:rPr>
                  <w:rStyle w:val="Hyperlink"/>
                  <w:rFonts w:ascii="Times New Roman" w:hAnsi="Times New Roman" w:cs="Times New Roman"/>
                  <w:sz w:val="24"/>
                  <w:szCs w:val="24"/>
                </w:rPr>
                <w:t>https://www.flickr.com/photos/adrian_s/33290947</w:t>
              </w:r>
            </w:hyperlink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(Accessed: 29</w:t>
            </w:r>
            <w:r w:rsidRPr="001C5FDF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th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April 2018).</w:t>
            </w:r>
          </w:p>
          <w:p w14:paraId="635F2844" w14:textId="77777777" w:rsidR="00C636B8" w:rsidRDefault="00C636B8" w:rsidP="00C636B8">
            <w:pPr>
              <w:spacing w:line="360" w:lineRule="auto"/>
              <w:ind w:left="720" w:hanging="72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Image 6: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Seshata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(2013) </w:t>
            </w:r>
            <w:r w:rsidRPr="00B13862">
              <w:rPr>
                <w:rFonts w:ascii="Times New Roman" w:hAnsi="Times New Roman" w:cs="Times New Roman"/>
                <w:i/>
                <w:sz w:val="24"/>
                <w:szCs w:val="24"/>
              </w:rPr>
              <w:t>Sativex Now Available Throughout Europe as Opposition to Medical Cannabis Diminishes.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Available at: </w:t>
            </w:r>
            <w:hyperlink r:id="rId13" w:history="1">
              <w:r w:rsidRPr="0054281C">
                <w:rPr>
                  <w:rStyle w:val="Hyperlink"/>
                  <w:rFonts w:ascii="Times New Roman" w:hAnsi="Times New Roman" w:cs="Times New Roman"/>
                  <w:sz w:val="24"/>
                  <w:szCs w:val="24"/>
                </w:rPr>
                <w:t>https://sensiseeds.com/en/blog/sativex-now-available-throughout-europe-opposition-medical-cannabis-diminishes/</w:t>
              </w:r>
            </w:hyperlink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(Accessed: 29</w:t>
            </w:r>
            <w:r w:rsidRPr="00B13862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th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April 2018).</w:t>
            </w:r>
          </w:p>
          <w:p w14:paraId="54989E3B" w14:textId="77777777" w:rsidR="00C636B8" w:rsidRPr="009114E9" w:rsidRDefault="00C636B8" w:rsidP="00C636B8">
            <w:pPr>
              <w:spacing w:line="360" w:lineRule="auto"/>
              <w:ind w:left="720" w:hanging="720"/>
              <w:rPr>
                <w:rFonts w:ascii="Times New Roman" w:hAnsi="Times New Roman" w:cs="Times New Roman"/>
                <w:sz w:val="24"/>
                <w:szCs w:val="24"/>
              </w:rPr>
            </w:pPr>
            <w:r w:rsidRPr="009114E9">
              <w:rPr>
                <w:rFonts w:ascii="Times New Roman" w:hAnsi="Times New Roman" w:cs="Times New Roman"/>
                <w:sz w:val="24"/>
                <w:szCs w:val="24"/>
              </w:rPr>
              <w:t xml:space="preserve">Independent Drug Monitoring Unit (no date) </w:t>
            </w:r>
            <w:r w:rsidRPr="00C5425B">
              <w:rPr>
                <w:rFonts w:ascii="Times New Roman" w:hAnsi="Times New Roman" w:cs="Times New Roman"/>
                <w:i/>
                <w:sz w:val="24"/>
                <w:szCs w:val="24"/>
              </w:rPr>
              <w:t>Taxing the UK Cannabis Market</w:t>
            </w:r>
            <w:r w:rsidRPr="009114E9">
              <w:rPr>
                <w:rFonts w:ascii="Times New Roman" w:hAnsi="Times New Roman" w:cs="Times New Roman"/>
                <w:sz w:val="24"/>
                <w:szCs w:val="24"/>
              </w:rPr>
              <w:t>. Available at: www.idmu.co.uk/taxukcan.htm (Accessed: 26th April 2018).</w:t>
            </w:r>
          </w:p>
          <w:p w14:paraId="7DFB1BFD" w14:textId="77777777" w:rsidR="00C636B8" w:rsidRPr="009114E9" w:rsidRDefault="00C636B8" w:rsidP="00C636B8">
            <w:pPr>
              <w:spacing w:line="360" w:lineRule="auto"/>
              <w:ind w:left="720" w:hanging="720"/>
              <w:rPr>
                <w:rFonts w:ascii="Times New Roman" w:hAnsi="Times New Roman" w:cs="Times New Roman"/>
                <w:sz w:val="24"/>
                <w:szCs w:val="24"/>
              </w:rPr>
            </w:pPr>
            <w:r w:rsidRPr="009114E9">
              <w:rPr>
                <w:rFonts w:ascii="Times New Roman" w:hAnsi="Times New Roman" w:cs="Times New Roman"/>
                <w:sz w:val="24"/>
                <w:szCs w:val="24"/>
              </w:rPr>
              <w:t xml:space="preserve">Rasmussen, D.W. and Benson, B.L. (1999) ‘Reducing the Harms of Drug Policy: An Economic Perspective’, </w:t>
            </w:r>
            <w:r w:rsidRPr="00C5425B">
              <w:rPr>
                <w:rFonts w:ascii="Times New Roman" w:hAnsi="Times New Roman" w:cs="Times New Roman"/>
                <w:i/>
                <w:sz w:val="24"/>
                <w:szCs w:val="24"/>
              </w:rPr>
              <w:t>Substance Use and Misuse,</w:t>
            </w:r>
            <w:r w:rsidRPr="009114E9">
              <w:rPr>
                <w:rFonts w:ascii="Times New Roman" w:hAnsi="Times New Roman" w:cs="Times New Roman"/>
                <w:sz w:val="24"/>
                <w:szCs w:val="24"/>
              </w:rPr>
              <w:t xml:space="preserve"> 34(1), pp. 49-67.</w:t>
            </w:r>
          </w:p>
          <w:p w14:paraId="256DC1F5" w14:textId="77777777" w:rsidR="00C636B8" w:rsidRPr="009114E9" w:rsidRDefault="00C636B8" w:rsidP="00C636B8">
            <w:pPr>
              <w:spacing w:line="360" w:lineRule="auto"/>
              <w:ind w:left="720" w:hanging="720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9114E9">
              <w:rPr>
                <w:rFonts w:ascii="Times New Roman" w:hAnsi="Times New Roman" w:cs="Times New Roman"/>
                <w:sz w:val="24"/>
                <w:szCs w:val="24"/>
              </w:rPr>
              <w:t>Rolles</w:t>
            </w:r>
            <w:proofErr w:type="spellEnd"/>
            <w:r w:rsidRPr="009114E9">
              <w:rPr>
                <w:rFonts w:ascii="Times New Roman" w:hAnsi="Times New Roman" w:cs="Times New Roman"/>
                <w:sz w:val="24"/>
                <w:szCs w:val="24"/>
              </w:rPr>
              <w:t xml:space="preserve">, S. (2009) </w:t>
            </w:r>
            <w:r w:rsidRPr="00C5425B">
              <w:rPr>
                <w:rFonts w:ascii="Times New Roman" w:hAnsi="Times New Roman" w:cs="Times New Roman"/>
                <w:i/>
                <w:sz w:val="24"/>
                <w:szCs w:val="24"/>
              </w:rPr>
              <w:t>A Comparison of the Cost-effectiveness of Prohibition and Regulation of Drugs</w:t>
            </w:r>
            <w:r w:rsidRPr="009114E9">
              <w:rPr>
                <w:rFonts w:ascii="Times New Roman" w:hAnsi="Times New Roman" w:cs="Times New Roman"/>
                <w:sz w:val="24"/>
                <w:szCs w:val="24"/>
              </w:rPr>
              <w:t>. Bristol:  Transform Drug Policy Foundation. Available at: https://www.tdpf.org.uk/resources/publications/comparison-cost-effectiveness-prohibition-and-regulation-drugs (Accessed: 26th April 2018).</w:t>
            </w:r>
          </w:p>
          <w:p w14:paraId="7EB69005" w14:textId="77777777" w:rsidR="00C636B8" w:rsidRPr="009114E9" w:rsidRDefault="00C636B8" w:rsidP="00C636B8">
            <w:pPr>
              <w:spacing w:line="360" w:lineRule="auto"/>
              <w:ind w:left="720" w:hanging="720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9114E9">
              <w:rPr>
                <w:rFonts w:ascii="Times New Roman" w:hAnsi="Times New Roman" w:cs="Times New Roman"/>
                <w:sz w:val="24"/>
                <w:szCs w:val="24"/>
              </w:rPr>
              <w:t>Rolles</w:t>
            </w:r>
            <w:proofErr w:type="spellEnd"/>
            <w:r w:rsidRPr="009114E9">
              <w:rPr>
                <w:rFonts w:ascii="Times New Roman" w:hAnsi="Times New Roman" w:cs="Times New Roman"/>
                <w:sz w:val="24"/>
                <w:szCs w:val="24"/>
              </w:rPr>
              <w:t xml:space="preserve">, S. (2015) </w:t>
            </w:r>
            <w:r w:rsidRPr="00C5425B">
              <w:rPr>
                <w:rFonts w:ascii="Times New Roman" w:hAnsi="Times New Roman" w:cs="Times New Roman"/>
                <w:i/>
                <w:sz w:val="24"/>
                <w:szCs w:val="24"/>
              </w:rPr>
              <w:t>Cannabis regulation in Colorado: early evidence defies the critics</w:t>
            </w:r>
            <w:r w:rsidRPr="009114E9">
              <w:rPr>
                <w:rFonts w:ascii="Times New Roman" w:hAnsi="Times New Roman" w:cs="Times New Roman"/>
                <w:sz w:val="24"/>
                <w:szCs w:val="24"/>
              </w:rPr>
              <w:t>. Available at: https://www.tdpf.org.uk/resources/publications?title=colorado (Accessed: 27th April 2018).</w:t>
            </w:r>
          </w:p>
          <w:p w14:paraId="3CBFFC9D" w14:textId="77777777" w:rsidR="00C636B8" w:rsidRPr="009114E9" w:rsidRDefault="00C636B8" w:rsidP="00C636B8">
            <w:pPr>
              <w:spacing w:line="360" w:lineRule="auto"/>
              <w:ind w:left="720" w:hanging="720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9114E9">
              <w:rPr>
                <w:rFonts w:ascii="Times New Roman" w:hAnsi="Times New Roman" w:cs="Times New Roman"/>
                <w:sz w:val="24"/>
                <w:szCs w:val="24"/>
              </w:rPr>
              <w:t>Rolles</w:t>
            </w:r>
            <w:proofErr w:type="spellEnd"/>
            <w:r w:rsidRPr="009114E9">
              <w:rPr>
                <w:rFonts w:ascii="Times New Roman" w:hAnsi="Times New Roman" w:cs="Times New Roman"/>
                <w:sz w:val="24"/>
                <w:szCs w:val="24"/>
              </w:rPr>
              <w:t xml:space="preserve">, S., Barton, M., Eastwood, N., Lloyd, T., </w:t>
            </w:r>
            <w:proofErr w:type="spellStart"/>
            <w:r w:rsidRPr="009114E9">
              <w:rPr>
                <w:rFonts w:ascii="Times New Roman" w:hAnsi="Times New Roman" w:cs="Times New Roman"/>
                <w:sz w:val="24"/>
                <w:szCs w:val="24"/>
              </w:rPr>
              <w:t>Measham</w:t>
            </w:r>
            <w:proofErr w:type="spellEnd"/>
            <w:r w:rsidRPr="009114E9">
              <w:rPr>
                <w:rFonts w:ascii="Times New Roman" w:hAnsi="Times New Roman" w:cs="Times New Roman"/>
                <w:sz w:val="24"/>
                <w:szCs w:val="24"/>
              </w:rPr>
              <w:t xml:space="preserve">, F., Nutt, D., and </w:t>
            </w:r>
            <w:proofErr w:type="spellStart"/>
            <w:r w:rsidRPr="009114E9">
              <w:rPr>
                <w:rFonts w:ascii="Times New Roman" w:hAnsi="Times New Roman" w:cs="Times New Roman"/>
                <w:sz w:val="24"/>
                <w:szCs w:val="24"/>
              </w:rPr>
              <w:t>Sumnall</w:t>
            </w:r>
            <w:proofErr w:type="spellEnd"/>
            <w:r w:rsidRPr="009114E9">
              <w:rPr>
                <w:rFonts w:ascii="Times New Roman" w:hAnsi="Times New Roman" w:cs="Times New Roman"/>
                <w:sz w:val="24"/>
                <w:szCs w:val="24"/>
              </w:rPr>
              <w:t xml:space="preserve">, H. (2015) </w:t>
            </w:r>
            <w:r w:rsidRPr="00C5425B">
              <w:rPr>
                <w:rFonts w:ascii="Times New Roman" w:hAnsi="Times New Roman" w:cs="Times New Roman"/>
                <w:i/>
                <w:sz w:val="24"/>
                <w:szCs w:val="24"/>
              </w:rPr>
              <w:t xml:space="preserve">A </w:t>
            </w:r>
            <w:r w:rsidRPr="00C5425B">
              <w:rPr>
                <w:rFonts w:ascii="Times New Roman" w:hAnsi="Times New Roman" w:cs="Times New Roman"/>
                <w:i/>
                <w:sz w:val="24"/>
                <w:szCs w:val="24"/>
              </w:rPr>
              <w:lastRenderedPageBreak/>
              <w:t>framework for a regulated market for cannabis in the UK: Recommendations from an expert panel.</w:t>
            </w:r>
            <w:r w:rsidRPr="009114E9">
              <w:rPr>
                <w:rFonts w:ascii="Times New Roman" w:hAnsi="Times New Roman" w:cs="Times New Roman"/>
                <w:sz w:val="24"/>
                <w:szCs w:val="24"/>
              </w:rPr>
              <w:t xml:space="preserve"> London: Liberal Democrats. Available at: https://www.tdpf.org.uk/resources/publications/framework-regulated-market-cannabis-uk-recommendations-expert-panel (Accessed: 26th April 2018).</w:t>
            </w:r>
          </w:p>
          <w:p w14:paraId="2C4AE2FC" w14:textId="7535C975" w:rsidR="00C636B8" w:rsidRPr="009114E9" w:rsidRDefault="00C636B8" w:rsidP="00C636B8">
            <w:pPr>
              <w:spacing w:line="360" w:lineRule="auto"/>
              <w:ind w:left="720" w:hanging="720"/>
              <w:rPr>
                <w:rFonts w:ascii="Times New Roman" w:hAnsi="Times New Roman" w:cs="Times New Roman"/>
                <w:sz w:val="24"/>
                <w:szCs w:val="24"/>
              </w:rPr>
            </w:pPr>
            <w:r w:rsidRPr="009114E9">
              <w:rPr>
                <w:rFonts w:ascii="Times New Roman" w:hAnsi="Times New Roman" w:cs="Times New Roman"/>
                <w:sz w:val="24"/>
                <w:szCs w:val="24"/>
              </w:rPr>
              <w:t xml:space="preserve">Simon, J. (2007) </w:t>
            </w:r>
            <w:r w:rsidRPr="00C5425B">
              <w:rPr>
                <w:rFonts w:ascii="Times New Roman" w:hAnsi="Times New Roman" w:cs="Times New Roman"/>
                <w:i/>
                <w:sz w:val="24"/>
                <w:szCs w:val="24"/>
              </w:rPr>
              <w:t>Governing through Crime: How the War on Crime Transformed American Democracy and Created a Culture of Fear.</w:t>
            </w:r>
            <w:r w:rsidRPr="009114E9">
              <w:rPr>
                <w:rFonts w:ascii="Times New Roman" w:hAnsi="Times New Roman" w:cs="Times New Roman"/>
                <w:sz w:val="24"/>
                <w:szCs w:val="24"/>
              </w:rPr>
              <w:t xml:space="preserve"> Oxford: Oxford University Press.</w:t>
            </w:r>
          </w:p>
          <w:p w14:paraId="4FF2B01E" w14:textId="77777777" w:rsidR="00C636B8" w:rsidRDefault="00C636B8" w:rsidP="00C636B8">
            <w:pPr>
              <w:spacing w:line="360" w:lineRule="auto"/>
              <w:ind w:left="720" w:hanging="720"/>
              <w:rPr>
                <w:rFonts w:ascii="Times New Roman" w:hAnsi="Times New Roman" w:cs="Times New Roman"/>
                <w:sz w:val="24"/>
                <w:szCs w:val="24"/>
              </w:rPr>
            </w:pPr>
            <w:r w:rsidRPr="009114E9">
              <w:rPr>
                <w:rFonts w:ascii="Times New Roman" w:hAnsi="Times New Roman" w:cs="Times New Roman"/>
                <w:sz w:val="24"/>
                <w:szCs w:val="24"/>
              </w:rPr>
              <w:t xml:space="preserve">Transform Drug Policy Foundation (2018) </w:t>
            </w:r>
            <w:r w:rsidRPr="00C5425B">
              <w:rPr>
                <w:rFonts w:ascii="Times New Roman" w:hAnsi="Times New Roman" w:cs="Times New Roman"/>
                <w:i/>
                <w:sz w:val="24"/>
                <w:szCs w:val="24"/>
              </w:rPr>
              <w:t>The Case for Reform</w:t>
            </w:r>
            <w:r w:rsidRPr="009114E9">
              <w:rPr>
                <w:rFonts w:ascii="Times New Roman" w:hAnsi="Times New Roman" w:cs="Times New Roman"/>
                <w:sz w:val="24"/>
                <w:szCs w:val="24"/>
              </w:rPr>
              <w:t>. Available at: https://www.tdpf.org.uk/case-for-reform (Accessed: 26th April 2018).</w:t>
            </w:r>
            <w:bookmarkStart w:id="0" w:name="_GoBack"/>
            <w:bookmarkEnd w:id="0"/>
          </w:p>
          <w:p w14:paraId="4D760625" w14:textId="77777777" w:rsidR="00CE7717" w:rsidRDefault="00CE7717" w:rsidP="00C636B8">
            <w:pPr>
              <w:spacing w:line="360" w:lineRule="auto"/>
              <w:ind w:left="720" w:hanging="720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8AA056C" w14:textId="77777777" w:rsidR="007C0A8C" w:rsidRPr="009114E9" w:rsidRDefault="007C0A8C" w:rsidP="00C636B8">
            <w:pPr>
              <w:spacing w:line="360" w:lineRule="auto"/>
              <w:ind w:left="720" w:hanging="720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B05812B" w14:textId="79C1062E" w:rsidR="00B150C0" w:rsidRPr="00AD4347" w:rsidRDefault="00B150C0" w:rsidP="00C636B8">
            <w:pPr>
              <w:spacing w:line="360" w:lineRule="auto"/>
              <w:ind w:left="720" w:hanging="72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3852E044" w14:textId="77777777" w:rsidR="00103F3B" w:rsidRDefault="00103F3B" w:rsidP="00103F3B">
      <w:pPr>
        <w:spacing w:before="120" w:after="120" w:line="240" w:lineRule="auto"/>
        <w:rPr>
          <w:sz w:val="16"/>
          <w:szCs w:val="1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314"/>
      </w:tblGrid>
      <w:tr w:rsidR="00AF3CC7" w:rsidRPr="00103F3B" w14:paraId="64715F0F" w14:textId="77777777" w:rsidTr="00870D06">
        <w:tc>
          <w:tcPr>
            <w:tcW w:w="10314" w:type="dxa"/>
            <w:shd w:val="clear" w:color="auto" w:fill="0F243E" w:themeFill="text2" w:themeFillShade="80"/>
          </w:tcPr>
          <w:p w14:paraId="5E725D47" w14:textId="77777777" w:rsidR="00AF3CC7" w:rsidRPr="00103F3B" w:rsidRDefault="00AF3CC7" w:rsidP="00AF3CC7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Tasks (Other than taking part in the video, who will do what)</w:t>
            </w:r>
          </w:p>
        </w:tc>
      </w:tr>
      <w:tr w:rsidR="00AF3CC7" w14:paraId="01326D4E" w14:textId="77777777" w:rsidTr="00870D06">
        <w:tc>
          <w:tcPr>
            <w:tcW w:w="10314" w:type="dxa"/>
          </w:tcPr>
          <w:p w14:paraId="6C589C5C" w14:textId="6B6EB9D5" w:rsidR="00AF3CC7" w:rsidRDefault="00290C53" w:rsidP="00870D06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Rhiannon – </w:t>
            </w:r>
            <w:r w:rsidR="00D44D2C">
              <w:rPr>
                <w:sz w:val="28"/>
                <w:szCs w:val="28"/>
              </w:rPr>
              <w:t xml:space="preserve">researching </w:t>
            </w:r>
            <w:r w:rsidR="00417154">
              <w:rPr>
                <w:sz w:val="28"/>
                <w:szCs w:val="28"/>
              </w:rPr>
              <w:t>my</w:t>
            </w:r>
            <w:r w:rsidR="00D44D2C">
              <w:rPr>
                <w:sz w:val="28"/>
                <w:szCs w:val="28"/>
              </w:rPr>
              <w:t xml:space="preserve"> chosen </w:t>
            </w:r>
            <w:r w:rsidR="00417154">
              <w:rPr>
                <w:sz w:val="28"/>
                <w:szCs w:val="28"/>
              </w:rPr>
              <w:t xml:space="preserve">topic </w:t>
            </w:r>
            <w:r w:rsidR="00D44D2C">
              <w:rPr>
                <w:sz w:val="28"/>
                <w:szCs w:val="28"/>
              </w:rPr>
              <w:t>area;</w:t>
            </w:r>
            <w:r w:rsidR="00C636B8">
              <w:rPr>
                <w:sz w:val="28"/>
                <w:szCs w:val="28"/>
              </w:rPr>
              <w:t xml:space="preserve"> working as a group to define the order of the video; uploading and</w:t>
            </w:r>
            <w:r w:rsidR="00E61B3D">
              <w:rPr>
                <w:sz w:val="28"/>
                <w:szCs w:val="28"/>
              </w:rPr>
              <w:t xml:space="preserve"> </w:t>
            </w:r>
            <w:r>
              <w:rPr>
                <w:sz w:val="28"/>
                <w:szCs w:val="28"/>
              </w:rPr>
              <w:t xml:space="preserve">editing the video using </w:t>
            </w:r>
            <w:r w:rsidR="00C96294">
              <w:rPr>
                <w:sz w:val="28"/>
                <w:szCs w:val="28"/>
              </w:rPr>
              <w:t>Windows Movie Maker</w:t>
            </w:r>
            <w:r w:rsidR="00C636B8">
              <w:rPr>
                <w:sz w:val="28"/>
                <w:szCs w:val="28"/>
              </w:rPr>
              <w:t>.</w:t>
            </w:r>
          </w:p>
          <w:p w14:paraId="11DC0C0E" w14:textId="77777777" w:rsidR="00C636B8" w:rsidRDefault="00C636B8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5E2D3528" w14:textId="0FE58D62" w:rsidR="00C96294" w:rsidRDefault="00C96294" w:rsidP="00870D06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Dan – </w:t>
            </w:r>
            <w:r w:rsidR="00D44D2C">
              <w:rPr>
                <w:sz w:val="28"/>
                <w:szCs w:val="28"/>
              </w:rPr>
              <w:t>researching their chosen topic</w:t>
            </w:r>
            <w:r w:rsidR="00417154">
              <w:rPr>
                <w:sz w:val="28"/>
                <w:szCs w:val="28"/>
              </w:rPr>
              <w:t xml:space="preserve"> area</w:t>
            </w:r>
            <w:r w:rsidR="00D44D2C">
              <w:rPr>
                <w:sz w:val="28"/>
                <w:szCs w:val="28"/>
              </w:rPr>
              <w:t xml:space="preserve">; </w:t>
            </w:r>
            <w:r>
              <w:rPr>
                <w:sz w:val="28"/>
                <w:szCs w:val="28"/>
              </w:rPr>
              <w:t>organising the group dynamic</w:t>
            </w:r>
            <w:r w:rsidR="00E61B3D">
              <w:rPr>
                <w:sz w:val="28"/>
                <w:szCs w:val="28"/>
              </w:rPr>
              <w:t xml:space="preserve"> and</w:t>
            </w:r>
            <w:r w:rsidR="00C636B8">
              <w:rPr>
                <w:sz w:val="28"/>
                <w:szCs w:val="28"/>
              </w:rPr>
              <w:t xml:space="preserve"> working as a group to</w:t>
            </w:r>
            <w:r w:rsidR="00E61B3D">
              <w:rPr>
                <w:sz w:val="28"/>
                <w:szCs w:val="28"/>
              </w:rPr>
              <w:t xml:space="preserve"> form the order of the video</w:t>
            </w:r>
            <w:r w:rsidR="00C636B8">
              <w:rPr>
                <w:sz w:val="28"/>
                <w:szCs w:val="28"/>
              </w:rPr>
              <w:t>.</w:t>
            </w:r>
          </w:p>
          <w:p w14:paraId="746DA37F" w14:textId="77777777" w:rsidR="00C636B8" w:rsidRDefault="00C636B8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5E218A9D" w14:textId="02BFB73F" w:rsidR="00AF3CC7" w:rsidRDefault="00C96294" w:rsidP="00494E4A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Natalie – </w:t>
            </w:r>
            <w:r w:rsidR="00D44D2C">
              <w:rPr>
                <w:sz w:val="28"/>
                <w:szCs w:val="28"/>
              </w:rPr>
              <w:t xml:space="preserve">researching their chosen </w:t>
            </w:r>
            <w:r w:rsidR="00417154">
              <w:rPr>
                <w:sz w:val="28"/>
                <w:szCs w:val="28"/>
              </w:rPr>
              <w:t>topic area</w:t>
            </w:r>
            <w:r w:rsidR="00D44D2C">
              <w:rPr>
                <w:sz w:val="28"/>
                <w:szCs w:val="28"/>
              </w:rPr>
              <w:t>;</w:t>
            </w:r>
            <w:r w:rsidR="00C636B8">
              <w:rPr>
                <w:sz w:val="28"/>
                <w:szCs w:val="28"/>
              </w:rPr>
              <w:t xml:space="preserve"> working as a group to define the order of the video;</w:t>
            </w:r>
            <w:r w:rsidR="00D44D2C">
              <w:rPr>
                <w:sz w:val="28"/>
                <w:szCs w:val="28"/>
              </w:rPr>
              <w:t xml:space="preserve"> </w:t>
            </w:r>
            <w:r>
              <w:rPr>
                <w:sz w:val="28"/>
                <w:szCs w:val="28"/>
              </w:rPr>
              <w:t>directing the video</w:t>
            </w:r>
            <w:r w:rsidR="00C636B8">
              <w:rPr>
                <w:sz w:val="28"/>
                <w:szCs w:val="28"/>
              </w:rPr>
              <w:t>.</w:t>
            </w:r>
          </w:p>
          <w:p w14:paraId="79D1D056" w14:textId="4D9EBF66" w:rsidR="007C0A8C" w:rsidRDefault="007C0A8C" w:rsidP="00494E4A">
            <w:pPr>
              <w:spacing w:before="120" w:after="120"/>
              <w:rPr>
                <w:sz w:val="28"/>
                <w:szCs w:val="28"/>
              </w:rPr>
            </w:pPr>
          </w:p>
        </w:tc>
      </w:tr>
    </w:tbl>
    <w:p w14:paraId="0697F8C5" w14:textId="77777777" w:rsidR="00AF3CC7" w:rsidRPr="006F67E8" w:rsidRDefault="00AF3CC7" w:rsidP="00103F3B">
      <w:pPr>
        <w:spacing w:before="120" w:after="120" w:line="240" w:lineRule="auto"/>
        <w:rPr>
          <w:sz w:val="16"/>
          <w:szCs w:val="16"/>
        </w:rPr>
      </w:pPr>
    </w:p>
    <w:sectPr w:rsidR="00AF3CC7" w:rsidRPr="006F67E8" w:rsidSect="006F67E8">
      <w:headerReference w:type="default" r:id="rId14"/>
      <w:footerReference w:type="default" r:id="rId15"/>
      <w:pgSz w:w="11906" w:h="16838"/>
      <w:pgMar w:top="1440" w:right="707" w:bottom="1276" w:left="85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98756FA" w14:textId="77777777" w:rsidR="000648AF" w:rsidRDefault="000648AF" w:rsidP="00103F3B">
      <w:pPr>
        <w:spacing w:after="0" w:line="240" w:lineRule="auto"/>
      </w:pPr>
      <w:r>
        <w:separator/>
      </w:r>
    </w:p>
  </w:endnote>
  <w:endnote w:type="continuationSeparator" w:id="0">
    <w:p w14:paraId="0EA9F925" w14:textId="77777777" w:rsidR="000648AF" w:rsidRDefault="000648AF" w:rsidP="00103F3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7A61DF0" w14:textId="77777777" w:rsidR="00103F3B" w:rsidRDefault="00103F3B">
    <w:pPr>
      <w:pStyle w:val="Footer"/>
    </w:pPr>
    <w:r>
      <w:rPr>
        <w:noProof/>
        <w:lang w:eastAsia="en-GB"/>
      </w:rPr>
      <w:drawing>
        <wp:anchor distT="0" distB="0" distL="114300" distR="114300" simplePos="0" relativeHeight="251660288" behindDoc="0" locked="0" layoutInCell="1" allowOverlap="1" wp14:anchorId="0A35B6B8" wp14:editId="49AF5F86">
          <wp:simplePos x="0" y="0"/>
          <wp:positionH relativeFrom="column">
            <wp:posOffset>19050</wp:posOffset>
          </wp:positionH>
          <wp:positionV relativeFrom="paragraph">
            <wp:posOffset>-184785</wp:posOffset>
          </wp:positionV>
          <wp:extent cx="1371600" cy="467032"/>
          <wp:effectExtent l="0" t="0" r="0" b="9525"/>
          <wp:wrapNone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uwtsd 2.pn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371600" cy="467032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022A34F" w14:textId="77777777" w:rsidR="000648AF" w:rsidRDefault="000648AF" w:rsidP="00103F3B">
      <w:pPr>
        <w:spacing w:after="0" w:line="240" w:lineRule="auto"/>
      </w:pPr>
      <w:r>
        <w:separator/>
      </w:r>
    </w:p>
  </w:footnote>
  <w:footnote w:type="continuationSeparator" w:id="0">
    <w:p w14:paraId="1812E730" w14:textId="77777777" w:rsidR="000648AF" w:rsidRDefault="000648AF" w:rsidP="00103F3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C033631" w14:textId="77777777" w:rsidR="00103F3B" w:rsidRDefault="00103F3B">
    <w:pPr>
      <w:pStyle w:val="Header"/>
    </w:pPr>
    <w:r>
      <w:rPr>
        <w:noProof/>
        <w:lang w:eastAsia="en-GB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60B843A6" wp14:editId="18081C63">
              <wp:simplePos x="0" y="0"/>
              <wp:positionH relativeFrom="column">
                <wp:posOffset>295275</wp:posOffset>
              </wp:positionH>
              <wp:positionV relativeFrom="paragraph">
                <wp:posOffset>-278130</wp:posOffset>
              </wp:positionV>
              <wp:extent cx="5762625" cy="628650"/>
              <wp:effectExtent l="95250" t="38100" r="104775" b="114300"/>
              <wp:wrapNone/>
              <wp:docPr id="1" name="Rounded 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5762625" cy="628650"/>
                      </a:xfrm>
                      <a:prstGeom prst="roundRect">
                        <a:avLst/>
                      </a:prstGeom>
                    </wps:spPr>
                    <wps:style>
                      <a:lnRef idx="0">
                        <a:schemeClr val="accent1"/>
                      </a:lnRef>
                      <a:fillRef idx="3">
                        <a:schemeClr val="accent1"/>
                      </a:fillRef>
                      <a:effectRef idx="3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p w14:paraId="67F077BC" w14:textId="77777777" w:rsidR="00103F3B" w:rsidRPr="00103F3B" w:rsidRDefault="00103F3B" w:rsidP="00103F3B">
                          <w:pPr>
                            <w:spacing w:after="0" w:line="240" w:lineRule="auto"/>
                            <w:jc w:val="center"/>
                            <w:rPr>
                              <w:sz w:val="48"/>
                              <w:szCs w:val="48"/>
                            </w:rPr>
                          </w:pPr>
                          <w:r>
                            <w:rPr>
                              <w:sz w:val="48"/>
                              <w:szCs w:val="48"/>
                            </w:rPr>
                            <w:t xml:space="preserve">Video Assignment Planner 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roundrect w14:anchorId="60B843A6" id="Rounded Rectangle 1" o:spid="_x0000_s1026" style="position:absolute;margin-left:23.25pt;margin-top:-21.9pt;width:453.75pt;height:49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" fillcolor="#254163 [1636]" stroked="f">
              <v:fill color2="#4477b6 [3012]" rotate="t" angle="180" colors="0 #2c5d98;52429f #3c7bc7;1 #3a7ccb" focus="100%" type="gradient">
                <o:fill v:ext="view" type="gradientUnscaled"/>
              </v:fill>
              <v:shadow on="t" color="black" opacity="22937f" origin=",.5" offset="0,.63889mm"/>
              <v:textbox>
                <w:txbxContent>
                  <w:p w14:paraId="67F077BC" w14:textId="77777777" w:rsidR="00103F3B" w:rsidRPr="00103F3B" w:rsidRDefault="00103F3B" w:rsidP="00103F3B">
                    <w:pPr>
                      <w:spacing w:after="0" w:line="240" w:lineRule="auto"/>
                      <w:jc w:val="center"/>
                      <w:rPr>
                        <w:sz w:val="48"/>
                        <w:szCs w:val="48"/>
                      </w:rPr>
                    </w:pPr>
                    <w:r>
                      <w:rPr>
                        <w:sz w:val="48"/>
                        <w:szCs w:val="48"/>
                      </w:rPr>
                      <w:t xml:space="preserve">Video Assignment Planner </w:t>
                    </w:r>
                  </w:p>
                </w:txbxContent>
              </v:textbox>
            </v:roundrect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1777ACB"/>
    <w:multiLevelType w:val="hybridMultilevel"/>
    <w:tmpl w:val="10FC12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ECA6E65"/>
    <w:multiLevelType w:val="hybridMultilevel"/>
    <w:tmpl w:val="C2E689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103F3B"/>
    <w:rsid w:val="00032DCF"/>
    <w:rsid w:val="000376C6"/>
    <w:rsid w:val="000648AF"/>
    <w:rsid w:val="00085DBD"/>
    <w:rsid w:val="000A04F0"/>
    <w:rsid w:val="000A4166"/>
    <w:rsid w:val="000C65AB"/>
    <w:rsid w:val="00103F3B"/>
    <w:rsid w:val="00181C29"/>
    <w:rsid w:val="001B1C86"/>
    <w:rsid w:val="001C5FDF"/>
    <w:rsid w:val="00232DE9"/>
    <w:rsid w:val="002830D2"/>
    <w:rsid w:val="00290C53"/>
    <w:rsid w:val="002A3EE3"/>
    <w:rsid w:val="002A4894"/>
    <w:rsid w:val="002E5EB9"/>
    <w:rsid w:val="0030502E"/>
    <w:rsid w:val="00307014"/>
    <w:rsid w:val="00311365"/>
    <w:rsid w:val="0038536D"/>
    <w:rsid w:val="00387FF7"/>
    <w:rsid w:val="00417154"/>
    <w:rsid w:val="00492D66"/>
    <w:rsid w:val="00494E4A"/>
    <w:rsid w:val="004B76E5"/>
    <w:rsid w:val="004D79A0"/>
    <w:rsid w:val="004F1D4E"/>
    <w:rsid w:val="00507B28"/>
    <w:rsid w:val="00535683"/>
    <w:rsid w:val="00536D8C"/>
    <w:rsid w:val="00541F66"/>
    <w:rsid w:val="005D1F80"/>
    <w:rsid w:val="0066499D"/>
    <w:rsid w:val="006A4006"/>
    <w:rsid w:val="006C1C7E"/>
    <w:rsid w:val="006C429D"/>
    <w:rsid w:val="006E24A8"/>
    <w:rsid w:val="006E6C7A"/>
    <w:rsid w:val="006F67E8"/>
    <w:rsid w:val="007800B2"/>
    <w:rsid w:val="0078192E"/>
    <w:rsid w:val="00795522"/>
    <w:rsid w:val="007A0EE0"/>
    <w:rsid w:val="007C0A8C"/>
    <w:rsid w:val="007D1BA1"/>
    <w:rsid w:val="007F073B"/>
    <w:rsid w:val="007F7069"/>
    <w:rsid w:val="0080026D"/>
    <w:rsid w:val="008164ED"/>
    <w:rsid w:val="00831AE5"/>
    <w:rsid w:val="00883AFA"/>
    <w:rsid w:val="008952C8"/>
    <w:rsid w:val="0089721E"/>
    <w:rsid w:val="008B34C9"/>
    <w:rsid w:val="008C3380"/>
    <w:rsid w:val="008D31BF"/>
    <w:rsid w:val="009114E9"/>
    <w:rsid w:val="00917ADE"/>
    <w:rsid w:val="00971508"/>
    <w:rsid w:val="009C5925"/>
    <w:rsid w:val="009D0FA1"/>
    <w:rsid w:val="009E2747"/>
    <w:rsid w:val="009E7782"/>
    <w:rsid w:val="00A16BBA"/>
    <w:rsid w:val="00A3052D"/>
    <w:rsid w:val="00A57E5A"/>
    <w:rsid w:val="00A6636E"/>
    <w:rsid w:val="00A82FA2"/>
    <w:rsid w:val="00AA0083"/>
    <w:rsid w:val="00AC3B03"/>
    <w:rsid w:val="00AD2291"/>
    <w:rsid w:val="00AD4347"/>
    <w:rsid w:val="00AD50F7"/>
    <w:rsid w:val="00AF3CC7"/>
    <w:rsid w:val="00B13862"/>
    <w:rsid w:val="00B150C0"/>
    <w:rsid w:val="00B22C7B"/>
    <w:rsid w:val="00B4609A"/>
    <w:rsid w:val="00B90353"/>
    <w:rsid w:val="00BA6480"/>
    <w:rsid w:val="00BC7790"/>
    <w:rsid w:val="00C51199"/>
    <w:rsid w:val="00C5425B"/>
    <w:rsid w:val="00C62592"/>
    <w:rsid w:val="00C636B8"/>
    <w:rsid w:val="00C9402C"/>
    <w:rsid w:val="00C96294"/>
    <w:rsid w:val="00CA4098"/>
    <w:rsid w:val="00CE7717"/>
    <w:rsid w:val="00CF0148"/>
    <w:rsid w:val="00D024E2"/>
    <w:rsid w:val="00D05C63"/>
    <w:rsid w:val="00D248FF"/>
    <w:rsid w:val="00D371C9"/>
    <w:rsid w:val="00D44D2C"/>
    <w:rsid w:val="00D77002"/>
    <w:rsid w:val="00D8582C"/>
    <w:rsid w:val="00DC600E"/>
    <w:rsid w:val="00DD4BDE"/>
    <w:rsid w:val="00E57416"/>
    <w:rsid w:val="00E61B3D"/>
    <w:rsid w:val="00E7099C"/>
    <w:rsid w:val="00E87858"/>
    <w:rsid w:val="00F40067"/>
    <w:rsid w:val="00F607E5"/>
    <w:rsid w:val="00F75FDE"/>
    <w:rsid w:val="00FA5CC6"/>
    <w:rsid w:val="00FA78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A9352E8"/>
  <w15:docId w15:val="{CD8E1A0B-F0FD-4A4A-AAEA-DEFA407790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03F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3F3B"/>
  </w:style>
  <w:style w:type="paragraph" w:styleId="Footer">
    <w:name w:val="footer"/>
    <w:basedOn w:val="Normal"/>
    <w:link w:val="FooterChar"/>
    <w:uiPriority w:val="99"/>
    <w:unhideWhenUsed/>
    <w:rsid w:val="00103F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3F3B"/>
  </w:style>
  <w:style w:type="table" w:styleId="TableGrid">
    <w:name w:val="Table Grid"/>
    <w:basedOn w:val="TableNormal"/>
    <w:uiPriority w:val="59"/>
    <w:rsid w:val="00103F3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883AF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92D66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92D66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exels.com/photo/shallow-focus-photography-of-cannabis-plant-606506/" TargetMode="External"/><Relationship Id="rId13" Type="http://schemas.openxmlformats.org/officeDocument/2006/relationships/hyperlink" Target="https://sensiseeds.com/en/blog/sativex-now-available-throughout-europe-opposition-medical-cannabis-diminishes/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flickr.com/photos/adrian_s/33290947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highny.com/activism.html" TargetMode="External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hyperlink" Target="https://news.herbapproach.com/is-cbd-legal-in-canada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pixabay.com/en/thc-tetrahydrocannabinol-marijuana-1825487/" TargetMode="External"/><Relationship Id="rId14" Type="http://schemas.openxmlformats.org/officeDocument/2006/relationships/header" Target="head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768F9B7-EA16-4457-B511-06F7A8B7988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1168</TotalTime>
  <Pages>3</Pages>
  <Words>767</Words>
  <Characters>4377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Rhiannon Bambury</cp:lastModifiedBy>
  <cp:revision>88</cp:revision>
  <dcterms:created xsi:type="dcterms:W3CDTF">2018-04-23T12:14:00Z</dcterms:created>
  <dcterms:modified xsi:type="dcterms:W3CDTF">2018-05-02T09:05:00Z</dcterms:modified>
</cp:coreProperties>
</file>