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A50B2" w14:textId="77777777" w:rsidR="005C48B4" w:rsidRPr="004A25C5" w:rsidRDefault="005C48B4" w:rsidP="005C48B4">
      <w:pPr>
        <w:pStyle w:val="ListParagraph"/>
        <w:numPr>
          <w:ilvl w:val="0"/>
          <w:numId w:val="1"/>
        </w:numPr>
        <w:ind w:left="567" w:hanging="567"/>
        <w:rPr>
          <w:rFonts w:ascii="Arial" w:hAnsi="Arial" w:cs="Arial"/>
          <w:sz w:val="22"/>
          <w:szCs w:val="22"/>
        </w:rPr>
      </w:pPr>
      <w:r w:rsidRPr="004A25C5">
        <w:rPr>
          <w:rFonts w:ascii="Arial" w:hAnsi="Arial" w:cs="Arial"/>
        </w:rPr>
        <w:t xml:space="preserve">IAS 37 – </w:t>
      </w:r>
      <w:r w:rsidRPr="004A25C5">
        <w:rPr>
          <w:rFonts w:ascii="Arial" w:hAnsi="Arial" w:cs="Arial"/>
          <w:i/>
        </w:rPr>
        <w:t>Provisions, contingent liabilities and contingent assets</w:t>
      </w:r>
      <w:r w:rsidRPr="004A25C5">
        <w:rPr>
          <w:rFonts w:ascii="Arial" w:hAnsi="Arial" w:cs="Arial"/>
        </w:rPr>
        <w:t xml:space="preserve"> refers to legal and constructive obligations</w:t>
      </w:r>
      <w:r w:rsidRPr="004A25C5">
        <w:rPr>
          <w:rFonts w:ascii="Arial" w:hAnsi="Arial" w:cs="Arial"/>
          <w:sz w:val="22"/>
          <w:szCs w:val="22"/>
        </w:rPr>
        <w:t>.</w:t>
      </w:r>
    </w:p>
    <w:p w14:paraId="4786899E" w14:textId="77777777" w:rsidR="005C48B4" w:rsidRDefault="005C48B4" w:rsidP="005C48B4">
      <w:pPr>
        <w:ind w:left="567"/>
        <w:rPr>
          <w:rFonts w:ascii="Arial" w:hAnsi="Arial" w:cs="Arial"/>
          <w:sz w:val="22"/>
          <w:szCs w:val="22"/>
        </w:rPr>
      </w:pPr>
    </w:p>
    <w:p w14:paraId="0F5A3AC8" w14:textId="77777777" w:rsidR="005C48B4" w:rsidRPr="00CA5AC2" w:rsidRDefault="005C48B4" w:rsidP="005C48B4">
      <w:pPr>
        <w:ind w:left="567"/>
        <w:rPr>
          <w:rFonts w:ascii="Arial" w:hAnsi="Arial" w:cs="Arial"/>
          <w:b/>
        </w:rPr>
      </w:pPr>
      <w:r w:rsidRPr="004A25C5">
        <w:rPr>
          <w:rFonts w:ascii="Arial" w:hAnsi="Arial" w:cs="Arial"/>
          <w:b/>
          <w:u w:val="single"/>
        </w:rPr>
        <w:t>Required</w:t>
      </w:r>
      <w:r w:rsidRPr="00CA5AC2">
        <w:rPr>
          <w:rFonts w:ascii="Arial" w:hAnsi="Arial" w:cs="Arial"/>
          <w:b/>
        </w:rPr>
        <w:t>:</w:t>
      </w:r>
    </w:p>
    <w:p w14:paraId="138DCFF8" w14:textId="77777777" w:rsidR="005C48B4" w:rsidRPr="00CA5AC2" w:rsidRDefault="005C48B4" w:rsidP="005C48B4">
      <w:pPr>
        <w:ind w:left="567"/>
        <w:rPr>
          <w:rFonts w:ascii="Arial" w:hAnsi="Arial" w:cs="Arial"/>
        </w:rPr>
      </w:pPr>
    </w:p>
    <w:p w14:paraId="4270113E" w14:textId="77777777" w:rsidR="005C48B4" w:rsidRPr="00CA5AC2" w:rsidRDefault="005C48B4" w:rsidP="005C48B4">
      <w:pPr>
        <w:ind w:left="567"/>
        <w:rPr>
          <w:rFonts w:ascii="Arial" w:hAnsi="Arial" w:cs="Arial"/>
        </w:rPr>
      </w:pPr>
      <w:r w:rsidRPr="00CA5AC2">
        <w:rPr>
          <w:rFonts w:ascii="Arial" w:hAnsi="Arial" w:cs="Arial"/>
        </w:rPr>
        <w:t>Explain what is meant by constructive obligations.</w:t>
      </w:r>
    </w:p>
    <w:p w14:paraId="6052618C" w14:textId="77777777" w:rsidR="005C48B4" w:rsidRPr="004A25C5" w:rsidRDefault="005C48B4" w:rsidP="005C48B4">
      <w:pPr>
        <w:ind w:left="720" w:hanging="720"/>
        <w:jc w:val="right"/>
        <w:rPr>
          <w:rFonts w:ascii="Arial" w:hAnsi="Arial" w:cs="Arial"/>
          <w:b/>
        </w:rPr>
      </w:pPr>
      <w:r w:rsidRPr="004A25C5">
        <w:rPr>
          <w:rFonts w:ascii="Arial" w:hAnsi="Arial" w:cs="Arial"/>
          <w:b/>
        </w:rPr>
        <w:t>(3 marks)</w:t>
      </w:r>
    </w:p>
    <w:p w14:paraId="53751286" w14:textId="77777777" w:rsidR="005C48B4" w:rsidRDefault="005C48B4" w:rsidP="005C48B4">
      <w:pPr>
        <w:ind w:left="720" w:hanging="720"/>
        <w:rPr>
          <w:rFonts w:ascii="Arial" w:hAnsi="Arial" w:cs="Arial"/>
        </w:rPr>
      </w:pPr>
    </w:p>
    <w:p w14:paraId="4D547047" w14:textId="77777777" w:rsidR="005C48B4" w:rsidRPr="004A25C5" w:rsidRDefault="005C48B4" w:rsidP="005C48B4">
      <w:pPr>
        <w:pStyle w:val="ListParagraph"/>
        <w:numPr>
          <w:ilvl w:val="0"/>
          <w:numId w:val="1"/>
        </w:numPr>
        <w:ind w:left="567" w:hanging="567"/>
        <w:rPr>
          <w:rFonts w:ascii="Arial" w:hAnsi="Arial" w:cs="Arial"/>
        </w:rPr>
      </w:pPr>
      <w:r w:rsidRPr="004A25C5">
        <w:rPr>
          <w:rFonts w:ascii="Arial" w:hAnsi="Arial" w:cs="Arial"/>
        </w:rPr>
        <w:t>As referred to above Copper plc has established a provision of £200,000 in its financial statements for the year ended 31st March 2018 for reorganisation costs. The reorganisation costs comprise redundancy costs of £160,000 and retraining and redeployment costs of £</w:t>
      </w:r>
      <w:proofErr w:type="gramStart"/>
      <w:r w:rsidRPr="004A25C5">
        <w:rPr>
          <w:rFonts w:ascii="Arial" w:hAnsi="Arial" w:cs="Arial"/>
        </w:rPr>
        <w:t>40,000.The</w:t>
      </w:r>
      <w:proofErr w:type="gramEnd"/>
      <w:r w:rsidRPr="004A25C5">
        <w:rPr>
          <w:rFonts w:ascii="Arial" w:hAnsi="Arial" w:cs="Arial"/>
        </w:rPr>
        <w:t xml:space="preserve"> details of the reorganisation are as set out below:</w:t>
      </w:r>
    </w:p>
    <w:p w14:paraId="3B642637" w14:textId="77777777" w:rsidR="005C48B4" w:rsidRDefault="005C48B4" w:rsidP="005C48B4">
      <w:pPr>
        <w:ind w:left="567"/>
        <w:rPr>
          <w:rFonts w:ascii="Arial" w:hAnsi="Arial" w:cs="Arial"/>
        </w:rPr>
      </w:pPr>
    </w:p>
    <w:p w14:paraId="0C1ADE55" w14:textId="77777777" w:rsidR="005C48B4" w:rsidRPr="00DE6BC6" w:rsidRDefault="005C48B4" w:rsidP="005C48B4">
      <w:pPr>
        <w:ind w:left="567"/>
        <w:rPr>
          <w:rFonts w:ascii="Arial" w:hAnsi="Arial" w:cs="Arial"/>
        </w:rPr>
      </w:pPr>
      <w:r w:rsidRPr="00DE6BC6">
        <w:rPr>
          <w:rFonts w:ascii="Arial" w:hAnsi="Arial" w:cs="Arial"/>
        </w:rPr>
        <w:t>On 1</w:t>
      </w:r>
      <w:r>
        <w:rPr>
          <w:rFonts w:ascii="Arial" w:hAnsi="Arial" w:cs="Arial"/>
          <w:vertAlign w:val="superscript"/>
        </w:rPr>
        <w:t>st</w:t>
      </w:r>
      <w:r w:rsidRPr="00DE6B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February</w:t>
      </w:r>
      <w:r w:rsidRPr="00DE6BC6">
        <w:rPr>
          <w:rFonts w:ascii="Arial" w:hAnsi="Arial" w:cs="Arial"/>
        </w:rPr>
        <w:t xml:space="preserve"> 201</w:t>
      </w:r>
      <w:r>
        <w:rPr>
          <w:rFonts w:ascii="Arial" w:hAnsi="Arial" w:cs="Arial"/>
        </w:rPr>
        <w:t>8</w:t>
      </w:r>
      <w:r w:rsidRPr="00DE6BC6">
        <w:rPr>
          <w:rFonts w:ascii="Arial" w:hAnsi="Arial" w:cs="Arial"/>
        </w:rPr>
        <w:t xml:space="preserve"> the board of directors of </w:t>
      </w:r>
      <w:r>
        <w:rPr>
          <w:rFonts w:ascii="Arial" w:hAnsi="Arial" w:cs="Arial"/>
        </w:rPr>
        <w:t>Copper</w:t>
      </w:r>
      <w:r w:rsidRPr="00DE6BC6">
        <w:rPr>
          <w:rFonts w:ascii="Arial" w:hAnsi="Arial" w:cs="Arial"/>
        </w:rPr>
        <w:t xml:space="preserve"> plc took the decision to close one of its manufacturing units. The closure was to be effective on 3</w:t>
      </w:r>
      <w:r>
        <w:rPr>
          <w:rFonts w:ascii="Arial" w:hAnsi="Arial" w:cs="Arial"/>
        </w:rPr>
        <w:t>0</w:t>
      </w:r>
      <w:r w:rsidRPr="00DE6B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June</w:t>
      </w:r>
      <w:r w:rsidRPr="00DE6BC6">
        <w:rPr>
          <w:rFonts w:ascii="Arial" w:hAnsi="Arial" w:cs="Arial"/>
        </w:rPr>
        <w:t xml:space="preserve"> 2018. A formal plan was </w:t>
      </w:r>
      <w:proofErr w:type="gramStart"/>
      <w:r w:rsidRPr="00DE6BC6">
        <w:rPr>
          <w:rFonts w:ascii="Arial" w:hAnsi="Arial" w:cs="Arial"/>
        </w:rPr>
        <w:t>formulated</w:t>
      </w:r>
      <w:proofErr w:type="gramEnd"/>
      <w:r w:rsidRPr="00DE6BC6">
        <w:rPr>
          <w:rFonts w:ascii="Arial" w:hAnsi="Arial" w:cs="Arial"/>
        </w:rPr>
        <w:t xml:space="preserve"> and the </w:t>
      </w:r>
      <w:r>
        <w:rPr>
          <w:rFonts w:ascii="Arial" w:hAnsi="Arial" w:cs="Arial"/>
        </w:rPr>
        <w:t>60</w:t>
      </w:r>
      <w:r w:rsidRPr="00DE6BC6">
        <w:rPr>
          <w:rFonts w:ascii="Arial" w:hAnsi="Arial" w:cs="Arial"/>
        </w:rPr>
        <w:t xml:space="preserve"> employees of the manufacturing unit were advised on 1 </w:t>
      </w:r>
      <w:r>
        <w:rPr>
          <w:rFonts w:ascii="Arial" w:hAnsi="Arial" w:cs="Arial"/>
        </w:rPr>
        <w:t>March</w:t>
      </w:r>
      <w:r w:rsidRPr="00DE6BC6">
        <w:rPr>
          <w:rFonts w:ascii="Arial" w:hAnsi="Arial" w:cs="Arial"/>
        </w:rPr>
        <w:t xml:space="preserve"> 2018 of the intention to close the unit. Of the </w:t>
      </w:r>
      <w:r>
        <w:rPr>
          <w:rFonts w:ascii="Arial" w:hAnsi="Arial" w:cs="Arial"/>
        </w:rPr>
        <w:t>60</w:t>
      </w:r>
      <w:r w:rsidRPr="00DE6BC6">
        <w:rPr>
          <w:rFonts w:ascii="Arial" w:hAnsi="Arial" w:cs="Arial"/>
        </w:rPr>
        <w:t xml:space="preserve"> affected employees, </w:t>
      </w:r>
      <w:r>
        <w:rPr>
          <w:rFonts w:ascii="Arial" w:hAnsi="Arial" w:cs="Arial"/>
        </w:rPr>
        <w:t>2</w:t>
      </w:r>
      <w:r w:rsidRPr="00DE6BC6">
        <w:rPr>
          <w:rFonts w:ascii="Arial" w:hAnsi="Arial" w:cs="Arial"/>
        </w:rPr>
        <w:t>0 employees would be retrained and re-deployed to other manufacturing units at a cost of £</w:t>
      </w:r>
      <w:r>
        <w:rPr>
          <w:rFonts w:ascii="Arial" w:hAnsi="Arial" w:cs="Arial"/>
        </w:rPr>
        <w:t>40</w:t>
      </w:r>
      <w:r w:rsidRPr="00DE6BC6">
        <w:rPr>
          <w:rFonts w:ascii="Arial" w:hAnsi="Arial" w:cs="Arial"/>
        </w:rPr>
        <w:t xml:space="preserve">,000. The remaining </w:t>
      </w:r>
      <w:r>
        <w:rPr>
          <w:rFonts w:ascii="Arial" w:hAnsi="Arial" w:cs="Arial"/>
        </w:rPr>
        <w:t>4</w:t>
      </w:r>
      <w:r w:rsidRPr="00DE6BC6">
        <w:rPr>
          <w:rFonts w:ascii="Arial" w:hAnsi="Arial" w:cs="Arial"/>
        </w:rPr>
        <w:t>0 employees would be made redundant and would be entitled to redundancy payments averaging £</w:t>
      </w:r>
      <w:r>
        <w:rPr>
          <w:rFonts w:ascii="Arial" w:hAnsi="Arial" w:cs="Arial"/>
        </w:rPr>
        <w:t>4</w:t>
      </w:r>
      <w:r w:rsidRPr="00DE6BC6">
        <w:rPr>
          <w:rFonts w:ascii="Arial" w:hAnsi="Arial" w:cs="Arial"/>
        </w:rPr>
        <w:t xml:space="preserve">,000 per employee. </w:t>
      </w:r>
    </w:p>
    <w:p w14:paraId="7DD007E4" w14:textId="77777777" w:rsidR="005C48B4" w:rsidRPr="00B2729C" w:rsidRDefault="005C48B4" w:rsidP="005C48B4">
      <w:pPr>
        <w:ind w:left="567"/>
        <w:rPr>
          <w:rFonts w:ascii="Arial" w:hAnsi="Arial" w:cs="Arial"/>
          <w:sz w:val="22"/>
          <w:szCs w:val="22"/>
        </w:rPr>
      </w:pPr>
    </w:p>
    <w:p w14:paraId="30CBABB1" w14:textId="77777777" w:rsidR="005C48B4" w:rsidRPr="001467C6" w:rsidRDefault="005C48B4" w:rsidP="005C48B4">
      <w:pPr>
        <w:ind w:left="567"/>
        <w:rPr>
          <w:rFonts w:ascii="Arial" w:hAnsi="Arial" w:cs="Arial"/>
          <w:b/>
        </w:rPr>
      </w:pPr>
      <w:r w:rsidRPr="00EF6F10">
        <w:rPr>
          <w:rFonts w:ascii="Arial" w:hAnsi="Arial" w:cs="Arial"/>
          <w:b/>
          <w:u w:val="single"/>
        </w:rPr>
        <w:t>Required</w:t>
      </w:r>
      <w:r w:rsidRPr="001467C6">
        <w:rPr>
          <w:rFonts w:ascii="Arial" w:hAnsi="Arial" w:cs="Arial"/>
          <w:b/>
        </w:rPr>
        <w:t>:</w:t>
      </w:r>
    </w:p>
    <w:p w14:paraId="10867481" w14:textId="77777777" w:rsidR="005C48B4" w:rsidRPr="001467C6" w:rsidRDefault="005C48B4" w:rsidP="005C48B4">
      <w:pPr>
        <w:ind w:left="567"/>
        <w:rPr>
          <w:rFonts w:ascii="Arial" w:hAnsi="Arial" w:cs="Arial"/>
        </w:rPr>
      </w:pPr>
    </w:p>
    <w:p w14:paraId="11302C1E" w14:textId="77777777" w:rsidR="005C48B4" w:rsidRPr="001467C6" w:rsidRDefault="005C48B4" w:rsidP="005C48B4">
      <w:pPr>
        <w:ind w:left="567"/>
        <w:rPr>
          <w:rFonts w:ascii="Arial" w:hAnsi="Arial" w:cs="Arial"/>
        </w:rPr>
      </w:pPr>
      <w:r w:rsidRPr="001467C6">
        <w:rPr>
          <w:rFonts w:ascii="Arial" w:hAnsi="Arial" w:cs="Arial"/>
        </w:rPr>
        <w:t xml:space="preserve">Explain whether </w:t>
      </w:r>
      <w:r>
        <w:rPr>
          <w:rFonts w:ascii="Arial" w:hAnsi="Arial" w:cs="Arial"/>
        </w:rPr>
        <w:t>the inclusion of a provision for reorganisation costs of £200,000</w:t>
      </w:r>
      <w:r w:rsidRPr="001467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Copper plc's financial statements for the year ended 31 March 2018 complies with the requirements of IAS 37.</w:t>
      </w:r>
    </w:p>
    <w:p w14:paraId="001937AB" w14:textId="77777777" w:rsidR="005C48B4" w:rsidRPr="00EF6F10" w:rsidRDefault="005C48B4" w:rsidP="005C48B4">
      <w:pPr>
        <w:ind w:left="720" w:hanging="720"/>
        <w:jc w:val="right"/>
        <w:rPr>
          <w:rFonts w:ascii="Arial" w:hAnsi="Arial" w:cs="Arial"/>
          <w:b/>
        </w:rPr>
      </w:pPr>
      <w:r w:rsidRPr="00EF6F10">
        <w:rPr>
          <w:rFonts w:ascii="Arial" w:hAnsi="Arial" w:cs="Arial"/>
          <w:b/>
        </w:rPr>
        <w:t>(4 marks)</w:t>
      </w:r>
    </w:p>
    <w:p w14:paraId="59D886DD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B87E98"/>
    <w:multiLevelType w:val="hybridMultilevel"/>
    <w:tmpl w:val="C994A908"/>
    <w:lvl w:ilvl="0" w:tplc="14D698E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B4"/>
    <w:rsid w:val="005C48B4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E109A"/>
  <w15:chartTrackingRefBased/>
  <w15:docId w15:val="{ADF16709-1138-4B13-A4BF-E1D2422F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2021-03-11T11:35:00Z</dcterms:created>
  <dcterms:modified xsi:type="dcterms:W3CDTF">2021-03-11T11:35:00Z</dcterms:modified>
</cp:coreProperties>
</file>