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ECDF2" w14:textId="7180B8D3" w:rsidR="00196474" w:rsidRPr="00196474" w:rsidRDefault="00196474" w:rsidP="00196474">
      <w:pPr>
        <w:jc w:val="center"/>
        <w:rPr>
          <w:rFonts w:ascii="Cambria" w:hAnsi="Cambria"/>
          <w:b/>
          <w:bCs/>
          <w:sz w:val="32"/>
          <w:szCs w:val="32"/>
          <w:u w:val="single"/>
        </w:rPr>
      </w:pPr>
      <w:r w:rsidRPr="00196474">
        <w:rPr>
          <w:rFonts w:ascii="Cambria" w:hAnsi="Cambria"/>
          <w:b/>
          <w:bCs/>
          <w:sz w:val="32"/>
          <w:szCs w:val="32"/>
          <w:u w:val="single"/>
        </w:rPr>
        <w:t>Completed CRAAP Table for practice sources 2.</w:t>
      </w:r>
    </w:p>
    <w:p w14:paraId="5BDCF286" w14:textId="77777777" w:rsidR="00196474" w:rsidRPr="00A776E2" w:rsidRDefault="00196474" w:rsidP="00196474">
      <w:pPr>
        <w:jc w:val="center"/>
        <w:rPr>
          <w:rFonts w:ascii="Cambria" w:hAnsi="Cambria"/>
          <w:b/>
          <w:bCs/>
          <w:sz w:val="28"/>
          <w:szCs w:val="28"/>
          <w:u w:val="single"/>
        </w:rPr>
      </w:pPr>
      <w:r w:rsidRPr="00A776E2">
        <w:rPr>
          <w:rFonts w:ascii="Cambria" w:hAnsi="Cambria"/>
          <w:b/>
          <w:bCs/>
          <w:sz w:val="28"/>
          <w:szCs w:val="28"/>
          <w:u w:val="single"/>
        </w:rPr>
        <w:t>(This can be given to the students to improve their understanding)</w:t>
      </w:r>
    </w:p>
    <w:p w14:paraId="4650DDFD" w14:textId="77777777" w:rsidR="00196474" w:rsidRPr="00A776E2" w:rsidRDefault="00196474" w:rsidP="00196474">
      <w:pPr>
        <w:rPr>
          <w:rFonts w:ascii="Cambria" w:hAnsi="Cambria"/>
          <w:sz w:val="28"/>
          <w:szCs w:val="28"/>
        </w:rPr>
      </w:pPr>
    </w:p>
    <w:p w14:paraId="59C9C40E" w14:textId="77777777" w:rsidR="00196474" w:rsidRPr="005C718E" w:rsidRDefault="00196474" w:rsidP="00196474">
      <w:pPr>
        <w:rPr>
          <w:rFonts w:ascii="Cambria" w:hAnsi="Cambria"/>
          <w:b/>
          <w:bCs/>
          <w:sz w:val="28"/>
          <w:szCs w:val="28"/>
          <w:u w:val="single"/>
        </w:rPr>
      </w:pPr>
      <w:r w:rsidRPr="005C718E">
        <w:rPr>
          <w:rFonts w:ascii="Cambria" w:hAnsi="Cambria"/>
          <w:b/>
          <w:bCs/>
          <w:sz w:val="28"/>
          <w:szCs w:val="28"/>
          <w:u w:val="single"/>
        </w:rPr>
        <w:t>CRAAP Evaluation example:</w:t>
      </w:r>
    </w:p>
    <w:p w14:paraId="2C73371C" w14:textId="77777777" w:rsidR="00196474" w:rsidRPr="00A776E2" w:rsidRDefault="00196474" w:rsidP="00196474">
      <w:pPr>
        <w:rPr>
          <w:rFonts w:ascii="Cambria" w:hAnsi="Cambri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4"/>
        <w:gridCol w:w="3647"/>
        <w:gridCol w:w="3433"/>
        <w:gridCol w:w="3434"/>
      </w:tblGrid>
      <w:tr w:rsidR="00196474" w:rsidRPr="00A776E2" w14:paraId="4CEB7E35" w14:textId="77777777" w:rsidTr="00A43B75">
        <w:tc>
          <w:tcPr>
            <w:tcW w:w="3434" w:type="dxa"/>
          </w:tcPr>
          <w:p w14:paraId="5B1607D5" w14:textId="77777777" w:rsidR="00196474" w:rsidRPr="00A776E2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  <w:tc>
          <w:tcPr>
            <w:tcW w:w="3647" w:type="dxa"/>
          </w:tcPr>
          <w:p w14:paraId="77376E56" w14:textId="77777777" w:rsidR="00196474" w:rsidRPr="005C718E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>Source 1: Li et al. (2024)</w:t>
            </w:r>
          </w:p>
        </w:tc>
        <w:tc>
          <w:tcPr>
            <w:tcW w:w="3433" w:type="dxa"/>
          </w:tcPr>
          <w:p w14:paraId="2490D207" w14:textId="77777777" w:rsidR="00196474" w:rsidRPr="005C718E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>Source 2: Department for Education (2026)</w:t>
            </w:r>
          </w:p>
        </w:tc>
        <w:tc>
          <w:tcPr>
            <w:tcW w:w="3434" w:type="dxa"/>
          </w:tcPr>
          <w:p w14:paraId="62D628E3" w14:textId="77777777" w:rsidR="00196474" w:rsidRPr="005C718E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>Source 3: NSPCC (no date)</w:t>
            </w:r>
          </w:p>
        </w:tc>
      </w:tr>
      <w:tr w:rsidR="00196474" w:rsidRPr="00A776E2" w14:paraId="02941E96" w14:textId="77777777" w:rsidTr="00A43B75">
        <w:tc>
          <w:tcPr>
            <w:tcW w:w="3434" w:type="dxa"/>
            <w:shd w:val="clear" w:color="auto" w:fill="D9F2D0" w:themeFill="accent6" w:themeFillTint="33"/>
          </w:tcPr>
          <w:p w14:paraId="015586C2" w14:textId="77777777" w:rsidR="00196474" w:rsidRPr="005C718E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 xml:space="preserve">       C- Currency</w:t>
            </w:r>
          </w:p>
        </w:tc>
        <w:tc>
          <w:tcPr>
            <w:tcW w:w="3647" w:type="dxa"/>
            <w:shd w:val="clear" w:color="auto" w:fill="D9F2D0" w:themeFill="accent6" w:themeFillTint="33"/>
          </w:tcPr>
          <w:p w14:paraId="491F693D" w14:textId="27C2A796" w:rsidR="00196474" w:rsidRPr="00A776E2" w:rsidRDefault="005542DA" w:rsidP="00A43B7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Good</w:t>
            </w:r>
            <w:r w:rsidR="00196474" w:rsidRPr="00A776E2">
              <w:rPr>
                <w:rFonts w:ascii="Cambria" w:hAnsi="Cambria"/>
                <w:b/>
                <w:bCs/>
                <w:sz w:val="28"/>
                <w:szCs w:val="28"/>
              </w:rPr>
              <w:t>.</w:t>
            </w:r>
            <w:r w:rsidR="00196474" w:rsidRPr="00A776E2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5542DA">
              <w:rPr>
                <w:rFonts w:ascii="Cambria" w:hAnsi="Cambria"/>
              </w:rPr>
              <w:t>online version was published on 31 December 2022. It analyses studies published between 2010 and 2021.</w:t>
            </w:r>
            <w:r w:rsidRPr="005542DA">
              <w:rPr>
                <w:rFonts w:ascii="Cambria" w:hAnsi="Cambria"/>
              </w:rPr>
              <w:t>Artic</w:t>
            </w:r>
            <w:r w:rsidR="001A76F7">
              <w:rPr>
                <w:rFonts w:ascii="Cambria" w:hAnsi="Cambria"/>
              </w:rPr>
              <w:t>le</w:t>
            </w:r>
            <w:r w:rsidRPr="005542DA">
              <w:rPr>
                <w:rFonts w:ascii="Cambria" w:hAnsi="Cambria"/>
              </w:rPr>
              <w:t xml:space="preserve"> </w:t>
            </w:r>
            <w:r w:rsidR="00196474" w:rsidRPr="005542DA">
              <w:rPr>
                <w:rFonts w:ascii="Cambria" w:hAnsi="Cambria"/>
              </w:rPr>
              <w:t xml:space="preserve">Published in </w:t>
            </w:r>
            <w:r w:rsidRPr="005542DA">
              <w:rPr>
                <w:rFonts w:ascii="Cambria" w:hAnsi="Cambria"/>
              </w:rPr>
              <w:t xml:space="preserve">journal in </w:t>
            </w:r>
            <w:r w:rsidR="00196474" w:rsidRPr="005542DA">
              <w:rPr>
                <w:rFonts w:ascii="Cambria" w:hAnsi="Cambria"/>
              </w:rPr>
              <w:t xml:space="preserve">2024, so it is relatively recent evidence. </w:t>
            </w:r>
            <w:r w:rsidRPr="005542DA">
              <w:rPr>
                <w:rFonts w:ascii="Cambria" w:hAnsi="Cambria"/>
              </w:rPr>
              <w:t xml:space="preserve">However, </w:t>
            </w:r>
            <w:r w:rsidR="00196474" w:rsidRPr="005542DA">
              <w:rPr>
                <w:rFonts w:ascii="Cambria" w:hAnsi="Cambria"/>
              </w:rPr>
              <w:t>patterns of use and platforms change rapidly.</w:t>
            </w:r>
            <w:r w:rsidRPr="005542DA">
              <w:rPr>
                <w:rFonts w:ascii="Cambria" w:hAnsi="Cambria"/>
              </w:rPr>
              <w:t xml:space="preserve"> Compare findings with more recent evidence</w:t>
            </w:r>
          </w:p>
        </w:tc>
        <w:tc>
          <w:tcPr>
            <w:tcW w:w="3433" w:type="dxa"/>
            <w:shd w:val="clear" w:color="auto" w:fill="D9F2D0" w:themeFill="accent6" w:themeFillTint="33"/>
          </w:tcPr>
          <w:p w14:paraId="55151BCE" w14:textId="0E81919E" w:rsidR="00196474" w:rsidRPr="00A776E2" w:rsidRDefault="001A76F7" w:rsidP="00A43B7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Strong</w:t>
            </w:r>
            <w:r w:rsidR="00196474" w:rsidRPr="00A776E2">
              <w:rPr>
                <w:rFonts w:ascii="Cambria" w:hAnsi="Cambria"/>
                <w:b/>
                <w:bCs/>
                <w:sz w:val="28"/>
                <w:szCs w:val="28"/>
              </w:rPr>
              <w:t>.</w:t>
            </w:r>
            <w:r w:rsidR="00196474" w:rsidRPr="00A776E2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1A76F7">
              <w:rPr>
                <w:rFonts w:ascii="Cambria" w:hAnsi="Cambria"/>
              </w:rPr>
              <w:t>The “Preventing bullying” guidance page was last updated on 9 July 2026, making it current for the date accessed</w:t>
            </w:r>
            <w:r w:rsidR="00196474" w:rsidRPr="001A76F7">
              <w:rPr>
                <w:rFonts w:ascii="Cambria" w:hAnsi="Cambria"/>
              </w:rPr>
              <w:t>.</w:t>
            </w:r>
            <w:r w:rsidRPr="001A76F7">
              <w:rPr>
                <w:rFonts w:ascii="Cambria" w:hAnsi="Cambria"/>
              </w:rPr>
              <w:t xml:space="preserve"> </w:t>
            </w:r>
            <w:r w:rsidRPr="001A76F7">
              <w:rPr>
                <w:rFonts w:ascii="Cambria" w:hAnsi="Cambria"/>
              </w:rPr>
              <w:t>The page records previous updates and links to guidance for schools and parents/carers.</w:t>
            </w:r>
          </w:p>
        </w:tc>
        <w:tc>
          <w:tcPr>
            <w:tcW w:w="3434" w:type="dxa"/>
            <w:shd w:val="clear" w:color="auto" w:fill="D9F2D0" w:themeFill="accent6" w:themeFillTint="33"/>
          </w:tcPr>
          <w:p w14:paraId="25D8A08E" w14:textId="2FB81D7F" w:rsidR="00375BC0" w:rsidRPr="00375BC0" w:rsidRDefault="00375BC0" w:rsidP="00A43B75">
            <w:pPr>
              <w:rPr>
                <w:rFonts w:ascii="Cambria" w:hAnsi="Cambria"/>
              </w:rPr>
            </w:pPr>
            <w:r w:rsidRPr="003B0EC4">
              <w:rPr>
                <w:rFonts w:ascii="Cambria" w:hAnsi="Cambria"/>
                <w:b/>
                <w:bCs/>
              </w:rPr>
              <w:t>Good</w:t>
            </w:r>
            <w:r w:rsidR="001A76F7" w:rsidRPr="003B0EC4">
              <w:rPr>
                <w:rFonts w:ascii="Cambria" w:hAnsi="Cambria"/>
                <w:b/>
                <w:bCs/>
              </w:rPr>
              <w:t>:</w:t>
            </w:r>
            <w:r w:rsidR="001A76F7" w:rsidRPr="00375BC0">
              <w:rPr>
                <w:rFonts w:ascii="Cambria" w:hAnsi="Cambria"/>
              </w:rPr>
              <w:t xml:space="preserve">  </w:t>
            </w:r>
            <w:r w:rsidR="003B0EC4">
              <w:rPr>
                <w:rFonts w:ascii="Cambria" w:hAnsi="Cambria"/>
              </w:rPr>
              <w:t>C</w:t>
            </w:r>
            <w:r w:rsidR="001A76F7" w:rsidRPr="00375BC0">
              <w:rPr>
                <w:rFonts w:ascii="Cambria" w:hAnsi="Cambria"/>
              </w:rPr>
              <w:t xml:space="preserve">lear publication or last-reviewed date not </w:t>
            </w:r>
            <w:r w:rsidR="007D107C">
              <w:rPr>
                <w:rFonts w:ascii="Cambria" w:hAnsi="Cambria"/>
              </w:rPr>
              <w:t xml:space="preserve">visible </w:t>
            </w:r>
            <w:r w:rsidR="001A76F7" w:rsidRPr="00375BC0">
              <w:rPr>
                <w:rFonts w:ascii="Cambria" w:hAnsi="Cambria"/>
              </w:rPr>
              <w:t>from the page details</w:t>
            </w:r>
            <w:r>
              <w:rPr>
                <w:rFonts w:ascii="Cambria" w:hAnsi="Cambria"/>
              </w:rPr>
              <w:t>.</w:t>
            </w:r>
            <w:r w:rsidR="001A76F7" w:rsidRPr="00375BC0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C</w:t>
            </w:r>
            <w:r w:rsidR="001A76F7" w:rsidRPr="00375BC0">
              <w:rPr>
                <w:rFonts w:ascii="Cambria" w:hAnsi="Cambria"/>
              </w:rPr>
              <w:t>urrency hard</w:t>
            </w:r>
            <w:r>
              <w:rPr>
                <w:rFonts w:ascii="Cambria" w:hAnsi="Cambria"/>
              </w:rPr>
              <w:t xml:space="preserve"> to </w:t>
            </w:r>
            <w:r w:rsidR="001A76F7" w:rsidRPr="00375BC0">
              <w:rPr>
                <w:rFonts w:ascii="Cambria" w:hAnsi="Cambria"/>
              </w:rPr>
              <w:t xml:space="preserve">judge. </w:t>
            </w:r>
            <w:r w:rsidR="003B1CDC" w:rsidRPr="00375BC0">
              <w:rPr>
                <w:rFonts w:ascii="Cambria" w:hAnsi="Cambria"/>
              </w:rPr>
              <w:t xml:space="preserve"> The date at the bottom of webpage states copyright (2026) this does not mean it was updated in 2026.</w:t>
            </w:r>
            <w:r>
              <w:rPr>
                <w:rFonts w:ascii="Cambria" w:hAnsi="Cambria"/>
              </w:rPr>
              <w:t xml:space="preserve">However, </w:t>
            </w:r>
            <w:r w:rsidRPr="00375BC0">
              <w:rPr>
                <w:rFonts w:ascii="Cambria" w:hAnsi="Cambria"/>
              </w:rPr>
              <w:t>NSPCC leading UK child</w:t>
            </w:r>
            <w:r>
              <w:rPr>
                <w:rFonts w:ascii="Cambria" w:hAnsi="Cambria"/>
              </w:rPr>
              <w:t xml:space="preserve"> protection charity.</w:t>
            </w:r>
            <w:r w:rsidRPr="00375BC0">
              <w:rPr>
                <w:rFonts w:ascii="Cambria" w:hAnsi="Cambria"/>
              </w:rPr>
              <w:t xml:space="preserve"> Site has links to current legislation </w:t>
            </w:r>
            <w:r>
              <w:rPr>
                <w:rFonts w:ascii="Cambria" w:hAnsi="Cambria"/>
              </w:rPr>
              <w:t>&amp; guidance.</w:t>
            </w:r>
          </w:p>
        </w:tc>
      </w:tr>
      <w:tr w:rsidR="00196474" w:rsidRPr="00A776E2" w14:paraId="74ABE667" w14:textId="77777777" w:rsidTr="00A43B75">
        <w:tc>
          <w:tcPr>
            <w:tcW w:w="3434" w:type="dxa"/>
            <w:shd w:val="clear" w:color="auto" w:fill="FAE2D5" w:themeFill="accent2" w:themeFillTint="33"/>
          </w:tcPr>
          <w:p w14:paraId="07662069" w14:textId="77777777" w:rsidR="00196474" w:rsidRPr="005C718E" w:rsidRDefault="00196474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 xml:space="preserve">       R- Relevance</w:t>
            </w:r>
          </w:p>
        </w:tc>
        <w:tc>
          <w:tcPr>
            <w:tcW w:w="3647" w:type="dxa"/>
            <w:shd w:val="clear" w:color="auto" w:fill="FAE2D5" w:themeFill="accent2" w:themeFillTint="33"/>
            <w:vAlign w:val="center"/>
          </w:tcPr>
          <w:p w14:paraId="73F60D4C" w14:textId="0876720A" w:rsidR="00196474" w:rsidRPr="00A776E2" w:rsidRDefault="00196474" w:rsidP="00A43B75">
            <w:pPr>
              <w:rPr>
                <w:rFonts w:ascii="Cambria" w:hAnsi="Cambria"/>
                <w:sz w:val="28"/>
                <w:szCs w:val="28"/>
              </w:rPr>
            </w:pPr>
            <w:r w:rsidRPr="00A776E2">
              <w:rPr>
                <w:rFonts w:ascii="Cambria" w:hAnsi="Cambria"/>
                <w:b/>
                <w:bCs/>
                <w:sz w:val="28"/>
                <w:szCs w:val="28"/>
              </w:rPr>
              <w:t>strong.</w:t>
            </w:r>
            <w:r w:rsidRPr="00A776E2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5542DA">
              <w:rPr>
                <w:rFonts w:ascii="Cambria" w:hAnsi="Cambria"/>
              </w:rPr>
              <w:t xml:space="preserve">Directly examines social media use, mental health and sleep in children, adolescents and young adults. </w:t>
            </w:r>
            <w:r w:rsidR="005542DA" w:rsidRPr="005542DA">
              <w:rPr>
                <w:rFonts w:ascii="Cambria" w:hAnsi="Cambria"/>
              </w:rPr>
              <w:t xml:space="preserve">Highly relevant to </w:t>
            </w:r>
            <w:r w:rsidR="005542DA">
              <w:rPr>
                <w:rFonts w:ascii="Cambria" w:hAnsi="Cambria"/>
              </w:rPr>
              <w:t xml:space="preserve">topic in terms of bullying &amp; adolescent mental health. Explores </w:t>
            </w:r>
            <w:r w:rsidR="005542DA" w:rsidRPr="005542DA">
              <w:rPr>
                <w:rFonts w:ascii="Cambria" w:hAnsi="Cambria"/>
              </w:rPr>
              <w:t>links between bullying</w:t>
            </w:r>
            <w:r w:rsidR="005542DA">
              <w:rPr>
                <w:rFonts w:ascii="Cambria" w:hAnsi="Cambria"/>
              </w:rPr>
              <w:t xml:space="preserve"> &amp; </w:t>
            </w:r>
            <w:r w:rsidR="005542DA" w:rsidRPr="005542DA">
              <w:rPr>
                <w:rFonts w:ascii="Cambria" w:hAnsi="Cambria"/>
              </w:rPr>
              <w:t>cyberbullying</w:t>
            </w:r>
            <w:r w:rsidR="005542DA">
              <w:rPr>
                <w:rFonts w:ascii="Cambria" w:hAnsi="Cambria"/>
              </w:rPr>
              <w:t>.</w:t>
            </w:r>
            <w:r w:rsidR="005542DA" w:rsidRPr="005542DA">
              <w:rPr>
                <w:rFonts w:ascii="Cambria" w:hAnsi="Cambria"/>
              </w:rPr>
              <w:t xml:space="preserve"> It examines </w:t>
            </w:r>
            <w:r w:rsidR="005542DA" w:rsidRPr="005542DA">
              <w:rPr>
                <w:rFonts w:ascii="Cambria" w:hAnsi="Cambria"/>
              </w:rPr>
              <w:lastRenderedPageBreak/>
              <w:t>depression, suicidal ideation, suicide attempts and self-harm. It is less directly useful for practical advice on how parents or schools should respond.</w:t>
            </w:r>
          </w:p>
        </w:tc>
        <w:tc>
          <w:tcPr>
            <w:tcW w:w="3433" w:type="dxa"/>
            <w:shd w:val="clear" w:color="auto" w:fill="FAE2D5" w:themeFill="accent2" w:themeFillTint="33"/>
            <w:vAlign w:val="center"/>
          </w:tcPr>
          <w:p w14:paraId="532FAFE8" w14:textId="63AC6F90" w:rsidR="001A76F7" w:rsidRPr="001A76F7" w:rsidRDefault="001A76F7" w:rsidP="00A43B75">
            <w:pPr>
              <w:rPr>
                <w:rFonts w:ascii="Cambria" w:hAnsi="Cambria"/>
                <w:b/>
                <w:bCs/>
              </w:rPr>
            </w:pPr>
            <w:r w:rsidRPr="001A76F7">
              <w:rPr>
                <w:rFonts w:ascii="Cambria" w:hAnsi="Cambria"/>
                <w:b/>
                <w:bCs/>
              </w:rPr>
              <w:lastRenderedPageBreak/>
              <w:t>Strong</w:t>
            </w:r>
            <w:r w:rsidRPr="001A76F7">
              <w:rPr>
                <w:rFonts w:ascii="Cambria" w:hAnsi="Cambria"/>
              </w:rPr>
              <w:t xml:space="preserve">. </w:t>
            </w:r>
            <w:r w:rsidRPr="001A76F7">
              <w:rPr>
                <w:rFonts w:ascii="Cambria" w:hAnsi="Cambria"/>
              </w:rPr>
              <w:t xml:space="preserve">Highly relevant for understanding </w:t>
            </w:r>
            <w:r>
              <w:rPr>
                <w:rFonts w:ascii="Cambria" w:hAnsi="Cambria"/>
              </w:rPr>
              <w:t xml:space="preserve">how to address bullying in young people. Relevant to Health also highlights </w:t>
            </w:r>
            <w:r w:rsidRPr="001A76F7">
              <w:rPr>
                <w:rFonts w:ascii="Cambria" w:hAnsi="Cambria"/>
              </w:rPr>
              <w:t xml:space="preserve">school responsibilities and approaches to preventing/responding to </w:t>
            </w:r>
            <w:r w:rsidRPr="001A76F7">
              <w:rPr>
                <w:rFonts w:ascii="Cambria" w:hAnsi="Cambria"/>
              </w:rPr>
              <w:lastRenderedPageBreak/>
              <w:t xml:space="preserve">bullying. </w:t>
            </w:r>
            <w:r>
              <w:rPr>
                <w:rFonts w:ascii="Cambria" w:hAnsi="Cambria"/>
              </w:rPr>
              <w:t xml:space="preserve">Guidance applies to England </w:t>
            </w:r>
            <w:r w:rsidRPr="001A76F7">
              <w:rPr>
                <w:rFonts w:ascii="Cambria" w:hAnsi="Cambria"/>
              </w:rPr>
              <w:t>so it should not be treated as Welsh policy without checking Welsh Government guidance.</w:t>
            </w:r>
          </w:p>
          <w:p w14:paraId="2588E080" w14:textId="77777777" w:rsidR="001A76F7" w:rsidRPr="001A76F7" w:rsidRDefault="001A76F7" w:rsidP="00A43B75">
            <w:pPr>
              <w:rPr>
                <w:rFonts w:ascii="Cambria" w:hAnsi="Cambria"/>
                <w:b/>
                <w:bCs/>
              </w:rPr>
            </w:pPr>
          </w:p>
          <w:p w14:paraId="5A3540C3" w14:textId="77777777" w:rsidR="001A76F7" w:rsidRDefault="001A76F7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14:paraId="1EEDCF12" w14:textId="77777777" w:rsidR="001A76F7" w:rsidRDefault="001A76F7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14:paraId="078FDAE2" w14:textId="77777777" w:rsidR="001A76F7" w:rsidRDefault="001A76F7" w:rsidP="00A43B75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14:paraId="41691370" w14:textId="45E2A3E7" w:rsidR="00196474" w:rsidRPr="00A776E2" w:rsidRDefault="00196474" w:rsidP="00A43B75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434" w:type="dxa"/>
            <w:shd w:val="clear" w:color="auto" w:fill="FAE2D5" w:themeFill="accent2" w:themeFillTint="33"/>
            <w:vAlign w:val="center"/>
          </w:tcPr>
          <w:p w14:paraId="771B7D89" w14:textId="22AE1195" w:rsidR="00196474" w:rsidRPr="00375BC0" w:rsidRDefault="00375BC0" w:rsidP="00A43B75">
            <w:pPr>
              <w:rPr>
                <w:rFonts w:ascii="Cambria" w:hAnsi="Cambria"/>
              </w:rPr>
            </w:pPr>
            <w:r w:rsidRPr="00375BC0">
              <w:rPr>
                <w:rFonts w:ascii="Cambria" w:hAnsi="Cambria"/>
                <w:b/>
                <w:bCs/>
              </w:rPr>
              <w:lastRenderedPageBreak/>
              <w:t>Good</w:t>
            </w:r>
            <w:r w:rsidRPr="00375BC0">
              <w:rPr>
                <w:rFonts w:ascii="Cambria" w:hAnsi="Cambria"/>
              </w:rPr>
              <w:t xml:space="preserve">. </w:t>
            </w:r>
            <w:r w:rsidRPr="00375BC0">
              <w:rPr>
                <w:rFonts w:ascii="Cambria" w:hAnsi="Cambria"/>
              </w:rPr>
              <w:t>Relevant for practical, accessible advice about recognising bullying and cyberbullying, supporting children, and knowing where to seek help.</w:t>
            </w:r>
            <w:r>
              <w:rPr>
                <w:rFonts w:ascii="Cambria" w:hAnsi="Cambria"/>
              </w:rPr>
              <w:t xml:space="preserve"> </w:t>
            </w:r>
            <w:r w:rsidRPr="00375BC0">
              <w:rPr>
                <w:rFonts w:ascii="Cambria" w:hAnsi="Cambria"/>
              </w:rPr>
              <w:t>Links to current guidance and legislation relating to child safety.</w:t>
            </w:r>
            <w:r w:rsidR="003B0EC4">
              <w:rPr>
                <w:rFonts w:ascii="Cambria" w:hAnsi="Cambria"/>
              </w:rPr>
              <w:t xml:space="preserve"> </w:t>
            </w:r>
            <w:proofErr w:type="gramStart"/>
            <w:r w:rsidRPr="00375BC0">
              <w:rPr>
                <w:rFonts w:ascii="Cambria" w:hAnsi="Cambria"/>
              </w:rPr>
              <w:t>This</w:t>
            </w:r>
            <w:proofErr w:type="gramEnd"/>
            <w:r w:rsidRPr="00375BC0">
              <w:rPr>
                <w:rFonts w:ascii="Cambria" w:hAnsi="Cambria"/>
              </w:rPr>
              <w:t xml:space="preserve"> </w:t>
            </w:r>
            <w:r w:rsidRPr="00375BC0">
              <w:rPr>
                <w:rFonts w:ascii="Cambria" w:hAnsi="Cambria"/>
              </w:rPr>
              <w:lastRenderedPageBreak/>
              <w:t>version a</w:t>
            </w:r>
            <w:r w:rsidRPr="00375BC0">
              <w:rPr>
                <w:rFonts w:ascii="Cambria" w:hAnsi="Cambria"/>
              </w:rPr>
              <w:t xml:space="preserve">imed mainly at </w:t>
            </w:r>
            <w:proofErr w:type="gramStart"/>
            <w:r w:rsidRPr="00375BC0">
              <w:rPr>
                <w:rFonts w:ascii="Cambria" w:hAnsi="Cambria"/>
              </w:rPr>
              <w:t>parents</w:t>
            </w:r>
            <w:proofErr w:type="gramEnd"/>
            <w:r w:rsidRPr="00375BC0">
              <w:rPr>
                <w:rFonts w:ascii="Cambria" w:hAnsi="Cambria"/>
              </w:rPr>
              <w:t>/carers</w:t>
            </w:r>
            <w:r w:rsidRPr="00375BC0">
              <w:rPr>
                <w:rFonts w:ascii="Cambria" w:hAnsi="Cambria"/>
              </w:rPr>
              <w:t>/</w:t>
            </w:r>
            <w:r w:rsidRPr="00375BC0">
              <w:rPr>
                <w:rFonts w:ascii="Cambria" w:hAnsi="Cambria"/>
              </w:rPr>
              <w:t xml:space="preserve"> public rather than academic researchers</w:t>
            </w:r>
            <w:r w:rsidRPr="00375BC0">
              <w:rPr>
                <w:rFonts w:ascii="Cambria" w:hAnsi="Cambria"/>
              </w:rPr>
              <w:t>/professionals. However, there are also links to professional practitioner guidance.</w:t>
            </w:r>
          </w:p>
        </w:tc>
      </w:tr>
      <w:tr w:rsidR="00196474" w:rsidRPr="00A776E2" w14:paraId="5B6C84F4" w14:textId="77777777" w:rsidTr="00A43B75">
        <w:tc>
          <w:tcPr>
            <w:tcW w:w="3434" w:type="dxa"/>
            <w:shd w:val="clear" w:color="auto" w:fill="F2CEED" w:themeFill="accent5" w:themeFillTint="33"/>
          </w:tcPr>
          <w:p w14:paraId="01B30485" w14:textId="77777777" w:rsidR="00196474" w:rsidRPr="005C718E" w:rsidRDefault="00196474" w:rsidP="00196474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lastRenderedPageBreak/>
              <w:t>Authority</w:t>
            </w:r>
          </w:p>
        </w:tc>
        <w:tc>
          <w:tcPr>
            <w:tcW w:w="3647" w:type="dxa"/>
            <w:shd w:val="clear" w:color="auto" w:fill="F2CEED" w:themeFill="accent5" w:themeFillTint="33"/>
            <w:vAlign w:val="center"/>
          </w:tcPr>
          <w:p w14:paraId="4BC1029C" w14:textId="380C47B7" w:rsidR="00196474" w:rsidRPr="000E4F73" w:rsidRDefault="000E4F73" w:rsidP="00A43B75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</w:rPr>
              <w:t xml:space="preserve">Very </w:t>
            </w:r>
            <w:r w:rsidRPr="000E4F73">
              <w:rPr>
                <w:rFonts w:ascii="Cambria" w:hAnsi="Cambria"/>
                <w:b/>
                <w:bCs/>
              </w:rPr>
              <w:t>Strong.</w:t>
            </w:r>
            <w:r>
              <w:rPr>
                <w:rFonts w:ascii="Cambria" w:hAnsi="Cambria"/>
              </w:rPr>
              <w:t xml:space="preserve"> </w:t>
            </w:r>
            <w:r w:rsidRPr="000E4F73">
              <w:rPr>
                <w:rFonts w:ascii="Cambria" w:hAnsi="Cambria"/>
              </w:rPr>
              <w:t xml:space="preserve">Published in a peer-reviewed specialist journal. The authors are </w:t>
            </w:r>
            <w:r>
              <w:rPr>
                <w:rFonts w:ascii="Cambria" w:hAnsi="Cambria"/>
              </w:rPr>
              <w:t xml:space="preserve">from </w:t>
            </w:r>
            <w:r w:rsidRPr="000E4F73">
              <w:rPr>
                <w:rFonts w:ascii="Cambria" w:hAnsi="Cambria"/>
              </w:rPr>
              <w:t>university</w:t>
            </w:r>
            <w:r>
              <w:rPr>
                <w:rFonts w:ascii="Cambria" w:hAnsi="Cambria"/>
              </w:rPr>
              <w:t>/</w:t>
            </w:r>
            <w:r w:rsidRPr="000E4F73">
              <w:rPr>
                <w:rFonts w:ascii="Cambria" w:hAnsi="Cambria"/>
              </w:rPr>
              <w:t xml:space="preserve">clinical/research institutions. </w:t>
            </w:r>
            <w:r>
              <w:rPr>
                <w:rFonts w:ascii="Cambria" w:hAnsi="Cambria"/>
              </w:rPr>
              <w:t>M</w:t>
            </w:r>
            <w:r w:rsidRPr="000E4F73">
              <w:rPr>
                <w:rFonts w:ascii="Cambria" w:hAnsi="Cambria"/>
              </w:rPr>
              <w:t xml:space="preserve">eta-analysis is a recognised research method, </w:t>
            </w:r>
            <w:r>
              <w:rPr>
                <w:rFonts w:ascii="Cambria" w:hAnsi="Cambria"/>
              </w:rPr>
              <w:t xml:space="preserve">which strengthens </w:t>
            </w:r>
            <w:r w:rsidRPr="000E4F73">
              <w:rPr>
                <w:rFonts w:ascii="Cambria" w:hAnsi="Cambria"/>
              </w:rPr>
              <w:t>authority for reviewing evidence.</w:t>
            </w:r>
          </w:p>
        </w:tc>
        <w:tc>
          <w:tcPr>
            <w:tcW w:w="3433" w:type="dxa"/>
            <w:shd w:val="clear" w:color="auto" w:fill="F2CEED" w:themeFill="accent5" w:themeFillTint="33"/>
            <w:vAlign w:val="center"/>
          </w:tcPr>
          <w:p w14:paraId="03FDD15F" w14:textId="4EAF5F1D" w:rsidR="001D5855" w:rsidRPr="001D5855" w:rsidRDefault="001D5855" w:rsidP="00A43B75">
            <w:pPr>
              <w:rPr>
                <w:rFonts w:ascii="Cambria" w:hAnsi="Cambria"/>
              </w:rPr>
            </w:pPr>
            <w:r w:rsidRPr="001D5855">
              <w:rPr>
                <w:rFonts w:ascii="Cambria" w:hAnsi="Cambria"/>
                <w:b/>
                <w:bCs/>
              </w:rPr>
              <w:t>Strong.</w:t>
            </w:r>
            <w:r w:rsidRPr="001D5855">
              <w:rPr>
                <w:rFonts w:ascii="Cambria" w:hAnsi="Cambria"/>
              </w:rPr>
              <w:t xml:space="preserve"> </w:t>
            </w:r>
            <w:r w:rsidR="000E4F73" w:rsidRPr="001D5855">
              <w:rPr>
                <w:rFonts w:ascii="Cambria" w:hAnsi="Cambria"/>
              </w:rPr>
              <w:t>Produced by the Department for Education, a UK government department responsible for education policy in England. It is an official source for the guidance and jurisdiction it covers.</w:t>
            </w:r>
          </w:p>
          <w:p w14:paraId="68C67F2C" w14:textId="77777777" w:rsidR="001D5855" w:rsidRPr="001D5855" w:rsidRDefault="001D5855" w:rsidP="00A43B75">
            <w:pPr>
              <w:rPr>
                <w:rFonts w:ascii="Cambria" w:hAnsi="Cambria"/>
              </w:rPr>
            </w:pPr>
          </w:p>
          <w:p w14:paraId="468DFF87" w14:textId="3B55E1DC" w:rsidR="00196474" w:rsidRPr="00A776E2" w:rsidRDefault="001D5855" w:rsidP="00A43B75">
            <w:pPr>
              <w:rPr>
                <w:rFonts w:ascii="Cambria" w:hAnsi="Cambria"/>
                <w:sz w:val="28"/>
                <w:szCs w:val="28"/>
              </w:rPr>
            </w:pPr>
            <w:r w:rsidRPr="001D5855">
              <w:rPr>
                <w:rFonts w:ascii="Cambria" w:hAnsi="Cambria"/>
              </w:rPr>
              <w:t xml:space="preserve"> Education is devolved in Wales. Need to compare with Welsh Government guidance in relation to Wales</w:t>
            </w:r>
          </w:p>
        </w:tc>
        <w:tc>
          <w:tcPr>
            <w:tcW w:w="3434" w:type="dxa"/>
            <w:shd w:val="clear" w:color="auto" w:fill="F2CEED" w:themeFill="accent5" w:themeFillTint="33"/>
            <w:vAlign w:val="center"/>
          </w:tcPr>
          <w:p w14:paraId="5090BB41" w14:textId="6F453EA1" w:rsidR="00196474" w:rsidRPr="003B0EC4" w:rsidRDefault="003B0EC4" w:rsidP="00A43B75">
            <w:pPr>
              <w:rPr>
                <w:rFonts w:ascii="Cambria" w:hAnsi="Cambria"/>
              </w:rPr>
            </w:pPr>
            <w:r w:rsidRPr="003B0EC4">
              <w:rPr>
                <w:rFonts w:ascii="Cambria" w:hAnsi="Cambria"/>
                <w:b/>
                <w:bCs/>
              </w:rPr>
              <w:t>Good</w:t>
            </w:r>
            <w:r w:rsidRPr="003B0EC4">
              <w:rPr>
                <w:rFonts w:ascii="Cambria" w:hAnsi="Cambria"/>
              </w:rPr>
              <w:t xml:space="preserve">. </w:t>
            </w:r>
            <w:r w:rsidRPr="003B0EC4">
              <w:rPr>
                <w:rFonts w:ascii="Cambria" w:hAnsi="Cambria"/>
              </w:rPr>
              <w:t xml:space="preserve">Produced by NSPCC, </w:t>
            </w:r>
            <w:r>
              <w:rPr>
                <w:rFonts w:ascii="Cambria" w:hAnsi="Cambria"/>
              </w:rPr>
              <w:t xml:space="preserve">recognised </w:t>
            </w:r>
            <w:r w:rsidRPr="003B0EC4">
              <w:rPr>
                <w:rFonts w:ascii="Cambria" w:hAnsi="Cambria"/>
              </w:rPr>
              <w:t xml:space="preserve">UK children’s charity specialising in child protection and safeguarding. </w:t>
            </w:r>
            <w:r>
              <w:rPr>
                <w:rFonts w:ascii="Cambria" w:hAnsi="Cambria"/>
              </w:rPr>
              <w:t xml:space="preserve">Charity has </w:t>
            </w:r>
            <w:r w:rsidRPr="003B0EC4">
              <w:rPr>
                <w:rFonts w:ascii="Cambria" w:hAnsi="Cambria"/>
              </w:rPr>
              <w:t xml:space="preserve">relevant expertise, </w:t>
            </w:r>
            <w:r>
              <w:rPr>
                <w:rFonts w:ascii="Cambria" w:hAnsi="Cambria"/>
              </w:rPr>
              <w:t>n</w:t>
            </w:r>
            <w:r w:rsidRPr="003B0EC4">
              <w:rPr>
                <w:rFonts w:ascii="Cambria" w:hAnsi="Cambria"/>
              </w:rPr>
              <w:t>ot a peer-reviewed academic journal or a government policy document</w:t>
            </w:r>
            <w:r>
              <w:rPr>
                <w:rFonts w:ascii="Cambria" w:hAnsi="Cambria"/>
              </w:rPr>
              <w:t xml:space="preserve"> although site has links to current legislation and guidance for professionals</w:t>
            </w:r>
          </w:p>
        </w:tc>
      </w:tr>
      <w:tr w:rsidR="000E4F73" w:rsidRPr="00A776E2" w14:paraId="50B2CE28" w14:textId="77777777" w:rsidTr="009550F8">
        <w:tc>
          <w:tcPr>
            <w:tcW w:w="3434" w:type="dxa"/>
            <w:shd w:val="clear" w:color="auto" w:fill="DAE9F7" w:themeFill="text2" w:themeFillTint="1A"/>
          </w:tcPr>
          <w:p w14:paraId="6D356466" w14:textId="77777777" w:rsidR="000E4F73" w:rsidRPr="005C718E" w:rsidRDefault="000E4F73" w:rsidP="000E4F73">
            <w:pPr>
              <w:pStyle w:val="ListParagraph"/>
              <w:numPr>
                <w:ilvl w:val="0"/>
                <w:numId w:val="2"/>
              </w:num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t>Accuracy</w:t>
            </w:r>
          </w:p>
        </w:tc>
        <w:tc>
          <w:tcPr>
            <w:tcW w:w="3647" w:type="dxa"/>
            <w:shd w:val="clear" w:color="auto" w:fill="DAE9F7" w:themeFill="text2" w:themeFillTint="1A"/>
          </w:tcPr>
          <w:p w14:paraId="34597C24" w14:textId="0B9F4826" w:rsidR="000E4F73" w:rsidRPr="000E4F73" w:rsidRDefault="000E4F73" w:rsidP="000E4F73">
            <w:pPr>
              <w:rPr>
                <w:rFonts w:ascii="Cambria" w:hAnsi="Cambria"/>
              </w:rPr>
            </w:pPr>
            <w:r w:rsidRPr="000E4F73">
              <w:rPr>
                <w:rFonts w:ascii="Cambria" w:hAnsi="Cambria"/>
                <w:b/>
                <w:bCs/>
              </w:rPr>
              <w:t>Very strong.</w:t>
            </w:r>
            <w:r w:rsidRPr="000E4F73">
              <w:rPr>
                <w:rFonts w:ascii="Cambria" w:hAnsi="Cambria"/>
              </w:rPr>
              <w:t xml:space="preserve"> </w:t>
            </w:r>
            <w:r w:rsidRPr="000E4F73">
              <w:rPr>
                <w:rFonts w:ascii="Cambria" w:hAnsi="Cambria"/>
              </w:rPr>
              <w:t xml:space="preserve">The paper explains </w:t>
            </w:r>
            <w:r>
              <w:rPr>
                <w:rFonts w:ascii="Cambria" w:hAnsi="Cambria"/>
              </w:rPr>
              <w:t>methods for searching Databases</w:t>
            </w:r>
            <w:r w:rsidRPr="000E4F73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(</w:t>
            </w:r>
            <w:r w:rsidRPr="000E4F73">
              <w:rPr>
                <w:rFonts w:ascii="Cambria" w:hAnsi="Cambria"/>
              </w:rPr>
              <w:t>PubMed, PsycINFO and Web of Science</w:t>
            </w:r>
            <w:r>
              <w:rPr>
                <w:rFonts w:ascii="Cambria" w:hAnsi="Cambria"/>
              </w:rPr>
              <w:t xml:space="preserve">) A </w:t>
            </w:r>
            <w:r w:rsidRPr="000E4F73">
              <w:rPr>
                <w:rFonts w:ascii="Cambria" w:hAnsi="Cambria"/>
              </w:rPr>
              <w:t>risk-of-bias assessment</w:t>
            </w:r>
            <w:r>
              <w:rPr>
                <w:rFonts w:ascii="Cambria" w:hAnsi="Cambria"/>
              </w:rPr>
              <w:t xml:space="preserve"> was performed </w:t>
            </w:r>
            <w:r w:rsidRPr="000E4F73">
              <w:rPr>
                <w:rFonts w:ascii="Cambria" w:hAnsi="Cambria"/>
              </w:rPr>
              <w:t xml:space="preserve">and statistical synthesis of 42 studies involving 266,888 participants. These methods support credibility. However, the authors </w:t>
            </w:r>
            <w:r w:rsidRPr="000E4F73">
              <w:rPr>
                <w:rFonts w:ascii="Cambria" w:hAnsi="Cambria"/>
              </w:rPr>
              <w:lastRenderedPageBreak/>
              <w:t xml:space="preserve">state </w:t>
            </w:r>
            <w:r>
              <w:rPr>
                <w:rFonts w:ascii="Cambria" w:hAnsi="Cambria"/>
              </w:rPr>
              <w:t xml:space="preserve">within </w:t>
            </w:r>
            <w:r w:rsidRPr="000E4F73">
              <w:rPr>
                <w:rFonts w:ascii="Cambria" w:hAnsi="Cambria"/>
              </w:rPr>
              <w:t xml:space="preserve">limitations </w:t>
            </w:r>
            <w:r>
              <w:rPr>
                <w:rFonts w:ascii="Cambria" w:hAnsi="Cambria"/>
              </w:rPr>
              <w:t xml:space="preserve">aspect </w:t>
            </w:r>
            <w:r w:rsidRPr="000E4F73">
              <w:rPr>
                <w:rFonts w:ascii="Cambria" w:hAnsi="Cambria"/>
              </w:rPr>
              <w:t xml:space="preserve">that </w:t>
            </w:r>
            <w:r>
              <w:rPr>
                <w:rFonts w:ascii="Cambria" w:hAnsi="Cambria"/>
              </w:rPr>
              <w:t xml:space="preserve">findings were varied/inconsistent and </w:t>
            </w:r>
            <w:r w:rsidRPr="000E4F73">
              <w:rPr>
                <w:rFonts w:ascii="Cambria" w:hAnsi="Cambria"/>
              </w:rPr>
              <w:t xml:space="preserve">more research needed. Therefore, </w:t>
            </w:r>
            <w:r w:rsidRPr="000E4F73">
              <w:rPr>
                <w:rFonts w:ascii="Cambria" w:hAnsi="Cambria"/>
              </w:rPr>
              <w:t>findings should not be interpreted as p</w:t>
            </w:r>
            <w:r>
              <w:rPr>
                <w:rFonts w:ascii="Cambria" w:hAnsi="Cambria"/>
              </w:rPr>
              <w:t xml:space="preserve">roof </w:t>
            </w:r>
            <w:r w:rsidRPr="000E4F73">
              <w:rPr>
                <w:rFonts w:ascii="Cambria" w:hAnsi="Cambria"/>
              </w:rPr>
              <w:t>that bullying alone causes every outcome.</w:t>
            </w:r>
          </w:p>
        </w:tc>
        <w:tc>
          <w:tcPr>
            <w:tcW w:w="3433" w:type="dxa"/>
            <w:shd w:val="clear" w:color="auto" w:fill="DAE9F7" w:themeFill="text2" w:themeFillTint="1A"/>
            <w:vAlign w:val="center"/>
          </w:tcPr>
          <w:p w14:paraId="67FC37E2" w14:textId="68F43C98" w:rsidR="000E4F73" w:rsidRPr="001D5855" w:rsidRDefault="001D5855" w:rsidP="000E4F73">
            <w:pPr>
              <w:rPr>
                <w:rFonts w:ascii="Cambria" w:hAnsi="Cambria"/>
              </w:rPr>
            </w:pPr>
            <w:r w:rsidRPr="001D5855">
              <w:rPr>
                <w:rFonts w:ascii="Cambria" w:hAnsi="Cambria"/>
                <w:b/>
                <w:bCs/>
              </w:rPr>
              <w:lastRenderedPageBreak/>
              <w:t>Strong.</w:t>
            </w:r>
            <w:r w:rsidRPr="001D5855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O</w:t>
            </w:r>
            <w:r w:rsidRPr="001D5855">
              <w:rPr>
                <w:rFonts w:ascii="Cambria" w:hAnsi="Cambria"/>
              </w:rPr>
              <w:t xml:space="preserve">fficial </w:t>
            </w:r>
            <w:r w:rsidRPr="001D5855">
              <w:rPr>
                <w:rFonts w:ascii="Cambria" w:hAnsi="Cambria"/>
              </w:rPr>
              <w:t xml:space="preserve">Government </w:t>
            </w:r>
            <w:r w:rsidRPr="001D5855">
              <w:rPr>
                <w:rFonts w:ascii="Cambria" w:hAnsi="Cambria"/>
              </w:rPr>
              <w:t>guidance,</w:t>
            </w:r>
            <w:r w:rsidR="003B0EC4">
              <w:rPr>
                <w:rFonts w:ascii="Cambria" w:hAnsi="Cambria"/>
              </w:rPr>
              <w:t xml:space="preserve"> </w:t>
            </w:r>
            <w:r w:rsidRPr="001D5855">
              <w:rPr>
                <w:rFonts w:ascii="Cambria" w:hAnsi="Cambria"/>
              </w:rPr>
              <w:t>strong source</w:t>
            </w:r>
            <w:r w:rsidRPr="001D5855">
              <w:rPr>
                <w:rFonts w:ascii="Cambria" w:hAnsi="Cambria"/>
              </w:rPr>
              <w:t xml:space="preserve">. </w:t>
            </w:r>
            <w:r w:rsidRPr="001D5855">
              <w:rPr>
                <w:rFonts w:ascii="Cambria" w:hAnsi="Cambria"/>
              </w:rPr>
              <w:t>The page identifies its audience and links to detailed d</w:t>
            </w:r>
            <w:r w:rsidRPr="001D5855">
              <w:rPr>
                <w:rFonts w:ascii="Cambria" w:hAnsi="Cambria"/>
              </w:rPr>
              <w:t xml:space="preserve">ocuments produced from reviewing current evidence. Not </w:t>
            </w:r>
            <w:r w:rsidRPr="001D5855">
              <w:rPr>
                <w:rFonts w:ascii="Cambria" w:hAnsi="Cambria"/>
              </w:rPr>
              <w:t xml:space="preserve">original research, and </w:t>
            </w:r>
            <w:r w:rsidRPr="001D5855">
              <w:rPr>
                <w:rFonts w:ascii="Cambria" w:hAnsi="Cambria"/>
              </w:rPr>
              <w:t xml:space="preserve">for </w:t>
            </w:r>
            <w:r w:rsidRPr="001D5855">
              <w:rPr>
                <w:rFonts w:ascii="Cambria" w:hAnsi="Cambria"/>
              </w:rPr>
              <w:t>England-only</w:t>
            </w:r>
            <w:r w:rsidRPr="001D5855">
              <w:rPr>
                <w:rFonts w:ascii="Cambria" w:hAnsi="Cambria"/>
              </w:rPr>
              <w:t xml:space="preserve">. Need to compare with Welsh </w:t>
            </w:r>
            <w:r w:rsidRPr="001D5855">
              <w:rPr>
                <w:rFonts w:ascii="Cambria" w:hAnsi="Cambria"/>
              </w:rPr>
              <w:lastRenderedPageBreak/>
              <w:t>Government for application to Wales</w:t>
            </w:r>
          </w:p>
        </w:tc>
        <w:tc>
          <w:tcPr>
            <w:tcW w:w="3434" w:type="dxa"/>
            <w:shd w:val="clear" w:color="auto" w:fill="DAE9F7" w:themeFill="text2" w:themeFillTint="1A"/>
            <w:vAlign w:val="center"/>
          </w:tcPr>
          <w:p w14:paraId="51F8CBE4" w14:textId="6CCEE70B" w:rsidR="000E4F73" w:rsidRPr="003B0EC4" w:rsidRDefault="003B0EC4" w:rsidP="000E4F73">
            <w:pPr>
              <w:rPr>
                <w:rFonts w:ascii="Cambria" w:hAnsi="Cambria"/>
              </w:rPr>
            </w:pPr>
            <w:r w:rsidRPr="003B0EC4">
              <w:rPr>
                <w:rFonts w:ascii="Cambria" w:hAnsi="Cambria"/>
                <w:b/>
                <w:bCs/>
              </w:rPr>
              <w:lastRenderedPageBreak/>
              <w:t xml:space="preserve">Good. </w:t>
            </w:r>
            <w:r w:rsidRPr="003B0EC4">
              <w:rPr>
                <w:rFonts w:ascii="Cambria" w:hAnsi="Cambria"/>
              </w:rPr>
              <w:t>P</w:t>
            </w:r>
            <w:r w:rsidRPr="003B0EC4">
              <w:rPr>
                <w:rFonts w:ascii="Cambria" w:hAnsi="Cambria"/>
              </w:rPr>
              <w:t xml:space="preserve">age provides practical descriptions, possible warning signs, effects and routes to support, including Childline and the NSPCC Helpline. useful for general advice, but </w:t>
            </w:r>
            <w:r w:rsidRPr="003B0EC4">
              <w:rPr>
                <w:rFonts w:ascii="Cambria" w:hAnsi="Cambria"/>
              </w:rPr>
              <w:t xml:space="preserve">at individual level </w:t>
            </w:r>
            <w:r w:rsidRPr="003B0EC4">
              <w:rPr>
                <w:rFonts w:ascii="Cambria" w:hAnsi="Cambria"/>
              </w:rPr>
              <w:t xml:space="preserve">should be </w:t>
            </w:r>
            <w:r w:rsidRPr="003B0EC4">
              <w:rPr>
                <w:rFonts w:ascii="Cambria" w:hAnsi="Cambria"/>
              </w:rPr>
              <w:t xml:space="preserve">used </w:t>
            </w:r>
            <w:r w:rsidRPr="003B0EC4">
              <w:rPr>
                <w:rFonts w:ascii="Cambria" w:hAnsi="Cambria"/>
              </w:rPr>
              <w:t>alongside professional and school support.</w:t>
            </w:r>
          </w:p>
        </w:tc>
      </w:tr>
      <w:tr w:rsidR="000E4F73" w:rsidRPr="00A776E2" w14:paraId="49F9AF1B" w14:textId="77777777" w:rsidTr="00A43B75">
        <w:tc>
          <w:tcPr>
            <w:tcW w:w="3434" w:type="dxa"/>
            <w:shd w:val="clear" w:color="auto" w:fill="FDFED2"/>
          </w:tcPr>
          <w:p w14:paraId="769BB6AF" w14:textId="77777777" w:rsidR="000E4F73" w:rsidRPr="005C718E" w:rsidRDefault="000E4F73" w:rsidP="000E4F73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5C718E">
              <w:rPr>
                <w:rFonts w:ascii="Cambria" w:hAnsi="Cambria"/>
                <w:b/>
                <w:bCs/>
                <w:sz w:val="28"/>
                <w:szCs w:val="28"/>
              </w:rPr>
              <w:lastRenderedPageBreak/>
              <w:t>Purpose</w:t>
            </w:r>
          </w:p>
        </w:tc>
        <w:tc>
          <w:tcPr>
            <w:tcW w:w="3647" w:type="dxa"/>
            <w:shd w:val="clear" w:color="auto" w:fill="FDFED2"/>
            <w:vAlign w:val="center"/>
          </w:tcPr>
          <w:p w14:paraId="4EBC55D4" w14:textId="77777777" w:rsidR="000E4F73" w:rsidRPr="00A776E2" w:rsidRDefault="000E4F73" w:rsidP="000E4F73">
            <w:pPr>
              <w:rPr>
                <w:rFonts w:ascii="Cambria" w:hAnsi="Cambria"/>
                <w:sz w:val="28"/>
                <w:szCs w:val="28"/>
              </w:rPr>
            </w:pPr>
            <w:r w:rsidRPr="00A776E2">
              <w:rPr>
                <w:rFonts w:ascii="Cambria" w:hAnsi="Cambria"/>
                <w:b/>
                <w:bCs/>
                <w:sz w:val="28"/>
                <w:szCs w:val="28"/>
              </w:rPr>
              <w:t>Research/inform.</w:t>
            </w:r>
            <w:r w:rsidRPr="00A776E2">
              <w:rPr>
                <w:rFonts w:ascii="Cambria" w:hAnsi="Cambria"/>
                <w:sz w:val="28"/>
                <w:szCs w:val="28"/>
              </w:rPr>
              <w:t xml:space="preserve"> The primary purpose is to synthesise and communicate research findings. It is not primarily designed to sell a product or persuade the reader to adopt a particular commercial position.</w:t>
            </w:r>
          </w:p>
        </w:tc>
        <w:tc>
          <w:tcPr>
            <w:tcW w:w="3433" w:type="dxa"/>
            <w:shd w:val="clear" w:color="auto" w:fill="FDFED2"/>
            <w:vAlign w:val="center"/>
          </w:tcPr>
          <w:p w14:paraId="2A358267" w14:textId="0BC35B70" w:rsidR="000E4F73" w:rsidRPr="001D5855" w:rsidRDefault="001D5855" w:rsidP="000E4F73">
            <w:pPr>
              <w:rPr>
                <w:rFonts w:ascii="Cambria" w:hAnsi="Cambria"/>
              </w:rPr>
            </w:pPr>
            <w:r w:rsidRPr="001D5855">
              <w:rPr>
                <w:rFonts w:ascii="Cambria" w:hAnsi="Cambria"/>
                <w:b/>
                <w:bCs/>
              </w:rPr>
              <w:t>I</w:t>
            </w:r>
            <w:r w:rsidRPr="001D5855">
              <w:rPr>
                <w:rFonts w:ascii="Cambria" w:hAnsi="Cambria"/>
                <w:b/>
                <w:bCs/>
              </w:rPr>
              <w:t xml:space="preserve">nform </w:t>
            </w:r>
            <w:r w:rsidRPr="001D5855">
              <w:rPr>
                <w:rFonts w:ascii="Cambria" w:hAnsi="Cambria"/>
              </w:rPr>
              <w:t>schools and relevant adults about preventing and responding to bullying. Its purpose is guidance and implementation of education practice, rather than selling a product.</w:t>
            </w:r>
          </w:p>
        </w:tc>
        <w:tc>
          <w:tcPr>
            <w:tcW w:w="3434" w:type="dxa"/>
            <w:shd w:val="clear" w:color="auto" w:fill="FDFED2"/>
            <w:vAlign w:val="center"/>
          </w:tcPr>
          <w:p w14:paraId="364B9FB6" w14:textId="198BC916" w:rsidR="000E4F73" w:rsidRDefault="001D5855" w:rsidP="000E4F73">
            <w:pPr>
              <w:rPr>
                <w:rFonts w:ascii="Cambria" w:hAnsi="Cambria"/>
              </w:rPr>
            </w:pPr>
            <w:r w:rsidRPr="001D5855">
              <w:rPr>
                <w:rFonts w:ascii="Cambria" w:hAnsi="Cambria"/>
                <w:b/>
                <w:bCs/>
              </w:rPr>
              <w:t>Inform</w:t>
            </w:r>
            <w:r w:rsidRPr="003B0EC4">
              <w:rPr>
                <w:rFonts w:ascii="Cambria" w:hAnsi="Cambria"/>
                <w:b/>
                <w:bCs/>
              </w:rPr>
              <w:t>.</w:t>
            </w:r>
            <w:r w:rsidRPr="003B0EC4">
              <w:rPr>
                <w:rFonts w:ascii="Cambria" w:hAnsi="Cambria"/>
              </w:rPr>
              <w:t xml:space="preserve"> </w:t>
            </w:r>
            <w:r w:rsidR="003B0EC4" w:rsidRPr="003B0EC4">
              <w:rPr>
                <w:rFonts w:ascii="Cambria" w:hAnsi="Cambria"/>
              </w:rPr>
              <w:t xml:space="preserve">Primarily to inform and support adults and children affected by bullying, and to </w:t>
            </w:r>
            <w:r w:rsidR="003B0EC4" w:rsidRPr="003B0EC4">
              <w:rPr>
                <w:rFonts w:ascii="Cambria" w:hAnsi="Cambria"/>
              </w:rPr>
              <w:t xml:space="preserve">promote </w:t>
            </w:r>
            <w:r w:rsidR="003B0EC4" w:rsidRPr="003B0EC4">
              <w:rPr>
                <w:rFonts w:ascii="Cambria" w:hAnsi="Cambria"/>
              </w:rPr>
              <w:t>safeguarding</w:t>
            </w:r>
            <w:r w:rsidR="003B0EC4" w:rsidRPr="003B0EC4">
              <w:rPr>
                <w:rFonts w:ascii="Cambria" w:hAnsi="Cambria"/>
              </w:rPr>
              <w:t>. S</w:t>
            </w:r>
            <w:r w:rsidRPr="003B0EC4">
              <w:rPr>
                <w:rFonts w:ascii="Cambria" w:hAnsi="Cambria"/>
              </w:rPr>
              <w:t>ource</w:t>
            </w:r>
            <w:r w:rsidRPr="001D5855">
              <w:rPr>
                <w:rFonts w:ascii="Cambria" w:hAnsi="Cambria"/>
              </w:rPr>
              <w:t xml:space="preserve"> for clear, practical advice and </w:t>
            </w:r>
            <w:r w:rsidR="003B0EC4">
              <w:rPr>
                <w:rFonts w:ascii="Cambria" w:hAnsi="Cambria"/>
              </w:rPr>
              <w:t xml:space="preserve">signposting for </w:t>
            </w:r>
            <w:r w:rsidRPr="001D5855">
              <w:rPr>
                <w:rFonts w:ascii="Cambria" w:hAnsi="Cambria"/>
              </w:rPr>
              <w:t>support</w:t>
            </w:r>
            <w:r w:rsidR="003B0EC4">
              <w:rPr>
                <w:rFonts w:ascii="Cambria" w:hAnsi="Cambria"/>
              </w:rPr>
              <w:t>/further information. Easy read for parents/carers. Links on site for professionals</w:t>
            </w:r>
          </w:p>
          <w:p w14:paraId="007B6CB6" w14:textId="77777777" w:rsidR="003B0EC4" w:rsidRDefault="003B0EC4" w:rsidP="000E4F73">
            <w:pPr>
              <w:rPr>
                <w:rFonts w:ascii="Cambria" w:hAnsi="Cambria"/>
              </w:rPr>
            </w:pPr>
          </w:p>
          <w:p w14:paraId="7AB0407C" w14:textId="77777777" w:rsidR="003B0EC4" w:rsidRDefault="003B0EC4" w:rsidP="000E4F73">
            <w:pPr>
              <w:rPr>
                <w:rFonts w:ascii="Cambria" w:hAnsi="Cambria"/>
              </w:rPr>
            </w:pPr>
          </w:p>
          <w:p w14:paraId="61D881D5" w14:textId="314CC37C" w:rsidR="003B0EC4" w:rsidRPr="001D5855" w:rsidRDefault="003B0EC4" w:rsidP="000E4F73">
            <w:pPr>
              <w:rPr>
                <w:rFonts w:ascii="Cambria" w:hAnsi="Cambria"/>
              </w:rPr>
            </w:pPr>
          </w:p>
        </w:tc>
      </w:tr>
    </w:tbl>
    <w:p w14:paraId="0ABF79C6" w14:textId="77777777" w:rsidR="00196474" w:rsidRPr="00A776E2" w:rsidRDefault="00196474" w:rsidP="00196474">
      <w:pPr>
        <w:rPr>
          <w:rFonts w:ascii="Cambria" w:hAnsi="Cambria"/>
          <w:sz w:val="28"/>
          <w:szCs w:val="28"/>
        </w:rPr>
      </w:pPr>
    </w:p>
    <w:p w14:paraId="066F3084" w14:textId="77777777" w:rsidR="00196474" w:rsidRDefault="00196474"/>
    <w:sectPr w:rsidR="00196474" w:rsidSect="001964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D6D94"/>
    <w:multiLevelType w:val="hybridMultilevel"/>
    <w:tmpl w:val="19F89B60"/>
    <w:lvl w:ilvl="0" w:tplc="77B010A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E063E"/>
    <w:multiLevelType w:val="hybridMultilevel"/>
    <w:tmpl w:val="02D066F8"/>
    <w:lvl w:ilvl="0" w:tplc="1438F900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FE3BCA"/>
    <w:multiLevelType w:val="hybridMultilevel"/>
    <w:tmpl w:val="C4EC3FF6"/>
    <w:lvl w:ilvl="0" w:tplc="051AFE1A">
      <w:start w:val="16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330438">
    <w:abstractNumId w:val="1"/>
  </w:num>
  <w:num w:numId="2" w16cid:durableId="705954583">
    <w:abstractNumId w:val="0"/>
  </w:num>
  <w:num w:numId="3" w16cid:durableId="868449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474"/>
    <w:rsid w:val="000E4F73"/>
    <w:rsid w:val="00182E59"/>
    <w:rsid w:val="00196474"/>
    <w:rsid w:val="001A76F7"/>
    <w:rsid w:val="001D5855"/>
    <w:rsid w:val="00375BC0"/>
    <w:rsid w:val="003B0EC4"/>
    <w:rsid w:val="003B1CDC"/>
    <w:rsid w:val="005542DA"/>
    <w:rsid w:val="007D107C"/>
    <w:rsid w:val="00ED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5869D"/>
  <w15:chartTrackingRefBased/>
  <w15:docId w15:val="{9C481383-0684-495B-995F-02D55447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4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4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4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4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4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4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4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4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4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4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4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4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4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4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4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4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4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4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4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4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4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4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4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6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rebecca lowrie</cp:lastModifiedBy>
  <cp:revision>2</cp:revision>
  <dcterms:created xsi:type="dcterms:W3CDTF">2026-10-18T10:08:00Z</dcterms:created>
  <dcterms:modified xsi:type="dcterms:W3CDTF">2026-10-18T10:08:00Z</dcterms:modified>
</cp:coreProperties>
</file>