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46"/>
        <w:tblW w:w="0" w:type="auto"/>
        <w:tblLook w:val="04A0" w:firstRow="1" w:lastRow="0" w:firstColumn="1" w:lastColumn="0" w:noHBand="0" w:noVBand="1"/>
      </w:tblPr>
      <w:tblGrid>
        <w:gridCol w:w="9016"/>
      </w:tblGrid>
      <w:tr w:rsidR="00C80453" w14:paraId="113823F2" w14:textId="77777777" w:rsidTr="009C1042">
        <w:tc>
          <w:tcPr>
            <w:tcW w:w="9016" w:type="dxa"/>
          </w:tcPr>
          <w:p w14:paraId="36D05B0A" w14:textId="77777777" w:rsidR="00C80453" w:rsidRDefault="00C80453" w:rsidP="009C1042">
            <w:pPr>
              <w:jc w:val="center"/>
              <w:rPr>
                <w:sz w:val="22"/>
                <w:szCs w:val="22"/>
              </w:rPr>
            </w:pPr>
          </w:p>
          <w:p w14:paraId="72415D61" w14:textId="77777777" w:rsidR="00C80453" w:rsidRPr="00C54956" w:rsidRDefault="00C80453" w:rsidP="009C1042">
            <w:pPr>
              <w:jc w:val="center"/>
              <w:rPr>
                <w:sz w:val="28"/>
                <w:szCs w:val="28"/>
              </w:rPr>
            </w:pPr>
            <w:r w:rsidRPr="00C54956">
              <w:rPr>
                <w:sz w:val="28"/>
                <w:szCs w:val="28"/>
              </w:rPr>
              <w:t>Laura Lewis</w:t>
            </w:r>
          </w:p>
          <w:p w14:paraId="50A84EC5" w14:textId="77777777" w:rsidR="00C80453" w:rsidRPr="00C54956" w:rsidRDefault="00C80453" w:rsidP="009C1042">
            <w:pPr>
              <w:jc w:val="center"/>
              <w:rPr>
                <w:sz w:val="28"/>
                <w:szCs w:val="28"/>
              </w:rPr>
            </w:pPr>
            <w:r w:rsidRPr="00C54956">
              <w:rPr>
                <w:sz w:val="28"/>
                <w:szCs w:val="28"/>
              </w:rPr>
              <w:t>Student Number: 2420151</w:t>
            </w:r>
          </w:p>
          <w:p w14:paraId="63E2B135" w14:textId="77777777" w:rsidR="00C80453" w:rsidRPr="00C54956" w:rsidRDefault="00C80453" w:rsidP="009C1042">
            <w:pPr>
              <w:jc w:val="center"/>
              <w:rPr>
                <w:sz w:val="28"/>
                <w:szCs w:val="28"/>
              </w:rPr>
            </w:pPr>
            <w:r w:rsidRPr="00C54956">
              <w:rPr>
                <w:sz w:val="28"/>
                <w:szCs w:val="28"/>
              </w:rPr>
              <w:t>CIPD Membership Number: 9000694</w:t>
            </w:r>
          </w:p>
          <w:p w14:paraId="0AB52FB3" w14:textId="6836890E" w:rsidR="00C80453" w:rsidRDefault="00C80453" w:rsidP="009C1042">
            <w:pPr>
              <w:jc w:val="center"/>
              <w:rPr>
                <w:sz w:val="28"/>
                <w:szCs w:val="28"/>
              </w:rPr>
            </w:pPr>
            <w:r w:rsidRPr="00C54956">
              <w:rPr>
                <w:sz w:val="28"/>
                <w:szCs w:val="28"/>
              </w:rPr>
              <w:t xml:space="preserve">Unit: </w:t>
            </w:r>
            <w:r w:rsidRPr="00D70A57">
              <w:rPr>
                <w:rFonts w:ascii="Trebuchet MS" w:eastAsiaTheme="minorHAnsi" w:hAnsi="Trebuchet MS" w:cs="Arial"/>
                <w:color w:val="004146"/>
                <w:kern w:val="2"/>
                <w:sz w:val="56"/>
                <w:szCs w:val="56"/>
                <w14:ligatures w14:val="standardContextual"/>
              </w:rPr>
              <w:t xml:space="preserve"> </w:t>
            </w:r>
            <w:r w:rsidR="00C97E90" w:rsidRPr="00C97E90">
              <w:rPr>
                <w:rFonts w:eastAsiaTheme="minorHAnsi" w:cs="Arial"/>
                <w:color w:val="000000" w:themeColor="text1"/>
                <w:kern w:val="2"/>
                <w:sz w:val="28"/>
                <w:szCs w:val="28"/>
                <w14:ligatures w14:val="standardContextual"/>
              </w:rPr>
              <w:t>5HR01</w:t>
            </w:r>
            <w:r w:rsidRPr="00D70A57">
              <w:rPr>
                <w:sz w:val="28"/>
                <w:szCs w:val="28"/>
              </w:rPr>
              <w:br/>
            </w:r>
            <w:r>
              <w:rPr>
                <w:sz w:val="28"/>
                <w:szCs w:val="28"/>
              </w:rPr>
              <w:t>Employee Relations</w:t>
            </w:r>
          </w:p>
          <w:p w14:paraId="63F399A7" w14:textId="7819E20B" w:rsidR="00C80453" w:rsidRPr="00C54956" w:rsidRDefault="00C80453" w:rsidP="009C1042">
            <w:pPr>
              <w:jc w:val="center"/>
              <w:rPr>
                <w:sz w:val="28"/>
                <w:szCs w:val="28"/>
              </w:rPr>
            </w:pPr>
            <w:r>
              <w:rPr>
                <w:sz w:val="28"/>
                <w:szCs w:val="28"/>
              </w:rPr>
              <w:t xml:space="preserve">Word Count: </w:t>
            </w:r>
            <w:r w:rsidR="00C97E90">
              <w:rPr>
                <w:sz w:val="28"/>
                <w:szCs w:val="28"/>
              </w:rPr>
              <w:t>4,290</w:t>
            </w:r>
          </w:p>
          <w:p w14:paraId="135A7B48" w14:textId="77777777" w:rsidR="00C80453" w:rsidRDefault="00C80453" w:rsidP="009C1042">
            <w:pPr>
              <w:rPr>
                <w:sz w:val="22"/>
                <w:szCs w:val="22"/>
              </w:rPr>
            </w:pPr>
          </w:p>
        </w:tc>
      </w:tr>
    </w:tbl>
    <w:p w14:paraId="31C7A387" w14:textId="77777777" w:rsidR="00C80453" w:rsidRDefault="00C80453" w:rsidP="00C80453">
      <w:pPr>
        <w:rPr>
          <w:b/>
          <w:bCs/>
        </w:rPr>
      </w:pPr>
    </w:p>
    <w:p w14:paraId="2093B234" w14:textId="77777777" w:rsidR="009202AB" w:rsidRDefault="009202AB"/>
    <w:p w14:paraId="6B0E53E2" w14:textId="23FFFC05" w:rsidR="009202AB" w:rsidRPr="007016D2" w:rsidRDefault="0090541A" w:rsidP="009202AB">
      <w:pPr>
        <w:rPr>
          <w:sz w:val="28"/>
          <w:szCs w:val="28"/>
        </w:rPr>
      </w:pPr>
      <w:r w:rsidRPr="002C5AE4">
        <w:rPr>
          <w:b/>
          <w:bCs/>
          <w:sz w:val="28"/>
          <w:szCs w:val="28"/>
          <w:u w:val="single"/>
        </w:rPr>
        <w:t>(</w:t>
      </w:r>
      <w:r w:rsidR="009202AB" w:rsidRPr="002C5AE4">
        <w:rPr>
          <w:b/>
          <w:bCs/>
          <w:sz w:val="28"/>
          <w:szCs w:val="28"/>
          <w:u w:val="single"/>
        </w:rPr>
        <w:t>AC1.1</w:t>
      </w:r>
      <w:r w:rsidRPr="002C5AE4">
        <w:rPr>
          <w:b/>
          <w:bCs/>
          <w:sz w:val="28"/>
          <w:szCs w:val="28"/>
          <w:u w:val="single"/>
        </w:rPr>
        <w:t>)</w:t>
      </w:r>
      <w:r w:rsidR="008E3BDD" w:rsidRPr="007016D2">
        <w:rPr>
          <w:sz w:val="28"/>
          <w:szCs w:val="28"/>
        </w:rPr>
        <w:t xml:space="preserve"> </w:t>
      </w:r>
    </w:p>
    <w:p w14:paraId="73D9B9A5" w14:textId="0A5E2A40" w:rsidR="00691477" w:rsidRDefault="0042731E" w:rsidP="0042731E">
      <w:pPr>
        <w:jc w:val="both"/>
      </w:pPr>
      <w:r w:rsidRPr="0042731E">
        <w:t xml:space="preserve">Employee involvement and participation (EIP) are often grouped together </w:t>
      </w:r>
      <w:r w:rsidR="007050E2">
        <w:t>(</w:t>
      </w:r>
      <w:r w:rsidR="007050E2" w:rsidRPr="00A92A4C">
        <w:t xml:space="preserve">Marchington </w:t>
      </w:r>
      <w:r w:rsidR="007050E2" w:rsidRPr="00A92A4C">
        <w:rPr>
          <w:i/>
          <w:iCs/>
        </w:rPr>
        <w:t>et al</w:t>
      </w:r>
      <w:r w:rsidR="00A92A4C" w:rsidRPr="00A92A4C">
        <w:rPr>
          <w:i/>
          <w:iCs/>
        </w:rPr>
        <w:t>.</w:t>
      </w:r>
      <w:r w:rsidR="007050E2" w:rsidRPr="00A92A4C">
        <w:t>, 2021</w:t>
      </w:r>
      <w:r w:rsidR="007050E2">
        <w:t xml:space="preserve">). </w:t>
      </w:r>
      <w:r w:rsidR="00691477">
        <w:t>However,</w:t>
      </w:r>
      <w:r w:rsidR="00691477" w:rsidRPr="00691477">
        <w:t xml:space="preserve"> they</w:t>
      </w:r>
      <w:r w:rsidR="00691477" w:rsidRPr="00691477">
        <w:t xml:space="preserve"> </w:t>
      </w:r>
      <w:proofErr w:type="gramStart"/>
      <w:r w:rsidR="00691477" w:rsidRPr="00691477">
        <w:t>represent</w:t>
      </w:r>
      <w:proofErr w:type="gramEnd"/>
      <w:r w:rsidR="00691477" w:rsidRPr="00691477">
        <w:t xml:space="preserve"> di</w:t>
      </w:r>
      <w:r w:rsidR="00691477">
        <w:t>fferent</w:t>
      </w:r>
      <w:r w:rsidR="00691477" w:rsidRPr="00691477">
        <w:t xml:space="preserve"> ways of involving employees in organisational decision-making.</w:t>
      </w:r>
    </w:p>
    <w:p w14:paraId="2CFCD9E6" w14:textId="09004490" w:rsidR="009202AB" w:rsidRDefault="0042731E" w:rsidP="0042731E">
      <w:pPr>
        <w:jc w:val="both"/>
      </w:pPr>
      <w:r w:rsidRPr="0042731E">
        <w:t>Employee involvement typically involves managers engaging directly with individuals or groups to gather feedback or cooperation</w:t>
      </w:r>
      <w:r>
        <w:t xml:space="preserve"> </w:t>
      </w:r>
      <w:proofErr w:type="gramStart"/>
      <w:r>
        <w:t>regarding</w:t>
      </w:r>
      <w:proofErr w:type="gramEnd"/>
      <w:r>
        <w:t xml:space="preserve"> managerial decisions</w:t>
      </w:r>
      <w:r w:rsidR="009202AB" w:rsidRPr="009202AB">
        <w:t xml:space="preserve"> </w:t>
      </w:r>
      <w:r w:rsidR="00C246F4">
        <w:t>(</w:t>
      </w:r>
      <w:r w:rsidR="009B0A5A" w:rsidRPr="007A4FE9">
        <w:t>Bennett</w:t>
      </w:r>
      <w:r w:rsidR="001A284C" w:rsidRPr="007A4FE9">
        <w:t>, Saundry</w:t>
      </w:r>
      <w:r w:rsidR="009B0A5A" w:rsidRPr="007A4FE9">
        <w:t xml:space="preserve"> and Prior,</w:t>
      </w:r>
      <w:r w:rsidR="009202AB" w:rsidRPr="007A4FE9">
        <w:t xml:space="preserve"> 2024</w:t>
      </w:r>
      <w:r w:rsidR="00C246F4" w:rsidRPr="007A4FE9">
        <w:t>)</w:t>
      </w:r>
      <w:r w:rsidR="009202AB" w:rsidRPr="007A4FE9">
        <w:t>.</w:t>
      </w:r>
      <w:r w:rsidR="009202AB" w:rsidRPr="009202AB">
        <w:t xml:space="preserve"> Examples of involvement mechanisms can include</w:t>
      </w:r>
      <w:r>
        <w:t>,</w:t>
      </w:r>
      <w:r w:rsidR="009202AB" w:rsidRPr="009202AB">
        <w:t xml:space="preserve"> briefings, problem solving groups</w:t>
      </w:r>
      <w:r w:rsidR="008E3BDD">
        <w:t>,</w:t>
      </w:r>
      <w:r w:rsidR="009202AB" w:rsidRPr="009202AB">
        <w:t xml:space="preserve"> e-mail</w:t>
      </w:r>
      <w:r w:rsidR="00AE7BA8">
        <w:t>s</w:t>
      </w:r>
      <w:r w:rsidR="009202AB" w:rsidRPr="009202AB">
        <w:t xml:space="preserve"> o</w:t>
      </w:r>
      <w:r w:rsidR="00827058">
        <w:t>r</w:t>
      </w:r>
      <w:r w:rsidR="009202AB" w:rsidRPr="009202AB">
        <w:t xml:space="preserve"> newsletters</w:t>
      </w:r>
      <w:r w:rsidR="009202AB">
        <w:t xml:space="preserve"> (</w:t>
      </w:r>
      <w:r w:rsidR="00C246F4" w:rsidRPr="00A92A4C">
        <w:t>Ellis</w:t>
      </w:r>
      <w:r w:rsidR="009202AB" w:rsidRPr="00A92A4C">
        <w:t>, 2022).</w:t>
      </w:r>
      <w:r w:rsidR="009202AB" w:rsidRPr="009202AB">
        <w:t xml:space="preserve"> </w:t>
      </w:r>
      <w:r w:rsidRPr="0042731E">
        <w:t>However, the final decision rests with management</w:t>
      </w:r>
      <w:r>
        <w:t xml:space="preserve"> whether to take employee views on board or not. </w:t>
      </w:r>
      <w:r w:rsidRPr="0042731E">
        <w:t>This has traditionally reflected a unitarist view</w:t>
      </w:r>
      <w:r>
        <w:t xml:space="preserve"> </w:t>
      </w:r>
      <w:r w:rsidR="001A284C">
        <w:t>(</w:t>
      </w:r>
      <w:r w:rsidR="001A284C" w:rsidRPr="007A4FE9">
        <w:t>Bennett, Saundry</w:t>
      </w:r>
      <w:r w:rsidRPr="007A4FE9">
        <w:t xml:space="preserve"> and Prior</w:t>
      </w:r>
      <w:r w:rsidR="002D1602" w:rsidRPr="007A4FE9">
        <w:t>,</w:t>
      </w:r>
      <w:r w:rsidRPr="007A4FE9">
        <w:t xml:space="preserve"> 2024).</w:t>
      </w:r>
      <w:r>
        <w:t xml:space="preserve"> </w:t>
      </w:r>
      <w:r w:rsidR="0070072B">
        <w:t>This perspective assumes</w:t>
      </w:r>
      <w:r w:rsidR="007016D2">
        <w:t xml:space="preserve"> </w:t>
      </w:r>
      <w:r w:rsidR="007016D2" w:rsidRPr="007016D2">
        <w:t>that</w:t>
      </w:r>
      <w:r w:rsidR="00374C4E">
        <w:t xml:space="preserve"> organisational priorities are unified, with</w:t>
      </w:r>
      <w:r w:rsidR="007016D2" w:rsidRPr="007016D2">
        <w:t xml:space="preserve"> conflict</w:t>
      </w:r>
      <w:r w:rsidR="00374C4E">
        <w:t xml:space="preserve"> </w:t>
      </w:r>
      <w:r w:rsidR="00C2368D">
        <w:t>attributed to</w:t>
      </w:r>
      <w:r w:rsidR="00374C4E">
        <w:t xml:space="preserve"> poor communication which can be avoided through effective management.</w:t>
      </w:r>
      <w:r w:rsidRPr="0042731E">
        <w:t xml:space="preserve"> </w:t>
      </w:r>
      <w:r w:rsidR="009B0A5A" w:rsidRPr="00D9623B">
        <w:t>(</w:t>
      </w:r>
      <w:r w:rsidR="00374C4E">
        <w:t xml:space="preserve">Bingham, 2016; </w:t>
      </w:r>
      <w:r w:rsidR="009B0A5A" w:rsidRPr="00D9623B">
        <w:t>Heery, 2016).</w:t>
      </w:r>
    </w:p>
    <w:p w14:paraId="7058EBC8" w14:textId="2CBD5BA6" w:rsidR="0042731E" w:rsidRDefault="0042731E" w:rsidP="0042731E">
      <w:pPr>
        <w:jc w:val="both"/>
      </w:pPr>
      <w:r w:rsidRPr="0042731E">
        <w:t xml:space="preserve">Employee participation, </w:t>
      </w:r>
      <w:r>
        <w:t>in</w:t>
      </w:r>
      <w:r w:rsidRPr="0042731E">
        <w:t xml:space="preserve"> contrast, refers to formal, representative </w:t>
      </w:r>
      <w:r>
        <w:t>processes</w:t>
      </w:r>
      <w:r w:rsidRPr="0042731E">
        <w:t xml:space="preserve"> like collective bargaining, joint consultation committees</w:t>
      </w:r>
      <w:r w:rsidR="005A4C12">
        <w:t xml:space="preserve"> (JCC)</w:t>
      </w:r>
      <w:r w:rsidRPr="0042731E">
        <w:t>, or staff forums (</w:t>
      </w:r>
      <w:r w:rsidRPr="00D9623B">
        <w:t>CIPD, 2025</w:t>
      </w:r>
      <w:r w:rsidR="00D9623B" w:rsidRPr="00D9623B">
        <w:t>a</w:t>
      </w:r>
      <w:r w:rsidRPr="00D9623B">
        <w:t>).</w:t>
      </w:r>
      <w:r w:rsidRPr="0042731E">
        <w:t xml:space="preserve"> These allow employees</w:t>
      </w:r>
      <w:r>
        <w:t xml:space="preserve">, </w:t>
      </w:r>
      <w:r w:rsidRPr="0042731E">
        <w:t>via trade union or elected representatives</w:t>
      </w:r>
      <w:r>
        <w:t xml:space="preserve">, </w:t>
      </w:r>
      <w:r w:rsidRPr="0042731E">
        <w:t xml:space="preserve">to collectively influence decisions. </w:t>
      </w:r>
      <w:r w:rsidR="00827058">
        <w:t>Trade union representation</w:t>
      </w:r>
      <w:r w:rsidRPr="0042731E">
        <w:t xml:space="preserve"> is</w:t>
      </w:r>
      <w:r w:rsidR="00300F99">
        <w:t xml:space="preserve"> </w:t>
      </w:r>
      <w:r w:rsidRPr="0042731E">
        <w:t>supported by legal frameworks</w:t>
      </w:r>
      <w:r w:rsidR="00300F99">
        <w:t xml:space="preserve"> </w:t>
      </w:r>
      <w:r w:rsidR="00827058">
        <w:t xml:space="preserve">and can result in greater bargaining power </w:t>
      </w:r>
      <w:r w:rsidRPr="0042731E">
        <w:t>(</w:t>
      </w:r>
      <w:r w:rsidRPr="007A4FE9">
        <w:t>Bennett</w:t>
      </w:r>
      <w:r w:rsidR="001A284C" w:rsidRPr="007A4FE9">
        <w:t xml:space="preserve">, </w:t>
      </w:r>
      <w:r w:rsidRPr="007A4FE9">
        <w:t>Saundry</w:t>
      </w:r>
      <w:r w:rsidR="001A284C" w:rsidRPr="007A4FE9">
        <w:t xml:space="preserve"> and Prior</w:t>
      </w:r>
      <w:r w:rsidRPr="007A4FE9">
        <w:t>, 2024).</w:t>
      </w:r>
    </w:p>
    <w:p w14:paraId="0264C53B" w14:textId="4EE22584" w:rsidR="00300F99" w:rsidRDefault="00300F99" w:rsidP="0042731E">
      <w:pPr>
        <w:jc w:val="both"/>
      </w:pPr>
      <w:r w:rsidRPr="00300F99">
        <w:t xml:space="preserve">Dundon, Wilkinson and Ackers </w:t>
      </w:r>
      <w:r w:rsidRPr="00D9623B">
        <w:t>(2023</w:t>
      </w:r>
      <w:r w:rsidRPr="00300F99">
        <w:t xml:space="preserve">) argue that employee participation aligns more closely with a pluralist perspective, reflecting diverse and often conflicting interests within organisations. However, </w:t>
      </w:r>
      <w:r>
        <w:t>discussing</w:t>
      </w:r>
      <w:r w:rsidRPr="00300F99">
        <w:t xml:space="preserve"> Mick Marchington’s work, they acknowledge that employee involvement can also be viewed through a pluralist lens</w:t>
      </w:r>
      <w:r>
        <w:t xml:space="preserve"> - </w:t>
      </w:r>
      <w:r w:rsidRPr="00300F99">
        <w:t xml:space="preserve">linking modern and traditional practices to recognise multiple </w:t>
      </w:r>
      <w:r>
        <w:t>perspectives and concerns</w:t>
      </w:r>
      <w:r w:rsidRPr="00300F99">
        <w:t>. Pluralism sees workplace conflict as natural and manageable through formal mechanisms like trade unions</w:t>
      </w:r>
      <w:r>
        <w:t xml:space="preserve"> (</w:t>
      </w:r>
      <w:r w:rsidRPr="00D9623B">
        <w:t>Heery, 2016).</w:t>
      </w:r>
    </w:p>
    <w:p w14:paraId="0B949AD6" w14:textId="05437599" w:rsidR="007050E2" w:rsidRDefault="007050E2" w:rsidP="0042731E">
      <w:pPr>
        <w:jc w:val="both"/>
      </w:pPr>
      <w:r w:rsidRPr="007050E2">
        <w:t xml:space="preserve">Both employee involvement and participation are </w:t>
      </w:r>
      <w:r w:rsidR="003B5733">
        <w:t>valuable</w:t>
      </w:r>
      <w:r>
        <w:t xml:space="preserve"> </w:t>
      </w:r>
      <w:r w:rsidRPr="007050E2">
        <w:t>for fostering trust-based relationship</w:t>
      </w:r>
      <w:r>
        <w:t>s, especially</w:t>
      </w:r>
      <w:r w:rsidRPr="007050E2">
        <w:t xml:space="preserve"> in newly merged organisations. Gifford, Neathey and Loukas </w:t>
      </w:r>
      <w:r w:rsidRPr="003752DE">
        <w:lastRenderedPageBreak/>
        <w:t>(2005)</w:t>
      </w:r>
      <w:r w:rsidRPr="007050E2">
        <w:t xml:space="preserve"> identify three core elements of involvement: information, consultation, and discretion. When employees are </w:t>
      </w:r>
      <w:r w:rsidRPr="0042731E">
        <w:t>kept informed, consulted and empowered in how they work</w:t>
      </w:r>
      <w:r w:rsidRPr="007050E2">
        <w:t xml:space="preserve">, it nurtures ownership, strengthens communication, and builds </w:t>
      </w:r>
      <w:r>
        <w:t xml:space="preserve">trust and </w:t>
      </w:r>
      <w:r w:rsidRPr="007050E2">
        <w:t>mutual respect.</w:t>
      </w:r>
      <w:r w:rsidR="003752DE">
        <w:t xml:space="preserve"> </w:t>
      </w:r>
      <w:r>
        <w:t>Box</w:t>
      </w:r>
      <w:r w:rsidRPr="0042731E">
        <w:t xml:space="preserve">all and Purcell </w:t>
      </w:r>
      <w:r w:rsidRPr="007A4FE9">
        <w:t>(2022)</w:t>
      </w:r>
      <w:r w:rsidRPr="0042731E">
        <w:t xml:space="preserve"> further add that involvement contributes to commitment and a shared purpose across merging teams.</w:t>
      </w:r>
    </w:p>
    <w:p w14:paraId="6A622184" w14:textId="519716C9" w:rsidR="009B0A5A" w:rsidRPr="0042731E" w:rsidRDefault="009B0A5A" w:rsidP="0042731E">
      <w:pPr>
        <w:jc w:val="both"/>
      </w:pPr>
      <w:r w:rsidRPr="0042731E">
        <w:t>Similar conclusions have been made regarding trade unions and participation practi</w:t>
      </w:r>
      <w:r w:rsidR="0042731E">
        <w:t>c</w:t>
      </w:r>
      <w:r w:rsidRPr="0042731E">
        <w:t>es, especially in the public sector. According to</w:t>
      </w:r>
      <w:r w:rsidR="00EC68A5">
        <w:t xml:space="preserve"> the </w:t>
      </w:r>
      <w:r w:rsidR="00EC68A5" w:rsidRPr="00EC68A5">
        <w:t>CIPD</w:t>
      </w:r>
      <w:r w:rsidRPr="00EC68A5">
        <w:t xml:space="preserve"> </w:t>
      </w:r>
      <w:r w:rsidR="00EC68A5" w:rsidRPr="00EC68A5">
        <w:t>(</w:t>
      </w:r>
      <w:r w:rsidRPr="00EC68A5">
        <w:t>202</w:t>
      </w:r>
      <w:r w:rsidR="0042731E" w:rsidRPr="00EC68A5">
        <w:t>2</w:t>
      </w:r>
      <w:r w:rsidR="00EC68A5" w:rsidRPr="00EC68A5">
        <w:t>)</w:t>
      </w:r>
      <w:r w:rsidRPr="0042731E">
        <w:t xml:space="preserve"> providing a safe</w:t>
      </w:r>
      <w:r w:rsidR="007D210C">
        <w:t xml:space="preserve">, </w:t>
      </w:r>
      <w:r w:rsidRPr="0042731E">
        <w:t xml:space="preserve">structured way for employees to voice concerns and </w:t>
      </w:r>
      <w:r w:rsidR="007D210C">
        <w:t>influence</w:t>
      </w:r>
      <w:r w:rsidRPr="0042731E">
        <w:t xml:space="preserve"> decision making creates a sense of transparency</w:t>
      </w:r>
      <w:r w:rsidR="007D210C">
        <w:t xml:space="preserve"> which</w:t>
      </w:r>
      <w:r w:rsidRPr="0042731E">
        <w:t xml:space="preserve"> promotes trust and fairness. </w:t>
      </w:r>
      <w:r w:rsidR="00EC68A5">
        <w:t>Their</w:t>
      </w:r>
      <w:r w:rsidR="0042731E">
        <w:t xml:space="preserve"> </w:t>
      </w:r>
      <w:r w:rsidR="007016D2">
        <w:t>research</w:t>
      </w:r>
      <w:r w:rsidR="0042731E">
        <w:t xml:space="preserve"> </w:t>
      </w:r>
      <w:r w:rsidRPr="0042731E">
        <w:t xml:space="preserve">found that 59% of employees </w:t>
      </w:r>
      <w:r w:rsidR="00691477" w:rsidRPr="00691477">
        <w:t>value trade union partnership, increasing to 79% in the public sector</w:t>
      </w:r>
      <w:r w:rsidRPr="0042731E">
        <w:t xml:space="preserve">. </w:t>
      </w:r>
      <w:r w:rsidR="007A4FE9" w:rsidRPr="0042731E">
        <w:t>Similarly,</w:t>
      </w:r>
      <w:r w:rsidRPr="0042731E">
        <w:t xml:space="preserve"> the IPA an </w:t>
      </w:r>
      <w:r w:rsidRPr="00781F7E">
        <w:t xml:space="preserve">IES </w:t>
      </w:r>
      <w:r w:rsidR="0042731E" w:rsidRPr="00781F7E">
        <w:t>(</w:t>
      </w:r>
      <w:r w:rsidR="001D45C2" w:rsidRPr="00781F7E">
        <w:t>no date</w:t>
      </w:r>
      <w:r w:rsidR="0042731E" w:rsidRPr="00781F7E">
        <w:t>)</w:t>
      </w:r>
      <w:r w:rsidRPr="0042731E">
        <w:t xml:space="preserve"> </w:t>
      </w:r>
      <w:r w:rsidR="00781F7E">
        <w:t>suggest</w:t>
      </w:r>
      <w:r w:rsidRPr="0042731E">
        <w:t xml:space="preserve"> that participation enhances motivation</w:t>
      </w:r>
      <w:r w:rsidR="00781F7E">
        <w:t xml:space="preserve"> and</w:t>
      </w:r>
      <w:r w:rsidRPr="0042731E">
        <w:t xml:space="preserve"> productivity.</w:t>
      </w:r>
    </w:p>
    <w:p w14:paraId="6CD6B5DB" w14:textId="01911968" w:rsidR="0042731E" w:rsidRDefault="0042731E" w:rsidP="0042731E">
      <w:pPr>
        <w:jc w:val="both"/>
        <w:rPr>
          <w:color w:val="EE0000"/>
        </w:rPr>
      </w:pPr>
      <w:r w:rsidRPr="0042731E">
        <w:t>These attributes are especially important during period</w:t>
      </w:r>
      <w:r w:rsidR="00AE7BA8">
        <w:t>s</w:t>
      </w:r>
      <w:r w:rsidRPr="0042731E">
        <w:t xml:space="preserve"> </w:t>
      </w:r>
      <w:r w:rsidR="00AE7BA8">
        <w:t xml:space="preserve">of </w:t>
      </w:r>
      <w:r w:rsidR="007016D2">
        <w:t>organisational</w:t>
      </w:r>
      <w:r w:rsidR="00AE7BA8">
        <w:t xml:space="preserve"> change where</w:t>
      </w:r>
      <w:r w:rsidRPr="0042731E">
        <w:t xml:space="preserve"> staff can feel </w:t>
      </w:r>
      <w:r w:rsidR="00AE7BA8">
        <w:t>uncertain</w:t>
      </w:r>
      <w:r w:rsidRPr="0042731E">
        <w:t xml:space="preserve">. However, effectiveness depends on genuine intent and consistent follow through </w:t>
      </w:r>
      <w:r>
        <w:t>(Boxall</w:t>
      </w:r>
      <w:r w:rsidRPr="0042731E">
        <w:t xml:space="preserve"> and Purcell</w:t>
      </w:r>
      <w:r w:rsidRPr="007A4FE9">
        <w:t>, 2022).</w:t>
      </w:r>
      <w:r>
        <w:t xml:space="preserve"> </w:t>
      </w:r>
    </w:p>
    <w:p w14:paraId="05D3AD61" w14:textId="77777777" w:rsidR="007016D2" w:rsidRDefault="007016D2" w:rsidP="0042731E">
      <w:pPr>
        <w:jc w:val="both"/>
        <w:rPr>
          <w:color w:val="EE0000"/>
        </w:rPr>
      </w:pPr>
    </w:p>
    <w:p w14:paraId="5C293E8E" w14:textId="3482CFE1" w:rsidR="00EE7275" w:rsidRPr="00AA218E" w:rsidRDefault="007016D2" w:rsidP="0042731E">
      <w:pPr>
        <w:jc w:val="both"/>
        <w:rPr>
          <w:b/>
          <w:bCs/>
          <w:color w:val="000000" w:themeColor="text1"/>
          <w:sz w:val="28"/>
          <w:szCs w:val="28"/>
          <w:u w:val="single"/>
        </w:rPr>
      </w:pPr>
      <w:r w:rsidRPr="007016D2">
        <w:rPr>
          <w:color w:val="000000" w:themeColor="text1"/>
          <w:sz w:val="28"/>
          <w:szCs w:val="28"/>
          <w:u w:val="single"/>
        </w:rPr>
        <w:t xml:space="preserve"> </w:t>
      </w:r>
      <w:r w:rsidRPr="00545143">
        <w:rPr>
          <w:b/>
          <w:bCs/>
          <w:color w:val="000000" w:themeColor="text1"/>
          <w:sz w:val="28"/>
          <w:szCs w:val="28"/>
          <w:u w:val="single"/>
        </w:rPr>
        <w:t>(AC1</w:t>
      </w:r>
      <w:r w:rsidR="002C5AE4">
        <w:rPr>
          <w:b/>
          <w:bCs/>
          <w:color w:val="000000" w:themeColor="text1"/>
          <w:sz w:val="28"/>
          <w:szCs w:val="28"/>
          <w:u w:val="single"/>
        </w:rPr>
        <w:t>.</w:t>
      </w:r>
      <w:r w:rsidRPr="00545143">
        <w:rPr>
          <w:b/>
          <w:bCs/>
          <w:color w:val="000000" w:themeColor="text1"/>
          <w:sz w:val="28"/>
          <w:szCs w:val="28"/>
          <w:u w:val="single"/>
        </w:rPr>
        <w:t xml:space="preserve">2) </w:t>
      </w:r>
    </w:p>
    <w:p w14:paraId="7510F455" w14:textId="69F5B8E2" w:rsidR="00F715E6" w:rsidRDefault="00A236FE" w:rsidP="00F715E6">
      <w:pPr>
        <w:jc w:val="both"/>
      </w:pPr>
      <w:r>
        <w:t>I</w:t>
      </w:r>
      <w:r w:rsidRPr="00A236FE">
        <w:t>t is essential that new employees</w:t>
      </w:r>
      <w:r>
        <w:t xml:space="preserve">, </w:t>
      </w:r>
      <w:r w:rsidR="00036A6F">
        <w:t>particularly</w:t>
      </w:r>
      <w:r>
        <w:t xml:space="preserve"> those from the private sector who may not be as familiar with trade unions</w:t>
      </w:r>
      <w:r w:rsidR="00BC2754">
        <w:t>,</w:t>
      </w:r>
      <w:r w:rsidRPr="00A236FE">
        <w:t xml:space="preserve"> understand the distinctions between</w:t>
      </w:r>
      <w:r w:rsidRPr="00617B96">
        <w:t xml:space="preserve"> union</w:t>
      </w:r>
      <w:r w:rsidRPr="00A236FE">
        <w:t xml:space="preserve"> and </w:t>
      </w:r>
      <w:r w:rsidRPr="00617B96">
        <w:t>non-union</w:t>
      </w:r>
      <w:r w:rsidRPr="00A236FE">
        <w:t xml:space="preserve"> representation.</w:t>
      </w:r>
      <w:r>
        <w:t xml:space="preserve"> </w:t>
      </w:r>
      <w:r w:rsidR="00F715E6" w:rsidRPr="00F715E6">
        <w:t>T</w:t>
      </w:r>
      <w:r>
        <w:t>hese models</w:t>
      </w:r>
      <w:r w:rsidR="00F715E6" w:rsidRPr="00F715E6">
        <w:t xml:space="preserve"> </w:t>
      </w:r>
      <w:r w:rsidR="007D210C">
        <w:t>vary</w:t>
      </w:r>
      <w:r w:rsidR="00F715E6" w:rsidRPr="00F715E6">
        <w:t xml:space="preserve"> in structure, legal backing, and influence, yet both </w:t>
      </w:r>
      <w:r w:rsidR="007D210C">
        <w:t>support</w:t>
      </w:r>
      <w:r w:rsidR="00F715E6" w:rsidRPr="00F715E6">
        <w:t xml:space="preserve"> employee voice and workplace relations.</w:t>
      </w:r>
    </w:p>
    <w:p w14:paraId="267A4895" w14:textId="2465AE1C" w:rsidR="00F715E6" w:rsidRDefault="006F74B3" w:rsidP="00F715E6">
      <w:pPr>
        <w:jc w:val="both"/>
      </w:pPr>
      <w:r w:rsidRPr="006F74B3">
        <w:t>Trade unions</w:t>
      </w:r>
      <w:r>
        <w:t xml:space="preserve"> act </w:t>
      </w:r>
      <w:r>
        <w:t>autonomously</w:t>
      </w:r>
      <w:r w:rsidRPr="00F715E6">
        <w:t xml:space="preserve"> fro</w:t>
      </w:r>
      <w:r>
        <w:t>m</w:t>
      </w:r>
      <w:r w:rsidRPr="00F715E6">
        <w:t xml:space="preserve"> management</w:t>
      </w:r>
      <w:r w:rsidRPr="006F74B3">
        <w:t xml:space="preserve">, </w:t>
      </w:r>
      <w:r>
        <w:t>providing</w:t>
      </w:r>
      <w:r w:rsidRPr="006F74B3">
        <w:t xml:space="preserve"> formal representation </w:t>
      </w:r>
      <w:r w:rsidR="00CD3F98">
        <w:t>on</w:t>
      </w:r>
      <w:r>
        <w:t xml:space="preserve"> </w:t>
      </w:r>
      <w:r w:rsidRPr="006F74B3">
        <w:t>pay and conditions through collective bargaining. This unified voice strengthens their influence in negotiations</w:t>
      </w:r>
      <w:r>
        <w:t xml:space="preserve">, </w:t>
      </w:r>
      <w:r w:rsidRPr="006F74B3">
        <w:t>ensur</w:t>
      </w:r>
      <w:r>
        <w:t>ing</w:t>
      </w:r>
      <w:r w:rsidRPr="006F74B3">
        <w:t xml:space="preserve"> members’ interests are </w:t>
      </w:r>
      <w:r w:rsidRPr="005D2344">
        <w:t>effectively represented</w:t>
      </w:r>
      <w:r w:rsidRPr="006F74B3">
        <w:t xml:space="preserve">. </w:t>
      </w:r>
      <w:r>
        <w:t>Importantly</w:t>
      </w:r>
      <w:r w:rsidRPr="006F74B3">
        <w:t xml:space="preserve">, </w:t>
      </w:r>
      <w:r w:rsidR="00CD3F98" w:rsidRPr="00CD3F98">
        <w:t>once</w:t>
      </w:r>
      <w:r w:rsidR="00CD3F98" w:rsidRPr="00CD3F98">
        <w:t xml:space="preserve"> agreements are made, managers must uphold them</w:t>
      </w:r>
      <w:r w:rsidR="00A236FE">
        <w:t xml:space="preserve"> (</w:t>
      </w:r>
      <w:r w:rsidR="00A236FE" w:rsidRPr="00D9623B">
        <w:t>Ellis</w:t>
      </w:r>
      <w:r w:rsidR="00D9623B" w:rsidRPr="00D9623B">
        <w:t>, 2022</w:t>
      </w:r>
      <w:r w:rsidR="00A236FE" w:rsidRPr="00D9623B">
        <w:t>)</w:t>
      </w:r>
      <w:r w:rsidR="00F715E6" w:rsidRPr="00D9623B">
        <w:t>.</w:t>
      </w:r>
      <w:r w:rsidR="00B30CA4">
        <w:t xml:space="preserve"> </w:t>
      </w:r>
      <w:r w:rsidR="00B30CA4" w:rsidRPr="00B30CA4">
        <w:t xml:space="preserve">The </w:t>
      </w:r>
      <w:r w:rsidR="00B30CA4" w:rsidRPr="00781F7E">
        <w:t>TUC (</w:t>
      </w:r>
      <w:r w:rsidR="001A284C" w:rsidRPr="00781F7E">
        <w:t>2021</w:t>
      </w:r>
      <w:r w:rsidR="00B30CA4" w:rsidRPr="00781F7E">
        <w:t>)</w:t>
      </w:r>
      <w:r w:rsidR="00B30CA4" w:rsidRPr="00B30CA4">
        <w:t xml:space="preserve"> </w:t>
      </w:r>
      <w:proofErr w:type="gramStart"/>
      <w:r w:rsidR="00B30CA4" w:rsidRPr="00B30CA4">
        <w:t>identifies</w:t>
      </w:r>
      <w:proofErr w:type="gramEnd"/>
      <w:r w:rsidR="00B30CA4" w:rsidRPr="00B30CA4">
        <w:t xml:space="preserve"> various union roles, including stewards who </w:t>
      </w:r>
      <w:proofErr w:type="gramStart"/>
      <w:r w:rsidR="00B30CA4" w:rsidRPr="00B30CA4">
        <w:t>handle</w:t>
      </w:r>
      <w:proofErr w:type="gramEnd"/>
      <w:r w:rsidR="00B30CA4" w:rsidRPr="00B30CA4">
        <w:t xml:space="preserve"> grievances and negotiations, health and safety representatives and union learning reps</w:t>
      </w:r>
      <w:r w:rsidR="00B30CA4">
        <w:t xml:space="preserve">. </w:t>
      </w:r>
      <w:r w:rsidR="00B30CA4" w:rsidRPr="00B30CA4">
        <w:t>Employees have a legal right to be accompanied by a trade union representative during disciplinary, grievance, or consultation procedures. Furthermore, if an organisation does not voluntarily recognise a trade union, the union</w:t>
      </w:r>
      <w:r w:rsidR="00CD3F98" w:rsidRPr="00CD3F98">
        <w:t xml:space="preserve"> may seek statutory recognition</w:t>
      </w:r>
      <w:r w:rsidR="00CD3F98" w:rsidRPr="00CD3F98">
        <w:t xml:space="preserve"> </w:t>
      </w:r>
      <w:r w:rsidR="00B30CA4" w:rsidRPr="00B30CA4">
        <w:t xml:space="preserve">However, this process can be lengthy, </w:t>
      </w:r>
      <w:r w:rsidR="006A646F">
        <w:t>expensive</w:t>
      </w:r>
      <w:r w:rsidR="00B30CA4" w:rsidRPr="00B30CA4">
        <w:t xml:space="preserve">, and may strain the relationship between the union and </w:t>
      </w:r>
      <w:r w:rsidR="00B30CA4" w:rsidRPr="00C142FF">
        <w:t>employer (CIPD, 2025</w:t>
      </w:r>
      <w:r w:rsidR="00781F7E" w:rsidRPr="00C142FF">
        <w:t>b</w:t>
      </w:r>
      <w:r w:rsidR="00B30CA4" w:rsidRPr="00C142FF">
        <w:t>).</w:t>
      </w:r>
    </w:p>
    <w:p w14:paraId="3C3F3E97" w14:textId="38457F2E" w:rsidR="00F715E6" w:rsidRPr="00F715E6" w:rsidRDefault="005D2344" w:rsidP="00F715E6">
      <w:pPr>
        <w:jc w:val="both"/>
      </w:pPr>
      <w:r>
        <w:t xml:space="preserve">Within the public </w:t>
      </w:r>
      <w:r w:rsidR="00EB5C72">
        <w:t>sector it</w:t>
      </w:r>
      <w:r>
        <w:t xml:space="preserve"> i</w:t>
      </w:r>
      <w:r w:rsidR="00EB5C72">
        <w:t>s more common for</w:t>
      </w:r>
      <w:r>
        <w:t xml:space="preserve"> multi-union</w:t>
      </w:r>
      <w:r w:rsidR="00EB5C72">
        <w:t xml:space="preserve"> recognition. In these circumstances </w:t>
      </w:r>
      <w:r w:rsidR="00EB5C72" w:rsidRPr="00EB5C72">
        <w:t xml:space="preserve">a single union may be appointed to </w:t>
      </w:r>
      <w:proofErr w:type="gramStart"/>
      <w:r w:rsidR="00EB5C72" w:rsidRPr="00EB5C72">
        <w:t>represent</w:t>
      </w:r>
      <w:proofErr w:type="gramEnd"/>
      <w:r w:rsidR="00EB5C72" w:rsidRPr="00EB5C72">
        <w:t xml:space="preserve"> all</w:t>
      </w:r>
      <w:r w:rsidR="00EB5C72">
        <w:t xml:space="preserve"> unions, known as</w:t>
      </w:r>
      <w:r w:rsidR="00EB5C72" w:rsidRPr="00EB5C72">
        <w:t xml:space="preserve"> </w:t>
      </w:r>
      <w:r w:rsidR="00EB5C72" w:rsidRPr="006A646F">
        <w:t xml:space="preserve">single table negotiations and can provide more consistent and </w:t>
      </w:r>
      <w:r w:rsidR="006A646F" w:rsidRPr="006A646F">
        <w:t>endorsed communication</w:t>
      </w:r>
      <w:r w:rsidR="006A646F">
        <w:t xml:space="preserve"> </w:t>
      </w:r>
      <w:r w:rsidR="00EB5C72" w:rsidRPr="00C142FF">
        <w:t>(</w:t>
      </w:r>
      <w:proofErr w:type="spellStart"/>
      <w:r w:rsidR="00EB5C72" w:rsidRPr="00C142FF">
        <w:t>Aylott</w:t>
      </w:r>
      <w:proofErr w:type="spellEnd"/>
      <w:r w:rsidR="00EB5C72" w:rsidRPr="00C142FF">
        <w:rPr>
          <w:i/>
          <w:iCs/>
        </w:rPr>
        <w:t>,</w:t>
      </w:r>
      <w:r w:rsidR="001A284C" w:rsidRPr="00C142FF">
        <w:rPr>
          <w:i/>
          <w:iCs/>
        </w:rPr>
        <w:t xml:space="preserve"> </w:t>
      </w:r>
      <w:r w:rsidR="001A284C" w:rsidRPr="00545143">
        <w:t>2018</w:t>
      </w:r>
      <w:r w:rsidR="006A646F" w:rsidRPr="00C142FF">
        <w:rPr>
          <w:i/>
          <w:iCs/>
        </w:rPr>
        <w:t>)</w:t>
      </w:r>
      <w:r w:rsidR="006A646F" w:rsidRPr="00C142FF">
        <w:t>.</w:t>
      </w:r>
      <w:r w:rsidR="006A646F">
        <w:t xml:space="preserve"> Any agreements reached via collective bargaining apply to all employees, not just union members </w:t>
      </w:r>
      <w:r w:rsidR="003B5733" w:rsidRPr="0042731E">
        <w:t>(</w:t>
      </w:r>
      <w:r w:rsidR="003B5733" w:rsidRPr="00BB4BD0">
        <w:t>Bennet</w:t>
      </w:r>
      <w:r w:rsidR="00BB4BD0" w:rsidRPr="00BB4BD0">
        <w:t>t,</w:t>
      </w:r>
      <w:r w:rsidR="003B5733" w:rsidRPr="00BB4BD0">
        <w:t xml:space="preserve"> Saundry</w:t>
      </w:r>
      <w:r w:rsidR="00BB4BD0" w:rsidRPr="00BB4BD0">
        <w:t xml:space="preserve"> and Prior,</w:t>
      </w:r>
      <w:r w:rsidR="003B5733" w:rsidRPr="00BB4BD0">
        <w:t xml:space="preserve"> 2024</w:t>
      </w:r>
      <w:r w:rsidR="005A4C12" w:rsidRPr="00BB4BD0">
        <w:t>).</w:t>
      </w:r>
      <w:r w:rsidR="005A4C12">
        <w:t xml:space="preserve"> Government</w:t>
      </w:r>
      <w:r w:rsidR="003B5733">
        <w:t xml:space="preserve"> legislation </w:t>
      </w:r>
      <w:r w:rsidR="003B5733" w:rsidRPr="00F715E6">
        <w:lastRenderedPageBreak/>
        <w:t>provide</w:t>
      </w:r>
      <w:r w:rsidR="003B5733">
        <w:t>s</w:t>
      </w:r>
      <w:r w:rsidR="003B5733" w:rsidRPr="00F715E6">
        <w:t xml:space="preserve"> statutory protection and reinforce</w:t>
      </w:r>
      <w:r w:rsidR="003B5733">
        <w:t>s</w:t>
      </w:r>
      <w:r w:rsidR="003B5733" w:rsidRPr="00F715E6">
        <w:t xml:space="preserve"> the legitimacy of union roles </w:t>
      </w:r>
      <w:r w:rsidR="005C65FC">
        <w:t>(</w:t>
      </w:r>
      <w:r w:rsidR="005C65FC" w:rsidRPr="005C65FC">
        <w:rPr>
          <w:i/>
          <w:iCs/>
        </w:rPr>
        <w:t>Trade Union and Labour Relations (Consolidation) Act 1992</w:t>
      </w:r>
      <w:r w:rsidR="003B5733">
        <w:t>)</w:t>
      </w:r>
      <w:r w:rsidR="00F715E6" w:rsidRPr="00F715E6">
        <w:t>.</w:t>
      </w:r>
      <w:r w:rsidR="0002341D">
        <w:t xml:space="preserve"> </w:t>
      </w:r>
      <w:r w:rsidR="00BC2754">
        <w:t>T</w:t>
      </w:r>
      <w:r w:rsidR="00BC2754" w:rsidRPr="00BC2754">
        <w:t xml:space="preserve">rade unions are also legally </w:t>
      </w:r>
      <w:r w:rsidR="00545143" w:rsidRPr="00BC2754">
        <w:t>allowed</w:t>
      </w:r>
      <w:r w:rsidR="00BC2754" w:rsidRPr="00BC2754">
        <w:t xml:space="preserve"> to call for industrial action through ballots, further strength</w:t>
      </w:r>
      <w:r w:rsidR="006A646F">
        <w:t>ening</w:t>
      </w:r>
      <w:r w:rsidR="00BC2754" w:rsidRPr="00BC2754">
        <w:t xml:space="preserve"> their </w:t>
      </w:r>
      <w:r w:rsidR="005A4C12">
        <w:t xml:space="preserve">bargaining </w:t>
      </w:r>
      <w:r w:rsidR="00BC2754" w:rsidRPr="00BC2754">
        <w:t>position</w:t>
      </w:r>
      <w:r w:rsidR="00BC2754">
        <w:t xml:space="preserve"> </w:t>
      </w:r>
      <w:r w:rsidR="00BC2754" w:rsidRPr="009C71C6">
        <w:t xml:space="preserve">(CIPD, </w:t>
      </w:r>
      <w:r w:rsidR="006A646F" w:rsidRPr="009C71C6">
        <w:t>2025</w:t>
      </w:r>
      <w:r w:rsidR="009C71C6" w:rsidRPr="009C71C6">
        <w:t>b</w:t>
      </w:r>
      <w:r w:rsidR="00BC2754" w:rsidRPr="009C71C6">
        <w:t>)</w:t>
      </w:r>
    </w:p>
    <w:p w14:paraId="6151051D" w14:textId="10FE2E4A" w:rsidR="00F715E6" w:rsidRPr="00F715E6" w:rsidRDefault="00F715E6" w:rsidP="00F715E6">
      <w:pPr>
        <w:jc w:val="both"/>
      </w:pPr>
      <w:r w:rsidRPr="00F715E6">
        <w:t>In contrast, non-union representation</w:t>
      </w:r>
      <w:r w:rsidR="009D32B4">
        <w:t xml:space="preserve"> </w:t>
      </w:r>
      <w:r w:rsidRPr="00F715E6">
        <w:t xml:space="preserve">includes structures like JCCs and employee forums. These </w:t>
      </w:r>
      <w:r w:rsidR="009D32B4">
        <w:t>mechanisms</w:t>
      </w:r>
      <w:r w:rsidRPr="00F715E6">
        <w:t xml:space="preserve"> tend to be </w:t>
      </w:r>
      <w:r w:rsidR="009D32B4">
        <w:t xml:space="preserve">more </w:t>
      </w:r>
      <w:r w:rsidR="002158FD" w:rsidRPr="00F715E6">
        <w:t>consultative;</w:t>
      </w:r>
      <w:r w:rsidRPr="00F715E6">
        <w:t xml:space="preserve"> </w:t>
      </w:r>
      <w:r w:rsidR="00D9623B">
        <w:t>therefore,</w:t>
      </w:r>
      <w:r w:rsidRPr="00F715E6">
        <w:t xml:space="preserve"> they lac</w:t>
      </w:r>
      <w:r w:rsidR="009D32B4">
        <w:t>k</w:t>
      </w:r>
      <w:r w:rsidRPr="00F715E6">
        <w:t xml:space="preserve"> authority to challenge managerial decisions</w:t>
      </w:r>
      <w:r w:rsidR="00617B96">
        <w:t xml:space="preserve"> </w:t>
      </w:r>
      <w:r w:rsidR="003B5733">
        <w:t>and outcomes</w:t>
      </w:r>
      <w:r w:rsidR="00617B96">
        <w:t xml:space="preserve"> are not enforceable</w:t>
      </w:r>
      <w:r w:rsidRPr="00F715E6">
        <w:t xml:space="preserve">. However, </w:t>
      </w:r>
      <w:r w:rsidR="00927880">
        <w:t>if inclusive and supported by early information sharing, they can foster trust and productivity.</w:t>
      </w:r>
      <w:r w:rsidRPr="00F715E6">
        <w:t xml:space="preserve"> Such arrangements are more common in the private sector</w:t>
      </w:r>
      <w:r w:rsidR="009D32B4">
        <w:t xml:space="preserve"> </w:t>
      </w:r>
      <w:r w:rsidR="00CD6679" w:rsidRPr="0042731E">
        <w:t>(</w:t>
      </w:r>
      <w:r w:rsidR="00CD6679" w:rsidRPr="00BB4BD0">
        <w:t>Bennett</w:t>
      </w:r>
      <w:r w:rsidR="00BB4BD0" w:rsidRPr="00BB4BD0">
        <w:t>,</w:t>
      </w:r>
      <w:r w:rsidR="00CD6679" w:rsidRPr="00BB4BD0">
        <w:t xml:space="preserve"> Saundry</w:t>
      </w:r>
      <w:r w:rsidR="00BB4BD0" w:rsidRPr="00BB4BD0">
        <w:t xml:space="preserve"> and Prior</w:t>
      </w:r>
      <w:r w:rsidR="00CD6679" w:rsidRPr="00BB4BD0">
        <w:t>, 2024</w:t>
      </w:r>
      <w:r w:rsidR="005A4C12" w:rsidRPr="00BB4BD0">
        <w:t>).</w:t>
      </w:r>
      <w:r w:rsidR="005A4C12">
        <w:t xml:space="preserve"> Organisations</w:t>
      </w:r>
      <w:r w:rsidR="009D32B4">
        <w:t xml:space="preserve"> of more than 50 </w:t>
      </w:r>
      <w:r w:rsidR="00617B96">
        <w:t xml:space="preserve">employees also have a legal obligation to provide formal consultation practices when 2% of the workforce make a request under </w:t>
      </w:r>
      <w:r w:rsidR="003B5733" w:rsidRPr="003B5733">
        <w:rPr>
          <w:i/>
          <w:iCs/>
        </w:rPr>
        <w:t>T</w:t>
      </w:r>
      <w:r w:rsidR="00617B96" w:rsidRPr="003B5733">
        <w:rPr>
          <w:i/>
          <w:iCs/>
        </w:rPr>
        <w:t xml:space="preserve">he </w:t>
      </w:r>
      <w:r w:rsidR="00617B96" w:rsidRPr="00F715E6">
        <w:rPr>
          <w:i/>
          <w:iCs/>
        </w:rPr>
        <w:t>Information and Consultation of Employees (ICE) Regulations</w:t>
      </w:r>
      <w:r w:rsidR="00617B96">
        <w:t xml:space="preserve"> </w:t>
      </w:r>
      <w:r w:rsidR="00617B96" w:rsidRPr="009C71C6">
        <w:t>(</w:t>
      </w:r>
      <w:r w:rsidR="009C71C6" w:rsidRPr="009C71C6">
        <w:t>CIPD, 2025c</w:t>
      </w:r>
      <w:r w:rsidR="00617B96" w:rsidRPr="009C71C6">
        <w:t>)</w:t>
      </w:r>
      <w:r w:rsidR="003B5733" w:rsidRPr="009C71C6">
        <w:t>.</w:t>
      </w:r>
    </w:p>
    <w:p w14:paraId="4D36B09A" w14:textId="284EA1F7" w:rsidR="00617B96" w:rsidRDefault="00F715E6" w:rsidP="00F715E6">
      <w:pPr>
        <w:jc w:val="both"/>
      </w:pPr>
      <w:r w:rsidRPr="00F715E6">
        <w:t xml:space="preserve">According to </w:t>
      </w:r>
      <w:r w:rsidRPr="009C71C6">
        <w:t>A</w:t>
      </w:r>
      <w:r w:rsidR="00C2368D">
        <w:t>cas</w:t>
      </w:r>
      <w:r w:rsidR="00617B96" w:rsidRPr="009C71C6">
        <w:t xml:space="preserve"> (</w:t>
      </w:r>
      <w:r w:rsidR="009C71C6" w:rsidRPr="009C71C6">
        <w:t>2014</w:t>
      </w:r>
      <w:r w:rsidR="00617B96">
        <w:t>)</w:t>
      </w:r>
      <w:r w:rsidRPr="00F715E6">
        <w:t>, non-union representatives may be either elected or appointed</w:t>
      </w:r>
      <w:r w:rsidR="00617B96">
        <w:t xml:space="preserve"> by management.</w:t>
      </w:r>
      <w:r w:rsidRPr="00F715E6">
        <w:t xml:space="preserve"> </w:t>
      </w:r>
      <w:r w:rsidR="00617B96">
        <w:t>W</w:t>
      </w:r>
      <w:r w:rsidRPr="00F715E6">
        <w:t xml:space="preserve">hile they can improve communication and employee engagement, their lack of legal independence and bargaining rights limits their strategic influence. </w:t>
      </w:r>
    </w:p>
    <w:p w14:paraId="7C3E16B4" w14:textId="713E1A11" w:rsidR="00F715E6" w:rsidRDefault="00F715E6" w:rsidP="00F715E6">
      <w:pPr>
        <w:jc w:val="both"/>
        <w:rPr>
          <w:color w:val="EE0000"/>
        </w:rPr>
      </w:pPr>
      <w:r w:rsidRPr="00F715E6">
        <w:t>Ultimately, trade unions offer stronger protections and voice,</w:t>
      </w:r>
      <w:r w:rsidR="00AB72A0">
        <w:t xml:space="preserve"> while </w:t>
      </w:r>
      <w:r w:rsidRPr="00F715E6">
        <w:t xml:space="preserve">non-union mechanisms rely more heavily on employer </w:t>
      </w:r>
      <w:r w:rsidR="00617B96">
        <w:t>culture</w:t>
      </w:r>
      <w:r w:rsidR="00E97A3A">
        <w:t xml:space="preserve"> and goodwill</w:t>
      </w:r>
      <w:proofErr w:type="gramStart"/>
      <w:r w:rsidRPr="00F715E6">
        <w:t>.</w:t>
      </w:r>
      <w:r w:rsidR="00617B96">
        <w:t xml:space="preserve">  </w:t>
      </w:r>
      <w:proofErr w:type="gramEnd"/>
    </w:p>
    <w:p w14:paraId="5A317F03" w14:textId="77777777" w:rsidR="0094131D" w:rsidRDefault="0094131D" w:rsidP="00F715E6">
      <w:pPr>
        <w:jc w:val="both"/>
        <w:rPr>
          <w:color w:val="EE0000"/>
        </w:rPr>
      </w:pPr>
    </w:p>
    <w:p w14:paraId="042957EE" w14:textId="676C61C2" w:rsidR="0094131D" w:rsidRPr="00F715E6" w:rsidRDefault="0094131D" w:rsidP="00F715E6">
      <w:pPr>
        <w:jc w:val="both"/>
      </w:pPr>
      <w:r>
        <w:rPr>
          <w:color w:val="EE0000"/>
        </w:rPr>
        <w:t xml:space="preserve"> </w:t>
      </w:r>
      <w:r w:rsidR="00C80453" w:rsidRPr="00C80453">
        <w:rPr>
          <w:b/>
          <w:bCs/>
          <w:color w:val="000000" w:themeColor="text1"/>
          <w:sz w:val="28"/>
          <w:szCs w:val="28"/>
          <w:u w:val="single"/>
        </w:rPr>
        <w:t>(</w:t>
      </w:r>
      <w:r w:rsidRPr="00C80453">
        <w:rPr>
          <w:b/>
          <w:bCs/>
          <w:color w:val="000000" w:themeColor="text1"/>
          <w:sz w:val="28"/>
          <w:szCs w:val="28"/>
          <w:u w:val="single"/>
        </w:rPr>
        <w:t>AC</w:t>
      </w:r>
      <w:r w:rsidR="00C80453" w:rsidRPr="00C80453">
        <w:rPr>
          <w:b/>
          <w:bCs/>
          <w:color w:val="000000" w:themeColor="text1"/>
          <w:sz w:val="28"/>
          <w:szCs w:val="28"/>
          <w:u w:val="single"/>
        </w:rPr>
        <w:t xml:space="preserve"> 1.3) </w:t>
      </w:r>
    </w:p>
    <w:p w14:paraId="6881D61D" w14:textId="4F61855F" w:rsidR="00EE7275" w:rsidRPr="00441631" w:rsidRDefault="00441631" w:rsidP="0042731E">
      <w:pPr>
        <w:jc w:val="both"/>
      </w:pPr>
      <w:r w:rsidRPr="00441631">
        <w:t xml:space="preserve">Employee voice refers to the way employees communicate their views, suggestions or concerns about work related issues </w:t>
      </w:r>
      <w:r w:rsidR="002158FD">
        <w:t>(</w:t>
      </w:r>
      <w:r w:rsidRPr="00D9623B">
        <w:t>Ellis, 2022</w:t>
      </w:r>
      <w:r w:rsidR="002158FD" w:rsidRPr="00D9623B">
        <w:t>)</w:t>
      </w:r>
      <w:r w:rsidRPr="00D9623B">
        <w:t>.</w:t>
      </w:r>
      <w:r w:rsidRPr="00441631">
        <w:t xml:space="preserve"> Direct voice allows individuals to communicate informally with managers </w:t>
      </w:r>
      <w:r w:rsidR="00A574E9">
        <w:t>through</w:t>
      </w:r>
      <w:r w:rsidRPr="00441631">
        <w:t xml:space="preserve"> mechanisms such as meetings </w:t>
      </w:r>
      <w:r w:rsidR="00A574E9">
        <w:t>or</w:t>
      </w:r>
      <w:r w:rsidRPr="00441631">
        <w:t xml:space="preserve"> surveys. In contrast, indirect voice involves elected representatives </w:t>
      </w:r>
      <w:r w:rsidR="00A574E9">
        <w:t>via</w:t>
      </w:r>
      <w:r w:rsidRPr="00441631">
        <w:t xml:space="preserve"> trade unions or staff councils to speak on behalf of employees</w:t>
      </w:r>
      <w:r w:rsidR="00A574E9">
        <w:t xml:space="preserve"> to</w:t>
      </w:r>
      <w:r w:rsidRPr="00441631">
        <w:t xml:space="preserve"> </w:t>
      </w:r>
      <w:r w:rsidR="00C80453">
        <w:t>convey collective</w:t>
      </w:r>
      <w:r w:rsidR="00A574E9">
        <w:t xml:space="preserve">, formal </w:t>
      </w:r>
      <w:r w:rsidR="00036A6F">
        <w:t>vi</w:t>
      </w:r>
      <w:r w:rsidR="00A574E9">
        <w:t xml:space="preserve">ews </w:t>
      </w:r>
      <w:r w:rsidR="002158FD">
        <w:t>(</w:t>
      </w:r>
      <w:r w:rsidRPr="00BE39D3">
        <w:t>Armstrong and Taylor, 2023</w:t>
      </w:r>
      <w:r w:rsidR="002158FD" w:rsidRPr="00BE39D3">
        <w:t>)</w:t>
      </w:r>
      <w:r w:rsidRPr="00BE39D3">
        <w:t>.</w:t>
      </w:r>
    </w:p>
    <w:p w14:paraId="32D9C5A8" w14:textId="6FF15372" w:rsidR="00441631" w:rsidRPr="00441631" w:rsidRDefault="00441631" w:rsidP="0042731E">
      <w:pPr>
        <w:jc w:val="both"/>
      </w:pPr>
      <w:r w:rsidRPr="00441631">
        <w:t>D</w:t>
      </w:r>
      <w:r w:rsidR="002158FD">
        <w:t>undon</w:t>
      </w:r>
      <w:r w:rsidRPr="00441631">
        <w:t xml:space="preserve">, </w:t>
      </w:r>
      <w:r w:rsidR="003752DE" w:rsidRPr="001348A9">
        <w:t>Cullinane</w:t>
      </w:r>
      <w:r w:rsidR="003752DE">
        <w:t xml:space="preserve"> and</w:t>
      </w:r>
      <w:r w:rsidR="003752DE" w:rsidRPr="001348A9">
        <w:t> Wilkinson</w:t>
      </w:r>
      <w:r w:rsidRPr="00441631">
        <w:t xml:space="preserve"> </w:t>
      </w:r>
      <w:r w:rsidR="002158FD" w:rsidRPr="003752DE">
        <w:t>(</w:t>
      </w:r>
      <w:r w:rsidRPr="003752DE">
        <w:t>2017</w:t>
      </w:r>
      <w:r w:rsidR="002158FD" w:rsidRPr="003752DE">
        <w:t>)</w:t>
      </w:r>
      <w:r w:rsidRPr="00441631">
        <w:t xml:space="preserve"> suggest that organisations primary </w:t>
      </w:r>
      <w:r w:rsidR="00CD3F98" w:rsidRPr="00441631">
        <w:t>aim</w:t>
      </w:r>
      <w:r w:rsidRPr="00441631">
        <w:t xml:space="preserve">, especially in the private sector, is to make profit and </w:t>
      </w:r>
      <w:r w:rsidR="00036A6F" w:rsidRPr="00441631">
        <w:t xml:space="preserve">therefore </w:t>
      </w:r>
      <w:r w:rsidR="00036A6F">
        <w:t xml:space="preserve">view </w:t>
      </w:r>
      <w:r w:rsidRPr="00441631">
        <w:t>employee voice</w:t>
      </w:r>
      <w:r w:rsidR="00036A6F">
        <w:t xml:space="preserve"> as an </w:t>
      </w:r>
      <w:r w:rsidR="00036A6F" w:rsidRPr="00441631">
        <w:t>unnecessary</w:t>
      </w:r>
      <w:r w:rsidRPr="00441631">
        <w:t xml:space="preserve"> distraction.</w:t>
      </w:r>
    </w:p>
    <w:p w14:paraId="61A74089" w14:textId="68BE8707" w:rsidR="00F37252" w:rsidRPr="00441631" w:rsidRDefault="00F37252" w:rsidP="0042731E">
      <w:pPr>
        <w:jc w:val="both"/>
      </w:pPr>
      <w:r>
        <w:t xml:space="preserve">Many employers only support employee voice if it directly benefits them, resulting in private firms favouring direct voice. However, </w:t>
      </w:r>
      <w:r w:rsidR="00AA218E">
        <w:t>d</w:t>
      </w:r>
      <w:r w:rsidR="00AA218E" w:rsidRPr="00AA218E">
        <w:t>espite its potential to boost organisational insight, superficial two-way communication</w:t>
      </w:r>
      <w:r w:rsidR="00AA218E">
        <w:t xml:space="preserve"> </w:t>
      </w:r>
      <w:r w:rsidR="00AA218E">
        <w:t>will not improve engagement or performance</w:t>
      </w:r>
      <w:r>
        <w:t xml:space="preserve"> (</w:t>
      </w:r>
      <w:r w:rsidRPr="00441631">
        <w:t xml:space="preserve">Marchington </w:t>
      </w:r>
      <w:r w:rsidRPr="00D9623B">
        <w:rPr>
          <w:i/>
          <w:iCs/>
        </w:rPr>
        <w:t>et al</w:t>
      </w:r>
      <w:r>
        <w:rPr>
          <w:i/>
          <w:iCs/>
        </w:rPr>
        <w:t xml:space="preserve">, </w:t>
      </w:r>
      <w:r w:rsidRPr="00D9623B">
        <w:t>2022</w:t>
      </w:r>
      <w:r>
        <w:t>)</w:t>
      </w:r>
    </w:p>
    <w:p w14:paraId="01F9887D" w14:textId="252D402D" w:rsidR="00815F9F" w:rsidRDefault="00441631" w:rsidP="00815F9F">
      <w:pPr>
        <w:jc w:val="both"/>
      </w:pPr>
      <w:r w:rsidRPr="00441631">
        <w:t xml:space="preserve">Boxall and Purcell </w:t>
      </w:r>
      <w:r w:rsidR="002158FD" w:rsidRPr="003752DE">
        <w:t>(</w:t>
      </w:r>
      <w:r w:rsidRPr="003752DE">
        <w:t>2022</w:t>
      </w:r>
      <w:r w:rsidR="002158FD" w:rsidRPr="003752DE">
        <w:t>)</w:t>
      </w:r>
      <w:r w:rsidRPr="00441631">
        <w:t xml:space="preserve"> </w:t>
      </w:r>
      <w:r w:rsidR="002158FD" w:rsidRPr="00441631">
        <w:t>similarly</w:t>
      </w:r>
      <w:r w:rsidRPr="00441631">
        <w:t xml:space="preserve"> </w:t>
      </w:r>
      <w:r w:rsidR="00AA218E">
        <w:t>suggest</w:t>
      </w:r>
      <w:r w:rsidRPr="00441631">
        <w:t xml:space="preserve"> that tokenistic systems can increase organisational conflict and reduce commitment. </w:t>
      </w:r>
      <w:r w:rsidR="005E581A">
        <w:t>In contrast, meaningful</w:t>
      </w:r>
      <w:r w:rsidR="005E581A" w:rsidRPr="00441631">
        <w:t xml:space="preserve"> employee voice</w:t>
      </w:r>
      <w:r w:rsidR="005E581A">
        <w:t xml:space="preserve"> contribute</w:t>
      </w:r>
      <w:r w:rsidR="00AA218E">
        <w:t>s</w:t>
      </w:r>
      <w:r w:rsidR="005E581A">
        <w:t xml:space="preserve"> to</w:t>
      </w:r>
      <w:r w:rsidR="005E581A" w:rsidRPr="00441631">
        <w:t xml:space="preserve"> lasting behavioural change</w:t>
      </w:r>
      <w:r w:rsidR="005E581A">
        <w:t>, improve</w:t>
      </w:r>
      <w:r w:rsidR="00AA218E">
        <w:t>d</w:t>
      </w:r>
      <w:r w:rsidR="005E581A">
        <w:t xml:space="preserve"> employee and employer wellbeing </w:t>
      </w:r>
      <w:r w:rsidR="005E581A">
        <w:lastRenderedPageBreak/>
        <w:t>and increase</w:t>
      </w:r>
      <w:r w:rsidR="00AA218E">
        <w:t>s</w:t>
      </w:r>
      <w:r w:rsidR="005E581A">
        <w:t xml:space="preserve"> motivation and productivity (</w:t>
      </w:r>
      <w:r w:rsidR="005E581A" w:rsidRPr="00B40C73">
        <w:t>Flanagan, 2025).</w:t>
      </w:r>
      <w:r w:rsidR="005E581A">
        <w:t xml:space="preserve"> </w:t>
      </w:r>
      <w:r w:rsidR="002158FD">
        <w:t xml:space="preserve">Ellis </w:t>
      </w:r>
      <w:r w:rsidR="002158FD" w:rsidRPr="00D9623B">
        <w:t>(</w:t>
      </w:r>
      <w:r w:rsidRPr="00D9623B">
        <w:t>2022</w:t>
      </w:r>
      <w:r w:rsidR="002158FD" w:rsidRPr="00D9623B">
        <w:t>)</w:t>
      </w:r>
      <w:r w:rsidRPr="00441631">
        <w:t xml:space="preserve"> adds that employee voice builds trust</w:t>
      </w:r>
      <w:r w:rsidR="005C4842">
        <w:t>,</w:t>
      </w:r>
      <w:r w:rsidRPr="00441631">
        <w:t xml:space="preserve"> </w:t>
      </w:r>
      <w:r w:rsidR="000C1772">
        <w:t>improves</w:t>
      </w:r>
      <w:r w:rsidRPr="00441631">
        <w:t xml:space="preserve"> risk identification and</w:t>
      </w:r>
      <w:r w:rsidR="005E581A">
        <w:t xml:space="preserve"> </w:t>
      </w:r>
      <w:r w:rsidRPr="00441631">
        <w:t xml:space="preserve">innovation by drawing on diverse perspectives. </w:t>
      </w:r>
      <w:r w:rsidR="00815F9F" w:rsidRPr="00815F9F">
        <w:t xml:space="preserve">Organisations should actively seek </w:t>
      </w:r>
      <w:r w:rsidR="00815F9F">
        <w:t>varied</w:t>
      </w:r>
      <w:r w:rsidR="00815F9F" w:rsidRPr="00815F9F">
        <w:t xml:space="preserve"> </w:t>
      </w:r>
      <w:r w:rsidR="00815F9F">
        <w:t>feedback</w:t>
      </w:r>
      <w:r w:rsidR="00815F9F" w:rsidRPr="00815F9F">
        <w:t xml:space="preserve"> from junior and operational staff to </w:t>
      </w:r>
      <w:r w:rsidR="000C1772">
        <w:t>reveal</w:t>
      </w:r>
      <w:r w:rsidR="00815F9F" w:rsidRPr="00815F9F">
        <w:t xml:space="preserve"> </w:t>
      </w:r>
      <w:r w:rsidR="00815F9F">
        <w:t>greater</w:t>
      </w:r>
      <w:r w:rsidR="00815F9F" w:rsidRPr="00815F9F">
        <w:t xml:space="preserve"> opportunities for improvement</w:t>
      </w:r>
      <w:r w:rsidR="00815F9F">
        <w:t xml:space="preserve"> (CIPD, no date)</w:t>
      </w:r>
      <w:r w:rsidR="00815F9F" w:rsidRPr="00815F9F">
        <w:t>.</w:t>
      </w:r>
    </w:p>
    <w:p w14:paraId="11951794" w14:textId="173BA9E9" w:rsidR="00C82380" w:rsidRDefault="00F75FB8" w:rsidP="0042731E">
      <w:pPr>
        <w:jc w:val="both"/>
      </w:pPr>
      <w:r>
        <w:t>The CIPD (2022) recommends combining direct and indirect channels</w:t>
      </w:r>
      <w:r w:rsidR="002A4CE9">
        <w:t xml:space="preserve">, noting that collective voice compliments individual methods by deepening feedback, enhancing decision making and improving conflict avoidance. </w:t>
      </w:r>
      <w:r w:rsidR="00441631" w:rsidRPr="00441631">
        <w:t xml:space="preserve">This opinion is strengthened by </w:t>
      </w:r>
      <w:r w:rsidR="002158FD" w:rsidRPr="00D9623B">
        <w:t>Marchington</w:t>
      </w:r>
      <w:r w:rsidR="00441631" w:rsidRPr="002158FD">
        <w:rPr>
          <w:i/>
          <w:iCs/>
        </w:rPr>
        <w:t xml:space="preserve"> </w:t>
      </w:r>
      <w:r w:rsidR="00D9623B">
        <w:rPr>
          <w:i/>
          <w:iCs/>
        </w:rPr>
        <w:t>et</w:t>
      </w:r>
      <w:r w:rsidR="00441631" w:rsidRPr="002158FD">
        <w:rPr>
          <w:i/>
          <w:iCs/>
        </w:rPr>
        <w:t xml:space="preserve"> al</w:t>
      </w:r>
      <w:r w:rsidR="00D9623B">
        <w:rPr>
          <w:i/>
          <w:iCs/>
        </w:rPr>
        <w:t>.</w:t>
      </w:r>
      <w:r w:rsidR="00441631" w:rsidRPr="00441631">
        <w:t xml:space="preserve"> </w:t>
      </w:r>
      <w:r w:rsidR="002158FD">
        <w:t>(</w:t>
      </w:r>
      <w:r w:rsidR="00441631" w:rsidRPr="00D9623B">
        <w:t>2022</w:t>
      </w:r>
      <w:r w:rsidR="002158FD" w:rsidRPr="00D9623B">
        <w:t>)</w:t>
      </w:r>
      <w:r w:rsidR="002158FD">
        <w:t xml:space="preserve"> </w:t>
      </w:r>
      <w:r w:rsidR="00441631" w:rsidRPr="00441631">
        <w:t>who argue that employee vo</w:t>
      </w:r>
      <w:r w:rsidR="00C82380">
        <w:t xml:space="preserve">ice </w:t>
      </w:r>
      <w:r w:rsidR="00441631" w:rsidRPr="00441631">
        <w:t>requires breadth and depth in implementation</w:t>
      </w:r>
      <w:r w:rsidR="00C82380">
        <w:t xml:space="preserve"> to be successful</w:t>
      </w:r>
      <w:r w:rsidR="002158FD">
        <w:t xml:space="preserve">. </w:t>
      </w:r>
      <w:r w:rsidR="00C82380">
        <w:t>It is also essential to create an environment of psychological safety where employee</w:t>
      </w:r>
      <w:r w:rsidR="002A4CE9">
        <w:t>s</w:t>
      </w:r>
      <w:r w:rsidR="00C82380">
        <w:t xml:space="preserve"> feel secure to raise serious concerns. </w:t>
      </w:r>
      <w:r w:rsidR="00C82380" w:rsidRPr="00C82380">
        <w:t>This is reinforced by the Public Interest Disclosure Act 1998, which protects whistleblowers (CIPD, 2025</w:t>
      </w:r>
      <w:r w:rsidR="00C82380">
        <w:t>a</w:t>
      </w:r>
      <w:r w:rsidR="00C82380" w:rsidRPr="00C82380">
        <w:t>).</w:t>
      </w:r>
    </w:p>
    <w:p w14:paraId="49863723" w14:textId="6B0406C7" w:rsidR="00441631" w:rsidRPr="00441631" w:rsidRDefault="00441631" w:rsidP="0042731E">
      <w:pPr>
        <w:jc w:val="both"/>
      </w:pPr>
      <w:r w:rsidRPr="00441631">
        <w:t xml:space="preserve">The CIPD's </w:t>
      </w:r>
      <w:r w:rsidR="002158FD" w:rsidRPr="00767C16">
        <w:t>(</w:t>
      </w:r>
      <w:r w:rsidRPr="00767C16">
        <w:t>20</w:t>
      </w:r>
      <w:r w:rsidR="00767C16" w:rsidRPr="00767C16">
        <w:t>21</w:t>
      </w:r>
      <w:r w:rsidR="002158FD" w:rsidRPr="00767C16">
        <w:t>)</w:t>
      </w:r>
      <w:r w:rsidRPr="00441631">
        <w:t xml:space="preserve"> case study on Nottinghamshire healthcare NHS Trust </w:t>
      </w:r>
      <w:r w:rsidR="00BD561D" w:rsidRPr="00441631">
        <w:t>shows</w:t>
      </w:r>
      <w:r w:rsidRPr="00441631">
        <w:t xml:space="preserve"> th</w:t>
      </w:r>
      <w:r w:rsidR="00482F0F">
        <w:t>at</w:t>
      </w:r>
      <w:r w:rsidRPr="00441631">
        <w:t xml:space="preserve"> employee voice can be a strategic driver for organisational performance</w:t>
      </w:r>
      <w:r w:rsidR="00C80453">
        <w:t xml:space="preserve"> with</w:t>
      </w:r>
      <w:r w:rsidRPr="00441631">
        <w:t>in the public sector. Faced with low morale and performance scores the trust embedded employee voice initiatives into its culture, such as the freedom to speak up guardian an</w:t>
      </w:r>
      <w:r>
        <w:t>d</w:t>
      </w:r>
      <w:r w:rsidRPr="00441631">
        <w:t xml:space="preserve"> </w:t>
      </w:r>
      <w:r>
        <w:t>in</w:t>
      </w:r>
      <w:r w:rsidRPr="00441631">
        <w:t>corporat</w:t>
      </w:r>
      <w:r w:rsidR="00767C16">
        <w:t>ing</w:t>
      </w:r>
      <w:r w:rsidRPr="00441631">
        <w:t xml:space="preserve"> voice into board agendas. These mechanisms improved communication, psychological safety</w:t>
      </w:r>
      <w:r w:rsidR="000B3731">
        <w:t>,</w:t>
      </w:r>
      <w:r w:rsidRPr="00441631">
        <w:t xml:space="preserve"> responsiveness and resilience. However, the trust</w:t>
      </w:r>
      <w:r>
        <w:t>’s</w:t>
      </w:r>
      <w:r w:rsidRPr="00441631">
        <w:t xml:space="preserve"> experience highlight</w:t>
      </w:r>
      <w:r>
        <w:t>ed</w:t>
      </w:r>
      <w:r w:rsidRPr="00441631">
        <w:t xml:space="preserve"> that transformation within a large organisation with high public scrutiny requires sustained commitment and cultural change at all levels.</w:t>
      </w:r>
    </w:p>
    <w:p w14:paraId="67CE9046" w14:textId="351F4A3B" w:rsidR="00441631" w:rsidRDefault="00441631" w:rsidP="0042731E">
      <w:pPr>
        <w:jc w:val="both"/>
      </w:pPr>
      <w:r w:rsidRPr="00441631">
        <w:t>Research by Kim an</w:t>
      </w:r>
      <w:r>
        <w:t>d</w:t>
      </w:r>
      <w:r w:rsidRPr="00441631">
        <w:t xml:space="preserve"> </w:t>
      </w:r>
      <w:r w:rsidRPr="004F2C9E">
        <w:t>Cho (2023)</w:t>
      </w:r>
      <w:r w:rsidRPr="00441631">
        <w:t xml:space="preserve"> reinforces these findings</w:t>
      </w:r>
      <w:r w:rsidR="00EE35AE">
        <w:t xml:space="preserve">, </w:t>
      </w:r>
      <w:r w:rsidRPr="00441631">
        <w:t>observ</w:t>
      </w:r>
      <w:r w:rsidR="00EE35AE">
        <w:t xml:space="preserve">ing </w:t>
      </w:r>
      <w:r w:rsidRPr="00441631">
        <w:t xml:space="preserve">that public agencies which encouraged employee voice outperformed peers under high external demands. Suggesting that empowering staff to speak up enhances adaptability </w:t>
      </w:r>
      <w:r w:rsidR="00EE35AE">
        <w:t>and</w:t>
      </w:r>
      <w:r w:rsidRPr="00441631">
        <w:t xml:space="preserve"> </w:t>
      </w:r>
      <w:r w:rsidR="00C80453" w:rsidRPr="00441631">
        <w:t>long-term</w:t>
      </w:r>
      <w:r w:rsidRPr="00441631">
        <w:t xml:space="preserve"> performance.</w:t>
      </w:r>
    </w:p>
    <w:p w14:paraId="5341AA9B" w14:textId="3584B0C5" w:rsidR="00441631" w:rsidRPr="00691477" w:rsidRDefault="00B44994" w:rsidP="0042731E">
      <w:pPr>
        <w:jc w:val="both"/>
      </w:pPr>
      <w:r>
        <w:t>In summary, a</w:t>
      </w:r>
      <w:r w:rsidRPr="00B44994">
        <w:t xml:space="preserve">uthentic and supported employee voice can </w:t>
      </w:r>
      <w:r>
        <w:t>enhance</w:t>
      </w:r>
      <w:r w:rsidRPr="00B44994">
        <w:t xml:space="preserve"> organisational performance</w:t>
      </w:r>
      <w:r>
        <w:t xml:space="preserve">. </w:t>
      </w:r>
      <w:r w:rsidR="00691477">
        <w:t>Success, h</w:t>
      </w:r>
      <w:r>
        <w:t>owever,</w:t>
      </w:r>
      <w:r w:rsidR="00691477">
        <w:t xml:space="preserve"> depends</w:t>
      </w:r>
      <w:r w:rsidRPr="00B44994">
        <w:t xml:space="preserve"> on committed leadership and</w:t>
      </w:r>
      <w:r w:rsidR="00691477">
        <w:t xml:space="preserve"> </w:t>
      </w:r>
      <w:r w:rsidR="00691477" w:rsidRPr="00441631">
        <w:t>cultural openness</w:t>
      </w:r>
      <w:r w:rsidR="00691477">
        <w:t xml:space="preserve">. </w:t>
      </w:r>
    </w:p>
    <w:p w14:paraId="3780FE9C" w14:textId="77777777" w:rsidR="004F2C9E" w:rsidRPr="00441631" w:rsidRDefault="004F2C9E" w:rsidP="0042731E">
      <w:pPr>
        <w:jc w:val="both"/>
      </w:pPr>
    </w:p>
    <w:p w14:paraId="535CE05B" w14:textId="1AB6A1B9" w:rsidR="000D4F7A" w:rsidRDefault="000D4F7A" w:rsidP="008F499C">
      <w:pPr>
        <w:jc w:val="both"/>
        <w:rPr>
          <w:b/>
          <w:bCs/>
          <w:color w:val="000000" w:themeColor="text1"/>
          <w:sz w:val="28"/>
          <w:szCs w:val="28"/>
          <w:u w:val="single"/>
        </w:rPr>
      </w:pPr>
      <w:r w:rsidRPr="000D4F7A">
        <w:rPr>
          <w:b/>
          <w:bCs/>
          <w:color w:val="000000" w:themeColor="text1"/>
          <w:sz w:val="28"/>
          <w:szCs w:val="28"/>
          <w:u w:val="single"/>
        </w:rPr>
        <w:t xml:space="preserve">(AC 1.4) </w:t>
      </w:r>
    </w:p>
    <w:p w14:paraId="6EF3DDDD" w14:textId="6063C7E6" w:rsidR="00D264FF" w:rsidRDefault="00D264FF" w:rsidP="008F499C">
      <w:pPr>
        <w:jc w:val="both"/>
        <w:rPr>
          <w:color w:val="000000" w:themeColor="text1"/>
        </w:rPr>
      </w:pPr>
      <w:r w:rsidRPr="00D264FF">
        <w:rPr>
          <w:color w:val="000000" w:themeColor="text1"/>
        </w:rPr>
        <w:t>Better working lives refers to employment that is meaningful</w:t>
      </w:r>
      <w:r w:rsidR="0078787D">
        <w:rPr>
          <w:color w:val="000000" w:themeColor="text1"/>
        </w:rPr>
        <w:t>,</w:t>
      </w:r>
      <w:r w:rsidRPr="00D264FF">
        <w:rPr>
          <w:color w:val="000000" w:themeColor="text1"/>
        </w:rPr>
        <w:t xml:space="preserve"> fair and supports well-being. The concept focuses on making work psychologically and socially rewarding, not just organi</w:t>
      </w:r>
      <w:r w:rsidR="007D210C">
        <w:rPr>
          <w:color w:val="000000" w:themeColor="text1"/>
        </w:rPr>
        <w:t>s</w:t>
      </w:r>
      <w:r w:rsidRPr="00D264FF">
        <w:rPr>
          <w:color w:val="000000" w:themeColor="text1"/>
        </w:rPr>
        <w:t xml:space="preserve">ationally or economically productive </w:t>
      </w:r>
      <w:r w:rsidR="009C4C33">
        <w:rPr>
          <w:color w:val="000000" w:themeColor="text1"/>
        </w:rPr>
        <w:t>(</w:t>
      </w:r>
      <w:r w:rsidR="00BF09E6" w:rsidRPr="00FF2B17">
        <w:rPr>
          <w:color w:val="000000" w:themeColor="text1"/>
        </w:rPr>
        <w:t>Young and Tong</w:t>
      </w:r>
      <w:r w:rsidRPr="00FF2B17">
        <w:rPr>
          <w:color w:val="000000" w:themeColor="text1"/>
        </w:rPr>
        <w:t>, 2025</w:t>
      </w:r>
      <w:r w:rsidR="009C4C33" w:rsidRPr="00FF2B17">
        <w:rPr>
          <w:color w:val="000000" w:themeColor="text1"/>
        </w:rPr>
        <w:t>)</w:t>
      </w:r>
      <w:r w:rsidRPr="00FF2B17">
        <w:rPr>
          <w:color w:val="000000" w:themeColor="text1"/>
        </w:rPr>
        <w:t>.</w:t>
      </w:r>
    </w:p>
    <w:p w14:paraId="47BBFD3F" w14:textId="69A3FC2D" w:rsidR="00D264FF" w:rsidRDefault="00D264FF" w:rsidP="008F499C">
      <w:pPr>
        <w:jc w:val="both"/>
        <w:rPr>
          <w:color w:val="000000" w:themeColor="text1"/>
        </w:rPr>
      </w:pPr>
      <w:r w:rsidRPr="00D264FF">
        <w:rPr>
          <w:color w:val="000000" w:themeColor="text1"/>
        </w:rPr>
        <w:t>Key elements of better working lives include job quality, autonomy, flexibility, inclusion and development</w:t>
      </w:r>
      <w:r w:rsidR="00D130DC">
        <w:rPr>
          <w:color w:val="000000" w:themeColor="text1"/>
        </w:rPr>
        <w:t xml:space="preserve"> opportunities</w:t>
      </w:r>
      <w:r>
        <w:rPr>
          <w:color w:val="000000" w:themeColor="text1"/>
        </w:rPr>
        <w:t xml:space="preserve"> </w:t>
      </w:r>
      <w:r w:rsidR="009C4C33">
        <w:rPr>
          <w:color w:val="000000" w:themeColor="text1"/>
        </w:rPr>
        <w:t>(</w:t>
      </w:r>
      <w:r w:rsidRPr="00BF09E6">
        <w:rPr>
          <w:color w:val="000000" w:themeColor="text1"/>
        </w:rPr>
        <w:t>Taylor</w:t>
      </w:r>
      <w:r w:rsidR="00793951" w:rsidRPr="00BF09E6">
        <w:rPr>
          <w:color w:val="000000" w:themeColor="text1"/>
        </w:rPr>
        <w:t xml:space="preserve"> </w:t>
      </w:r>
      <w:r w:rsidR="00793951" w:rsidRPr="00BF09E6">
        <w:rPr>
          <w:i/>
          <w:iCs/>
          <w:color w:val="000000" w:themeColor="text1"/>
        </w:rPr>
        <w:t>et al</w:t>
      </w:r>
      <w:r w:rsidR="00793951" w:rsidRPr="00BF09E6">
        <w:rPr>
          <w:color w:val="000000" w:themeColor="text1"/>
        </w:rPr>
        <w:t xml:space="preserve">, </w:t>
      </w:r>
      <w:r w:rsidRPr="00BF09E6">
        <w:rPr>
          <w:color w:val="000000" w:themeColor="text1"/>
        </w:rPr>
        <w:t>2017</w:t>
      </w:r>
      <w:r w:rsidR="009C4C33" w:rsidRPr="00BF09E6">
        <w:rPr>
          <w:color w:val="000000" w:themeColor="text1"/>
        </w:rPr>
        <w:t>)</w:t>
      </w:r>
      <w:r w:rsidRPr="00BF09E6">
        <w:rPr>
          <w:color w:val="000000" w:themeColor="text1"/>
        </w:rPr>
        <w:t>.</w:t>
      </w:r>
      <w:r>
        <w:rPr>
          <w:color w:val="000000" w:themeColor="text1"/>
        </w:rPr>
        <w:t xml:space="preserve"> </w:t>
      </w:r>
      <w:r w:rsidR="002C5C11" w:rsidRPr="002C5C11">
        <w:rPr>
          <w:color w:val="000000" w:themeColor="text1"/>
        </w:rPr>
        <w:t>The CIPD (2025) state that along with pay and job design, work-life balance, relationships, and well-being help define ‘good work’.</w:t>
      </w:r>
      <w:r w:rsidR="002C5C11">
        <w:rPr>
          <w:color w:val="000000" w:themeColor="text1"/>
        </w:rPr>
        <w:t xml:space="preserve"> While </w:t>
      </w:r>
      <w:r w:rsidRPr="00D264FF">
        <w:rPr>
          <w:color w:val="000000" w:themeColor="text1"/>
        </w:rPr>
        <w:t xml:space="preserve">Williams, </w:t>
      </w:r>
      <w:r w:rsidR="009C4C33">
        <w:rPr>
          <w:color w:val="000000" w:themeColor="text1"/>
        </w:rPr>
        <w:t>Zho</w:t>
      </w:r>
      <w:r w:rsidR="00BD561D">
        <w:rPr>
          <w:color w:val="000000" w:themeColor="text1"/>
        </w:rPr>
        <w:t>u</w:t>
      </w:r>
      <w:r w:rsidRPr="00D264FF">
        <w:rPr>
          <w:color w:val="000000" w:themeColor="text1"/>
        </w:rPr>
        <w:t xml:space="preserve"> and </w:t>
      </w:r>
      <w:r w:rsidR="009C4C33">
        <w:rPr>
          <w:color w:val="000000" w:themeColor="text1"/>
        </w:rPr>
        <w:t>Z</w:t>
      </w:r>
      <w:r w:rsidRPr="00D264FF">
        <w:rPr>
          <w:color w:val="000000" w:themeColor="text1"/>
        </w:rPr>
        <w:t>o</w:t>
      </w:r>
      <w:r w:rsidR="009C4C33">
        <w:rPr>
          <w:color w:val="000000" w:themeColor="text1"/>
        </w:rPr>
        <w:t>u</w:t>
      </w:r>
      <w:r w:rsidRPr="00D264FF">
        <w:rPr>
          <w:color w:val="000000" w:themeColor="text1"/>
        </w:rPr>
        <w:t xml:space="preserve"> </w:t>
      </w:r>
      <w:r w:rsidR="009C4C33" w:rsidRPr="00BD561D">
        <w:rPr>
          <w:color w:val="000000" w:themeColor="text1"/>
        </w:rPr>
        <w:t>(</w:t>
      </w:r>
      <w:r w:rsidRPr="00BD561D">
        <w:rPr>
          <w:color w:val="000000" w:themeColor="text1"/>
        </w:rPr>
        <w:t>2020</w:t>
      </w:r>
      <w:r w:rsidR="009C4C33" w:rsidRPr="00BD561D">
        <w:rPr>
          <w:color w:val="000000" w:themeColor="text1"/>
        </w:rPr>
        <w:t>)</w:t>
      </w:r>
      <w:r w:rsidR="009C4C33">
        <w:rPr>
          <w:color w:val="000000" w:themeColor="text1"/>
        </w:rPr>
        <w:t xml:space="preserve"> </w:t>
      </w:r>
      <w:r w:rsidR="009C4C33" w:rsidRPr="009C4C33">
        <w:rPr>
          <w:color w:val="000000" w:themeColor="text1"/>
        </w:rPr>
        <w:t>emphasise that meaningful</w:t>
      </w:r>
      <w:r w:rsidR="002C5C11" w:rsidRPr="002C5C11">
        <w:rPr>
          <w:color w:val="000000" w:themeColor="text1"/>
        </w:rPr>
        <w:t xml:space="preserve"> work is subjective and </w:t>
      </w:r>
      <w:r w:rsidRPr="00D264FF">
        <w:rPr>
          <w:color w:val="000000" w:themeColor="text1"/>
        </w:rPr>
        <w:t>should be viewed through the lens of employee experience.</w:t>
      </w:r>
    </w:p>
    <w:p w14:paraId="4EE44C1D" w14:textId="42F30DC1" w:rsidR="00A200F0" w:rsidRDefault="00A200F0" w:rsidP="008F499C">
      <w:pPr>
        <w:jc w:val="both"/>
        <w:rPr>
          <w:color w:val="000000" w:themeColor="text1"/>
        </w:rPr>
      </w:pPr>
      <w:r w:rsidRPr="00A200F0">
        <w:rPr>
          <w:color w:val="000000" w:themeColor="text1"/>
        </w:rPr>
        <w:lastRenderedPageBreak/>
        <w:t xml:space="preserve">Designing better working lives requires deliberate, people-focused strategies. </w:t>
      </w:r>
      <w:r>
        <w:rPr>
          <w:color w:val="000000" w:themeColor="text1"/>
        </w:rPr>
        <w:t>At a basic level, r</w:t>
      </w:r>
      <w:r w:rsidRPr="00A200F0">
        <w:rPr>
          <w:color w:val="000000" w:themeColor="text1"/>
        </w:rPr>
        <w:t>oles should offer autonomy, task significance, feedback, and development to promote purpose and motivation</w:t>
      </w:r>
      <w:r w:rsidR="005A74F8">
        <w:rPr>
          <w:color w:val="000000" w:themeColor="text1"/>
        </w:rPr>
        <w:t>,</w:t>
      </w:r>
      <w:r>
        <w:rPr>
          <w:color w:val="000000" w:themeColor="text1"/>
        </w:rPr>
        <w:t xml:space="preserve"> whilst reducing stagnation and disengagement </w:t>
      </w:r>
      <w:r>
        <w:rPr>
          <w:color w:val="000000" w:themeColor="text1"/>
        </w:rPr>
        <w:t>(</w:t>
      </w:r>
      <w:r w:rsidRPr="005A74F8">
        <w:rPr>
          <w:color w:val="000000" w:themeColor="text1"/>
        </w:rPr>
        <w:t>Young, 2024</w:t>
      </w:r>
      <w:r>
        <w:rPr>
          <w:color w:val="000000" w:themeColor="text1"/>
        </w:rPr>
        <w:t>)</w:t>
      </w:r>
      <w:r w:rsidRPr="00A200F0">
        <w:rPr>
          <w:color w:val="000000" w:themeColor="text1"/>
        </w:rPr>
        <w:t>. Growth is best supported through tailored career paths and learning</w:t>
      </w:r>
      <w:r>
        <w:rPr>
          <w:color w:val="000000" w:themeColor="text1"/>
        </w:rPr>
        <w:t xml:space="preserve">, </w:t>
      </w:r>
      <w:r w:rsidRPr="009C4C33">
        <w:rPr>
          <w:color w:val="000000" w:themeColor="text1"/>
        </w:rPr>
        <w:t>avoiding rigid</w:t>
      </w:r>
      <w:r>
        <w:rPr>
          <w:color w:val="000000" w:themeColor="text1"/>
        </w:rPr>
        <w:t xml:space="preserve"> performance tools</w:t>
      </w:r>
      <w:r w:rsidRPr="009C4C33">
        <w:rPr>
          <w:color w:val="000000" w:themeColor="text1"/>
        </w:rPr>
        <w:t xml:space="preserve"> and uniform</w:t>
      </w:r>
      <w:r>
        <w:rPr>
          <w:color w:val="000000" w:themeColor="text1"/>
        </w:rPr>
        <w:t>ed progression models</w:t>
      </w:r>
      <w:r w:rsidRPr="009C4C33">
        <w:rPr>
          <w:color w:val="000000" w:themeColor="text1"/>
        </w:rPr>
        <w:t xml:space="preserve"> that </w:t>
      </w:r>
      <w:r>
        <w:rPr>
          <w:color w:val="000000" w:themeColor="text1"/>
        </w:rPr>
        <w:t>stifle</w:t>
      </w:r>
      <w:r w:rsidRPr="009C4C33">
        <w:rPr>
          <w:color w:val="000000" w:themeColor="text1"/>
        </w:rPr>
        <w:t xml:space="preserve"> enthusiasm</w:t>
      </w:r>
      <w:r>
        <w:rPr>
          <w:color w:val="000000" w:themeColor="text1"/>
        </w:rPr>
        <w:t xml:space="preserve"> </w:t>
      </w:r>
      <w:r w:rsidRPr="005A74F8">
        <w:rPr>
          <w:color w:val="000000" w:themeColor="text1"/>
        </w:rPr>
        <w:t>(Buckingham, 2022).</w:t>
      </w:r>
    </w:p>
    <w:p w14:paraId="62D20D9D" w14:textId="42210597" w:rsidR="00E75A17" w:rsidRDefault="00BD561D" w:rsidP="008F499C">
      <w:pPr>
        <w:jc w:val="both"/>
        <w:rPr>
          <w:color w:val="000000" w:themeColor="text1"/>
        </w:rPr>
      </w:pPr>
      <w:r w:rsidRPr="00BD561D">
        <w:rPr>
          <w:color w:val="000000" w:themeColor="text1"/>
        </w:rPr>
        <w:t>Championing employee voice through two-way communication and EIP practices strengthens engagement by</w:t>
      </w:r>
      <w:r>
        <w:rPr>
          <w:color w:val="000000" w:themeColor="text1"/>
        </w:rPr>
        <w:t xml:space="preserve"> </w:t>
      </w:r>
      <w:r w:rsidRPr="00EE1F1E">
        <w:rPr>
          <w:color w:val="000000" w:themeColor="text1"/>
        </w:rPr>
        <w:t xml:space="preserve">connecting work to broader goals and </w:t>
      </w:r>
      <w:r>
        <w:rPr>
          <w:color w:val="000000" w:themeColor="text1"/>
        </w:rPr>
        <w:t>allows</w:t>
      </w:r>
      <w:r w:rsidRPr="00EE1F1E">
        <w:rPr>
          <w:color w:val="000000" w:themeColor="text1"/>
        </w:rPr>
        <w:t xml:space="preserve"> staff more control over how tasks are conducted</w:t>
      </w:r>
      <w:r w:rsidR="00D130DC">
        <w:rPr>
          <w:color w:val="000000" w:themeColor="text1"/>
        </w:rPr>
        <w:t xml:space="preserve"> (</w:t>
      </w:r>
      <w:r w:rsidR="00D130DC" w:rsidRPr="00F95B5C">
        <w:rPr>
          <w:color w:val="000000" w:themeColor="text1"/>
        </w:rPr>
        <w:t xml:space="preserve">Marchinton </w:t>
      </w:r>
      <w:r w:rsidR="00D130DC" w:rsidRPr="00F95B5C">
        <w:rPr>
          <w:i/>
          <w:iCs/>
          <w:color w:val="000000" w:themeColor="text1"/>
        </w:rPr>
        <w:t>et al</w:t>
      </w:r>
      <w:r w:rsidR="00D130DC" w:rsidRPr="00F95B5C">
        <w:rPr>
          <w:color w:val="000000" w:themeColor="text1"/>
        </w:rPr>
        <w:t>, 202</w:t>
      </w:r>
      <w:r w:rsidR="00F95B5C" w:rsidRPr="00F95B5C">
        <w:rPr>
          <w:color w:val="000000" w:themeColor="text1"/>
        </w:rPr>
        <w:t>1</w:t>
      </w:r>
      <w:r w:rsidR="00D130DC" w:rsidRPr="00F95B5C">
        <w:rPr>
          <w:color w:val="000000" w:themeColor="text1"/>
        </w:rPr>
        <w:t>).</w:t>
      </w:r>
      <w:r w:rsidR="00D130DC">
        <w:rPr>
          <w:color w:val="000000" w:themeColor="text1"/>
        </w:rPr>
        <w:t xml:space="preserve"> </w:t>
      </w:r>
      <w:r w:rsidR="00851BB6">
        <w:rPr>
          <w:color w:val="000000" w:themeColor="text1"/>
        </w:rPr>
        <w:t>Voice also contribu</w:t>
      </w:r>
      <w:r w:rsidR="00BC7C1B">
        <w:rPr>
          <w:color w:val="000000" w:themeColor="text1"/>
        </w:rPr>
        <w:t>te</w:t>
      </w:r>
      <w:r w:rsidR="00722235">
        <w:rPr>
          <w:color w:val="000000" w:themeColor="text1"/>
        </w:rPr>
        <w:t>s</w:t>
      </w:r>
      <w:r w:rsidR="00BC7C1B">
        <w:rPr>
          <w:color w:val="000000" w:themeColor="text1"/>
        </w:rPr>
        <w:t xml:space="preserve"> to </w:t>
      </w:r>
      <w:r w:rsidR="00851BB6">
        <w:rPr>
          <w:color w:val="000000" w:themeColor="text1"/>
        </w:rPr>
        <w:t xml:space="preserve">psychological safety, a </w:t>
      </w:r>
      <w:r w:rsidR="00FF2B17">
        <w:rPr>
          <w:color w:val="000000" w:themeColor="text1"/>
        </w:rPr>
        <w:t>vital</w:t>
      </w:r>
      <w:r w:rsidR="00851BB6">
        <w:rPr>
          <w:color w:val="000000" w:themeColor="text1"/>
        </w:rPr>
        <w:t xml:space="preserve"> aspect </w:t>
      </w:r>
      <w:r w:rsidR="00FF2B17">
        <w:rPr>
          <w:color w:val="000000" w:themeColor="text1"/>
        </w:rPr>
        <w:t>of</w:t>
      </w:r>
      <w:r w:rsidR="00851BB6">
        <w:rPr>
          <w:color w:val="000000" w:themeColor="text1"/>
        </w:rPr>
        <w:t xml:space="preserve"> better working lives and should be entrenched into organisational culture. Leaders must model desired behaviour</w:t>
      </w:r>
      <w:r w:rsidR="00BC7C1B">
        <w:rPr>
          <w:color w:val="000000" w:themeColor="text1"/>
        </w:rPr>
        <w:t>s</w:t>
      </w:r>
      <w:r w:rsidR="00851BB6">
        <w:rPr>
          <w:color w:val="000000" w:themeColor="text1"/>
        </w:rPr>
        <w:t>,</w:t>
      </w:r>
      <w:r w:rsidR="00FF2B17">
        <w:rPr>
          <w:color w:val="000000" w:themeColor="text1"/>
        </w:rPr>
        <w:t xml:space="preserve"> promoting </w:t>
      </w:r>
      <w:r w:rsidR="00FF2B17" w:rsidRPr="00FF2B17">
        <w:rPr>
          <w:color w:val="000000" w:themeColor="text1"/>
        </w:rPr>
        <w:t>open dialogue</w:t>
      </w:r>
      <w:r w:rsidR="00FF2B17">
        <w:rPr>
          <w:color w:val="000000" w:themeColor="text1"/>
        </w:rPr>
        <w:t xml:space="preserve"> </w:t>
      </w:r>
      <w:r w:rsidR="00851BB6">
        <w:rPr>
          <w:color w:val="000000" w:themeColor="text1"/>
        </w:rPr>
        <w:t xml:space="preserve">and normalising learning from mistakes. When people feel safe to speak up, acknowledge failure and are encouraged to learn, work environments become more collaborative and </w:t>
      </w:r>
      <w:r w:rsidR="00851BB6" w:rsidRPr="00E27DF9">
        <w:rPr>
          <w:color w:val="000000" w:themeColor="text1"/>
        </w:rPr>
        <w:t>creative (Edmondson, 2019).</w:t>
      </w:r>
      <w:r w:rsidR="00851BB6">
        <w:rPr>
          <w:color w:val="000000" w:themeColor="text1"/>
        </w:rPr>
        <w:t xml:space="preserve"> </w:t>
      </w:r>
    </w:p>
    <w:p w14:paraId="1121202E" w14:textId="227059C5" w:rsidR="00722235" w:rsidRDefault="00E75A17" w:rsidP="00722235">
      <w:pPr>
        <w:jc w:val="both"/>
        <w:rPr>
          <w:color w:val="000000" w:themeColor="text1"/>
        </w:rPr>
      </w:pPr>
      <w:r>
        <w:rPr>
          <w:color w:val="000000" w:themeColor="text1"/>
        </w:rPr>
        <w:t xml:space="preserve">Physical and mental health also play a </w:t>
      </w:r>
      <w:r w:rsidR="00722235">
        <w:rPr>
          <w:color w:val="000000" w:themeColor="text1"/>
        </w:rPr>
        <w:t>key</w:t>
      </w:r>
      <w:r>
        <w:rPr>
          <w:color w:val="000000" w:themeColor="text1"/>
        </w:rPr>
        <w:t xml:space="preserve"> role in better working lives. </w:t>
      </w:r>
      <w:r w:rsidRPr="00E75A17">
        <w:rPr>
          <w:color w:val="000000" w:themeColor="text1"/>
        </w:rPr>
        <w:t>When work negatively effects mental health,</w:t>
      </w:r>
      <w:r w:rsidR="00FF2B17">
        <w:rPr>
          <w:color w:val="000000" w:themeColor="text1"/>
        </w:rPr>
        <w:t xml:space="preserve"> </w:t>
      </w:r>
      <w:r w:rsidRPr="00E75A17">
        <w:rPr>
          <w:color w:val="000000" w:themeColor="text1"/>
        </w:rPr>
        <w:t xml:space="preserve">job satisfaction reduces and the risk of resignation </w:t>
      </w:r>
      <w:r w:rsidR="00B57A77" w:rsidRPr="00E75A17">
        <w:rPr>
          <w:color w:val="000000" w:themeColor="text1"/>
        </w:rPr>
        <w:t>increases (</w:t>
      </w:r>
      <w:r w:rsidR="00BF09E6" w:rsidRPr="00FF2B17">
        <w:rPr>
          <w:color w:val="000000" w:themeColor="text1"/>
        </w:rPr>
        <w:t>Young and Tong</w:t>
      </w:r>
      <w:r w:rsidRPr="00FF2B17">
        <w:rPr>
          <w:color w:val="000000" w:themeColor="text1"/>
        </w:rPr>
        <w:t>, 2025</w:t>
      </w:r>
      <w:r w:rsidR="00B57A77" w:rsidRPr="00FF2B17">
        <w:rPr>
          <w:color w:val="000000" w:themeColor="text1"/>
        </w:rPr>
        <w:t>)</w:t>
      </w:r>
      <w:r w:rsidRPr="00FF2B17">
        <w:rPr>
          <w:color w:val="000000" w:themeColor="text1"/>
        </w:rPr>
        <w:t>.</w:t>
      </w:r>
      <w:r w:rsidRPr="00E75A17">
        <w:rPr>
          <w:color w:val="000000" w:themeColor="text1"/>
        </w:rPr>
        <w:t xml:space="preserve"> Introducing physical and mental health initiatives can help improve morale</w:t>
      </w:r>
      <w:r w:rsidR="00B57A77">
        <w:rPr>
          <w:color w:val="000000" w:themeColor="text1"/>
        </w:rPr>
        <w:t>,</w:t>
      </w:r>
      <w:r w:rsidRPr="00E75A17">
        <w:rPr>
          <w:color w:val="000000" w:themeColor="text1"/>
        </w:rPr>
        <w:t xml:space="preserve"> creat</w:t>
      </w:r>
      <w:r w:rsidR="00B57A77">
        <w:rPr>
          <w:color w:val="000000" w:themeColor="text1"/>
        </w:rPr>
        <w:t>ing</w:t>
      </w:r>
      <w:r w:rsidRPr="00E75A17">
        <w:rPr>
          <w:color w:val="000000" w:themeColor="text1"/>
        </w:rPr>
        <w:t xml:space="preserve"> a healthier</w:t>
      </w:r>
      <w:r w:rsidR="00B57A77">
        <w:rPr>
          <w:color w:val="000000" w:themeColor="text1"/>
        </w:rPr>
        <w:t>,</w:t>
      </w:r>
      <w:r w:rsidRPr="00E75A17">
        <w:rPr>
          <w:color w:val="000000" w:themeColor="text1"/>
        </w:rPr>
        <w:t xml:space="preserve"> more inclusive culture and contribute to improved work life balance </w:t>
      </w:r>
      <w:r w:rsidR="00B57A77">
        <w:rPr>
          <w:color w:val="000000" w:themeColor="text1"/>
        </w:rPr>
        <w:t>(</w:t>
      </w:r>
      <w:r w:rsidR="00E76D5F">
        <w:rPr>
          <w:color w:val="000000" w:themeColor="text1"/>
        </w:rPr>
        <w:t>S</w:t>
      </w:r>
      <w:r w:rsidR="00B57A77" w:rsidRPr="00F95B5C">
        <w:rPr>
          <w:color w:val="000000" w:themeColor="text1"/>
        </w:rPr>
        <w:t>u</w:t>
      </w:r>
      <w:r w:rsidRPr="00F95B5C">
        <w:rPr>
          <w:color w:val="000000" w:themeColor="text1"/>
        </w:rPr>
        <w:t>ff, 2024</w:t>
      </w:r>
      <w:r w:rsidR="00992A14">
        <w:rPr>
          <w:color w:val="000000" w:themeColor="text1"/>
        </w:rPr>
        <w:t>a</w:t>
      </w:r>
      <w:r w:rsidR="00B57A77" w:rsidRPr="00F95B5C">
        <w:rPr>
          <w:color w:val="000000" w:themeColor="text1"/>
        </w:rPr>
        <w:t>)</w:t>
      </w:r>
      <w:r w:rsidRPr="00F95B5C">
        <w:rPr>
          <w:color w:val="000000" w:themeColor="text1"/>
        </w:rPr>
        <w:t>.</w:t>
      </w:r>
      <w:r w:rsidRPr="00E75A17">
        <w:rPr>
          <w:color w:val="000000" w:themeColor="text1"/>
        </w:rPr>
        <w:t xml:space="preserve"> Unilever</w:t>
      </w:r>
      <w:r w:rsidR="00B57A77">
        <w:rPr>
          <w:color w:val="000000" w:themeColor="text1"/>
        </w:rPr>
        <w:t xml:space="preserve"> </w:t>
      </w:r>
      <w:r w:rsidRPr="00E75A17">
        <w:rPr>
          <w:color w:val="000000" w:themeColor="text1"/>
        </w:rPr>
        <w:t>provide a practical example.</w:t>
      </w:r>
      <w:r w:rsidR="00722235">
        <w:rPr>
          <w:color w:val="000000" w:themeColor="text1"/>
        </w:rPr>
        <w:t xml:space="preserve"> By providing benefits such as access to counselling, wellbeing programmes and flexible working hours, </w:t>
      </w:r>
      <w:r w:rsidR="00D1332B">
        <w:rPr>
          <w:color w:val="000000" w:themeColor="text1"/>
        </w:rPr>
        <w:t>they have</w:t>
      </w:r>
      <w:r w:rsidR="00722235">
        <w:rPr>
          <w:color w:val="000000" w:themeColor="text1"/>
        </w:rPr>
        <w:t xml:space="preserve"> seen </w:t>
      </w:r>
      <w:r w:rsidR="00722235" w:rsidRPr="00E75A17">
        <w:rPr>
          <w:color w:val="000000" w:themeColor="text1"/>
        </w:rPr>
        <w:t>positive</w:t>
      </w:r>
      <w:r w:rsidR="00722235">
        <w:rPr>
          <w:color w:val="000000" w:themeColor="text1"/>
        </w:rPr>
        <w:t xml:space="preserve"> improvements in absenteeism, commitment and morale </w:t>
      </w:r>
      <w:r w:rsidR="00722235" w:rsidRPr="00074220">
        <w:rPr>
          <w:color w:val="000000" w:themeColor="text1"/>
        </w:rPr>
        <w:t>(Unilever, 2025; Arslan, Wong and Rahman, 2025).</w:t>
      </w:r>
      <w:r w:rsidR="00722235" w:rsidRPr="00E75A17">
        <w:rPr>
          <w:color w:val="000000" w:themeColor="text1"/>
        </w:rPr>
        <w:t xml:space="preserve"> </w:t>
      </w:r>
    </w:p>
    <w:p w14:paraId="7F311DA8" w14:textId="577F49F6" w:rsidR="00E75A17" w:rsidRDefault="00B57A77" w:rsidP="008F499C">
      <w:pPr>
        <w:jc w:val="both"/>
        <w:rPr>
          <w:color w:val="000000" w:themeColor="text1"/>
        </w:rPr>
      </w:pPr>
      <w:r w:rsidRPr="00B57A77">
        <w:rPr>
          <w:color w:val="000000" w:themeColor="text1"/>
        </w:rPr>
        <w:t>A</w:t>
      </w:r>
      <w:r w:rsidR="008F2D5C">
        <w:rPr>
          <w:color w:val="000000" w:themeColor="text1"/>
        </w:rPr>
        <w:t>cas</w:t>
      </w:r>
      <w:r>
        <w:rPr>
          <w:color w:val="000000" w:themeColor="text1"/>
        </w:rPr>
        <w:t xml:space="preserve"> </w:t>
      </w:r>
      <w:r w:rsidRPr="008F2D5C">
        <w:rPr>
          <w:color w:val="000000" w:themeColor="text1"/>
        </w:rPr>
        <w:t>(</w:t>
      </w:r>
      <w:r w:rsidR="008F2D5C" w:rsidRPr="008F2D5C">
        <w:rPr>
          <w:color w:val="000000" w:themeColor="text1"/>
        </w:rPr>
        <w:t>2024</w:t>
      </w:r>
      <w:r w:rsidR="001E2304">
        <w:rPr>
          <w:color w:val="000000" w:themeColor="text1"/>
        </w:rPr>
        <w:t>a</w:t>
      </w:r>
      <w:r w:rsidRPr="008F2D5C">
        <w:rPr>
          <w:color w:val="000000" w:themeColor="text1"/>
        </w:rPr>
        <w:t>)</w:t>
      </w:r>
      <w:r>
        <w:rPr>
          <w:color w:val="000000" w:themeColor="text1"/>
        </w:rPr>
        <w:t xml:space="preserve"> </w:t>
      </w:r>
      <w:r w:rsidRPr="00B57A77">
        <w:rPr>
          <w:color w:val="000000" w:themeColor="text1"/>
        </w:rPr>
        <w:t>stress that flexible working should be embedded into culture, supported by leadership, training and transparent process</w:t>
      </w:r>
      <w:r w:rsidR="00D6506B">
        <w:rPr>
          <w:color w:val="000000" w:themeColor="text1"/>
        </w:rPr>
        <w:t>es</w:t>
      </w:r>
      <w:r w:rsidRPr="00B57A77">
        <w:rPr>
          <w:color w:val="000000" w:themeColor="text1"/>
        </w:rPr>
        <w:t>.</w:t>
      </w:r>
      <w:r w:rsidR="00D6506B">
        <w:rPr>
          <w:color w:val="000000" w:themeColor="text1"/>
        </w:rPr>
        <w:t xml:space="preserve"> </w:t>
      </w:r>
      <w:r w:rsidR="00D6506B" w:rsidRPr="00D6506B">
        <w:rPr>
          <w:color w:val="000000" w:themeColor="text1"/>
        </w:rPr>
        <w:t>To truly improve job quality,</w:t>
      </w:r>
      <w:r w:rsidR="00D1332B">
        <w:rPr>
          <w:color w:val="000000" w:themeColor="text1"/>
        </w:rPr>
        <w:t xml:space="preserve"> policies should</w:t>
      </w:r>
      <w:r w:rsidR="00D6506B" w:rsidRPr="00D6506B">
        <w:rPr>
          <w:color w:val="000000" w:themeColor="text1"/>
        </w:rPr>
        <w:t xml:space="preserve"> be </w:t>
      </w:r>
      <w:r w:rsidR="00D6506B">
        <w:rPr>
          <w:color w:val="000000" w:themeColor="text1"/>
        </w:rPr>
        <w:t>tailored</w:t>
      </w:r>
      <w:r w:rsidR="00D6506B" w:rsidRPr="00D6506B">
        <w:rPr>
          <w:color w:val="000000" w:themeColor="text1"/>
        </w:rPr>
        <w:t xml:space="preserve"> to address</w:t>
      </w:r>
      <w:r w:rsidR="005702F9">
        <w:rPr>
          <w:color w:val="000000" w:themeColor="text1"/>
        </w:rPr>
        <w:t xml:space="preserve"> inconsistencies</w:t>
      </w:r>
      <w:r w:rsidR="005702F9" w:rsidRPr="00D6506B">
        <w:rPr>
          <w:color w:val="000000" w:themeColor="text1"/>
        </w:rPr>
        <w:t xml:space="preserve"> </w:t>
      </w:r>
      <w:r w:rsidR="00D6506B" w:rsidRPr="00D6506B">
        <w:rPr>
          <w:color w:val="000000" w:themeColor="text1"/>
        </w:rPr>
        <w:t>and promote inclusivity, particularly for underrepresented groups</w:t>
      </w:r>
      <w:r w:rsidR="005702F9">
        <w:rPr>
          <w:color w:val="000000" w:themeColor="text1"/>
        </w:rPr>
        <w:t xml:space="preserve"> (</w:t>
      </w:r>
      <w:r w:rsidR="005702F9" w:rsidRPr="005A74F8">
        <w:rPr>
          <w:color w:val="000000" w:themeColor="text1"/>
        </w:rPr>
        <w:t xml:space="preserve">Williams, Zhou and Zou, </w:t>
      </w:r>
      <w:r w:rsidR="005702F9" w:rsidRPr="001A1AF2">
        <w:rPr>
          <w:color w:val="000000" w:themeColor="text1"/>
        </w:rPr>
        <w:t>20</w:t>
      </w:r>
      <w:r w:rsidR="00722235" w:rsidRPr="001A1AF2">
        <w:rPr>
          <w:color w:val="000000" w:themeColor="text1"/>
        </w:rPr>
        <w:t>20</w:t>
      </w:r>
      <w:r w:rsidR="00F95B5C" w:rsidRPr="001A1AF2">
        <w:rPr>
          <w:color w:val="000000" w:themeColor="text1"/>
        </w:rPr>
        <w:t xml:space="preserve">; </w:t>
      </w:r>
      <w:r w:rsidR="005702F9" w:rsidRPr="001A1AF2">
        <w:rPr>
          <w:color w:val="000000" w:themeColor="text1"/>
        </w:rPr>
        <w:t xml:space="preserve">TUC, </w:t>
      </w:r>
      <w:r w:rsidR="001A1AF2" w:rsidRPr="001A1AF2">
        <w:rPr>
          <w:color w:val="000000" w:themeColor="text1"/>
        </w:rPr>
        <w:t>2010</w:t>
      </w:r>
      <w:r w:rsidR="005702F9" w:rsidRPr="001A1AF2">
        <w:rPr>
          <w:color w:val="000000" w:themeColor="text1"/>
        </w:rPr>
        <w:t>)</w:t>
      </w:r>
    </w:p>
    <w:p w14:paraId="233E263B" w14:textId="528A16CA" w:rsidR="00D264FF" w:rsidRDefault="00D264FF" w:rsidP="008F499C">
      <w:pPr>
        <w:jc w:val="both"/>
        <w:rPr>
          <w:color w:val="000000" w:themeColor="text1"/>
        </w:rPr>
      </w:pPr>
      <w:r w:rsidRPr="00D264FF">
        <w:rPr>
          <w:color w:val="000000" w:themeColor="text1"/>
        </w:rPr>
        <w:t xml:space="preserve">Prioritising manageable </w:t>
      </w:r>
      <w:r w:rsidR="00B57A77" w:rsidRPr="00D264FF">
        <w:rPr>
          <w:color w:val="000000" w:themeColor="text1"/>
        </w:rPr>
        <w:t>work</w:t>
      </w:r>
      <w:r w:rsidR="00B57A77">
        <w:rPr>
          <w:color w:val="000000" w:themeColor="text1"/>
        </w:rPr>
        <w:t>l</w:t>
      </w:r>
      <w:r w:rsidR="00B57A77" w:rsidRPr="00D264FF">
        <w:rPr>
          <w:color w:val="000000" w:themeColor="text1"/>
        </w:rPr>
        <w:t>oads</w:t>
      </w:r>
      <w:r w:rsidRPr="00D264FF">
        <w:rPr>
          <w:color w:val="000000" w:themeColor="text1"/>
        </w:rPr>
        <w:t xml:space="preserve"> and reducing unnecessary strain is also crucial to </w:t>
      </w:r>
      <w:r w:rsidR="00722235" w:rsidRPr="00D264FF">
        <w:rPr>
          <w:color w:val="000000" w:themeColor="text1"/>
        </w:rPr>
        <w:t>support</w:t>
      </w:r>
      <w:r w:rsidRPr="00D264FF">
        <w:rPr>
          <w:color w:val="000000" w:themeColor="text1"/>
        </w:rPr>
        <w:t xml:space="preserve"> a desirable work life balance. Improving job clarity and reducing long working hours can help mitigate the risk of stress and burnout</w:t>
      </w:r>
      <w:r w:rsidR="005702F9">
        <w:rPr>
          <w:color w:val="000000" w:themeColor="text1"/>
        </w:rPr>
        <w:t xml:space="preserve"> (Gifford, 2024</w:t>
      </w:r>
      <w:r w:rsidR="00C24A2C">
        <w:rPr>
          <w:color w:val="000000" w:themeColor="text1"/>
        </w:rPr>
        <w:t>a</w:t>
      </w:r>
      <w:r w:rsidR="005702F9">
        <w:rPr>
          <w:color w:val="000000" w:themeColor="text1"/>
        </w:rPr>
        <w:t>).</w:t>
      </w:r>
    </w:p>
    <w:p w14:paraId="6919DFA2" w14:textId="2EE55480" w:rsidR="00932B96" w:rsidRPr="00355149" w:rsidRDefault="00932B96" w:rsidP="008F499C">
      <w:pPr>
        <w:jc w:val="both"/>
        <w:rPr>
          <w:color w:val="000000" w:themeColor="text1"/>
        </w:rPr>
      </w:pPr>
      <w:r>
        <w:rPr>
          <w:color w:val="000000" w:themeColor="text1"/>
        </w:rPr>
        <w:t>In conclusion,</w:t>
      </w:r>
      <w:r w:rsidR="00355149">
        <w:rPr>
          <w:color w:val="000000" w:themeColor="text1"/>
        </w:rPr>
        <w:t xml:space="preserve"> b</w:t>
      </w:r>
      <w:r w:rsidR="00355149" w:rsidRPr="00355149">
        <w:rPr>
          <w:color w:val="000000" w:themeColor="text1"/>
        </w:rPr>
        <w:t>etter working lives result from intentional design that encourages autonomy</w:t>
      </w:r>
      <w:r w:rsidR="00355149">
        <w:rPr>
          <w:color w:val="000000" w:themeColor="text1"/>
        </w:rPr>
        <w:t xml:space="preserve">, </w:t>
      </w:r>
      <w:r w:rsidR="00355149" w:rsidRPr="00355149">
        <w:rPr>
          <w:color w:val="000000" w:themeColor="text1"/>
        </w:rPr>
        <w:t>purpose,</w:t>
      </w:r>
      <w:r w:rsidR="00355149">
        <w:rPr>
          <w:color w:val="000000" w:themeColor="text1"/>
        </w:rPr>
        <w:t xml:space="preserve"> and</w:t>
      </w:r>
      <w:r w:rsidR="00355149" w:rsidRPr="00355149">
        <w:rPr>
          <w:color w:val="000000" w:themeColor="text1"/>
        </w:rPr>
        <w:t xml:space="preserve"> embeds flexibility and wellbeing into workplace </w:t>
      </w:r>
      <w:r w:rsidR="00227C4D" w:rsidRPr="00355149">
        <w:rPr>
          <w:color w:val="000000" w:themeColor="text1"/>
        </w:rPr>
        <w:t>culture</w:t>
      </w:r>
      <w:r w:rsidR="00227C4D">
        <w:rPr>
          <w:color w:val="000000" w:themeColor="text1"/>
        </w:rPr>
        <w:t>, creating</w:t>
      </w:r>
      <w:r w:rsidR="00355149">
        <w:rPr>
          <w:color w:val="000000" w:themeColor="text1"/>
        </w:rPr>
        <w:t xml:space="preserve"> psychological safety. </w:t>
      </w:r>
    </w:p>
    <w:p w14:paraId="25BF20C9" w14:textId="77777777" w:rsidR="004F2C9E" w:rsidRPr="004F2C9E" w:rsidRDefault="004F2C9E" w:rsidP="008F499C">
      <w:pPr>
        <w:jc w:val="both"/>
        <w:rPr>
          <w:b/>
          <w:bCs/>
          <w:color w:val="D86DCB" w:themeColor="accent5" w:themeTint="99"/>
        </w:rPr>
      </w:pPr>
    </w:p>
    <w:p w14:paraId="7724CEC8" w14:textId="23CCD35E" w:rsidR="004F2C9E" w:rsidRPr="00D24C14" w:rsidRDefault="00884D8F" w:rsidP="008F499C">
      <w:pPr>
        <w:jc w:val="both"/>
        <w:rPr>
          <w:b/>
          <w:bCs/>
          <w:color w:val="000000" w:themeColor="text1"/>
          <w:sz w:val="28"/>
          <w:szCs w:val="28"/>
          <w:u w:val="single"/>
        </w:rPr>
      </w:pPr>
      <w:r>
        <w:rPr>
          <w:b/>
          <w:bCs/>
          <w:color w:val="000000" w:themeColor="text1"/>
          <w:sz w:val="28"/>
          <w:szCs w:val="28"/>
          <w:u w:val="single"/>
        </w:rPr>
        <w:t>(</w:t>
      </w:r>
      <w:r w:rsidRPr="00884D8F">
        <w:rPr>
          <w:b/>
          <w:bCs/>
          <w:color w:val="000000" w:themeColor="text1"/>
          <w:sz w:val="28"/>
          <w:szCs w:val="28"/>
          <w:u w:val="single"/>
        </w:rPr>
        <w:t>AC</w:t>
      </w:r>
      <w:r w:rsidR="002C5AE4">
        <w:rPr>
          <w:b/>
          <w:bCs/>
          <w:color w:val="000000" w:themeColor="text1"/>
          <w:sz w:val="28"/>
          <w:szCs w:val="28"/>
          <w:u w:val="single"/>
        </w:rPr>
        <w:t xml:space="preserve"> </w:t>
      </w:r>
      <w:r w:rsidRPr="00884D8F">
        <w:rPr>
          <w:b/>
          <w:bCs/>
          <w:color w:val="000000" w:themeColor="text1"/>
          <w:sz w:val="28"/>
          <w:szCs w:val="28"/>
          <w:u w:val="single"/>
        </w:rPr>
        <w:t xml:space="preserve">2.1) </w:t>
      </w:r>
    </w:p>
    <w:p w14:paraId="5285C9CC" w14:textId="07AB186C" w:rsidR="005702F9" w:rsidRDefault="00D24C14" w:rsidP="008F499C">
      <w:pPr>
        <w:jc w:val="both"/>
        <w:rPr>
          <w:color w:val="000000" w:themeColor="text1"/>
        </w:rPr>
      </w:pPr>
      <w:r w:rsidRPr="00D24C14">
        <w:rPr>
          <w:color w:val="000000" w:themeColor="text1"/>
        </w:rPr>
        <w:t xml:space="preserve">Organisational conflict and misbehaviour represent </w:t>
      </w:r>
      <w:r>
        <w:rPr>
          <w:color w:val="000000" w:themeColor="text1"/>
        </w:rPr>
        <w:t>two</w:t>
      </w:r>
      <w:r w:rsidRPr="00D24C14">
        <w:rPr>
          <w:color w:val="000000" w:themeColor="text1"/>
        </w:rPr>
        <w:t xml:space="preserve"> forms of disruption within the work </w:t>
      </w:r>
      <w:r w:rsidR="000D09A7" w:rsidRPr="00D24C14">
        <w:rPr>
          <w:color w:val="000000" w:themeColor="text1"/>
        </w:rPr>
        <w:t>environment but</w:t>
      </w:r>
      <w:r w:rsidRPr="00D24C14">
        <w:rPr>
          <w:color w:val="000000" w:themeColor="text1"/>
        </w:rPr>
        <w:t xml:space="preserve"> differ in nature.</w:t>
      </w:r>
    </w:p>
    <w:p w14:paraId="2154AD89" w14:textId="67C173D5" w:rsidR="00D24C14" w:rsidRDefault="00D24C14" w:rsidP="008F499C">
      <w:pPr>
        <w:jc w:val="both"/>
        <w:rPr>
          <w:color w:val="000000" w:themeColor="text1"/>
        </w:rPr>
      </w:pPr>
      <w:r w:rsidRPr="00D24C14">
        <w:rPr>
          <w:color w:val="000000" w:themeColor="text1"/>
        </w:rPr>
        <w:lastRenderedPageBreak/>
        <w:t>Organisational conflict refers to disagreements between individuals, teams or departments around values, communication or processes. These can be task orientated, interpersonal</w:t>
      </w:r>
      <w:r w:rsidR="00905B1B">
        <w:rPr>
          <w:color w:val="000000" w:themeColor="text1"/>
        </w:rPr>
        <w:t xml:space="preserve">, </w:t>
      </w:r>
      <w:r w:rsidRPr="00D24C14">
        <w:rPr>
          <w:color w:val="000000" w:themeColor="text1"/>
        </w:rPr>
        <w:t>structural</w:t>
      </w:r>
      <w:r w:rsidR="00905B1B">
        <w:rPr>
          <w:color w:val="000000" w:themeColor="text1"/>
        </w:rPr>
        <w:t xml:space="preserve"> or </w:t>
      </w:r>
      <w:r w:rsidRPr="00D24C14">
        <w:rPr>
          <w:color w:val="000000" w:themeColor="text1"/>
        </w:rPr>
        <w:t xml:space="preserve">procedural and range from low level personality clashes to concerns of unfair treatment </w:t>
      </w:r>
      <w:r w:rsidR="000D09A7" w:rsidRPr="001E2304">
        <w:rPr>
          <w:color w:val="000000" w:themeColor="text1"/>
        </w:rPr>
        <w:t>(S</w:t>
      </w:r>
      <w:r w:rsidRPr="001E2304">
        <w:rPr>
          <w:color w:val="000000" w:themeColor="text1"/>
        </w:rPr>
        <w:t>uff, 2020</w:t>
      </w:r>
      <w:r w:rsidR="000D09A7" w:rsidRPr="001E2304">
        <w:rPr>
          <w:color w:val="000000" w:themeColor="text1"/>
        </w:rPr>
        <w:t>)</w:t>
      </w:r>
      <w:r w:rsidRPr="001E2304">
        <w:rPr>
          <w:color w:val="000000" w:themeColor="text1"/>
        </w:rPr>
        <w:t>.</w:t>
      </w:r>
      <w:r w:rsidRPr="00D24C14">
        <w:rPr>
          <w:color w:val="000000" w:themeColor="text1"/>
        </w:rPr>
        <w:t xml:space="preserve"> </w:t>
      </w:r>
      <w:r w:rsidR="00806E62">
        <w:rPr>
          <w:color w:val="000000" w:themeColor="text1"/>
        </w:rPr>
        <w:t>On a collective level,</w:t>
      </w:r>
      <w:r w:rsidR="000D09A7" w:rsidRPr="00D24C14">
        <w:rPr>
          <w:color w:val="000000" w:themeColor="text1"/>
        </w:rPr>
        <w:t xml:space="preserve"> dispute</w:t>
      </w:r>
      <w:r w:rsidR="000D09A7">
        <w:rPr>
          <w:color w:val="000000" w:themeColor="text1"/>
        </w:rPr>
        <w:t>s</w:t>
      </w:r>
      <w:r w:rsidRPr="00D24C14">
        <w:rPr>
          <w:color w:val="000000" w:themeColor="text1"/>
        </w:rPr>
        <w:t xml:space="preserve"> around working conditions or pay can result in industrial action supported by trade unions. This type of action must follow legal frameworks covered in legislation such as the TUL</w:t>
      </w:r>
      <w:r w:rsidR="000D09A7">
        <w:rPr>
          <w:color w:val="000000" w:themeColor="text1"/>
        </w:rPr>
        <w:t>R</w:t>
      </w:r>
      <w:r w:rsidRPr="00D24C14">
        <w:rPr>
          <w:color w:val="000000" w:themeColor="text1"/>
        </w:rPr>
        <w:t xml:space="preserve">CA 1992 and the </w:t>
      </w:r>
      <w:r w:rsidR="000D09A7">
        <w:rPr>
          <w:color w:val="000000" w:themeColor="text1"/>
        </w:rPr>
        <w:t>E</w:t>
      </w:r>
      <w:r w:rsidRPr="00D24C14">
        <w:rPr>
          <w:color w:val="000000" w:themeColor="text1"/>
        </w:rPr>
        <w:t xml:space="preserve">mployment </w:t>
      </w:r>
      <w:r w:rsidR="000D09A7">
        <w:rPr>
          <w:color w:val="000000" w:themeColor="text1"/>
        </w:rPr>
        <w:t>R</w:t>
      </w:r>
      <w:r w:rsidRPr="00D24C14">
        <w:rPr>
          <w:color w:val="000000" w:themeColor="text1"/>
        </w:rPr>
        <w:t xml:space="preserve">ights </w:t>
      </w:r>
      <w:r w:rsidR="000D09A7">
        <w:rPr>
          <w:color w:val="000000" w:themeColor="text1"/>
        </w:rPr>
        <w:t>A</w:t>
      </w:r>
      <w:r w:rsidRPr="00D24C14">
        <w:rPr>
          <w:color w:val="000000" w:themeColor="text1"/>
        </w:rPr>
        <w:t>ct 1996</w:t>
      </w:r>
      <w:r w:rsidR="000D09A7">
        <w:rPr>
          <w:color w:val="000000" w:themeColor="text1"/>
        </w:rPr>
        <w:t>,</w:t>
      </w:r>
      <w:r>
        <w:rPr>
          <w:color w:val="000000" w:themeColor="text1"/>
        </w:rPr>
        <w:t xml:space="preserve"> </w:t>
      </w:r>
      <w:r w:rsidR="000D09A7">
        <w:rPr>
          <w:color w:val="000000" w:themeColor="text1"/>
        </w:rPr>
        <w:t>a</w:t>
      </w:r>
      <w:r w:rsidRPr="00D24C14">
        <w:rPr>
          <w:color w:val="000000" w:themeColor="text1"/>
        </w:rPr>
        <w:t>nd can include strikes</w:t>
      </w:r>
      <w:r w:rsidR="000D09A7">
        <w:rPr>
          <w:color w:val="000000" w:themeColor="text1"/>
        </w:rPr>
        <w:t>,</w:t>
      </w:r>
      <w:r w:rsidRPr="00D24C14">
        <w:rPr>
          <w:color w:val="000000" w:themeColor="text1"/>
        </w:rPr>
        <w:t xml:space="preserve"> work to rule and picketing </w:t>
      </w:r>
      <w:r w:rsidR="000D09A7" w:rsidRPr="001E2304">
        <w:rPr>
          <w:color w:val="000000" w:themeColor="text1"/>
        </w:rPr>
        <w:t>(A</w:t>
      </w:r>
      <w:r w:rsidR="004108B2" w:rsidRPr="001E2304">
        <w:rPr>
          <w:color w:val="000000" w:themeColor="text1"/>
        </w:rPr>
        <w:t>cas</w:t>
      </w:r>
      <w:r w:rsidRPr="001E2304">
        <w:rPr>
          <w:color w:val="000000" w:themeColor="text1"/>
        </w:rPr>
        <w:t>, 2024</w:t>
      </w:r>
      <w:r w:rsidR="001E2304" w:rsidRPr="001E2304">
        <w:rPr>
          <w:color w:val="000000" w:themeColor="text1"/>
        </w:rPr>
        <w:t>b</w:t>
      </w:r>
      <w:r w:rsidR="000D09A7" w:rsidRPr="001E2304">
        <w:rPr>
          <w:color w:val="000000" w:themeColor="text1"/>
        </w:rPr>
        <w:t>)</w:t>
      </w:r>
      <w:r w:rsidRPr="001E2304">
        <w:rPr>
          <w:color w:val="000000" w:themeColor="text1"/>
        </w:rPr>
        <w:t>.</w:t>
      </w:r>
    </w:p>
    <w:p w14:paraId="345F8106" w14:textId="52511BF6" w:rsidR="00CF2150" w:rsidRDefault="00D24C14" w:rsidP="008F499C">
      <w:pPr>
        <w:jc w:val="both"/>
        <w:rPr>
          <w:color w:val="000000" w:themeColor="text1"/>
        </w:rPr>
      </w:pPr>
      <w:r w:rsidRPr="00D24C14">
        <w:rPr>
          <w:color w:val="000000" w:themeColor="text1"/>
        </w:rPr>
        <w:t xml:space="preserve">In merged organisations </w:t>
      </w:r>
      <w:r w:rsidR="00992A14">
        <w:rPr>
          <w:color w:val="000000" w:themeColor="text1"/>
        </w:rPr>
        <w:t>d</w:t>
      </w:r>
      <w:r w:rsidRPr="00D24C14">
        <w:rPr>
          <w:color w:val="000000" w:themeColor="text1"/>
        </w:rPr>
        <w:t xml:space="preserve">isruption to communication structures, unclear expectations and role ambiguity can </w:t>
      </w:r>
      <w:r w:rsidR="004108B2">
        <w:rPr>
          <w:color w:val="000000" w:themeColor="text1"/>
        </w:rPr>
        <w:t>intensify</w:t>
      </w:r>
      <w:r w:rsidRPr="00D24C14">
        <w:rPr>
          <w:color w:val="000000" w:themeColor="text1"/>
        </w:rPr>
        <w:t xml:space="preserve"> i</w:t>
      </w:r>
      <w:r w:rsidR="000D09A7">
        <w:rPr>
          <w:color w:val="000000" w:themeColor="text1"/>
        </w:rPr>
        <w:t>nter</w:t>
      </w:r>
      <w:r w:rsidRPr="00D24C14">
        <w:rPr>
          <w:color w:val="000000" w:themeColor="text1"/>
        </w:rPr>
        <w:t xml:space="preserve">personal and group disputes </w:t>
      </w:r>
      <w:r w:rsidR="000D09A7" w:rsidRPr="00C24A2C">
        <w:rPr>
          <w:color w:val="000000" w:themeColor="text1"/>
        </w:rPr>
        <w:t>(</w:t>
      </w:r>
      <w:r w:rsidRPr="00C24A2C">
        <w:rPr>
          <w:color w:val="000000" w:themeColor="text1"/>
        </w:rPr>
        <w:t>Ro</w:t>
      </w:r>
      <w:r w:rsidR="000D09A7" w:rsidRPr="00C24A2C">
        <w:rPr>
          <w:color w:val="000000" w:themeColor="text1"/>
        </w:rPr>
        <w:t>b</w:t>
      </w:r>
      <w:r w:rsidRPr="00C24A2C">
        <w:rPr>
          <w:color w:val="000000" w:themeColor="text1"/>
        </w:rPr>
        <w:t>bin</w:t>
      </w:r>
      <w:r w:rsidR="00C24A2C" w:rsidRPr="00C24A2C">
        <w:rPr>
          <w:color w:val="000000" w:themeColor="text1"/>
        </w:rPr>
        <w:t>s</w:t>
      </w:r>
      <w:r w:rsidRPr="00C24A2C">
        <w:rPr>
          <w:color w:val="000000" w:themeColor="text1"/>
        </w:rPr>
        <w:t xml:space="preserve"> and </w:t>
      </w:r>
      <w:r w:rsidR="000D09A7" w:rsidRPr="00C24A2C">
        <w:rPr>
          <w:color w:val="000000" w:themeColor="text1"/>
        </w:rPr>
        <w:t>J</w:t>
      </w:r>
      <w:r w:rsidRPr="00C24A2C">
        <w:rPr>
          <w:color w:val="000000" w:themeColor="text1"/>
        </w:rPr>
        <w:t>udge, 2019</w:t>
      </w:r>
      <w:r w:rsidR="004108B2" w:rsidRPr="00C24A2C">
        <w:rPr>
          <w:color w:val="000000" w:themeColor="text1"/>
        </w:rPr>
        <w:t>;</w:t>
      </w:r>
      <w:r w:rsidRPr="00C24A2C">
        <w:rPr>
          <w:color w:val="000000" w:themeColor="text1"/>
        </w:rPr>
        <w:t xml:space="preserve"> </w:t>
      </w:r>
      <w:r w:rsidR="000D09A7" w:rsidRPr="00C24A2C">
        <w:rPr>
          <w:color w:val="000000" w:themeColor="text1"/>
        </w:rPr>
        <w:t>Bo</w:t>
      </w:r>
      <w:r w:rsidRPr="00C24A2C">
        <w:rPr>
          <w:color w:val="000000" w:themeColor="text1"/>
        </w:rPr>
        <w:t xml:space="preserve">xall and </w:t>
      </w:r>
      <w:r w:rsidR="000D09A7" w:rsidRPr="00C24A2C">
        <w:rPr>
          <w:color w:val="000000" w:themeColor="text1"/>
        </w:rPr>
        <w:t>Pu</w:t>
      </w:r>
      <w:r w:rsidRPr="00C24A2C">
        <w:rPr>
          <w:color w:val="000000" w:themeColor="text1"/>
        </w:rPr>
        <w:t>rcell, 20</w:t>
      </w:r>
      <w:r w:rsidR="000D09A7" w:rsidRPr="00C24A2C">
        <w:rPr>
          <w:color w:val="000000" w:themeColor="text1"/>
        </w:rPr>
        <w:t>22)</w:t>
      </w:r>
      <w:r w:rsidRPr="00C24A2C">
        <w:rPr>
          <w:color w:val="000000" w:themeColor="text1"/>
        </w:rPr>
        <w:t>.</w:t>
      </w:r>
      <w:r w:rsidRPr="00D24C14">
        <w:rPr>
          <w:color w:val="000000" w:themeColor="text1"/>
        </w:rPr>
        <w:t xml:space="preserve"> </w:t>
      </w:r>
      <w:r w:rsidR="00806E62">
        <w:rPr>
          <w:color w:val="000000" w:themeColor="text1"/>
        </w:rPr>
        <w:t xml:space="preserve">Ineffective integration during public sector restructuring can lead to cultural misalignment, power struggles and resistance to change (McNeill, 2025). </w:t>
      </w:r>
      <w:r w:rsidR="000D09A7">
        <w:rPr>
          <w:color w:val="000000" w:themeColor="text1"/>
        </w:rPr>
        <w:t>HR can</w:t>
      </w:r>
      <w:r w:rsidRPr="00D24C14">
        <w:rPr>
          <w:color w:val="000000" w:themeColor="text1"/>
        </w:rPr>
        <w:t xml:space="preserve"> address </w:t>
      </w:r>
      <w:r w:rsidR="00806E62">
        <w:rPr>
          <w:color w:val="000000" w:themeColor="text1"/>
        </w:rPr>
        <w:t xml:space="preserve">such </w:t>
      </w:r>
      <w:r w:rsidRPr="00D24C14">
        <w:rPr>
          <w:color w:val="000000" w:themeColor="text1"/>
        </w:rPr>
        <w:t xml:space="preserve">conflict </w:t>
      </w:r>
      <w:r w:rsidR="000D09A7">
        <w:rPr>
          <w:color w:val="000000" w:themeColor="text1"/>
        </w:rPr>
        <w:t>through</w:t>
      </w:r>
      <w:r w:rsidRPr="00D24C14">
        <w:rPr>
          <w:color w:val="000000" w:themeColor="text1"/>
        </w:rPr>
        <w:t xml:space="preserve"> grievance procedures, mediation and developing clear communication process</w:t>
      </w:r>
      <w:r w:rsidR="000D09A7">
        <w:rPr>
          <w:color w:val="000000" w:themeColor="text1"/>
        </w:rPr>
        <w:t>es</w:t>
      </w:r>
      <w:r w:rsidRPr="00D24C14">
        <w:rPr>
          <w:color w:val="000000" w:themeColor="text1"/>
        </w:rPr>
        <w:t xml:space="preserve"> </w:t>
      </w:r>
      <w:r w:rsidR="000D09A7">
        <w:rPr>
          <w:color w:val="000000" w:themeColor="text1"/>
        </w:rPr>
        <w:t>(</w:t>
      </w:r>
      <w:r w:rsidRPr="00F56B45">
        <w:rPr>
          <w:color w:val="000000" w:themeColor="text1"/>
        </w:rPr>
        <w:t xml:space="preserve">Torrington </w:t>
      </w:r>
      <w:r w:rsidR="000D09A7" w:rsidRPr="00F56B45">
        <w:rPr>
          <w:i/>
          <w:iCs/>
          <w:color w:val="000000" w:themeColor="text1"/>
        </w:rPr>
        <w:t>e</w:t>
      </w:r>
      <w:r w:rsidRPr="00F56B45">
        <w:rPr>
          <w:i/>
          <w:iCs/>
          <w:color w:val="000000" w:themeColor="text1"/>
        </w:rPr>
        <w:t>t al</w:t>
      </w:r>
      <w:r w:rsidRPr="00F56B45">
        <w:rPr>
          <w:color w:val="000000" w:themeColor="text1"/>
        </w:rPr>
        <w:t>, 20</w:t>
      </w:r>
      <w:r w:rsidR="000D09A7" w:rsidRPr="00F56B45">
        <w:rPr>
          <w:color w:val="000000" w:themeColor="text1"/>
        </w:rPr>
        <w:t>20)</w:t>
      </w:r>
      <w:r w:rsidRPr="00F56B45">
        <w:rPr>
          <w:color w:val="000000" w:themeColor="text1"/>
        </w:rPr>
        <w:t>.</w:t>
      </w:r>
      <w:r w:rsidRPr="00D24C14">
        <w:rPr>
          <w:color w:val="000000" w:themeColor="text1"/>
        </w:rPr>
        <w:t xml:space="preserve"> As managers are often the first point of contact when dealing with grievances</w:t>
      </w:r>
      <w:r w:rsidR="000D09A7">
        <w:rPr>
          <w:color w:val="000000" w:themeColor="text1"/>
        </w:rPr>
        <w:t>,</w:t>
      </w:r>
      <w:r w:rsidRPr="00D24C14">
        <w:rPr>
          <w:color w:val="000000" w:themeColor="text1"/>
        </w:rPr>
        <w:t xml:space="preserve"> it is essential to train them with conflict resolution skills </w:t>
      </w:r>
      <w:r w:rsidR="000D09A7">
        <w:rPr>
          <w:color w:val="000000" w:themeColor="text1"/>
        </w:rPr>
        <w:t>(</w:t>
      </w:r>
      <w:r w:rsidR="00F95B5C" w:rsidRPr="00F56B45">
        <w:rPr>
          <w:color w:val="000000" w:themeColor="text1"/>
        </w:rPr>
        <w:t>Suff</w:t>
      </w:r>
      <w:r w:rsidRPr="00F56B45">
        <w:rPr>
          <w:color w:val="000000" w:themeColor="text1"/>
        </w:rPr>
        <w:t>, 20</w:t>
      </w:r>
      <w:r w:rsidR="00F95B5C" w:rsidRPr="00F56B45">
        <w:rPr>
          <w:color w:val="000000" w:themeColor="text1"/>
        </w:rPr>
        <w:t>24b)</w:t>
      </w:r>
      <w:r w:rsidRPr="00F56B45">
        <w:rPr>
          <w:color w:val="000000" w:themeColor="text1"/>
        </w:rPr>
        <w:t>.</w:t>
      </w:r>
      <w:r w:rsidRPr="00D24C14">
        <w:rPr>
          <w:color w:val="000000" w:themeColor="text1"/>
        </w:rPr>
        <w:t xml:space="preserve"> Early intervention can help prevent more costly and formal action </w:t>
      </w:r>
      <w:r w:rsidR="00F56B45">
        <w:rPr>
          <w:color w:val="000000" w:themeColor="text1"/>
        </w:rPr>
        <w:t>(</w:t>
      </w:r>
      <w:r w:rsidRPr="00C24A2C">
        <w:rPr>
          <w:color w:val="000000" w:themeColor="text1"/>
        </w:rPr>
        <w:t>Gifford, 2024</w:t>
      </w:r>
      <w:r w:rsidR="00C24A2C" w:rsidRPr="00C24A2C">
        <w:rPr>
          <w:color w:val="000000" w:themeColor="text1"/>
        </w:rPr>
        <w:t>b</w:t>
      </w:r>
      <w:r w:rsidR="00F56B45" w:rsidRPr="00C24A2C">
        <w:rPr>
          <w:color w:val="000000" w:themeColor="text1"/>
        </w:rPr>
        <w:t>)</w:t>
      </w:r>
      <w:r w:rsidRPr="00C24A2C">
        <w:rPr>
          <w:color w:val="000000" w:themeColor="text1"/>
        </w:rPr>
        <w:t>.</w:t>
      </w:r>
      <w:r w:rsidR="00CF2150">
        <w:rPr>
          <w:color w:val="000000" w:themeColor="text1"/>
        </w:rPr>
        <w:t xml:space="preserve"> </w:t>
      </w:r>
    </w:p>
    <w:p w14:paraId="7B0134C6" w14:textId="131412A8" w:rsidR="00905B1B" w:rsidRDefault="00905B1B" w:rsidP="008F499C">
      <w:pPr>
        <w:jc w:val="both"/>
        <w:rPr>
          <w:color w:val="000000" w:themeColor="text1"/>
        </w:rPr>
      </w:pPr>
      <w:r w:rsidRPr="00D24C14">
        <w:rPr>
          <w:color w:val="000000" w:themeColor="text1"/>
        </w:rPr>
        <w:t>During a survey conducted in 2020, the CIPD found that 26% of employees and 20% of employers</w:t>
      </w:r>
      <w:r>
        <w:rPr>
          <w:color w:val="000000" w:themeColor="text1"/>
        </w:rPr>
        <w:t xml:space="preserve"> </w:t>
      </w:r>
      <w:r w:rsidRPr="004108B2">
        <w:rPr>
          <w:color w:val="000000" w:themeColor="text1"/>
        </w:rPr>
        <w:t xml:space="preserve">viewed conflict as a common </w:t>
      </w:r>
      <w:r>
        <w:rPr>
          <w:color w:val="000000" w:themeColor="text1"/>
        </w:rPr>
        <w:t>part</w:t>
      </w:r>
      <w:r w:rsidRPr="004108B2">
        <w:rPr>
          <w:color w:val="000000" w:themeColor="text1"/>
        </w:rPr>
        <w:t xml:space="preserve"> of working life. </w:t>
      </w:r>
      <w:r>
        <w:rPr>
          <w:color w:val="000000" w:themeColor="text1"/>
        </w:rPr>
        <w:t>However</w:t>
      </w:r>
      <w:r w:rsidRPr="004108B2">
        <w:rPr>
          <w:color w:val="000000" w:themeColor="text1"/>
        </w:rPr>
        <w:t xml:space="preserve">, when </w:t>
      </w:r>
      <w:r>
        <w:rPr>
          <w:color w:val="000000" w:themeColor="text1"/>
        </w:rPr>
        <w:t>managed correctly it can be a constructive learning tool (</w:t>
      </w:r>
      <w:r w:rsidRPr="00F56B45">
        <w:rPr>
          <w:color w:val="000000" w:themeColor="text1"/>
        </w:rPr>
        <w:t>Armstrong and Taylor, 2023</w:t>
      </w:r>
      <w:r w:rsidRPr="000F16CF">
        <w:rPr>
          <w:color w:val="000000" w:themeColor="text1"/>
        </w:rPr>
        <w:t>; Suff, 2020).</w:t>
      </w:r>
      <w:r w:rsidRPr="00D24C14">
        <w:rPr>
          <w:color w:val="000000" w:themeColor="text1"/>
        </w:rPr>
        <w:t xml:space="preserve"> </w:t>
      </w:r>
    </w:p>
    <w:p w14:paraId="2D9BAF4C" w14:textId="30D31FBF" w:rsidR="00D24C14" w:rsidRDefault="004108B2" w:rsidP="008F499C">
      <w:pPr>
        <w:jc w:val="both"/>
        <w:rPr>
          <w:color w:val="000000" w:themeColor="text1"/>
        </w:rPr>
      </w:pPr>
      <w:r>
        <w:rPr>
          <w:color w:val="000000" w:themeColor="text1"/>
        </w:rPr>
        <w:t>In contrast, misbehaviour</w:t>
      </w:r>
      <w:r w:rsidR="00D24C14" w:rsidRPr="00D24C14">
        <w:rPr>
          <w:color w:val="000000" w:themeColor="text1"/>
        </w:rPr>
        <w:t xml:space="preserve"> involves actions that intentionally deviate from organisational rules and policies </w:t>
      </w:r>
      <w:r w:rsidR="00F56B45">
        <w:rPr>
          <w:color w:val="000000" w:themeColor="text1"/>
        </w:rPr>
        <w:t>(</w:t>
      </w:r>
      <w:r w:rsidR="00D24C14" w:rsidRPr="00D24C14">
        <w:rPr>
          <w:color w:val="000000" w:themeColor="text1"/>
        </w:rPr>
        <w:t>Armstrong and Taylor, 202</w:t>
      </w:r>
      <w:r w:rsidR="00F56B45">
        <w:rPr>
          <w:color w:val="000000" w:themeColor="text1"/>
        </w:rPr>
        <w:t>3)</w:t>
      </w:r>
      <w:r w:rsidR="00D24C14" w:rsidRPr="00D24C14">
        <w:rPr>
          <w:color w:val="000000" w:themeColor="text1"/>
        </w:rPr>
        <w:t xml:space="preserve">. </w:t>
      </w:r>
      <w:r w:rsidR="00B44994" w:rsidRPr="00B44994">
        <w:rPr>
          <w:color w:val="000000" w:themeColor="text1"/>
        </w:rPr>
        <w:t>Minor misconduct</w:t>
      </w:r>
      <w:r w:rsidR="00B44994">
        <w:rPr>
          <w:color w:val="000000" w:themeColor="text1"/>
        </w:rPr>
        <w:t xml:space="preserve">, </w:t>
      </w:r>
      <w:r w:rsidR="00B44994" w:rsidRPr="00B44994">
        <w:rPr>
          <w:color w:val="000000" w:themeColor="text1"/>
        </w:rPr>
        <w:t xml:space="preserve">such as repeated lateness or misuse of </w:t>
      </w:r>
      <w:r w:rsidR="00B44994">
        <w:rPr>
          <w:color w:val="000000" w:themeColor="text1"/>
        </w:rPr>
        <w:t xml:space="preserve">company </w:t>
      </w:r>
      <w:r w:rsidR="00B44994" w:rsidRPr="00B44994">
        <w:rPr>
          <w:color w:val="000000" w:themeColor="text1"/>
        </w:rPr>
        <w:t>resources</w:t>
      </w:r>
      <w:r w:rsidR="00B44994">
        <w:rPr>
          <w:color w:val="000000" w:themeColor="text1"/>
        </w:rPr>
        <w:t xml:space="preserve"> </w:t>
      </w:r>
      <w:r w:rsidR="00B44994" w:rsidRPr="00B44994">
        <w:rPr>
          <w:color w:val="000000" w:themeColor="text1"/>
        </w:rPr>
        <w:t xml:space="preserve">can be </w:t>
      </w:r>
      <w:r w:rsidR="00B44994" w:rsidRPr="00B44994">
        <w:rPr>
          <w:color w:val="000000" w:themeColor="text1"/>
        </w:rPr>
        <w:t>managed</w:t>
      </w:r>
      <w:r w:rsidR="00B44994" w:rsidRPr="00B44994">
        <w:rPr>
          <w:color w:val="000000" w:themeColor="text1"/>
        </w:rPr>
        <w:t xml:space="preserve"> informally, while serious issues like theft, violence, or insubordination require formal procedures and may lead to dismissal. A</w:t>
      </w:r>
      <w:r w:rsidR="00905B1B">
        <w:rPr>
          <w:color w:val="000000" w:themeColor="text1"/>
        </w:rPr>
        <w:t>ny</w:t>
      </w:r>
      <w:r w:rsidR="00B44994" w:rsidRPr="00B44994">
        <w:rPr>
          <w:color w:val="000000" w:themeColor="text1"/>
        </w:rPr>
        <w:t xml:space="preserve"> disciplinary action</w:t>
      </w:r>
      <w:r w:rsidR="00905B1B">
        <w:rPr>
          <w:color w:val="000000" w:themeColor="text1"/>
        </w:rPr>
        <w:t xml:space="preserve"> taken,</w:t>
      </w:r>
      <w:r w:rsidR="00B44994" w:rsidRPr="00B44994">
        <w:rPr>
          <w:color w:val="000000" w:themeColor="text1"/>
        </w:rPr>
        <w:t xml:space="preserve"> must follow the Acas Code of Practice and involve a fair</w:t>
      </w:r>
      <w:r w:rsidR="00905B1B">
        <w:rPr>
          <w:color w:val="000000" w:themeColor="text1"/>
        </w:rPr>
        <w:t xml:space="preserve"> and</w:t>
      </w:r>
      <w:r w:rsidR="00B44994" w:rsidRPr="00B44994">
        <w:rPr>
          <w:color w:val="000000" w:themeColor="text1"/>
        </w:rPr>
        <w:t xml:space="preserve"> thorough investigation</w:t>
      </w:r>
      <w:r w:rsidR="00F56B45">
        <w:rPr>
          <w:color w:val="000000" w:themeColor="text1"/>
        </w:rPr>
        <w:t xml:space="preserve"> (</w:t>
      </w:r>
      <w:r w:rsidR="00F56B45" w:rsidRPr="00992A14">
        <w:rPr>
          <w:color w:val="000000" w:themeColor="text1"/>
        </w:rPr>
        <w:t>Suff, 2024c)</w:t>
      </w:r>
      <w:r w:rsidR="00D24C14" w:rsidRPr="00992A14">
        <w:rPr>
          <w:color w:val="000000" w:themeColor="text1"/>
        </w:rPr>
        <w:t>.</w:t>
      </w:r>
    </w:p>
    <w:p w14:paraId="3095A176" w14:textId="0B3CD1DD" w:rsidR="00D24C14" w:rsidRDefault="00D24C14" w:rsidP="008F499C">
      <w:pPr>
        <w:jc w:val="both"/>
        <w:rPr>
          <w:color w:val="000000" w:themeColor="text1"/>
        </w:rPr>
      </w:pPr>
      <w:r w:rsidRPr="00D24C14">
        <w:rPr>
          <w:color w:val="000000" w:themeColor="text1"/>
        </w:rPr>
        <w:t xml:space="preserve">Misbehaviour is typically detrimental and signals disengagement or dissatisfaction. Responses, in addition to disciplinary procedures, should focus on clear policy enforcement and strategies to boost engagement and ethical conduct </w:t>
      </w:r>
      <w:r w:rsidR="00992A14">
        <w:rPr>
          <w:color w:val="000000" w:themeColor="text1"/>
        </w:rPr>
        <w:t>(</w:t>
      </w:r>
      <w:r w:rsidRPr="00D24C14">
        <w:rPr>
          <w:color w:val="000000" w:themeColor="text1"/>
        </w:rPr>
        <w:t xml:space="preserve">Torrington </w:t>
      </w:r>
      <w:r w:rsidR="00992A14" w:rsidRPr="00992A14">
        <w:rPr>
          <w:i/>
          <w:iCs/>
          <w:color w:val="000000" w:themeColor="text1"/>
        </w:rPr>
        <w:t>et</w:t>
      </w:r>
      <w:r w:rsidRPr="00992A14">
        <w:rPr>
          <w:i/>
          <w:iCs/>
          <w:color w:val="000000" w:themeColor="text1"/>
        </w:rPr>
        <w:t xml:space="preserve"> al</w:t>
      </w:r>
      <w:r w:rsidRPr="00D24C14">
        <w:rPr>
          <w:color w:val="000000" w:themeColor="text1"/>
        </w:rPr>
        <w:t>, 2020</w:t>
      </w:r>
      <w:r w:rsidR="00992A14">
        <w:rPr>
          <w:color w:val="000000" w:themeColor="text1"/>
        </w:rPr>
        <w:t>)</w:t>
      </w:r>
      <w:r w:rsidRPr="00D24C14">
        <w:rPr>
          <w:color w:val="000000" w:themeColor="text1"/>
        </w:rPr>
        <w:t>.</w:t>
      </w:r>
    </w:p>
    <w:p w14:paraId="50AC7F77" w14:textId="5FD277FA" w:rsidR="00D24C14" w:rsidRDefault="00D24C14" w:rsidP="008F499C">
      <w:pPr>
        <w:jc w:val="both"/>
        <w:rPr>
          <w:b/>
          <w:bCs/>
          <w:color w:val="EE0000"/>
        </w:rPr>
      </w:pPr>
      <w:r w:rsidRPr="00D24C14">
        <w:rPr>
          <w:color w:val="000000" w:themeColor="text1"/>
        </w:rPr>
        <w:t xml:space="preserve">Ultimately, differentiating between conflict and misbehaviour allows organisations to apply appropriate strategies and interventions. While conflict can have a positive impact </w:t>
      </w:r>
      <w:r w:rsidR="00ED4D2D">
        <w:rPr>
          <w:color w:val="000000" w:themeColor="text1"/>
        </w:rPr>
        <w:t>under</w:t>
      </w:r>
      <w:r w:rsidRPr="00D24C14">
        <w:rPr>
          <w:color w:val="000000" w:themeColor="text1"/>
        </w:rPr>
        <w:t xml:space="preserve"> successful management, misbehaviour demands firm boundaries and corrective action.</w:t>
      </w:r>
      <w:r w:rsidR="00992A14">
        <w:rPr>
          <w:color w:val="000000" w:themeColor="text1"/>
        </w:rPr>
        <w:t xml:space="preserve"> </w:t>
      </w:r>
    </w:p>
    <w:p w14:paraId="7047C1AB" w14:textId="77777777" w:rsidR="00C97E90" w:rsidRDefault="00C97E90" w:rsidP="008F499C">
      <w:pPr>
        <w:jc w:val="both"/>
        <w:rPr>
          <w:b/>
          <w:bCs/>
          <w:color w:val="EE0000"/>
        </w:rPr>
      </w:pPr>
    </w:p>
    <w:p w14:paraId="50623CC4" w14:textId="77777777" w:rsidR="00C97E90" w:rsidRDefault="00C97E90" w:rsidP="008F499C">
      <w:pPr>
        <w:jc w:val="both"/>
        <w:rPr>
          <w:b/>
          <w:bCs/>
          <w:color w:val="EE0000"/>
        </w:rPr>
      </w:pPr>
    </w:p>
    <w:p w14:paraId="239BFBF1" w14:textId="77777777" w:rsidR="00C97E90" w:rsidRDefault="00C97E90" w:rsidP="008F499C">
      <w:pPr>
        <w:jc w:val="both"/>
        <w:rPr>
          <w:b/>
          <w:bCs/>
          <w:color w:val="EE0000"/>
        </w:rPr>
      </w:pPr>
    </w:p>
    <w:p w14:paraId="098448C7" w14:textId="63C1F9E0" w:rsidR="00B759C2" w:rsidRPr="00315F9B" w:rsidRDefault="00315F9B" w:rsidP="008F499C">
      <w:pPr>
        <w:jc w:val="both"/>
        <w:rPr>
          <w:b/>
          <w:bCs/>
          <w:color w:val="000000" w:themeColor="text1"/>
          <w:sz w:val="28"/>
          <w:szCs w:val="28"/>
          <w:u w:val="single"/>
        </w:rPr>
      </w:pPr>
      <w:r w:rsidRPr="00315F9B">
        <w:rPr>
          <w:b/>
          <w:bCs/>
          <w:color w:val="000000" w:themeColor="text1"/>
        </w:rPr>
        <w:lastRenderedPageBreak/>
        <w:t>(</w:t>
      </w:r>
      <w:r w:rsidR="00B759C2" w:rsidRPr="00315F9B">
        <w:rPr>
          <w:b/>
          <w:bCs/>
          <w:color w:val="000000" w:themeColor="text1"/>
          <w:sz w:val="28"/>
          <w:szCs w:val="28"/>
          <w:u w:val="single"/>
        </w:rPr>
        <w:t>AC</w:t>
      </w:r>
      <w:r w:rsidRPr="00315F9B">
        <w:rPr>
          <w:b/>
          <w:bCs/>
          <w:color w:val="000000" w:themeColor="text1"/>
          <w:sz w:val="28"/>
          <w:szCs w:val="28"/>
          <w:u w:val="single"/>
        </w:rPr>
        <w:t>2.2</w:t>
      </w:r>
      <w:r>
        <w:rPr>
          <w:b/>
          <w:bCs/>
          <w:color w:val="000000" w:themeColor="text1"/>
          <w:sz w:val="28"/>
          <w:szCs w:val="28"/>
          <w:u w:val="single"/>
        </w:rPr>
        <w:t>)</w:t>
      </w:r>
      <w:r w:rsidRPr="00315F9B">
        <w:rPr>
          <w:b/>
          <w:bCs/>
          <w:color w:val="000000" w:themeColor="text1"/>
        </w:rPr>
        <w:t xml:space="preserve"> </w:t>
      </w:r>
    </w:p>
    <w:p w14:paraId="11B36662" w14:textId="7BA31306" w:rsidR="00B759C2" w:rsidRPr="00195A78" w:rsidRDefault="00567E31" w:rsidP="0090541A">
      <w:pPr>
        <w:jc w:val="both"/>
        <w:rPr>
          <w:color w:val="000000" w:themeColor="text1"/>
        </w:rPr>
      </w:pPr>
      <w:r w:rsidRPr="00567E31">
        <w:rPr>
          <w:color w:val="000000" w:themeColor="text1"/>
        </w:rPr>
        <w:t xml:space="preserve">Since the 1970s, </w:t>
      </w:r>
      <w:r>
        <w:rPr>
          <w:color w:val="000000" w:themeColor="text1"/>
        </w:rPr>
        <w:t xml:space="preserve">workplace </w:t>
      </w:r>
      <w:r w:rsidRPr="00567E31">
        <w:rPr>
          <w:color w:val="000000" w:themeColor="text1"/>
        </w:rPr>
        <w:t xml:space="preserve">conflict management has </w:t>
      </w:r>
      <w:r>
        <w:rPr>
          <w:color w:val="000000" w:themeColor="text1"/>
        </w:rPr>
        <w:t>altered</w:t>
      </w:r>
      <w:r w:rsidRPr="00567E31">
        <w:rPr>
          <w:color w:val="000000" w:themeColor="text1"/>
        </w:rPr>
        <w:t xml:space="preserve">, </w:t>
      </w:r>
      <w:r>
        <w:rPr>
          <w:color w:val="000000" w:themeColor="text1"/>
        </w:rPr>
        <w:t>marked by</w:t>
      </w:r>
      <w:r w:rsidRPr="00567E31">
        <w:rPr>
          <w:color w:val="000000" w:themeColor="text1"/>
        </w:rPr>
        <w:t xml:space="preserve"> declining </w:t>
      </w:r>
      <w:r>
        <w:rPr>
          <w:color w:val="000000" w:themeColor="text1"/>
        </w:rPr>
        <w:t xml:space="preserve">trade </w:t>
      </w:r>
      <w:r w:rsidRPr="00567E31">
        <w:rPr>
          <w:color w:val="000000" w:themeColor="text1"/>
        </w:rPr>
        <w:t>union membership and fewer formal actions such as strikes</w:t>
      </w:r>
      <w:r w:rsidR="00B759C2" w:rsidRPr="00195A78">
        <w:rPr>
          <w:color w:val="000000" w:themeColor="text1"/>
        </w:rPr>
        <w:t xml:space="preserve"> </w:t>
      </w:r>
      <w:r w:rsidR="008B2685">
        <w:rPr>
          <w:color w:val="000000" w:themeColor="text1"/>
        </w:rPr>
        <w:t>(</w:t>
      </w:r>
      <w:r w:rsidR="008B2685" w:rsidRPr="00F71FEC">
        <w:rPr>
          <w:color w:val="000000" w:themeColor="text1"/>
        </w:rPr>
        <w:t>Ellis</w:t>
      </w:r>
      <w:r w:rsidR="00B759C2" w:rsidRPr="00F71FEC">
        <w:rPr>
          <w:color w:val="000000" w:themeColor="text1"/>
        </w:rPr>
        <w:t>, 2022</w:t>
      </w:r>
      <w:r w:rsidR="008B2685" w:rsidRPr="00F71FEC">
        <w:rPr>
          <w:color w:val="000000" w:themeColor="text1"/>
        </w:rPr>
        <w:t>)</w:t>
      </w:r>
      <w:r w:rsidR="00B759C2" w:rsidRPr="00F71FEC">
        <w:rPr>
          <w:color w:val="000000" w:themeColor="text1"/>
        </w:rPr>
        <w:t>.</w:t>
      </w:r>
      <w:r w:rsidR="00B759C2" w:rsidRPr="00195A78">
        <w:rPr>
          <w:color w:val="000000" w:themeColor="text1"/>
        </w:rPr>
        <w:t xml:space="preserve"> </w:t>
      </w:r>
      <w:r w:rsidR="00882DC3" w:rsidRPr="00195A78">
        <w:rPr>
          <w:color w:val="000000" w:themeColor="text1"/>
        </w:rPr>
        <w:t>However,</w:t>
      </w:r>
      <w:r w:rsidR="00B759C2" w:rsidRPr="00195A78">
        <w:rPr>
          <w:color w:val="000000" w:themeColor="text1"/>
        </w:rPr>
        <w:t xml:space="preserve"> increasing economic pressures and changing employee expectations are </w:t>
      </w:r>
      <w:r w:rsidR="00882DC3" w:rsidRPr="00195A78">
        <w:rPr>
          <w:color w:val="000000" w:themeColor="text1"/>
        </w:rPr>
        <w:t>fuelling</w:t>
      </w:r>
      <w:r w:rsidR="00B759C2" w:rsidRPr="00195A78">
        <w:rPr>
          <w:color w:val="000000" w:themeColor="text1"/>
        </w:rPr>
        <w:t xml:space="preserve"> rising tensions</w:t>
      </w:r>
      <w:r w:rsidR="00882DC3" w:rsidRPr="00195A78">
        <w:rPr>
          <w:color w:val="000000" w:themeColor="text1"/>
        </w:rPr>
        <w:t>, with</w:t>
      </w:r>
      <w:r w:rsidR="00B759C2" w:rsidRPr="00195A78">
        <w:rPr>
          <w:color w:val="000000" w:themeColor="text1"/>
        </w:rPr>
        <w:t xml:space="preserve"> poor management</w:t>
      </w:r>
      <w:r>
        <w:rPr>
          <w:color w:val="000000" w:themeColor="text1"/>
        </w:rPr>
        <w:t>,</w:t>
      </w:r>
      <w:r w:rsidR="00B759C2" w:rsidRPr="00195A78">
        <w:rPr>
          <w:color w:val="000000" w:themeColor="text1"/>
        </w:rPr>
        <w:t xml:space="preserve"> unresolved grievances and a lack of early intervention cited as key contributors </w:t>
      </w:r>
      <w:r w:rsidR="00882DC3" w:rsidRPr="00195A78">
        <w:rPr>
          <w:color w:val="000000" w:themeColor="text1"/>
        </w:rPr>
        <w:t>(</w:t>
      </w:r>
      <w:r w:rsidR="008B2685" w:rsidRPr="00F71FEC">
        <w:rPr>
          <w:color w:val="000000" w:themeColor="text1"/>
        </w:rPr>
        <w:t>Suff</w:t>
      </w:r>
      <w:r w:rsidR="00B759C2" w:rsidRPr="00F71FEC">
        <w:rPr>
          <w:color w:val="000000" w:themeColor="text1"/>
        </w:rPr>
        <w:t>, 202</w:t>
      </w:r>
      <w:r w:rsidR="008B2685" w:rsidRPr="00F71FEC">
        <w:rPr>
          <w:color w:val="000000" w:themeColor="text1"/>
        </w:rPr>
        <w:t>0</w:t>
      </w:r>
      <w:r w:rsidR="00882DC3" w:rsidRPr="00F71FEC">
        <w:rPr>
          <w:color w:val="000000" w:themeColor="text1"/>
        </w:rPr>
        <w:t>).</w:t>
      </w:r>
    </w:p>
    <w:p w14:paraId="238D9790" w14:textId="381EBD58" w:rsidR="00882DC3" w:rsidRPr="00195A78" w:rsidRDefault="00882DC3" w:rsidP="0090541A">
      <w:pPr>
        <w:jc w:val="both"/>
        <w:rPr>
          <w:color w:val="000000" w:themeColor="text1"/>
        </w:rPr>
      </w:pPr>
      <w:r w:rsidRPr="00195A78">
        <w:rPr>
          <w:color w:val="000000" w:themeColor="text1"/>
        </w:rPr>
        <w:t>R</w:t>
      </w:r>
      <w:r w:rsidR="00B759C2" w:rsidRPr="00195A78">
        <w:rPr>
          <w:color w:val="000000" w:themeColor="text1"/>
        </w:rPr>
        <w:t xml:space="preserve">esearch by </w:t>
      </w:r>
      <w:r w:rsidRPr="00195A78">
        <w:rPr>
          <w:color w:val="000000" w:themeColor="text1"/>
        </w:rPr>
        <w:t>Hann</w:t>
      </w:r>
      <w:r w:rsidR="00B759C2" w:rsidRPr="00195A78">
        <w:rPr>
          <w:color w:val="000000" w:themeColor="text1"/>
        </w:rPr>
        <w:t xml:space="preserve"> and Nash </w:t>
      </w:r>
      <w:r w:rsidRPr="00661DEB">
        <w:rPr>
          <w:color w:val="000000" w:themeColor="text1"/>
        </w:rPr>
        <w:t>(</w:t>
      </w:r>
      <w:r w:rsidR="00B759C2" w:rsidRPr="00661DEB">
        <w:rPr>
          <w:color w:val="000000" w:themeColor="text1"/>
        </w:rPr>
        <w:t>2020</w:t>
      </w:r>
      <w:r w:rsidRPr="00661DEB">
        <w:rPr>
          <w:color w:val="000000" w:themeColor="text1"/>
        </w:rPr>
        <w:t>)</w:t>
      </w:r>
      <w:r w:rsidR="00B759C2" w:rsidRPr="00195A78">
        <w:rPr>
          <w:color w:val="000000" w:themeColor="text1"/>
        </w:rPr>
        <w:t xml:space="preserve"> highlights a shift towards more individual and informal disputes</w:t>
      </w:r>
      <w:r w:rsidRPr="00195A78">
        <w:rPr>
          <w:color w:val="000000" w:themeColor="text1"/>
        </w:rPr>
        <w:t>,</w:t>
      </w:r>
      <w:r w:rsidR="00B759C2" w:rsidRPr="00195A78">
        <w:rPr>
          <w:color w:val="000000" w:themeColor="text1"/>
        </w:rPr>
        <w:t xml:space="preserve"> noting a</w:t>
      </w:r>
      <w:r w:rsidRPr="00195A78">
        <w:rPr>
          <w:color w:val="000000" w:themeColor="text1"/>
        </w:rPr>
        <w:t xml:space="preserve"> severe decline in </w:t>
      </w:r>
      <w:r w:rsidR="00B759C2" w:rsidRPr="00195A78">
        <w:rPr>
          <w:color w:val="000000" w:themeColor="text1"/>
        </w:rPr>
        <w:t xml:space="preserve">collective conflict </w:t>
      </w:r>
      <w:r w:rsidRPr="00195A78">
        <w:rPr>
          <w:color w:val="000000" w:themeColor="text1"/>
        </w:rPr>
        <w:t>with</w:t>
      </w:r>
      <w:r w:rsidR="00B759C2" w:rsidRPr="00195A78">
        <w:rPr>
          <w:color w:val="000000" w:themeColor="text1"/>
        </w:rPr>
        <w:t xml:space="preserve">in the private sector. They </w:t>
      </w:r>
      <w:proofErr w:type="gramStart"/>
      <w:r w:rsidR="00501BFA">
        <w:rPr>
          <w:color w:val="000000" w:themeColor="text1"/>
        </w:rPr>
        <w:t>observe</w:t>
      </w:r>
      <w:r w:rsidR="00725E17">
        <w:rPr>
          <w:color w:val="000000" w:themeColor="text1"/>
        </w:rPr>
        <w:t>d</w:t>
      </w:r>
      <w:proofErr w:type="gramEnd"/>
      <w:r w:rsidR="00725E17">
        <w:rPr>
          <w:color w:val="000000" w:themeColor="text1"/>
        </w:rPr>
        <w:t xml:space="preserve"> </w:t>
      </w:r>
      <w:proofErr w:type="gramStart"/>
      <w:r w:rsidR="00725E17">
        <w:rPr>
          <w:color w:val="000000" w:themeColor="text1"/>
        </w:rPr>
        <w:t>many</w:t>
      </w:r>
      <w:proofErr w:type="gramEnd"/>
      <w:r w:rsidR="00501BFA">
        <w:rPr>
          <w:color w:val="000000" w:themeColor="text1"/>
        </w:rPr>
        <w:t xml:space="preserve"> </w:t>
      </w:r>
      <w:r w:rsidR="00501BFA" w:rsidRPr="00501BFA">
        <w:rPr>
          <w:color w:val="000000" w:themeColor="text1"/>
        </w:rPr>
        <w:t xml:space="preserve">organisations </w:t>
      </w:r>
      <w:r w:rsidR="00501BFA">
        <w:rPr>
          <w:color w:val="000000" w:themeColor="text1"/>
        </w:rPr>
        <w:t xml:space="preserve">now </w:t>
      </w:r>
      <w:r w:rsidR="00501BFA" w:rsidRPr="00501BFA">
        <w:rPr>
          <w:color w:val="000000" w:themeColor="text1"/>
        </w:rPr>
        <w:t>favour informal methods like mediation and early intervention to prevent escalation and costly formal procedures.</w:t>
      </w:r>
      <w:r w:rsidR="00501BFA">
        <w:rPr>
          <w:color w:val="000000" w:themeColor="text1"/>
        </w:rPr>
        <w:t xml:space="preserve"> </w:t>
      </w:r>
      <w:r w:rsidR="00B759C2" w:rsidRPr="00195A78">
        <w:rPr>
          <w:color w:val="000000" w:themeColor="text1"/>
        </w:rPr>
        <w:t>However,</w:t>
      </w:r>
      <w:r w:rsidR="00567E31">
        <w:rPr>
          <w:color w:val="000000" w:themeColor="text1"/>
        </w:rPr>
        <w:t xml:space="preserve"> </w:t>
      </w:r>
      <w:r w:rsidR="00567E31" w:rsidRPr="00567E31">
        <w:rPr>
          <w:color w:val="000000" w:themeColor="text1"/>
        </w:rPr>
        <w:t xml:space="preserve">Poor training and support </w:t>
      </w:r>
      <w:r w:rsidR="00725E17">
        <w:rPr>
          <w:color w:val="000000" w:themeColor="text1"/>
        </w:rPr>
        <w:t>limits success</w:t>
      </w:r>
      <w:r w:rsidR="00567E31" w:rsidRPr="00567E31">
        <w:rPr>
          <w:color w:val="000000" w:themeColor="text1"/>
        </w:rPr>
        <w:t xml:space="preserve">, leaving managers </w:t>
      </w:r>
      <w:r w:rsidR="00725E17">
        <w:rPr>
          <w:color w:val="000000" w:themeColor="text1"/>
        </w:rPr>
        <w:t xml:space="preserve">feeling </w:t>
      </w:r>
      <w:r w:rsidR="00567E31" w:rsidRPr="00567E31">
        <w:rPr>
          <w:color w:val="000000" w:themeColor="text1"/>
        </w:rPr>
        <w:t>unprepared,</w:t>
      </w:r>
      <w:r w:rsidR="00725E17">
        <w:rPr>
          <w:color w:val="000000" w:themeColor="text1"/>
        </w:rPr>
        <w:t xml:space="preserve"> fearful of confrontation</w:t>
      </w:r>
      <w:r w:rsidR="00567E31" w:rsidRPr="00567E31">
        <w:rPr>
          <w:color w:val="000000" w:themeColor="text1"/>
        </w:rPr>
        <w:t>, and inconsistent</w:t>
      </w:r>
      <w:r w:rsidR="00725E17">
        <w:rPr>
          <w:color w:val="000000" w:themeColor="text1"/>
        </w:rPr>
        <w:t xml:space="preserve"> in their approach </w:t>
      </w:r>
      <w:r w:rsidRPr="00195A78">
        <w:rPr>
          <w:color w:val="000000" w:themeColor="text1"/>
        </w:rPr>
        <w:t>(</w:t>
      </w:r>
      <w:r w:rsidRPr="00661DEB">
        <w:rPr>
          <w:color w:val="000000" w:themeColor="text1"/>
        </w:rPr>
        <w:t>Suff, 2020).</w:t>
      </w:r>
    </w:p>
    <w:p w14:paraId="6893067D" w14:textId="4A50A214" w:rsidR="00B759C2" w:rsidRDefault="00B759C2" w:rsidP="0090541A">
      <w:pPr>
        <w:jc w:val="both"/>
        <w:rPr>
          <w:color w:val="000000" w:themeColor="text1"/>
        </w:rPr>
      </w:pPr>
      <w:r w:rsidRPr="00195A78">
        <w:rPr>
          <w:color w:val="000000" w:themeColor="text1"/>
        </w:rPr>
        <w:t xml:space="preserve"> Simultaneously there's been an uptake in collective workplace conflict within the public sector. Between June and December 2022, over 2.4 million working days were lost due to industrial action, with the majority occurring in transport</w:t>
      </w:r>
      <w:r w:rsidR="00501BFA">
        <w:rPr>
          <w:color w:val="000000" w:themeColor="text1"/>
        </w:rPr>
        <w:t>,</w:t>
      </w:r>
      <w:r w:rsidRPr="00195A78">
        <w:rPr>
          <w:color w:val="000000" w:themeColor="text1"/>
        </w:rPr>
        <w:t xml:space="preserve"> education and healthcare sectors. </w:t>
      </w:r>
      <w:r w:rsidR="00ED4D2D">
        <w:rPr>
          <w:color w:val="000000" w:themeColor="text1"/>
        </w:rPr>
        <w:t xml:space="preserve">As Figure 1 </w:t>
      </w:r>
      <w:r w:rsidR="00F20943">
        <w:rPr>
          <w:color w:val="000000" w:themeColor="text1"/>
        </w:rPr>
        <w:t>shows</w:t>
      </w:r>
      <w:r w:rsidR="00ED4D2D">
        <w:rPr>
          <w:color w:val="000000" w:themeColor="text1"/>
        </w:rPr>
        <w:t>,</w:t>
      </w:r>
      <w:r w:rsidRPr="00195A78">
        <w:rPr>
          <w:color w:val="000000" w:themeColor="text1"/>
        </w:rPr>
        <w:t xml:space="preserve"> </w:t>
      </w:r>
      <w:r w:rsidR="00ED4D2D">
        <w:rPr>
          <w:color w:val="000000" w:themeColor="text1"/>
        </w:rPr>
        <w:t xml:space="preserve">although </w:t>
      </w:r>
      <w:r w:rsidRPr="00195A78">
        <w:rPr>
          <w:color w:val="000000" w:themeColor="text1"/>
        </w:rPr>
        <w:t xml:space="preserve">levels are significantly lower than the </w:t>
      </w:r>
      <w:r w:rsidR="00882DC3" w:rsidRPr="00195A78">
        <w:rPr>
          <w:color w:val="000000" w:themeColor="text1"/>
        </w:rPr>
        <w:t>60’s,</w:t>
      </w:r>
      <w:r w:rsidRPr="00195A78">
        <w:rPr>
          <w:color w:val="000000" w:themeColor="text1"/>
        </w:rPr>
        <w:t xml:space="preserve"> 70s and 80s, 2022 s</w:t>
      </w:r>
      <w:r w:rsidR="00882DC3" w:rsidRPr="00195A78">
        <w:rPr>
          <w:color w:val="000000" w:themeColor="text1"/>
        </w:rPr>
        <w:t>aw</w:t>
      </w:r>
      <w:r w:rsidRPr="00195A78">
        <w:rPr>
          <w:color w:val="000000" w:themeColor="text1"/>
        </w:rPr>
        <w:t xml:space="preserve"> the biggest period of collective unrest since 2011</w:t>
      </w:r>
      <w:r w:rsidR="00BA3C6B">
        <w:rPr>
          <w:color w:val="000000" w:themeColor="text1"/>
        </w:rPr>
        <w:t xml:space="preserve"> (</w:t>
      </w:r>
      <w:r w:rsidR="00BA3C6B" w:rsidRPr="0090541A">
        <w:rPr>
          <w:color w:val="000000" w:themeColor="text1"/>
        </w:rPr>
        <w:t>ONS, 2023)</w:t>
      </w:r>
      <w:proofErr w:type="gramStart"/>
      <w:r w:rsidRPr="0090541A">
        <w:rPr>
          <w:color w:val="000000" w:themeColor="text1"/>
        </w:rPr>
        <w:t>.</w:t>
      </w:r>
      <w:r w:rsidR="00791340">
        <w:rPr>
          <w:color w:val="000000" w:themeColor="text1"/>
        </w:rPr>
        <w:t xml:space="preserve">  </w:t>
      </w:r>
      <w:proofErr w:type="gramEnd"/>
    </w:p>
    <w:p w14:paraId="552E7F39" w14:textId="77777777" w:rsidR="008B2685" w:rsidRDefault="008B2685" w:rsidP="0090541A">
      <w:pPr>
        <w:jc w:val="both"/>
        <w:rPr>
          <w:color w:val="000000" w:themeColor="text1"/>
        </w:rPr>
      </w:pPr>
    </w:p>
    <w:p w14:paraId="350AE229" w14:textId="519086D0" w:rsidR="00BA3C6B" w:rsidRDefault="00BA3C6B" w:rsidP="00BA3C6B">
      <w:pPr>
        <w:jc w:val="both"/>
        <w:rPr>
          <w:color w:val="000000" w:themeColor="text1"/>
          <w:sz w:val="18"/>
          <w:szCs w:val="18"/>
        </w:rPr>
      </w:pPr>
      <w:r w:rsidRPr="00BA3C6B">
        <w:rPr>
          <w:color w:val="000000" w:themeColor="text1"/>
          <w:sz w:val="18"/>
          <w:szCs w:val="18"/>
        </w:rPr>
        <w:drawing>
          <wp:inline distT="0" distB="0" distL="0" distR="0" wp14:anchorId="3B10EF74" wp14:editId="204D7631">
            <wp:extent cx="5731510" cy="3270250"/>
            <wp:effectExtent l="0" t="0" r="2540" b="6350"/>
            <wp:docPr id="886214235"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14235" name="Picture 1" descr="A graph of a graph&#10;&#10;AI-generated content may be incorrect."/>
                    <pic:cNvPicPr/>
                  </pic:nvPicPr>
                  <pic:blipFill>
                    <a:blip r:embed="rId5"/>
                    <a:stretch>
                      <a:fillRect/>
                    </a:stretch>
                  </pic:blipFill>
                  <pic:spPr>
                    <a:xfrm>
                      <a:off x="0" y="0"/>
                      <a:ext cx="5731510" cy="3270250"/>
                    </a:xfrm>
                    <a:prstGeom prst="rect">
                      <a:avLst/>
                    </a:prstGeom>
                  </pic:spPr>
                </pic:pic>
              </a:graphicData>
            </a:graphic>
          </wp:inline>
        </w:drawing>
      </w:r>
      <w:r w:rsidRPr="00BA3C6B">
        <w:rPr>
          <w:color w:val="000000" w:themeColor="text1"/>
          <w:sz w:val="18"/>
          <w:szCs w:val="18"/>
        </w:rPr>
        <w:t xml:space="preserve"> figure 1</w:t>
      </w:r>
      <w:r>
        <w:rPr>
          <w:color w:val="000000" w:themeColor="text1"/>
          <w:sz w:val="18"/>
          <w:szCs w:val="18"/>
        </w:rPr>
        <w:t xml:space="preserve"> - </w:t>
      </w:r>
      <w:r w:rsidRPr="00BA3C6B">
        <w:rPr>
          <w:color w:val="000000" w:themeColor="text1"/>
          <w:sz w:val="18"/>
          <w:szCs w:val="18"/>
        </w:rPr>
        <w:t>Working days lost, monthly totals UK, 1960 to 2022</w:t>
      </w:r>
      <w:r w:rsidRPr="00BA3C6B">
        <w:rPr>
          <w:color w:val="000000" w:themeColor="text1"/>
          <w:sz w:val="18"/>
          <w:szCs w:val="18"/>
        </w:rPr>
        <w:t xml:space="preserve"> (ONS, 2023)</w:t>
      </w:r>
    </w:p>
    <w:p w14:paraId="1423A19F" w14:textId="77777777" w:rsidR="008B2685" w:rsidRPr="00BA3C6B" w:rsidRDefault="008B2685" w:rsidP="00BA3C6B">
      <w:pPr>
        <w:jc w:val="both"/>
        <w:rPr>
          <w:b/>
          <w:bCs/>
          <w:color w:val="000000" w:themeColor="text1"/>
          <w:sz w:val="18"/>
          <w:szCs w:val="18"/>
        </w:rPr>
      </w:pPr>
    </w:p>
    <w:p w14:paraId="0F1FE137" w14:textId="18842897" w:rsidR="009A4949" w:rsidRPr="009A4949" w:rsidRDefault="00BA3C6B" w:rsidP="009A4949">
      <w:pPr>
        <w:jc w:val="both"/>
        <w:rPr>
          <w:color w:val="000000" w:themeColor="text1"/>
        </w:rPr>
      </w:pPr>
      <w:r w:rsidRPr="00195A78">
        <w:rPr>
          <w:color w:val="000000" w:themeColor="text1"/>
        </w:rPr>
        <w:t xml:space="preserve">This pattern has continued into 2025 with further NHS strikes in 2023 and the </w:t>
      </w:r>
      <w:r w:rsidR="00501BFA">
        <w:rPr>
          <w:color w:val="000000" w:themeColor="text1"/>
        </w:rPr>
        <w:t xml:space="preserve">ongoing </w:t>
      </w:r>
      <w:r w:rsidRPr="00195A78">
        <w:rPr>
          <w:color w:val="000000" w:themeColor="text1"/>
        </w:rPr>
        <w:t>waste collection strike between Unite and Birmingham City Council (</w:t>
      </w:r>
      <w:r w:rsidRPr="0090541A">
        <w:rPr>
          <w:color w:val="000000" w:themeColor="text1"/>
        </w:rPr>
        <w:t>ONS, 2023</w:t>
      </w:r>
      <w:r w:rsidRPr="009A4949">
        <w:rPr>
          <w:color w:val="000000" w:themeColor="text1"/>
        </w:rPr>
        <w:t>;</w:t>
      </w:r>
      <w:r w:rsidR="009A4949" w:rsidRPr="009A4949">
        <w:rPr>
          <w:color w:val="000000" w:themeColor="text1"/>
        </w:rPr>
        <w:t xml:space="preserve"> Mackie </w:t>
      </w:r>
      <w:r w:rsidR="009A4949" w:rsidRPr="009A4949">
        <w:rPr>
          <w:color w:val="000000" w:themeColor="text1"/>
        </w:rPr>
        <w:lastRenderedPageBreak/>
        <w:t>and Headley</w:t>
      </w:r>
      <w:r w:rsidRPr="009A4949">
        <w:rPr>
          <w:color w:val="000000" w:themeColor="text1"/>
        </w:rPr>
        <w:t>, 2025).</w:t>
      </w:r>
      <w:r w:rsidRPr="00195A78">
        <w:rPr>
          <w:color w:val="000000" w:themeColor="text1"/>
        </w:rPr>
        <w:t xml:space="preserve"> This reflect</w:t>
      </w:r>
      <w:r w:rsidR="00725E17">
        <w:rPr>
          <w:color w:val="000000" w:themeColor="text1"/>
        </w:rPr>
        <w:t>s</w:t>
      </w:r>
      <w:r w:rsidRPr="00195A78">
        <w:rPr>
          <w:color w:val="000000" w:themeColor="text1"/>
        </w:rPr>
        <w:t xml:space="preserve"> employees growing dissatisfaction with pay and conditions and a willingness to re-engage with collective processes. </w:t>
      </w:r>
    </w:p>
    <w:p w14:paraId="707E09D9" w14:textId="3F1335D0" w:rsidR="00FB23BE" w:rsidRDefault="009A4949" w:rsidP="008F499C">
      <w:pPr>
        <w:jc w:val="both"/>
        <w:rPr>
          <w:color w:val="000000" w:themeColor="text1"/>
        </w:rPr>
      </w:pPr>
      <w:r>
        <w:rPr>
          <w:color w:val="000000" w:themeColor="text1"/>
        </w:rPr>
        <w:t>E</w:t>
      </w:r>
      <w:r w:rsidR="00B759C2" w:rsidRPr="00664073">
        <w:rPr>
          <w:color w:val="000000" w:themeColor="text1"/>
        </w:rPr>
        <w:t>mploye</w:t>
      </w:r>
      <w:r w:rsidR="00FB23BE">
        <w:rPr>
          <w:color w:val="000000" w:themeColor="text1"/>
        </w:rPr>
        <w:t>r</w:t>
      </w:r>
      <w:r w:rsidR="00B759C2" w:rsidRPr="00664073">
        <w:rPr>
          <w:color w:val="000000" w:themeColor="text1"/>
        </w:rPr>
        <w:t xml:space="preserve">s </w:t>
      </w:r>
      <w:r>
        <w:rPr>
          <w:color w:val="000000" w:themeColor="text1"/>
        </w:rPr>
        <w:t>are becoming</w:t>
      </w:r>
      <w:r w:rsidR="00FB23BE">
        <w:rPr>
          <w:color w:val="000000" w:themeColor="text1"/>
        </w:rPr>
        <w:t xml:space="preserve"> increasingly </w:t>
      </w:r>
      <w:r>
        <w:rPr>
          <w:color w:val="000000" w:themeColor="text1"/>
        </w:rPr>
        <w:t xml:space="preserve">willing to </w:t>
      </w:r>
      <w:r w:rsidR="00EE7109">
        <w:rPr>
          <w:color w:val="000000" w:themeColor="text1"/>
        </w:rPr>
        <w:t xml:space="preserve">use </w:t>
      </w:r>
      <w:r w:rsidR="00FB23BE" w:rsidRPr="00FB23BE">
        <w:rPr>
          <w:color w:val="000000" w:themeColor="text1"/>
        </w:rPr>
        <w:t>injunctions to</w:t>
      </w:r>
      <w:r w:rsidR="00FB23BE">
        <w:rPr>
          <w:color w:val="000000" w:themeColor="text1"/>
        </w:rPr>
        <w:t xml:space="preserve"> </w:t>
      </w:r>
      <w:proofErr w:type="gramStart"/>
      <w:r w:rsidR="00FB23BE" w:rsidRPr="00664073">
        <w:rPr>
          <w:color w:val="000000" w:themeColor="text1"/>
        </w:rPr>
        <w:t>prevent</w:t>
      </w:r>
      <w:proofErr w:type="gramEnd"/>
      <w:r w:rsidR="00FB23BE" w:rsidRPr="00664073">
        <w:rPr>
          <w:color w:val="000000" w:themeColor="text1"/>
        </w:rPr>
        <w:t xml:space="preserve"> or halt</w:t>
      </w:r>
      <w:r w:rsidR="00FB23BE" w:rsidRPr="00FB23BE">
        <w:rPr>
          <w:color w:val="000000" w:themeColor="text1"/>
        </w:rPr>
        <w:t xml:space="preserve"> strikes when they believe ballot procedures are flawed</w:t>
      </w:r>
      <w:r w:rsidR="008B2685">
        <w:rPr>
          <w:color w:val="000000" w:themeColor="text1"/>
        </w:rPr>
        <w:t xml:space="preserve"> </w:t>
      </w:r>
      <w:r w:rsidR="008B2685" w:rsidRPr="00DA0275">
        <w:rPr>
          <w:color w:val="000000" w:themeColor="text1"/>
        </w:rPr>
        <w:t>(</w:t>
      </w:r>
      <w:r w:rsidRPr="00DA0275">
        <w:rPr>
          <w:color w:val="000000" w:themeColor="text1"/>
        </w:rPr>
        <w:t>Baker</w:t>
      </w:r>
      <w:r w:rsidR="008B2685" w:rsidRPr="00DA0275">
        <w:rPr>
          <w:color w:val="000000" w:themeColor="text1"/>
        </w:rPr>
        <w:t>, 20</w:t>
      </w:r>
      <w:r w:rsidRPr="00DA0275">
        <w:rPr>
          <w:color w:val="000000" w:themeColor="text1"/>
        </w:rPr>
        <w:t>10</w:t>
      </w:r>
      <w:r w:rsidR="008B2685" w:rsidRPr="00DA0275">
        <w:rPr>
          <w:color w:val="000000" w:themeColor="text1"/>
        </w:rPr>
        <w:t>)</w:t>
      </w:r>
      <w:r w:rsidR="00B759C2" w:rsidRPr="00DA0275">
        <w:rPr>
          <w:color w:val="000000" w:themeColor="text1"/>
        </w:rPr>
        <w:t>.</w:t>
      </w:r>
      <w:r w:rsidR="00B759C2" w:rsidRPr="00664073">
        <w:rPr>
          <w:color w:val="000000" w:themeColor="text1"/>
        </w:rPr>
        <w:t xml:space="preserve"> </w:t>
      </w:r>
      <w:r w:rsidR="00FB23BE">
        <w:rPr>
          <w:color w:val="000000" w:themeColor="text1"/>
        </w:rPr>
        <w:t xml:space="preserve">Additionally, </w:t>
      </w:r>
      <w:r w:rsidR="00FB23BE" w:rsidRPr="00DA0275">
        <w:rPr>
          <w:color w:val="000000" w:themeColor="text1"/>
        </w:rPr>
        <w:t>t</w:t>
      </w:r>
      <w:r w:rsidR="00FB23BE" w:rsidRPr="00DA0275">
        <w:rPr>
          <w:color w:val="000000" w:themeColor="text1"/>
        </w:rPr>
        <w:t>he Strikes (Minimum Service Levels) Act 2023</w:t>
      </w:r>
      <w:r w:rsidR="00FB23BE" w:rsidRPr="00FB23BE">
        <w:rPr>
          <w:color w:val="000000" w:themeColor="text1"/>
        </w:rPr>
        <w:t xml:space="preserve"> </w:t>
      </w:r>
      <w:r w:rsidR="007B3ECF" w:rsidRPr="00FB23BE">
        <w:rPr>
          <w:color w:val="000000" w:themeColor="text1"/>
        </w:rPr>
        <w:t>allows</w:t>
      </w:r>
      <w:r w:rsidR="00FB23BE" w:rsidRPr="00FB23BE">
        <w:rPr>
          <w:color w:val="000000" w:themeColor="text1"/>
        </w:rPr>
        <w:t xml:space="preserve"> employers in sectors like health, fire rescue, and education to issue work notices specifying the minimum staff</w:t>
      </w:r>
      <w:r w:rsidR="00FB23BE">
        <w:rPr>
          <w:color w:val="000000" w:themeColor="text1"/>
        </w:rPr>
        <w:t xml:space="preserve">ing levels </w:t>
      </w:r>
      <w:r w:rsidR="00FB23BE" w:rsidRPr="00FB23BE">
        <w:rPr>
          <w:color w:val="000000" w:themeColor="text1"/>
        </w:rPr>
        <w:t>to ensure safe service continuity</w:t>
      </w:r>
      <w:r w:rsidR="00FB23BE">
        <w:rPr>
          <w:color w:val="000000" w:themeColor="text1"/>
        </w:rPr>
        <w:t xml:space="preserve"> and minimise </w:t>
      </w:r>
      <w:r w:rsidR="00FB23BE" w:rsidRPr="00031680">
        <w:rPr>
          <w:color w:val="000000" w:themeColor="text1"/>
        </w:rPr>
        <w:t xml:space="preserve">disruptions </w:t>
      </w:r>
      <w:r w:rsidR="00FB23BE" w:rsidRPr="00031680">
        <w:rPr>
          <w:color w:val="000000" w:themeColor="text1"/>
        </w:rPr>
        <w:t>(Department for Business and Trade, 2023</w:t>
      </w:r>
      <w:r w:rsidR="00FB23BE" w:rsidRPr="00031680">
        <w:rPr>
          <w:color w:val="000000" w:themeColor="text1"/>
        </w:rPr>
        <w:t>).</w:t>
      </w:r>
    </w:p>
    <w:p w14:paraId="5768827F" w14:textId="55745FD1" w:rsidR="00664073" w:rsidRDefault="00EE7109" w:rsidP="008F499C">
      <w:pPr>
        <w:jc w:val="both"/>
        <w:rPr>
          <w:color w:val="000000" w:themeColor="text1"/>
        </w:rPr>
      </w:pPr>
      <w:r>
        <w:rPr>
          <w:color w:val="000000" w:themeColor="text1"/>
        </w:rPr>
        <w:t>Other</w:t>
      </w:r>
      <w:r w:rsidR="00B759C2" w:rsidRPr="00664073">
        <w:rPr>
          <w:color w:val="000000" w:themeColor="text1"/>
        </w:rPr>
        <w:t xml:space="preserve"> sanctions</w:t>
      </w:r>
      <w:r>
        <w:rPr>
          <w:color w:val="000000" w:themeColor="text1"/>
        </w:rPr>
        <w:t>,</w:t>
      </w:r>
      <w:r w:rsidR="00B759C2" w:rsidRPr="00664073">
        <w:rPr>
          <w:color w:val="000000" w:themeColor="text1"/>
        </w:rPr>
        <w:t xml:space="preserve"> such as suspension, dismissal or contractual changes have become more scrutinised, especially </w:t>
      </w:r>
      <w:r w:rsidR="008B2685" w:rsidRPr="00664073">
        <w:rPr>
          <w:color w:val="000000" w:themeColor="text1"/>
        </w:rPr>
        <w:t>considering</w:t>
      </w:r>
      <w:r w:rsidR="00B759C2" w:rsidRPr="00664073">
        <w:rPr>
          <w:color w:val="000000" w:themeColor="text1"/>
        </w:rPr>
        <w:t xml:space="preserve"> controversial fire and rehire practi</w:t>
      </w:r>
      <w:r w:rsidR="00664073" w:rsidRPr="00664073">
        <w:rPr>
          <w:color w:val="000000" w:themeColor="text1"/>
        </w:rPr>
        <w:t>c</w:t>
      </w:r>
      <w:r w:rsidR="00B759C2" w:rsidRPr="00664073">
        <w:rPr>
          <w:color w:val="000000" w:themeColor="text1"/>
        </w:rPr>
        <w:t xml:space="preserve">es. The UK government introduced </w:t>
      </w:r>
      <w:r w:rsidR="00664073" w:rsidRPr="008B2685">
        <w:rPr>
          <w:i/>
          <w:iCs/>
          <w:color w:val="000000" w:themeColor="text1"/>
        </w:rPr>
        <w:t>T</w:t>
      </w:r>
      <w:r w:rsidR="00B759C2" w:rsidRPr="008B2685">
        <w:rPr>
          <w:i/>
          <w:iCs/>
          <w:color w:val="000000" w:themeColor="text1"/>
        </w:rPr>
        <w:t xml:space="preserve">he </w:t>
      </w:r>
      <w:r w:rsidR="00664073" w:rsidRPr="008B2685">
        <w:rPr>
          <w:i/>
          <w:iCs/>
          <w:color w:val="000000" w:themeColor="text1"/>
        </w:rPr>
        <w:t>C</w:t>
      </w:r>
      <w:r w:rsidR="00B759C2" w:rsidRPr="008B2685">
        <w:rPr>
          <w:i/>
          <w:iCs/>
          <w:color w:val="000000" w:themeColor="text1"/>
        </w:rPr>
        <w:t xml:space="preserve">ode of </w:t>
      </w:r>
      <w:r w:rsidR="00664073" w:rsidRPr="008B2685">
        <w:rPr>
          <w:i/>
          <w:iCs/>
          <w:color w:val="000000" w:themeColor="text1"/>
        </w:rPr>
        <w:t>P</w:t>
      </w:r>
      <w:r w:rsidR="00B759C2" w:rsidRPr="008B2685">
        <w:rPr>
          <w:i/>
          <w:iCs/>
          <w:color w:val="000000" w:themeColor="text1"/>
        </w:rPr>
        <w:t>racti</w:t>
      </w:r>
      <w:r w:rsidR="00664073" w:rsidRPr="008B2685">
        <w:rPr>
          <w:i/>
          <w:iCs/>
          <w:color w:val="000000" w:themeColor="text1"/>
        </w:rPr>
        <w:t>c</w:t>
      </w:r>
      <w:r w:rsidR="00B759C2" w:rsidRPr="008B2685">
        <w:rPr>
          <w:i/>
          <w:iCs/>
          <w:color w:val="000000" w:themeColor="text1"/>
        </w:rPr>
        <w:t xml:space="preserve">e </w:t>
      </w:r>
      <w:r w:rsidR="00664073" w:rsidRPr="008B2685">
        <w:rPr>
          <w:i/>
          <w:iCs/>
          <w:color w:val="000000" w:themeColor="text1"/>
        </w:rPr>
        <w:t>(D</w:t>
      </w:r>
      <w:r w:rsidR="00B759C2" w:rsidRPr="008B2685">
        <w:rPr>
          <w:i/>
          <w:iCs/>
          <w:color w:val="000000" w:themeColor="text1"/>
        </w:rPr>
        <w:t xml:space="preserve">ismissal and </w:t>
      </w:r>
      <w:r w:rsidR="00664073" w:rsidRPr="008B2685">
        <w:rPr>
          <w:i/>
          <w:iCs/>
          <w:color w:val="000000" w:themeColor="text1"/>
        </w:rPr>
        <w:t>R</w:t>
      </w:r>
      <w:r w:rsidR="00B759C2" w:rsidRPr="008B2685">
        <w:rPr>
          <w:i/>
          <w:iCs/>
          <w:color w:val="000000" w:themeColor="text1"/>
        </w:rPr>
        <w:t>e</w:t>
      </w:r>
      <w:r w:rsidR="00664073" w:rsidRPr="008B2685">
        <w:rPr>
          <w:i/>
          <w:iCs/>
          <w:color w:val="000000" w:themeColor="text1"/>
        </w:rPr>
        <w:t>-</w:t>
      </w:r>
      <w:r w:rsidR="00B759C2" w:rsidRPr="008B2685">
        <w:rPr>
          <w:i/>
          <w:iCs/>
          <w:color w:val="000000" w:themeColor="text1"/>
        </w:rPr>
        <w:t>engagement</w:t>
      </w:r>
      <w:r w:rsidR="00664073" w:rsidRPr="008B2685">
        <w:rPr>
          <w:i/>
          <w:iCs/>
          <w:color w:val="000000" w:themeColor="text1"/>
        </w:rPr>
        <w:t>)</w:t>
      </w:r>
      <w:r w:rsidR="00B759C2" w:rsidRPr="008B2685">
        <w:rPr>
          <w:i/>
          <w:iCs/>
          <w:color w:val="000000" w:themeColor="text1"/>
        </w:rPr>
        <w:t xml:space="preserve"> </w:t>
      </w:r>
      <w:r w:rsidR="00664073" w:rsidRPr="008B2685">
        <w:rPr>
          <w:i/>
          <w:iCs/>
          <w:color w:val="000000" w:themeColor="text1"/>
        </w:rPr>
        <w:t>O</w:t>
      </w:r>
      <w:r w:rsidR="00B759C2" w:rsidRPr="008B2685">
        <w:rPr>
          <w:i/>
          <w:iCs/>
          <w:color w:val="000000" w:themeColor="text1"/>
        </w:rPr>
        <w:t>rder</w:t>
      </w:r>
      <w:r w:rsidR="00B759C2" w:rsidRPr="00664073">
        <w:rPr>
          <w:color w:val="000000" w:themeColor="text1"/>
        </w:rPr>
        <w:t xml:space="preserve"> </w:t>
      </w:r>
      <w:r w:rsidR="00664073" w:rsidRPr="00EE7109">
        <w:rPr>
          <w:color w:val="000000" w:themeColor="text1"/>
        </w:rPr>
        <w:t>(</w:t>
      </w:r>
      <w:r w:rsidR="00B759C2" w:rsidRPr="00EE7109">
        <w:rPr>
          <w:color w:val="000000" w:themeColor="text1"/>
        </w:rPr>
        <w:t>2024</w:t>
      </w:r>
      <w:r w:rsidR="00664073" w:rsidRPr="00EE7109">
        <w:rPr>
          <w:color w:val="000000" w:themeColor="text1"/>
        </w:rPr>
        <w:t>)</w:t>
      </w:r>
      <w:r w:rsidR="00B759C2" w:rsidRPr="00664073">
        <w:rPr>
          <w:color w:val="000000" w:themeColor="text1"/>
        </w:rPr>
        <w:t xml:space="preserve"> to regulate such practi</w:t>
      </w:r>
      <w:r w:rsidR="00664073" w:rsidRPr="00664073">
        <w:rPr>
          <w:color w:val="000000" w:themeColor="text1"/>
        </w:rPr>
        <w:t>c</w:t>
      </w:r>
      <w:r w:rsidR="00B759C2" w:rsidRPr="00664073">
        <w:rPr>
          <w:color w:val="000000" w:themeColor="text1"/>
        </w:rPr>
        <w:t>es.</w:t>
      </w:r>
      <w:r>
        <w:rPr>
          <w:color w:val="000000" w:themeColor="text1"/>
        </w:rPr>
        <w:t xml:space="preserve"> Additionally, as</w:t>
      </w:r>
      <w:r w:rsidRPr="00664073">
        <w:rPr>
          <w:color w:val="000000" w:themeColor="text1"/>
        </w:rPr>
        <w:t xml:space="preserve"> well as an increasing reliance on informal conciliation action there has also been a rise in more complex individual cases involving </w:t>
      </w:r>
      <w:r w:rsidRPr="00EE7109">
        <w:rPr>
          <w:color w:val="000000" w:themeColor="text1"/>
        </w:rPr>
        <w:t>discrimination (ACAS, 2023)</w:t>
      </w:r>
      <w:proofErr w:type="gramStart"/>
      <w:r w:rsidRPr="00EE7109">
        <w:rPr>
          <w:color w:val="000000" w:themeColor="text1"/>
        </w:rPr>
        <w:t>.</w:t>
      </w:r>
      <w:r w:rsidRPr="00664073">
        <w:rPr>
          <w:color w:val="000000" w:themeColor="text1"/>
        </w:rPr>
        <w:t xml:space="preserve"> </w:t>
      </w:r>
      <w:r w:rsidR="00B759C2" w:rsidRPr="00664073">
        <w:rPr>
          <w:color w:val="000000" w:themeColor="text1"/>
        </w:rPr>
        <w:t xml:space="preserve"> </w:t>
      </w:r>
      <w:proofErr w:type="gramEnd"/>
      <w:r w:rsidR="00B759C2" w:rsidRPr="00664073">
        <w:rPr>
          <w:color w:val="000000" w:themeColor="text1"/>
        </w:rPr>
        <w:t>People professionals must therefore</w:t>
      </w:r>
      <w:r w:rsidR="00FB23BE" w:rsidRPr="00FB23BE">
        <w:rPr>
          <w:rFonts w:ascii="Times New Roman" w:eastAsia="Times New Roman" w:hAnsi="Times New Roman" w:cs="Times New Roman"/>
          <w:kern w:val="0"/>
          <w:lang w:eastAsia="en-GB"/>
          <w14:ligatures w14:val="none"/>
        </w:rPr>
        <w:t xml:space="preserve"> </w:t>
      </w:r>
      <w:r w:rsidR="00FB23BE" w:rsidRPr="00FB23BE">
        <w:rPr>
          <w:color w:val="000000" w:themeColor="text1"/>
        </w:rPr>
        <w:t xml:space="preserve">be </w:t>
      </w:r>
      <w:r w:rsidR="00FB23BE">
        <w:rPr>
          <w:color w:val="000000" w:themeColor="text1"/>
        </w:rPr>
        <w:t>prepared</w:t>
      </w:r>
      <w:r w:rsidR="00FB23BE" w:rsidRPr="00FB23BE">
        <w:rPr>
          <w:color w:val="000000" w:themeColor="text1"/>
        </w:rPr>
        <w:t xml:space="preserve"> for legal challenges like injunctions and </w:t>
      </w:r>
      <w:r w:rsidR="00FB23BE">
        <w:rPr>
          <w:color w:val="000000" w:themeColor="text1"/>
        </w:rPr>
        <w:t xml:space="preserve">unfair </w:t>
      </w:r>
      <w:r w:rsidR="00FB23BE" w:rsidRPr="00FB23BE">
        <w:rPr>
          <w:color w:val="000000" w:themeColor="text1"/>
        </w:rPr>
        <w:t xml:space="preserve">dismissal claims, while upholding </w:t>
      </w:r>
      <w:r w:rsidR="00FB23BE">
        <w:rPr>
          <w:color w:val="000000" w:themeColor="text1"/>
        </w:rPr>
        <w:t>robust</w:t>
      </w:r>
      <w:r w:rsidR="00FB23BE" w:rsidRPr="00FB23BE">
        <w:rPr>
          <w:color w:val="000000" w:themeColor="text1"/>
        </w:rPr>
        <w:t xml:space="preserve"> documentation and consultation </w:t>
      </w:r>
      <w:r w:rsidR="00FB23BE" w:rsidRPr="00EE7109">
        <w:rPr>
          <w:color w:val="000000" w:themeColor="text1"/>
        </w:rPr>
        <w:t>practices</w:t>
      </w:r>
      <w:r w:rsidR="00FB23BE" w:rsidRPr="00EE7109">
        <w:rPr>
          <w:color w:val="000000" w:themeColor="text1"/>
        </w:rPr>
        <w:t xml:space="preserve"> (Jenkin, 2025)</w:t>
      </w:r>
      <w:r w:rsidR="00FB23BE" w:rsidRPr="00EE7109">
        <w:rPr>
          <w:color w:val="000000" w:themeColor="text1"/>
        </w:rPr>
        <w:t>.</w:t>
      </w:r>
    </w:p>
    <w:p w14:paraId="16057A02" w14:textId="5054DDF3" w:rsidR="00B759C2" w:rsidRPr="00C97E90" w:rsidRDefault="00190C39" w:rsidP="008F499C">
      <w:pPr>
        <w:jc w:val="both"/>
        <w:rPr>
          <w:color w:val="000000" w:themeColor="text1"/>
        </w:rPr>
      </w:pPr>
      <w:r>
        <w:rPr>
          <w:color w:val="000000" w:themeColor="text1"/>
        </w:rPr>
        <w:t>In summary, o</w:t>
      </w:r>
      <w:r w:rsidRPr="00190C39">
        <w:rPr>
          <w:color w:val="000000" w:themeColor="text1"/>
        </w:rPr>
        <w:t xml:space="preserve">rganisations must now navigate </w:t>
      </w:r>
      <w:r>
        <w:rPr>
          <w:color w:val="000000" w:themeColor="text1"/>
        </w:rPr>
        <w:t>increasing</w:t>
      </w:r>
      <w:r w:rsidRPr="00190C39">
        <w:rPr>
          <w:color w:val="000000" w:themeColor="text1"/>
        </w:rPr>
        <w:t xml:space="preserve"> industrial unrest by balancing legal compliance with </w:t>
      </w:r>
      <w:proofErr w:type="gramStart"/>
      <w:r w:rsidRPr="00190C39">
        <w:rPr>
          <w:color w:val="000000" w:themeColor="text1"/>
        </w:rPr>
        <w:t>proactive</w:t>
      </w:r>
      <w:proofErr w:type="gramEnd"/>
      <w:r w:rsidRPr="00190C39">
        <w:rPr>
          <w:color w:val="000000" w:themeColor="text1"/>
        </w:rPr>
        <w:t>, people-focused strategies, shifting away from reactive responses toward early intervention and</w:t>
      </w:r>
      <w:r>
        <w:rPr>
          <w:color w:val="000000" w:themeColor="text1"/>
        </w:rPr>
        <w:t xml:space="preserve"> more personal</w:t>
      </w:r>
      <w:r w:rsidRPr="00190C39">
        <w:rPr>
          <w:color w:val="000000" w:themeColor="text1"/>
        </w:rPr>
        <w:t xml:space="preserve"> </w:t>
      </w:r>
      <w:r>
        <w:rPr>
          <w:color w:val="000000" w:themeColor="text1"/>
        </w:rPr>
        <w:t>conflict</w:t>
      </w:r>
      <w:r w:rsidRPr="00190C39">
        <w:rPr>
          <w:color w:val="000000" w:themeColor="text1"/>
        </w:rPr>
        <w:t xml:space="preserve"> management.</w:t>
      </w:r>
    </w:p>
    <w:p w14:paraId="02366B1E" w14:textId="77777777" w:rsidR="00791340" w:rsidRDefault="00791340" w:rsidP="008F499C">
      <w:pPr>
        <w:jc w:val="both"/>
        <w:rPr>
          <w:b/>
          <w:bCs/>
          <w:color w:val="EE0000"/>
        </w:rPr>
      </w:pPr>
    </w:p>
    <w:p w14:paraId="3C5A033B" w14:textId="43AC81FF" w:rsidR="00791340" w:rsidRDefault="00791340" w:rsidP="008F499C">
      <w:pPr>
        <w:jc w:val="both"/>
        <w:rPr>
          <w:b/>
          <w:bCs/>
          <w:color w:val="000000" w:themeColor="text1"/>
          <w:sz w:val="28"/>
          <w:szCs w:val="28"/>
          <w:u w:val="single"/>
        </w:rPr>
      </w:pPr>
      <w:proofErr w:type="gramStart"/>
      <w:r w:rsidRPr="00791340">
        <w:rPr>
          <w:b/>
          <w:bCs/>
          <w:color w:val="000000" w:themeColor="text1"/>
          <w:sz w:val="28"/>
          <w:szCs w:val="28"/>
          <w:u w:val="single"/>
        </w:rPr>
        <w:t>( AC</w:t>
      </w:r>
      <w:proofErr w:type="gramEnd"/>
      <w:r w:rsidRPr="00791340">
        <w:rPr>
          <w:b/>
          <w:bCs/>
          <w:color w:val="000000" w:themeColor="text1"/>
          <w:sz w:val="28"/>
          <w:szCs w:val="28"/>
          <w:u w:val="single"/>
        </w:rPr>
        <w:t xml:space="preserve"> 2.3) </w:t>
      </w:r>
    </w:p>
    <w:p w14:paraId="440E932F" w14:textId="01A2BE17" w:rsidR="00227C4D" w:rsidRDefault="00227C4D" w:rsidP="008F499C">
      <w:pPr>
        <w:jc w:val="both"/>
        <w:rPr>
          <w:color w:val="000000" w:themeColor="text1"/>
        </w:rPr>
      </w:pPr>
      <w:r w:rsidRPr="00227C4D">
        <w:rPr>
          <w:color w:val="000000" w:themeColor="text1"/>
        </w:rPr>
        <w:t xml:space="preserve">Conciliation, mediation, and arbitration are third-party methods of resolving workplace disputes, each tailored to </w:t>
      </w:r>
      <w:proofErr w:type="gramStart"/>
      <w:r w:rsidRPr="00227C4D">
        <w:rPr>
          <w:color w:val="000000" w:themeColor="text1"/>
        </w:rPr>
        <w:t xml:space="preserve">different </w:t>
      </w:r>
      <w:r w:rsidRPr="00791340">
        <w:rPr>
          <w:color w:val="000000" w:themeColor="text1"/>
        </w:rPr>
        <w:t>stages</w:t>
      </w:r>
      <w:proofErr w:type="gramEnd"/>
      <w:r w:rsidRPr="00791340">
        <w:rPr>
          <w:color w:val="000000" w:themeColor="text1"/>
        </w:rPr>
        <w:t xml:space="preserve"> and types of workplace dispute.</w:t>
      </w:r>
    </w:p>
    <w:p w14:paraId="4442FB5B" w14:textId="2141D347" w:rsidR="00791340" w:rsidRDefault="00A44C70" w:rsidP="008F499C">
      <w:pPr>
        <w:jc w:val="both"/>
        <w:rPr>
          <w:color w:val="000000" w:themeColor="text1"/>
        </w:rPr>
      </w:pPr>
      <w:r w:rsidRPr="000848E1">
        <w:rPr>
          <w:color w:val="000000" w:themeColor="text1"/>
        </w:rPr>
        <w:t>Mediation</w:t>
      </w:r>
      <w:r w:rsidRPr="00A44C70">
        <w:rPr>
          <w:color w:val="000000" w:themeColor="text1"/>
        </w:rPr>
        <w:t xml:space="preserve"> offers an informal, voluntary, and confidential approach to resolving workplace disputes.</w:t>
      </w:r>
      <w:r>
        <w:rPr>
          <w:color w:val="000000" w:themeColor="text1"/>
        </w:rPr>
        <w:t xml:space="preserve"> </w:t>
      </w:r>
      <w:r w:rsidR="001E2304">
        <w:rPr>
          <w:color w:val="000000" w:themeColor="text1"/>
        </w:rPr>
        <w:t>Its</w:t>
      </w:r>
      <w:r>
        <w:rPr>
          <w:color w:val="000000" w:themeColor="text1"/>
        </w:rPr>
        <w:t xml:space="preserve"> flexibility mean</w:t>
      </w:r>
      <w:r w:rsidR="00521C14">
        <w:rPr>
          <w:color w:val="000000" w:themeColor="text1"/>
        </w:rPr>
        <w:t>s</w:t>
      </w:r>
      <w:r>
        <w:rPr>
          <w:color w:val="000000" w:themeColor="text1"/>
        </w:rPr>
        <w:t xml:space="preserve"> it can be </w:t>
      </w:r>
      <w:r w:rsidR="00EE7109">
        <w:rPr>
          <w:color w:val="000000" w:themeColor="text1"/>
        </w:rPr>
        <w:t>started</w:t>
      </w:r>
      <w:r>
        <w:rPr>
          <w:color w:val="000000" w:themeColor="text1"/>
        </w:rPr>
        <w:t xml:space="preserve"> at </w:t>
      </w:r>
      <w:r w:rsidR="00B53960">
        <w:rPr>
          <w:color w:val="000000" w:themeColor="text1"/>
        </w:rPr>
        <w:t xml:space="preserve">any </w:t>
      </w:r>
      <w:r>
        <w:rPr>
          <w:color w:val="000000" w:themeColor="text1"/>
        </w:rPr>
        <w:t>stage of the disput</w:t>
      </w:r>
      <w:r w:rsidRPr="001C3578">
        <w:rPr>
          <w:color w:val="000000" w:themeColor="text1"/>
        </w:rPr>
        <w:t>e</w:t>
      </w:r>
      <w:r w:rsidR="00791340" w:rsidRPr="001C3578">
        <w:rPr>
          <w:color w:val="000000" w:themeColor="text1"/>
        </w:rPr>
        <w:t xml:space="preserve"> </w:t>
      </w:r>
      <w:r w:rsidRPr="001C3578">
        <w:rPr>
          <w:color w:val="000000" w:themeColor="text1"/>
        </w:rPr>
        <w:t>(</w:t>
      </w:r>
      <w:r w:rsidR="00791340" w:rsidRPr="001C3578">
        <w:rPr>
          <w:color w:val="000000" w:themeColor="text1"/>
        </w:rPr>
        <w:t>Gifford, 2024</w:t>
      </w:r>
      <w:r w:rsidR="001C3578" w:rsidRPr="001C3578">
        <w:rPr>
          <w:color w:val="000000" w:themeColor="text1"/>
        </w:rPr>
        <w:t>b</w:t>
      </w:r>
      <w:r w:rsidRPr="001C3578">
        <w:rPr>
          <w:color w:val="000000" w:themeColor="text1"/>
        </w:rPr>
        <w:t>)</w:t>
      </w:r>
      <w:r w:rsidR="00791340" w:rsidRPr="001C3578">
        <w:rPr>
          <w:color w:val="000000" w:themeColor="text1"/>
        </w:rPr>
        <w:t>.</w:t>
      </w:r>
      <w:r w:rsidR="00791340">
        <w:rPr>
          <w:color w:val="000000" w:themeColor="text1"/>
        </w:rPr>
        <w:t xml:space="preserve"> </w:t>
      </w:r>
      <w:r w:rsidR="00791340" w:rsidRPr="00791340">
        <w:rPr>
          <w:color w:val="000000" w:themeColor="text1"/>
        </w:rPr>
        <w:t xml:space="preserve">To facilitate conversations between affected parties, an impartial mediator will be appointed internally or sourced externally from organisations such as </w:t>
      </w:r>
      <w:r>
        <w:rPr>
          <w:color w:val="000000" w:themeColor="text1"/>
        </w:rPr>
        <w:t xml:space="preserve">ACAS </w:t>
      </w:r>
      <w:r w:rsidRPr="001C3578">
        <w:rPr>
          <w:color w:val="000000" w:themeColor="text1"/>
        </w:rPr>
        <w:t>(A</w:t>
      </w:r>
      <w:r w:rsidR="00791340" w:rsidRPr="001C3578">
        <w:rPr>
          <w:color w:val="000000" w:themeColor="text1"/>
        </w:rPr>
        <w:t>CAS, 202</w:t>
      </w:r>
      <w:r w:rsidRPr="001C3578">
        <w:rPr>
          <w:color w:val="000000" w:themeColor="text1"/>
        </w:rPr>
        <w:t>1)</w:t>
      </w:r>
      <w:r w:rsidR="00791340" w:rsidRPr="001C3578">
        <w:rPr>
          <w:color w:val="000000" w:themeColor="text1"/>
        </w:rPr>
        <w:t>.</w:t>
      </w:r>
      <w:r w:rsidR="00791340" w:rsidRPr="00791340">
        <w:rPr>
          <w:color w:val="000000" w:themeColor="text1"/>
        </w:rPr>
        <w:t xml:space="preserve"> The </w:t>
      </w:r>
      <w:r w:rsidRPr="00791340">
        <w:rPr>
          <w:color w:val="000000" w:themeColor="text1"/>
        </w:rPr>
        <w:t>mediator’s</w:t>
      </w:r>
      <w:r w:rsidR="00791340" w:rsidRPr="00791340">
        <w:rPr>
          <w:color w:val="000000" w:themeColor="text1"/>
        </w:rPr>
        <w:t xml:space="preserve"> aim is to encourage dialogue and collaboration </w:t>
      </w:r>
      <w:r>
        <w:rPr>
          <w:color w:val="000000" w:themeColor="text1"/>
        </w:rPr>
        <w:t>via</w:t>
      </w:r>
      <w:r w:rsidR="00791340" w:rsidRPr="00791340">
        <w:rPr>
          <w:color w:val="000000" w:themeColor="text1"/>
        </w:rPr>
        <w:t xml:space="preserve"> individual </w:t>
      </w:r>
      <w:r w:rsidR="00791340">
        <w:rPr>
          <w:color w:val="000000" w:themeColor="text1"/>
        </w:rPr>
        <w:t>and</w:t>
      </w:r>
      <w:r w:rsidR="00791340" w:rsidRPr="00791340">
        <w:rPr>
          <w:color w:val="000000" w:themeColor="text1"/>
        </w:rPr>
        <w:t xml:space="preserve"> joint meetings</w:t>
      </w:r>
      <w:r w:rsidR="00791340">
        <w:rPr>
          <w:color w:val="000000" w:themeColor="text1"/>
        </w:rPr>
        <w:t xml:space="preserve">. </w:t>
      </w:r>
      <w:r w:rsidR="00791340" w:rsidRPr="00791340">
        <w:rPr>
          <w:color w:val="000000" w:themeColor="text1"/>
        </w:rPr>
        <w:t xml:space="preserve">However, they hold no authority to impose </w:t>
      </w:r>
      <w:r w:rsidRPr="00791340">
        <w:rPr>
          <w:color w:val="000000" w:themeColor="text1"/>
        </w:rPr>
        <w:t>decisions,</w:t>
      </w:r>
      <w:r w:rsidR="00791340" w:rsidRPr="00791340">
        <w:rPr>
          <w:color w:val="000000" w:themeColor="text1"/>
        </w:rPr>
        <w:t xml:space="preserve"> and any agreements reached are considered morally binding but not enforceable by </w:t>
      </w:r>
      <w:r w:rsidR="00810970" w:rsidRPr="00791340">
        <w:rPr>
          <w:color w:val="000000" w:themeColor="text1"/>
        </w:rPr>
        <w:t xml:space="preserve">law </w:t>
      </w:r>
      <w:r w:rsidR="00810970" w:rsidRPr="001C3578">
        <w:rPr>
          <w:color w:val="000000" w:themeColor="text1"/>
        </w:rPr>
        <w:t>(</w:t>
      </w:r>
      <w:r w:rsidR="00791340" w:rsidRPr="001C3578">
        <w:rPr>
          <w:color w:val="000000" w:themeColor="text1"/>
        </w:rPr>
        <w:t>Gifford, 2024</w:t>
      </w:r>
      <w:r w:rsidR="001C3578" w:rsidRPr="001C3578">
        <w:rPr>
          <w:color w:val="000000" w:themeColor="text1"/>
        </w:rPr>
        <w:t>b</w:t>
      </w:r>
      <w:r w:rsidRPr="001C3578">
        <w:rPr>
          <w:color w:val="000000" w:themeColor="text1"/>
        </w:rPr>
        <w:t>)</w:t>
      </w:r>
      <w:r w:rsidR="00791340" w:rsidRPr="001C3578">
        <w:rPr>
          <w:color w:val="000000" w:themeColor="text1"/>
        </w:rPr>
        <w:t>.</w:t>
      </w:r>
    </w:p>
    <w:p w14:paraId="49566851" w14:textId="060E28B9" w:rsidR="00791340" w:rsidRPr="00521C14" w:rsidRDefault="00A44C70" w:rsidP="008F499C">
      <w:pPr>
        <w:jc w:val="both"/>
        <w:rPr>
          <w:color w:val="D86DCB" w:themeColor="accent5" w:themeTint="99"/>
        </w:rPr>
      </w:pPr>
      <w:r w:rsidRPr="00A44C70">
        <w:rPr>
          <w:color w:val="000000" w:themeColor="text1"/>
        </w:rPr>
        <w:t xml:space="preserve">Mediation offers a quicker, more personal approach </w:t>
      </w:r>
      <w:r w:rsidR="00227C4D">
        <w:rPr>
          <w:color w:val="000000" w:themeColor="text1"/>
        </w:rPr>
        <w:t>to</w:t>
      </w:r>
      <w:r w:rsidRPr="00A44C70">
        <w:rPr>
          <w:color w:val="000000" w:themeColor="text1"/>
        </w:rPr>
        <w:t xml:space="preserve"> formal procedures and is ideal for resolving communication issues, personality clashes, and </w:t>
      </w:r>
      <w:r w:rsidR="00791340" w:rsidRPr="00791340">
        <w:rPr>
          <w:color w:val="000000" w:themeColor="text1"/>
        </w:rPr>
        <w:t xml:space="preserve">relationship breakdowns </w:t>
      </w:r>
      <w:r w:rsidRPr="00BB6E3C">
        <w:rPr>
          <w:color w:val="000000" w:themeColor="text1"/>
        </w:rPr>
        <w:t>(</w:t>
      </w:r>
      <w:r w:rsidR="00791340" w:rsidRPr="00BB6E3C">
        <w:rPr>
          <w:color w:val="000000" w:themeColor="text1"/>
        </w:rPr>
        <w:t>CIPD, 2024</w:t>
      </w:r>
      <w:r w:rsidR="00BB6E3C" w:rsidRPr="00BB6E3C">
        <w:rPr>
          <w:color w:val="000000" w:themeColor="text1"/>
        </w:rPr>
        <w:t>a</w:t>
      </w:r>
      <w:r w:rsidRPr="00BB6E3C">
        <w:rPr>
          <w:color w:val="000000" w:themeColor="text1"/>
        </w:rPr>
        <w:t>)</w:t>
      </w:r>
      <w:r w:rsidR="00791340" w:rsidRPr="00BB6E3C">
        <w:rPr>
          <w:color w:val="000000" w:themeColor="text1"/>
        </w:rPr>
        <w:t>.</w:t>
      </w:r>
      <w:r w:rsidR="00791340" w:rsidRPr="00791340">
        <w:rPr>
          <w:color w:val="000000" w:themeColor="text1"/>
        </w:rPr>
        <w:t xml:space="preserve"> It is therefore a useful tool to </w:t>
      </w:r>
      <w:r w:rsidRPr="00791340">
        <w:rPr>
          <w:color w:val="000000" w:themeColor="text1"/>
        </w:rPr>
        <w:t>use</w:t>
      </w:r>
      <w:r w:rsidR="00791340" w:rsidRPr="00791340">
        <w:rPr>
          <w:color w:val="000000" w:themeColor="text1"/>
        </w:rPr>
        <w:t xml:space="preserve"> </w:t>
      </w:r>
      <w:r w:rsidR="00810970" w:rsidRPr="00810970">
        <w:rPr>
          <w:color w:val="000000" w:themeColor="text1"/>
        </w:rPr>
        <w:t>during post-merger team integration</w:t>
      </w:r>
      <w:r w:rsidR="00521C14">
        <w:rPr>
          <w:color w:val="000000" w:themeColor="text1"/>
        </w:rPr>
        <w:t>,</w:t>
      </w:r>
      <w:r w:rsidR="00810970">
        <w:rPr>
          <w:color w:val="000000" w:themeColor="text1"/>
        </w:rPr>
        <w:t xml:space="preserve"> offering</w:t>
      </w:r>
      <w:r w:rsidR="00810970" w:rsidRPr="00791340">
        <w:rPr>
          <w:color w:val="000000" w:themeColor="text1"/>
        </w:rPr>
        <w:t xml:space="preserve"> a safe space to air concerns</w:t>
      </w:r>
      <w:r w:rsidR="00791340" w:rsidRPr="00791340">
        <w:rPr>
          <w:color w:val="000000" w:themeColor="text1"/>
        </w:rPr>
        <w:t xml:space="preserve">. </w:t>
      </w:r>
    </w:p>
    <w:p w14:paraId="15852042" w14:textId="17EC6D57" w:rsidR="005D7189" w:rsidRDefault="00227C4D" w:rsidP="00791340">
      <w:pPr>
        <w:jc w:val="both"/>
        <w:rPr>
          <w:color w:val="000000" w:themeColor="text1"/>
        </w:rPr>
      </w:pPr>
      <w:r w:rsidRPr="00227C4D">
        <w:rPr>
          <w:color w:val="000000" w:themeColor="text1"/>
        </w:rPr>
        <w:lastRenderedPageBreak/>
        <w:t>Conciliation, offered by Acas, involves a neutral third party helping resolve disputes either before an employment tribunal claim</w:t>
      </w:r>
      <w:r>
        <w:rPr>
          <w:color w:val="000000" w:themeColor="text1"/>
        </w:rPr>
        <w:t xml:space="preserve">, known as </w:t>
      </w:r>
      <w:r w:rsidRPr="00227C4D">
        <w:rPr>
          <w:color w:val="000000" w:themeColor="text1"/>
        </w:rPr>
        <w:t>early conciliation</w:t>
      </w:r>
      <w:r>
        <w:rPr>
          <w:color w:val="000000" w:themeColor="text1"/>
        </w:rPr>
        <w:t>,</w:t>
      </w:r>
      <w:r w:rsidRPr="00227C4D">
        <w:rPr>
          <w:color w:val="000000" w:themeColor="text1"/>
        </w:rPr>
        <w:t xml:space="preserve"> or during tribunal proceedings</w:t>
      </w:r>
      <w:r w:rsidR="000848E1">
        <w:rPr>
          <w:color w:val="000000" w:themeColor="text1"/>
        </w:rPr>
        <w:t xml:space="preserve"> </w:t>
      </w:r>
      <w:r w:rsidR="000848E1" w:rsidRPr="00BB6E3C">
        <w:rPr>
          <w:color w:val="000000" w:themeColor="text1"/>
        </w:rPr>
        <w:t>(</w:t>
      </w:r>
      <w:r w:rsidR="00BB6E3C" w:rsidRPr="00BB6E3C">
        <w:rPr>
          <w:color w:val="000000" w:themeColor="text1"/>
        </w:rPr>
        <w:t>G</w:t>
      </w:r>
      <w:r w:rsidR="00791340" w:rsidRPr="00BB6E3C">
        <w:rPr>
          <w:color w:val="000000" w:themeColor="text1"/>
        </w:rPr>
        <w:t>ov.uk, no date</w:t>
      </w:r>
      <w:r w:rsidR="000848E1" w:rsidRPr="00BB6E3C">
        <w:rPr>
          <w:color w:val="000000" w:themeColor="text1"/>
        </w:rPr>
        <w:t>)</w:t>
      </w:r>
      <w:r w:rsidR="00791340" w:rsidRPr="00BB6E3C">
        <w:rPr>
          <w:color w:val="000000" w:themeColor="text1"/>
        </w:rPr>
        <w:t>.</w:t>
      </w:r>
      <w:r w:rsidR="00791340" w:rsidRPr="00791340">
        <w:rPr>
          <w:color w:val="000000" w:themeColor="text1"/>
        </w:rPr>
        <w:t xml:space="preserve"> The service is free</w:t>
      </w:r>
      <w:r w:rsidR="000848E1">
        <w:rPr>
          <w:color w:val="000000" w:themeColor="text1"/>
        </w:rPr>
        <w:t>,</w:t>
      </w:r>
      <w:r w:rsidR="00791340" w:rsidRPr="00791340">
        <w:rPr>
          <w:color w:val="000000" w:themeColor="text1"/>
        </w:rPr>
        <w:t xml:space="preserve"> voluntary and can also be </w:t>
      </w:r>
      <w:r w:rsidR="00521C14">
        <w:rPr>
          <w:color w:val="000000" w:themeColor="text1"/>
        </w:rPr>
        <w:t>requested</w:t>
      </w:r>
      <w:r w:rsidR="00791340" w:rsidRPr="00791340">
        <w:rPr>
          <w:color w:val="000000" w:themeColor="text1"/>
        </w:rPr>
        <w:t xml:space="preserve"> by the employer </w:t>
      </w:r>
      <w:r w:rsidR="000848E1" w:rsidRPr="00FC294B">
        <w:rPr>
          <w:color w:val="000000" w:themeColor="text1"/>
        </w:rPr>
        <w:t>(A</w:t>
      </w:r>
      <w:r w:rsidR="00521728" w:rsidRPr="00FC294B">
        <w:rPr>
          <w:color w:val="000000" w:themeColor="text1"/>
        </w:rPr>
        <w:t>cas</w:t>
      </w:r>
      <w:r w:rsidR="00791340" w:rsidRPr="00FC294B">
        <w:rPr>
          <w:color w:val="000000" w:themeColor="text1"/>
        </w:rPr>
        <w:t xml:space="preserve"> 2025</w:t>
      </w:r>
      <w:r w:rsidR="00FC294B" w:rsidRPr="00FC294B">
        <w:rPr>
          <w:color w:val="000000" w:themeColor="text1"/>
        </w:rPr>
        <w:t>a</w:t>
      </w:r>
      <w:r w:rsidR="000848E1" w:rsidRPr="00FC294B">
        <w:rPr>
          <w:color w:val="000000" w:themeColor="text1"/>
        </w:rPr>
        <w:t>;</w:t>
      </w:r>
      <w:r w:rsidR="00791340" w:rsidRPr="00FC294B">
        <w:rPr>
          <w:color w:val="000000" w:themeColor="text1"/>
        </w:rPr>
        <w:t xml:space="preserve"> </w:t>
      </w:r>
      <w:r w:rsidR="000848E1" w:rsidRPr="00FC294B">
        <w:rPr>
          <w:color w:val="000000" w:themeColor="text1"/>
        </w:rPr>
        <w:t>A</w:t>
      </w:r>
      <w:r w:rsidR="00521728" w:rsidRPr="00FC294B">
        <w:rPr>
          <w:color w:val="000000" w:themeColor="text1"/>
        </w:rPr>
        <w:t>cas</w:t>
      </w:r>
      <w:r w:rsidR="00791340" w:rsidRPr="00FC294B">
        <w:rPr>
          <w:color w:val="000000" w:themeColor="text1"/>
        </w:rPr>
        <w:t>, 2025</w:t>
      </w:r>
      <w:r w:rsidR="00FC294B" w:rsidRPr="00FC294B">
        <w:rPr>
          <w:color w:val="000000" w:themeColor="text1"/>
        </w:rPr>
        <w:t>b</w:t>
      </w:r>
      <w:r w:rsidR="000848E1" w:rsidRPr="00FC294B">
        <w:rPr>
          <w:color w:val="000000" w:themeColor="text1"/>
        </w:rPr>
        <w:t>)</w:t>
      </w:r>
      <w:r w:rsidR="00791340" w:rsidRPr="00FC294B">
        <w:rPr>
          <w:color w:val="000000" w:themeColor="text1"/>
        </w:rPr>
        <w:t>.</w:t>
      </w:r>
    </w:p>
    <w:p w14:paraId="7E887C98" w14:textId="13615DD2" w:rsidR="00791340" w:rsidRDefault="00791340" w:rsidP="00791340">
      <w:pPr>
        <w:jc w:val="both"/>
        <w:rPr>
          <w:color w:val="000000" w:themeColor="text1"/>
        </w:rPr>
      </w:pPr>
      <w:r w:rsidRPr="00791340">
        <w:rPr>
          <w:color w:val="000000" w:themeColor="text1"/>
        </w:rPr>
        <w:t>Once appointed, the conciliator contacts both sides, seeking resolution within six weeks. If successful</w:t>
      </w:r>
      <w:r w:rsidR="004B7C44">
        <w:rPr>
          <w:color w:val="000000" w:themeColor="text1"/>
        </w:rPr>
        <w:t>,</w:t>
      </w:r>
      <w:r w:rsidRPr="00791340">
        <w:rPr>
          <w:color w:val="000000" w:themeColor="text1"/>
        </w:rPr>
        <w:t xml:space="preserve"> </w:t>
      </w:r>
      <w:r w:rsidR="004B7C44" w:rsidRPr="004B7C44">
        <w:rPr>
          <w:color w:val="000000" w:themeColor="text1"/>
        </w:rPr>
        <w:t xml:space="preserve">a </w:t>
      </w:r>
      <w:r w:rsidR="004B7C44">
        <w:rPr>
          <w:color w:val="000000" w:themeColor="text1"/>
        </w:rPr>
        <w:t xml:space="preserve">legally </w:t>
      </w:r>
      <w:r w:rsidR="004B7C44" w:rsidRPr="004B7C44">
        <w:rPr>
          <w:color w:val="000000" w:themeColor="text1"/>
        </w:rPr>
        <w:t xml:space="preserve">binding COT3 agreement is issued; if not, the claimant proceeds to </w:t>
      </w:r>
      <w:r w:rsidR="004B7C44">
        <w:rPr>
          <w:color w:val="000000" w:themeColor="text1"/>
        </w:rPr>
        <w:t xml:space="preserve">a </w:t>
      </w:r>
      <w:r w:rsidR="004B7C44" w:rsidRPr="004B7C44">
        <w:rPr>
          <w:color w:val="000000" w:themeColor="text1"/>
        </w:rPr>
        <w:t>tribunal</w:t>
      </w:r>
      <w:r w:rsidR="004B7C44" w:rsidRPr="00FC294B">
        <w:rPr>
          <w:color w:val="000000" w:themeColor="text1"/>
        </w:rPr>
        <w:t>.</w:t>
      </w:r>
      <w:r w:rsidR="000848E1" w:rsidRPr="00FC294B">
        <w:rPr>
          <w:color w:val="000000" w:themeColor="text1"/>
        </w:rPr>
        <w:t xml:space="preserve"> (ACAS,</w:t>
      </w:r>
      <w:r w:rsidRPr="00FC294B">
        <w:rPr>
          <w:color w:val="000000" w:themeColor="text1"/>
        </w:rPr>
        <w:t xml:space="preserve"> 2025</w:t>
      </w:r>
      <w:r w:rsidR="00FC294B" w:rsidRPr="00FC294B">
        <w:rPr>
          <w:color w:val="000000" w:themeColor="text1"/>
        </w:rPr>
        <w:t>c</w:t>
      </w:r>
      <w:r w:rsidR="000848E1" w:rsidRPr="00FC294B">
        <w:rPr>
          <w:color w:val="000000" w:themeColor="text1"/>
        </w:rPr>
        <w:t>)</w:t>
      </w:r>
      <w:r w:rsidRPr="00FC294B">
        <w:rPr>
          <w:color w:val="000000" w:themeColor="text1"/>
        </w:rPr>
        <w:t>.</w:t>
      </w:r>
      <w:r w:rsidRPr="00791340">
        <w:rPr>
          <w:color w:val="000000" w:themeColor="text1"/>
        </w:rPr>
        <w:t xml:space="preserve"> Certain claims, including insolvency</w:t>
      </w:r>
      <w:r w:rsidR="000848E1">
        <w:rPr>
          <w:color w:val="000000" w:themeColor="text1"/>
        </w:rPr>
        <w:t>,</w:t>
      </w:r>
      <w:r w:rsidRPr="00791340">
        <w:rPr>
          <w:color w:val="000000" w:themeColor="text1"/>
        </w:rPr>
        <w:t xml:space="preserve"> multiple claimants o</w:t>
      </w:r>
      <w:r w:rsidR="000848E1">
        <w:rPr>
          <w:color w:val="000000" w:themeColor="text1"/>
        </w:rPr>
        <w:t>r those affecting</w:t>
      </w:r>
      <w:r w:rsidRPr="00791340">
        <w:rPr>
          <w:color w:val="000000" w:themeColor="text1"/>
        </w:rPr>
        <w:t xml:space="preserve"> security services are excluded from early conciliation </w:t>
      </w:r>
      <w:r w:rsidR="000848E1">
        <w:rPr>
          <w:color w:val="000000" w:themeColor="text1"/>
        </w:rPr>
        <w:t>(</w:t>
      </w:r>
      <w:r w:rsidRPr="00FC294B">
        <w:rPr>
          <w:color w:val="000000" w:themeColor="text1"/>
        </w:rPr>
        <w:t>Daniels, 2022</w:t>
      </w:r>
      <w:r w:rsidR="000848E1" w:rsidRPr="00FC294B">
        <w:rPr>
          <w:color w:val="000000" w:themeColor="text1"/>
        </w:rPr>
        <w:t>)</w:t>
      </w:r>
      <w:r w:rsidRPr="00FC294B">
        <w:rPr>
          <w:color w:val="000000" w:themeColor="text1"/>
        </w:rPr>
        <w:t>.</w:t>
      </w:r>
      <w:r w:rsidR="000848E1">
        <w:rPr>
          <w:color w:val="000000" w:themeColor="text1"/>
        </w:rPr>
        <w:t xml:space="preserve"> </w:t>
      </w:r>
      <w:r w:rsidR="004B7C44" w:rsidRPr="004B7C44">
        <w:rPr>
          <w:color w:val="000000" w:themeColor="text1"/>
        </w:rPr>
        <w:t>Collective conciliation, used for disputes between employers and employee groups over issues like pay or redundancies</w:t>
      </w:r>
      <w:r w:rsidR="004B7C44">
        <w:rPr>
          <w:color w:val="000000" w:themeColor="text1"/>
        </w:rPr>
        <w:t xml:space="preserve"> also offers </w:t>
      </w:r>
      <w:r w:rsidRPr="00791340">
        <w:rPr>
          <w:color w:val="000000" w:themeColor="text1"/>
        </w:rPr>
        <w:t xml:space="preserve">the potential for </w:t>
      </w:r>
      <w:r w:rsidR="007C794E">
        <w:rPr>
          <w:color w:val="000000" w:themeColor="text1"/>
        </w:rPr>
        <w:t xml:space="preserve">a </w:t>
      </w:r>
      <w:r w:rsidRPr="00791340">
        <w:rPr>
          <w:color w:val="000000" w:themeColor="text1"/>
        </w:rPr>
        <w:t xml:space="preserve">legally binding </w:t>
      </w:r>
      <w:r w:rsidR="007C794E">
        <w:rPr>
          <w:color w:val="000000" w:themeColor="text1"/>
        </w:rPr>
        <w:t>COT3</w:t>
      </w:r>
      <w:r w:rsidRPr="00791340">
        <w:rPr>
          <w:color w:val="000000" w:themeColor="text1"/>
        </w:rPr>
        <w:t xml:space="preserve"> agreement</w:t>
      </w:r>
      <w:r w:rsidR="007C794E">
        <w:rPr>
          <w:color w:val="000000" w:themeColor="text1"/>
        </w:rPr>
        <w:t xml:space="preserve"> </w:t>
      </w:r>
      <w:r w:rsidR="007C794E" w:rsidRPr="0065273F">
        <w:rPr>
          <w:color w:val="000000" w:themeColor="text1"/>
        </w:rPr>
        <w:t>(ACAS</w:t>
      </w:r>
      <w:r w:rsidRPr="0065273F">
        <w:rPr>
          <w:color w:val="000000" w:themeColor="text1"/>
        </w:rPr>
        <w:t>, 2022</w:t>
      </w:r>
      <w:r w:rsidR="0037630B">
        <w:rPr>
          <w:color w:val="000000" w:themeColor="text1"/>
        </w:rPr>
        <w:t>a</w:t>
      </w:r>
      <w:r w:rsidR="007C794E" w:rsidRPr="0065273F">
        <w:rPr>
          <w:color w:val="000000" w:themeColor="text1"/>
        </w:rPr>
        <w:t>)</w:t>
      </w:r>
      <w:r w:rsidRPr="0065273F">
        <w:rPr>
          <w:color w:val="000000" w:themeColor="text1"/>
        </w:rPr>
        <w:t>.</w:t>
      </w:r>
    </w:p>
    <w:p w14:paraId="042A6E56" w14:textId="17D08BF9" w:rsidR="00791340" w:rsidRDefault="00791340" w:rsidP="00791340">
      <w:pPr>
        <w:jc w:val="both"/>
        <w:rPr>
          <w:color w:val="000000" w:themeColor="text1"/>
        </w:rPr>
      </w:pPr>
      <w:r w:rsidRPr="00791340">
        <w:rPr>
          <w:color w:val="000000" w:themeColor="text1"/>
        </w:rPr>
        <w:t xml:space="preserve">The </w:t>
      </w:r>
      <w:r w:rsidR="000848E1">
        <w:rPr>
          <w:color w:val="000000" w:themeColor="text1"/>
        </w:rPr>
        <w:t>A</w:t>
      </w:r>
      <w:r w:rsidRPr="00791340">
        <w:rPr>
          <w:color w:val="000000" w:themeColor="text1"/>
        </w:rPr>
        <w:t xml:space="preserve">CAS arbitration scheme was designed to ease pressure on employment tribunals by offering a quicker alternative for resolving unfair dismissal and flexible working disputes only </w:t>
      </w:r>
      <w:r w:rsidR="00521C14">
        <w:rPr>
          <w:color w:val="000000" w:themeColor="text1"/>
        </w:rPr>
        <w:t>(</w:t>
      </w:r>
      <w:r w:rsidR="00521C14" w:rsidRPr="00FC294B">
        <w:rPr>
          <w:color w:val="000000" w:themeColor="text1"/>
        </w:rPr>
        <w:t>D</w:t>
      </w:r>
      <w:r w:rsidRPr="00FC294B">
        <w:rPr>
          <w:color w:val="000000" w:themeColor="text1"/>
        </w:rPr>
        <w:t>anie</w:t>
      </w:r>
      <w:r w:rsidR="00521C14" w:rsidRPr="00FC294B">
        <w:rPr>
          <w:color w:val="000000" w:themeColor="text1"/>
        </w:rPr>
        <w:t>ls</w:t>
      </w:r>
      <w:r w:rsidRPr="00FC294B">
        <w:rPr>
          <w:color w:val="000000" w:themeColor="text1"/>
        </w:rPr>
        <w:t>, 2022</w:t>
      </w:r>
      <w:r w:rsidR="00521C14" w:rsidRPr="00FC294B">
        <w:rPr>
          <w:color w:val="000000" w:themeColor="text1"/>
        </w:rPr>
        <w:t>)</w:t>
      </w:r>
      <w:r w:rsidRPr="00FC294B">
        <w:rPr>
          <w:color w:val="000000" w:themeColor="text1"/>
        </w:rPr>
        <w:t>.</w:t>
      </w:r>
      <w:r w:rsidRPr="00791340">
        <w:rPr>
          <w:color w:val="000000" w:themeColor="text1"/>
        </w:rPr>
        <w:t xml:space="preserve"> </w:t>
      </w:r>
      <w:r w:rsidR="00521C14" w:rsidRPr="00521C14">
        <w:rPr>
          <w:color w:val="000000" w:themeColor="text1"/>
        </w:rPr>
        <w:t>Unlike mediation and conciliation, arbitration involves a binding decision made by the arbitrator, which both parties must agree to in advance</w:t>
      </w:r>
      <w:r w:rsidR="00521C14">
        <w:rPr>
          <w:color w:val="000000" w:themeColor="text1"/>
        </w:rPr>
        <w:t xml:space="preserve"> (</w:t>
      </w:r>
      <w:r w:rsidRPr="0037630B">
        <w:rPr>
          <w:color w:val="000000" w:themeColor="text1"/>
        </w:rPr>
        <w:t>Lewis, Sergeant and Schwab, 2023</w:t>
      </w:r>
      <w:r w:rsidR="00521C14" w:rsidRPr="0037630B">
        <w:rPr>
          <w:color w:val="000000" w:themeColor="text1"/>
        </w:rPr>
        <w:t>)</w:t>
      </w:r>
      <w:r w:rsidRPr="0037630B">
        <w:rPr>
          <w:color w:val="000000" w:themeColor="text1"/>
        </w:rPr>
        <w:t>.</w:t>
      </w:r>
      <w:r>
        <w:rPr>
          <w:color w:val="000000" w:themeColor="text1"/>
        </w:rPr>
        <w:t xml:space="preserve"> </w:t>
      </w:r>
      <w:r w:rsidRPr="00791340">
        <w:rPr>
          <w:color w:val="000000" w:themeColor="text1"/>
        </w:rPr>
        <w:t xml:space="preserve">Additionally, the outcome cannot be appealed unless there is evidence of jurisdictional errors </w:t>
      </w:r>
      <w:r w:rsidR="00521C14">
        <w:rPr>
          <w:color w:val="000000" w:themeColor="text1"/>
        </w:rPr>
        <w:t>(</w:t>
      </w:r>
      <w:r w:rsidRPr="00FC294B">
        <w:rPr>
          <w:color w:val="000000" w:themeColor="text1"/>
        </w:rPr>
        <w:t>Daniels, 2022</w:t>
      </w:r>
      <w:r w:rsidR="00521C14" w:rsidRPr="00FC294B">
        <w:rPr>
          <w:color w:val="000000" w:themeColor="text1"/>
        </w:rPr>
        <w:t>)</w:t>
      </w:r>
      <w:r w:rsidRPr="00FC294B">
        <w:rPr>
          <w:color w:val="000000" w:themeColor="text1"/>
        </w:rPr>
        <w:t>.</w:t>
      </w:r>
      <w:r w:rsidRPr="00791340">
        <w:rPr>
          <w:color w:val="000000" w:themeColor="text1"/>
        </w:rPr>
        <w:t xml:space="preserve"> Hearings, typically held online, are informal and require all evidence to be shared in advance. The arbitrator will then issue a legally binding decision, known as an award within 14 days for individual cases or up to 21 days for collective disputes</w:t>
      </w:r>
      <w:r w:rsidR="00521C14">
        <w:rPr>
          <w:color w:val="000000" w:themeColor="text1"/>
        </w:rPr>
        <w:t xml:space="preserve"> (</w:t>
      </w:r>
      <w:r w:rsidR="00521C14" w:rsidRPr="0037630B">
        <w:rPr>
          <w:color w:val="000000" w:themeColor="text1"/>
        </w:rPr>
        <w:t>ACAS</w:t>
      </w:r>
      <w:r w:rsidRPr="0037630B">
        <w:rPr>
          <w:color w:val="000000" w:themeColor="text1"/>
        </w:rPr>
        <w:t>, 2022</w:t>
      </w:r>
      <w:r w:rsidR="0037630B" w:rsidRPr="0037630B">
        <w:rPr>
          <w:color w:val="000000" w:themeColor="text1"/>
        </w:rPr>
        <w:t>b</w:t>
      </w:r>
      <w:r w:rsidR="00521C14" w:rsidRPr="0037630B">
        <w:rPr>
          <w:color w:val="000000" w:themeColor="text1"/>
        </w:rPr>
        <w:t>)</w:t>
      </w:r>
      <w:r w:rsidRPr="0037630B">
        <w:rPr>
          <w:color w:val="000000" w:themeColor="text1"/>
        </w:rPr>
        <w:t>.</w:t>
      </w:r>
      <w:r w:rsidRPr="00791340">
        <w:rPr>
          <w:color w:val="000000" w:themeColor="text1"/>
        </w:rPr>
        <w:t xml:space="preserve"> Unlike individual cases collective arbitration is usually used in trade union agreements and the decision is not legally enforceable</w:t>
      </w:r>
      <w:r w:rsidR="00521C14">
        <w:rPr>
          <w:color w:val="000000" w:themeColor="text1"/>
        </w:rPr>
        <w:t xml:space="preserve"> (</w:t>
      </w:r>
      <w:r w:rsidR="00521C14" w:rsidRPr="0037630B">
        <w:rPr>
          <w:color w:val="000000" w:themeColor="text1"/>
        </w:rPr>
        <w:t>ACAS</w:t>
      </w:r>
      <w:r w:rsidRPr="0037630B">
        <w:rPr>
          <w:color w:val="000000" w:themeColor="text1"/>
        </w:rPr>
        <w:t>, 2022</w:t>
      </w:r>
      <w:r w:rsidR="0037630B" w:rsidRPr="0037630B">
        <w:rPr>
          <w:color w:val="000000" w:themeColor="text1"/>
        </w:rPr>
        <w:t>b</w:t>
      </w:r>
      <w:r w:rsidR="00521C14" w:rsidRPr="0037630B">
        <w:rPr>
          <w:color w:val="000000" w:themeColor="text1"/>
        </w:rPr>
        <w:t>)</w:t>
      </w:r>
      <w:r w:rsidRPr="0037630B">
        <w:rPr>
          <w:color w:val="000000" w:themeColor="text1"/>
        </w:rPr>
        <w:t>.</w:t>
      </w:r>
    </w:p>
    <w:p w14:paraId="2CC1C45F" w14:textId="7CCCA067" w:rsidR="00791340" w:rsidRDefault="00791340" w:rsidP="00791340">
      <w:pPr>
        <w:jc w:val="both"/>
        <w:rPr>
          <w:b/>
          <w:bCs/>
          <w:color w:val="EE0000"/>
        </w:rPr>
      </w:pPr>
      <w:r w:rsidRPr="00791340">
        <w:rPr>
          <w:color w:val="000000" w:themeColor="text1"/>
        </w:rPr>
        <w:t>Each process serves a different function. Conciliation promotes in</w:t>
      </w:r>
      <w:r w:rsidR="00521C14" w:rsidRPr="00791340">
        <w:rPr>
          <w:color w:val="000000" w:themeColor="text1"/>
        </w:rPr>
        <w:t>formal</w:t>
      </w:r>
      <w:r w:rsidRPr="00791340">
        <w:rPr>
          <w:color w:val="000000" w:themeColor="text1"/>
        </w:rPr>
        <w:t xml:space="preserve"> negotiation, mediation helps rebuild relationships, while our petition provides a decisive outcome.</w:t>
      </w:r>
      <w:r w:rsidR="00521C14">
        <w:rPr>
          <w:color w:val="000000" w:themeColor="text1"/>
        </w:rPr>
        <w:t xml:space="preserve"> </w:t>
      </w:r>
    </w:p>
    <w:p w14:paraId="3DDAA1FB" w14:textId="77777777" w:rsidR="00ED4D2D" w:rsidRDefault="00ED4D2D" w:rsidP="00791340">
      <w:pPr>
        <w:jc w:val="both"/>
        <w:rPr>
          <w:b/>
          <w:bCs/>
          <w:color w:val="EE0000"/>
        </w:rPr>
      </w:pPr>
    </w:p>
    <w:p w14:paraId="3A91C82E" w14:textId="5699A635" w:rsidR="00E76D5F" w:rsidRPr="00C97E90" w:rsidRDefault="00ED4D2D" w:rsidP="00791340">
      <w:pPr>
        <w:jc w:val="both"/>
        <w:rPr>
          <w:b/>
          <w:bCs/>
          <w:color w:val="000000" w:themeColor="text1"/>
          <w:sz w:val="28"/>
          <w:szCs w:val="28"/>
          <w:u w:val="single"/>
        </w:rPr>
      </w:pPr>
      <w:r>
        <w:rPr>
          <w:b/>
          <w:bCs/>
          <w:color w:val="EE0000"/>
        </w:rPr>
        <w:t xml:space="preserve"> </w:t>
      </w:r>
      <w:r w:rsidR="002C5AE4" w:rsidRPr="002C5AE4">
        <w:rPr>
          <w:b/>
          <w:bCs/>
          <w:color w:val="000000" w:themeColor="text1"/>
        </w:rPr>
        <w:t>(</w:t>
      </w:r>
      <w:r w:rsidRPr="002C5AE4">
        <w:rPr>
          <w:b/>
          <w:bCs/>
          <w:color w:val="000000" w:themeColor="text1"/>
          <w:sz w:val="28"/>
          <w:szCs w:val="28"/>
          <w:u w:val="single"/>
        </w:rPr>
        <w:t xml:space="preserve">AC </w:t>
      </w:r>
      <w:r w:rsidRPr="00ED4D2D">
        <w:rPr>
          <w:b/>
          <w:bCs/>
          <w:color w:val="000000" w:themeColor="text1"/>
          <w:sz w:val="28"/>
          <w:szCs w:val="28"/>
          <w:u w:val="single"/>
        </w:rPr>
        <w:t>3.1</w:t>
      </w:r>
      <w:r w:rsidR="002C5AE4">
        <w:rPr>
          <w:b/>
          <w:bCs/>
          <w:color w:val="000000" w:themeColor="text1"/>
          <w:sz w:val="28"/>
          <w:szCs w:val="28"/>
          <w:u w:val="single"/>
        </w:rPr>
        <w:t>)</w:t>
      </w:r>
      <w:r w:rsidRPr="00ED4D2D">
        <w:rPr>
          <w:b/>
          <w:bCs/>
          <w:color w:val="000000" w:themeColor="text1"/>
          <w:sz w:val="28"/>
          <w:szCs w:val="28"/>
          <w:u w:val="single"/>
        </w:rPr>
        <w:t xml:space="preserve"> </w:t>
      </w:r>
    </w:p>
    <w:p w14:paraId="3269BA5F" w14:textId="340324CB" w:rsidR="00E76D5F" w:rsidRDefault="00E76D5F" w:rsidP="00DA5383">
      <w:pPr>
        <w:jc w:val="both"/>
        <w:rPr>
          <w:rFonts w:ascii="Arial" w:hAnsi="Arial" w:cs="Arial"/>
          <w:color w:val="000000" w:themeColor="text1"/>
        </w:rPr>
      </w:pPr>
      <w:r w:rsidRPr="007768FB">
        <w:rPr>
          <w:rFonts w:ascii="Arial" w:hAnsi="Arial" w:cs="Arial"/>
          <w:color w:val="000000" w:themeColor="text1"/>
        </w:rPr>
        <w:t xml:space="preserve">The </w:t>
      </w:r>
      <w:r w:rsidRPr="007768FB">
        <w:rPr>
          <w:rFonts w:ascii="Arial" w:hAnsi="Arial" w:cs="Arial"/>
          <w:i/>
          <w:iCs/>
          <w:color w:val="000000" w:themeColor="text1"/>
        </w:rPr>
        <w:t>Employment Rights Act</w:t>
      </w:r>
      <w:r w:rsidRPr="00DE5739">
        <w:rPr>
          <w:rFonts w:ascii="Arial" w:hAnsi="Arial" w:cs="Arial"/>
          <w:i/>
          <w:iCs/>
          <w:color w:val="000000" w:themeColor="text1"/>
        </w:rPr>
        <w:t xml:space="preserve"> 1996</w:t>
      </w:r>
      <w:r w:rsidRPr="007768FB">
        <w:rPr>
          <w:rFonts w:ascii="Arial" w:hAnsi="Arial" w:cs="Arial"/>
          <w:color w:val="000000" w:themeColor="text1"/>
        </w:rPr>
        <w:t xml:space="preserve"> </w:t>
      </w:r>
      <w:r w:rsidR="00521728">
        <w:rPr>
          <w:rFonts w:ascii="Arial" w:hAnsi="Arial" w:cs="Arial"/>
          <w:color w:val="000000" w:themeColor="text1"/>
        </w:rPr>
        <w:t>outlines</w:t>
      </w:r>
      <w:r w:rsidR="00521728" w:rsidRPr="00521728">
        <w:rPr>
          <w:rFonts w:ascii="Arial" w:hAnsi="Arial" w:cs="Arial"/>
          <w:color w:val="000000" w:themeColor="text1"/>
        </w:rPr>
        <w:t xml:space="preserve"> five fair grounds for dismissal, including capability and misconduct. To claim unfair dismissal, employees typically </w:t>
      </w:r>
      <w:r w:rsidR="00AA218E">
        <w:rPr>
          <w:rFonts w:ascii="Arial" w:hAnsi="Arial" w:cs="Arial"/>
          <w:color w:val="000000" w:themeColor="text1"/>
        </w:rPr>
        <w:t>need</w:t>
      </w:r>
      <w:r w:rsidR="00521728" w:rsidRPr="00521728">
        <w:rPr>
          <w:rFonts w:ascii="Arial" w:hAnsi="Arial" w:cs="Arial"/>
          <w:color w:val="000000" w:themeColor="text1"/>
        </w:rPr>
        <w:t xml:space="preserve"> two years’ service and must file within three months of termination</w:t>
      </w:r>
      <w:r w:rsidRPr="007768FB">
        <w:rPr>
          <w:rFonts w:ascii="Arial" w:hAnsi="Arial" w:cs="Arial"/>
          <w:color w:val="000000" w:themeColor="text1"/>
        </w:rPr>
        <w:t xml:space="preserve"> (</w:t>
      </w:r>
      <w:r w:rsidR="00DE5739" w:rsidRPr="00DE5739">
        <w:rPr>
          <w:rFonts w:ascii="Arial" w:hAnsi="Arial" w:cs="Arial"/>
          <w:color w:val="000000" w:themeColor="text1"/>
        </w:rPr>
        <w:t>Ayling and Suff</w:t>
      </w:r>
      <w:r w:rsidRPr="00DE5739">
        <w:rPr>
          <w:rFonts w:ascii="Arial" w:hAnsi="Arial" w:cs="Arial"/>
          <w:color w:val="000000" w:themeColor="text1"/>
        </w:rPr>
        <w:t>, 2024)</w:t>
      </w:r>
      <w:r w:rsidR="007768FB" w:rsidRPr="00DE5739">
        <w:rPr>
          <w:rFonts w:ascii="Arial" w:hAnsi="Arial" w:cs="Arial"/>
          <w:color w:val="000000" w:themeColor="text1"/>
        </w:rPr>
        <w:t>.</w:t>
      </w:r>
    </w:p>
    <w:p w14:paraId="5961AB0D" w14:textId="0BA9BB8E" w:rsidR="005C7B75" w:rsidRDefault="007768FB" w:rsidP="00DA5383">
      <w:pPr>
        <w:jc w:val="both"/>
        <w:rPr>
          <w:rFonts w:ascii="Arial" w:hAnsi="Arial" w:cs="Arial"/>
        </w:rPr>
      </w:pPr>
      <w:r w:rsidRPr="008B7538">
        <w:rPr>
          <w:rFonts w:ascii="Arial" w:hAnsi="Arial" w:cs="Arial"/>
        </w:rPr>
        <w:t>Capability refers to an employee’s ability</w:t>
      </w:r>
      <w:r w:rsidR="00521728">
        <w:rPr>
          <w:rFonts w:ascii="Arial" w:hAnsi="Arial" w:cs="Arial"/>
        </w:rPr>
        <w:t xml:space="preserve"> based on</w:t>
      </w:r>
      <w:r w:rsidRPr="008B7538">
        <w:rPr>
          <w:rFonts w:ascii="Arial" w:hAnsi="Arial" w:cs="Arial"/>
        </w:rPr>
        <w:t xml:space="preserve"> skill, aptitude, health, or </w:t>
      </w:r>
      <w:r w:rsidR="00E5462B" w:rsidRPr="00E5462B">
        <w:rPr>
          <w:rFonts w:ascii="Arial" w:hAnsi="Arial" w:cs="Arial"/>
        </w:rPr>
        <w:t>qualifications</w:t>
      </w:r>
      <w:r w:rsidR="00521728">
        <w:rPr>
          <w:rFonts w:ascii="Arial" w:hAnsi="Arial" w:cs="Arial"/>
        </w:rPr>
        <w:t xml:space="preserve"> to perform their job</w:t>
      </w:r>
      <w:r w:rsidRPr="00E5462B">
        <w:rPr>
          <w:rFonts w:ascii="Arial" w:hAnsi="Arial" w:cs="Arial"/>
        </w:rPr>
        <w:t xml:space="preserve"> (</w:t>
      </w:r>
      <w:r w:rsidRPr="00594736">
        <w:rPr>
          <w:rFonts w:ascii="Arial" w:hAnsi="Arial" w:cs="Arial"/>
        </w:rPr>
        <w:t>Daniels, 2022</w:t>
      </w:r>
      <w:r w:rsidR="00E5462B" w:rsidRPr="00594736">
        <w:rPr>
          <w:rFonts w:ascii="Arial" w:hAnsi="Arial" w:cs="Arial"/>
        </w:rPr>
        <w:t>)</w:t>
      </w:r>
      <w:r w:rsidRPr="008B7538">
        <w:rPr>
          <w:rFonts w:ascii="Arial" w:hAnsi="Arial" w:cs="Arial"/>
        </w:rPr>
        <w:t xml:space="preserve">. </w:t>
      </w:r>
      <w:r w:rsidR="00521728">
        <w:rPr>
          <w:rFonts w:ascii="Arial" w:hAnsi="Arial" w:cs="Arial"/>
        </w:rPr>
        <w:t>D</w:t>
      </w:r>
      <w:r w:rsidR="00E5462B" w:rsidRPr="00E5462B">
        <w:rPr>
          <w:rFonts w:ascii="Arial" w:hAnsi="Arial" w:cs="Arial"/>
        </w:rPr>
        <w:t xml:space="preserve">ismissal may be justified if the employee proves incapable of performing their duties, and the employer has </w:t>
      </w:r>
      <w:r w:rsidR="001674DB">
        <w:rPr>
          <w:rFonts w:ascii="Arial" w:hAnsi="Arial" w:cs="Arial"/>
        </w:rPr>
        <w:t>exhausted all reasonable</w:t>
      </w:r>
      <w:r w:rsidR="00AA218E" w:rsidRPr="00AA218E">
        <w:rPr>
          <w:rFonts w:ascii="Arial" w:hAnsi="Arial" w:cs="Arial"/>
        </w:rPr>
        <w:t xml:space="preserve"> steps to support improvement.</w:t>
      </w:r>
      <w:r w:rsidR="00E5462B" w:rsidRPr="00E5462B">
        <w:rPr>
          <w:rFonts w:ascii="Arial" w:hAnsi="Arial" w:cs="Arial"/>
        </w:rPr>
        <w:t xml:space="preserve"> </w:t>
      </w:r>
      <w:r w:rsidR="00E5462B" w:rsidRPr="0037630B">
        <w:rPr>
          <w:rFonts w:ascii="Arial" w:hAnsi="Arial" w:cs="Arial"/>
        </w:rPr>
        <w:t xml:space="preserve">(Lewis, Sargent and </w:t>
      </w:r>
      <w:r w:rsidR="0010075B" w:rsidRPr="0037630B">
        <w:rPr>
          <w:rFonts w:ascii="Arial" w:hAnsi="Arial" w:cs="Arial"/>
        </w:rPr>
        <w:t>Schwab</w:t>
      </w:r>
      <w:r w:rsidR="00E5462B" w:rsidRPr="0037630B">
        <w:rPr>
          <w:rFonts w:ascii="Arial" w:hAnsi="Arial" w:cs="Arial"/>
        </w:rPr>
        <w:t xml:space="preserve"> 2023).</w:t>
      </w:r>
      <w:r w:rsidR="00E5462B" w:rsidRPr="00E5462B">
        <w:rPr>
          <w:rFonts w:ascii="Arial" w:hAnsi="Arial" w:cs="Arial"/>
        </w:rPr>
        <w:t xml:space="preserve"> </w:t>
      </w:r>
      <w:r w:rsidR="00E5462B">
        <w:rPr>
          <w:rFonts w:ascii="Arial" w:hAnsi="Arial" w:cs="Arial"/>
        </w:rPr>
        <w:t>A</w:t>
      </w:r>
      <w:r w:rsidR="00DA5383">
        <w:rPr>
          <w:rFonts w:ascii="Arial" w:hAnsi="Arial" w:cs="Arial"/>
        </w:rPr>
        <w:t>cas</w:t>
      </w:r>
      <w:r w:rsidR="00E5462B" w:rsidRPr="00E5462B">
        <w:rPr>
          <w:rFonts w:ascii="Arial" w:hAnsi="Arial" w:cs="Arial"/>
        </w:rPr>
        <w:t xml:space="preserve"> </w:t>
      </w:r>
      <w:r w:rsidR="00DA5383">
        <w:rPr>
          <w:rFonts w:ascii="Arial" w:hAnsi="Arial" w:cs="Arial"/>
        </w:rPr>
        <w:t>(</w:t>
      </w:r>
      <w:r w:rsidR="00DA5383" w:rsidRPr="005F649F">
        <w:rPr>
          <w:rFonts w:ascii="Arial" w:hAnsi="Arial" w:cs="Arial"/>
        </w:rPr>
        <w:t>2022</w:t>
      </w:r>
      <w:r w:rsidR="005F649F" w:rsidRPr="005F649F">
        <w:rPr>
          <w:rFonts w:ascii="Arial" w:hAnsi="Arial" w:cs="Arial"/>
        </w:rPr>
        <w:t>b</w:t>
      </w:r>
      <w:r w:rsidR="00DA5383" w:rsidRPr="005F649F">
        <w:rPr>
          <w:rFonts w:ascii="Arial" w:hAnsi="Arial" w:cs="Arial"/>
        </w:rPr>
        <w:t>)</w:t>
      </w:r>
      <w:r w:rsidR="00DA5383" w:rsidRPr="00DA5383">
        <w:rPr>
          <w:rFonts w:ascii="Arial" w:hAnsi="Arial" w:cs="Arial"/>
        </w:rPr>
        <w:t xml:space="preserve"> </w:t>
      </w:r>
      <w:r w:rsidR="00AA218E" w:rsidRPr="00DA5383">
        <w:rPr>
          <w:rFonts w:ascii="Arial" w:hAnsi="Arial" w:cs="Arial"/>
        </w:rPr>
        <w:t>recommends that employers</w:t>
      </w:r>
      <w:r w:rsidR="00AA218E">
        <w:rPr>
          <w:rFonts w:ascii="Arial" w:hAnsi="Arial" w:cs="Arial"/>
        </w:rPr>
        <w:t xml:space="preserve"> </w:t>
      </w:r>
      <w:r w:rsidR="00DA5383">
        <w:rPr>
          <w:rFonts w:ascii="Arial" w:hAnsi="Arial" w:cs="Arial"/>
        </w:rPr>
        <w:t>explore</w:t>
      </w:r>
      <w:r w:rsidR="00DA5383" w:rsidRPr="00DA5383">
        <w:rPr>
          <w:rFonts w:ascii="Arial" w:hAnsi="Arial" w:cs="Arial"/>
        </w:rPr>
        <w:t xml:space="preserve"> the </w:t>
      </w:r>
      <w:r w:rsidR="00DA5383">
        <w:rPr>
          <w:rFonts w:ascii="Arial" w:hAnsi="Arial" w:cs="Arial"/>
        </w:rPr>
        <w:t>reasons</w:t>
      </w:r>
      <w:r w:rsidR="00DA5383" w:rsidRPr="00DA5383">
        <w:rPr>
          <w:rFonts w:ascii="Arial" w:hAnsi="Arial" w:cs="Arial"/>
        </w:rPr>
        <w:t xml:space="preserve"> </w:t>
      </w:r>
      <w:r w:rsidR="00AA218E">
        <w:rPr>
          <w:rFonts w:ascii="Arial" w:hAnsi="Arial" w:cs="Arial"/>
        </w:rPr>
        <w:t>for</w:t>
      </w:r>
      <w:r w:rsidR="00DA5383" w:rsidRPr="00DA5383">
        <w:rPr>
          <w:rFonts w:ascii="Arial" w:hAnsi="Arial" w:cs="Arial"/>
        </w:rPr>
        <w:t xml:space="preserve"> underperformance</w:t>
      </w:r>
      <w:r w:rsidR="00AA218E">
        <w:rPr>
          <w:rFonts w:ascii="Arial" w:hAnsi="Arial" w:cs="Arial"/>
        </w:rPr>
        <w:t xml:space="preserve"> a</w:t>
      </w:r>
      <w:r w:rsidR="00517522">
        <w:rPr>
          <w:rFonts w:ascii="Arial" w:hAnsi="Arial" w:cs="Arial"/>
        </w:rPr>
        <w:t>n</w:t>
      </w:r>
      <w:r w:rsidR="00AA218E">
        <w:rPr>
          <w:rFonts w:ascii="Arial" w:hAnsi="Arial" w:cs="Arial"/>
        </w:rPr>
        <w:t>d offer</w:t>
      </w:r>
      <w:r w:rsidR="00DA5383" w:rsidRPr="00DA5383">
        <w:rPr>
          <w:rFonts w:ascii="Arial" w:hAnsi="Arial" w:cs="Arial"/>
        </w:rPr>
        <w:t xml:space="preserve"> informal support before </w:t>
      </w:r>
      <w:r w:rsidR="00AA218E">
        <w:rPr>
          <w:rFonts w:ascii="Arial" w:hAnsi="Arial" w:cs="Arial"/>
        </w:rPr>
        <w:t>progressing</w:t>
      </w:r>
      <w:r w:rsidR="00DA5383" w:rsidRPr="00DA5383">
        <w:rPr>
          <w:rFonts w:ascii="Arial" w:hAnsi="Arial" w:cs="Arial"/>
        </w:rPr>
        <w:t xml:space="preserve"> to formal disciplinary action.</w:t>
      </w:r>
      <w:r w:rsidR="00DA5383">
        <w:rPr>
          <w:rFonts w:ascii="Arial" w:hAnsi="Arial" w:cs="Arial"/>
        </w:rPr>
        <w:t xml:space="preserve"> </w:t>
      </w:r>
      <w:r w:rsidR="0010075B">
        <w:rPr>
          <w:rFonts w:ascii="Arial" w:hAnsi="Arial" w:cs="Arial"/>
        </w:rPr>
        <w:t xml:space="preserve">Any formal processes should allow a reasonable </w:t>
      </w:r>
      <w:r w:rsidR="001674DB">
        <w:rPr>
          <w:rFonts w:ascii="Arial" w:hAnsi="Arial" w:cs="Arial"/>
        </w:rPr>
        <w:t>period</w:t>
      </w:r>
      <w:r w:rsidR="0010075B">
        <w:rPr>
          <w:rFonts w:ascii="Arial" w:hAnsi="Arial" w:cs="Arial"/>
        </w:rPr>
        <w:t xml:space="preserve"> for </w:t>
      </w:r>
      <w:r w:rsidR="001674DB">
        <w:rPr>
          <w:rFonts w:ascii="Arial" w:hAnsi="Arial" w:cs="Arial"/>
        </w:rPr>
        <w:t>improvement</w:t>
      </w:r>
      <w:r w:rsidR="0010075B">
        <w:rPr>
          <w:rFonts w:ascii="Arial" w:hAnsi="Arial" w:cs="Arial"/>
        </w:rPr>
        <w:t>,</w:t>
      </w:r>
      <w:r w:rsidR="00517522">
        <w:rPr>
          <w:rFonts w:ascii="Arial" w:hAnsi="Arial" w:cs="Arial"/>
        </w:rPr>
        <w:t xml:space="preserve"> </w:t>
      </w:r>
      <w:r w:rsidR="00517522" w:rsidRPr="00517522">
        <w:rPr>
          <w:rFonts w:ascii="Arial" w:hAnsi="Arial" w:cs="Arial"/>
        </w:rPr>
        <w:t xml:space="preserve">with managers providing training, </w:t>
      </w:r>
      <w:r w:rsidR="00517522">
        <w:rPr>
          <w:rFonts w:ascii="Arial" w:hAnsi="Arial" w:cs="Arial"/>
        </w:rPr>
        <w:t xml:space="preserve">performance </w:t>
      </w:r>
      <w:r w:rsidR="00517522" w:rsidRPr="00517522">
        <w:rPr>
          <w:rFonts w:ascii="Arial" w:hAnsi="Arial" w:cs="Arial"/>
        </w:rPr>
        <w:t>support, and clear expectations</w:t>
      </w:r>
      <w:r w:rsidR="0010075B">
        <w:rPr>
          <w:rFonts w:ascii="Arial" w:hAnsi="Arial" w:cs="Arial"/>
        </w:rPr>
        <w:t xml:space="preserve"> </w:t>
      </w:r>
      <w:r w:rsidR="0010075B" w:rsidRPr="00594736">
        <w:rPr>
          <w:rFonts w:ascii="Arial" w:hAnsi="Arial" w:cs="Arial"/>
        </w:rPr>
        <w:t xml:space="preserve">(Daniels, </w:t>
      </w:r>
      <w:r w:rsidR="0010075B" w:rsidRPr="00594736">
        <w:rPr>
          <w:rFonts w:ascii="Arial" w:hAnsi="Arial" w:cs="Arial"/>
        </w:rPr>
        <w:lastRenderedPageBreak/>
        <w:t>2022).</w:t>
      </w:r>
      <w:r w:rsidR="0010075B">
        <w:rPr>
          <w:rFonts w:ascii="Arial" w:hAnsi="Arial" w:cs="Arial"/>
        </w:rPr>
        <w:t xml:space="preserve"> If </w:t>
      </w:r>
      <w:r w:rsidR="005C7B75">
        <w:rPr>
          <w:rFonts w:ascii="Arial" w:hAnsi="Arial" w:cs="Arial"/>
        </w:rPr>
        <w:t>poor</w:t>
      </w:r>
      <w:r w:rsidR="0010075B">
        <w:rPr>
          <w:rFonts w:ascii="Arial" w:hAnsi="Arial" w:cs="Arial"/>
        </w:rPr>
        <w:t xml:space="preserve"> performance is linked to a disability, the</w:t>
      </w:r>
      <w:r w:rsidR="001674DB">
        <w:rPr>
          <w:rFonts w:ascii="Arial" w:hAnsi="Arial" w:cs="Arial"/>
        </w:rPr>
        <w:t xml:space="preserve"> employer has a</w:t>
      </w:r>
      <w:r w:rsidR="0010075B">
        <w:rPr>
          <w:rFonts w:ascii="Arial" w:hAnsi="Arial" w:cs="Arial"/>
        </w:rPr>
        <w:t xml:space="preserve"> legal obligation </w:t>
      </w:r>
      <w:r w:rsidR="00923AFD">
        <w:rPr>
          <w:rFonts w:ascii="Arial" w:hAnsi="Arial" w:cs="Arial"/>
        </w:rPr>
        <w:t xml:space="preserve">to explore reasonable adjustments </w:t>
      </w:r>
      <w:r w:rsidR="0010075B">
        <w:rPr>
          <w:rFonts w:ascii="Arial" w:hAnsi="Arial" w:cs="Arial"/>
        </w:rPr>
        <w:t>under the Equality Act 2010</w:t>
      </w:r>
      <w:r w:rsidR="001674DB">
        <w:rPr>
          <w:rFonts w:ascii="Arial" w:hAnsi="Arial" w:cs="Arial"/>
        </w:rPr>
        <w:t xml:space="preserve"> </w:t>
      </w:r>
      <w:r w:rsidR="001674DB" w:rsidRPr="005F649F">
        <w:rPr>
          <w:rFonts w:ascii="Arial" w:hAnsi="Arial" w:cs="Arial"/>
        </w:rPr>
        <w:t>(A</w:t>
      </w:r>
      <w:r w:rsidR="00E76069" w:rsidRPr="005F649F">
        <w:rPr>
          <w:rFonts w:ascii="Arial" w:hAnsi="Arial" w:cs="Arial"/>
        </w:rPr>
        <w:t>cas</w:t>
      </w:r>
      <w:r w:rsidR="001674DB" w:rsidRPr="005F649F">
        <w:rPr>
          <w:rFonts w:ascii="Arial" w:hAnsi="Arial" w:cs="Arial"/>
        </w:rPr>
        <w:t>, 2022</w:t>
      </w:r>
      <w:r w:rsidR="005F649F" w:rsidRPr="005F649F">
        <w:rPr>
          <w:rFonts w:ascii="Arial" w:hAnsi="Arial" w:cs="Arial"/>
        </w:rPr>
        <w:t>b</w:t>
      </w:r>
      <w:r w:rsidR="001674DB" w:rsidRPr="005F649F">
        <w:rPr>
          <w:rFonts w:ascii="Arial" w:hAnsi="Arial" w:cs="Arial"/>
        </w:rPr>
        <w:t>).</w:t>
      </w:r>
      <w:r w:rsidR="005C7B75">
        <w:rPr>
          <w:rFonts w:ascii="Arial" w:hAnsi="Arial" w:cs="Arial"/>
        </w:rPr>
        <w:t xml:space="preserve"> </w:t>
      </w:r>
    </w:p>
    <w:p w14:paraId="08137BBE" w14:textId="084E3B77" w:rsidR="00ED4D2D" w:rsidRPr="00517522" w:rsidRDefault="007768FB" w:rsidP="00DA5383">
      <w:pPr>
        <w:jc w:val="both"/>
        <w:rPr>
          <w:rFonts w:ascii="Arial" w:hAnsi="Arial" w:cs="Arial"/>
        </w:rPr>
      </w:pPr>
      <w:r w:rsidRPr="008B7538">
        <w:rPr>
          <w:rFonts w:ascii="Arial" w:hAnsi="Arial" w:cs="Arial"/>
        </w:rPr>
        <w:t>If the capability issue relates to ill health, employers must consider the nature and duration of the illness</w:t>
      </w:r>
      <w:r w:rsidR="0032130E" w:rsidRPr="0032130E">
        <w:rPr>
          <w:rFonts w:ascii="Arial" w:hAnsi="Arial" w:cs="Arial"/>
        </w:rPr>
        <w:t xml:space="preserve"> and</w:t>
      </w:r>
      <w:r w:rsidRPr="008B7538">
        <w:rPr>
          <w:rFonts w:ascii="Arial" w:hAnsi="Arial" w:cs="Arial"/>
        </w:rPr>
        <w:t xml:space="preserve"> its impact on the business</w:t>
      </w:r>
      <w:r w:rsidR="00923AFD" w:rsidRPr="0032130E">
        <w:rPr>
          <w:rFonts w:ascii="Arial" w:hAnsi="Arial" w:cs="Arial"/>
        </w:rPr>
        <w:t xml:space="preserve"> (</w:t>
      </w:r>
      <w:r w:rsidR="00923AFD" w:rsidRPr="00594736">
        <w:rPr>
          <w:rFonts w:ascii="Arial" w:hAnsi="Arial" w:cs="Arial"/>
        </w:rPr>
        <w:t>Daniels, 2022).</w:t>
      </w:r>
      <w:r w:rsidR="00517522">
        <w:rPr>
          <w:rFonts w:ascii="Arial" w:hAnsi="Arial" w:cs="Arial"/>
        </w:rPr>
        <w:t xml:space="preserve"> </w:t>
      </w:r>
      <w:r w:rsidR="00923AFD" w:rsidRPr="0032130E">
        <w:rPr>
          <w:rFonts w:ascii="Arial" w:hAnsi="Arial" w:cs="Arial"/>
        </w:rPr>
        <w:t xml:space="preserve">For a dismissal to be considered fair employers must also obtain relevant medical evidence, consult with the employee and conduct a thorough investigation proving the action a last resort </w:t>
      </w:r>
      <w:r w:rsidR="00923AFD" w:rsidRPr="00EE7773">
        <w:rPr>
          <w:rFonts w:ascii="Arial" w:hAnsi="Arial" w:cs="Arial"/>
        </w:rPr>
        <w:t>(A</w:t>
      </w:r>
      <w:r w:rsidR="00E76069" w:rsidRPr="00EE7773">
        <w:rPr>
          <w:rFonts w:ascii="Arial" w:hAnsi="Arial" w:cs="Arial"/>
        </w:rPr>
        <w:t>cas</w:t>
      </w:r>
      <w:r w:rsidR="00923AFD" w:rsidRPr="00EE7773">
        <w:rPr>
          <w:rFonts w:ascii="Arial" w:hAnsi="Arial" w:cs="Arial"/>
        </w:rPr>
        <w:t>, 2024</w:t>
      </w:r>
      <w:r w:rsidR="00EE7773" w:rsidRPr="00EE7773">
        <w:rPr>
          <w:rFonts w:ascii="Arial" w:hAnsi="Arial" w:cs="Arial"/>
        </w:rPr>
        <w:t>c</w:t>
      </w:r>
      <w:r w:rsidR="00923AFD" w:rsidRPr="00EE7773">
        <w:rPr>
          <w:rFonts w:ascii="Arial" w:hAnsi="Arial" w:cs="Arial"/>
        </w:rPr>
        <w:t>).</w:t>
      </w:r>
      <w:r w:rsidR="0032130E" w:rsidRPr="0032130E">
        <w:rPr>
          <w:rFonts w:ascii="Arial" w:hAnsi="Arial" w:cs="Arial"/>
        </w:rPr>
        <w:t xml:space="preserve"> Alternative positions should also be considered if the employee remains incapable of return</w:t>
      </w:r>
      <w:r w:rsidR="005C7B75">
        <w:rPr>
          <w:rFonts w:ascii="Arial" w:hAnsi="Arial" w:cs="Arial"/>
        </w:rPr>
        <w:t>ing</w:t>
      </w:r>
      <w:r w:rsidR="0032130E" w:rsidRPr="0032130E">
        <w:rPr>
          <w:rFonts w:ascii="Arial" w:hAnsi="Arial" w:cs="Arial"/>
        </w:rPr>
        <w:t xml:space="preserve"> to their substantive role (</w:t>
      </w:r>
      <w:r w:rsidR="0032130E" w:rsidRPr="00594736">
        <w:rPr>
          <w:rFonts w:ascii="Arial" w:hAnsi="Arial" w:cs="Arial"/>
        </w:rPr>
        <w:t>Daniels, 2022).</w:t>
      </w:r>
      <w:r w:rsidR="0032130E" w:rsidRPr="0032130E">
        <w:rPr>
          <w:rFonts w:ascii="Arial" w:hAnsi="Arial" w:cs="Arial"/>
          <w:color w:val="000000" w:themeColor="text1"/>
        </w:rPr>
        <w:t xml:space="preserve">In </w:t>
      </w:r>
      <w:r w:rsidR="00F20943">
        <w:rPr>
          <w:rFonts w:ascii="Arial" w:hAnsi="Arial" w:cs="Arial"/>
          <w:color w:val="000000" w:themeColor="text1"/>
        </w:rPr>
        <w:t>‘</w:t>
      </w:r>
      <w:r w:rsidR="0032130E" w:rsidRPr="008331CA">
        <w:rPr>
          <w:rFonts w:ascii="Arial" w:hAnsi="Arial" w:cs="Arial"/>
          <w:i/>
          <w:iCs/>
          <w:color w:val="000000" w:themeColor="text1"/>
        </w:rPr>
        <w:t>DB Schenker Rail (UK) Ltd v Doolan</w:t>
      </w:r>
      <w:r w:rsidR="00F20943">
        <w:rPr>
          <w:rFonts w:ascii="Arial" w:hAnsi="Arial" w:cs="Arial"/>
          <w:i/>
          <w:iCs/>
          <w:color w:val="000000" w:themeColor="text1"/>
        </w:rPr>
        <w:t>’</w:t>
      </w:r>
      <w:r w:rsidR="0032130E" w:rsidRPr="008331CA">
        <w:rPr>
          <w:rFonts w:ascii="Arial" w:hAnsi="Arial" w:cs="Arial"/>
          <w:i/>
          <w:iCs/>
          <w:color w:val="000000" w:themeColor="text1"/>
        </w:rPr>
        <w:t xml:space="preserve"> </w:t>
      </w:r>
      <w:r w:rsidR="0032130E" w:rsidRPr="008331CA">
        <w:rPr>
          <w:rFonts w:ascii="Arial" w:hAnsi="Arial" w:cs="Arial"/>
          <w:color w:val="000000" w:themeColor="text1"/>
        </w:rPr>
        <w:t>(2011),</w:t>
      </w:r>
      <w:r w:rsidR="0032130E" w:rsidRPr="0032130E">
        <w:rPr>
          <w:rFonts w:ascii="Arial" w:hAnsi="Arial" w:cs="Arial"/>
          <w:color w:val="000000" w:themeColor="text1"/>
        </w:rPr>
        <w:t xml:space="preserve"> the court found the dismissal fair due to well-documented concern over future absences and the employee’s refusal of </w:t>
      </w:r>
      <w:r w:rsidR="00517522">
        <w:rPr>
          <w:rFonts w:ascii="Arial" w:hAnsi="Arial" w:cs="Arial"/>
          <w:color w:val="000000" w:themeColor="text1"/>
        </w:rPr>
        <w:t>an</w:t>
      </w:r>
      <w:r w:rsidR="0032130E" w:rsidRPr="0032130E">
        <w:rPr>
          <w:rFonts w:ascii="Arial" w:hAnsi="Arial" w:cs="Arial"/>
          <w:color w:val="000000" w:themeColor="text1"/>
        </w:rPr>
        <w:t xml:space="preserve"> alternative role</w:t>
      </w:r>
      <w:r w:rsidR="008E7CBF">
        <w:rPr>
          <w:rFonts w:ascii="Arial" w:hAnsi="Arial" w:cs="Arial"/>
          <w:color w:val="000000" w:themeColor="text1"/>
        </w:rPr>
        <w:t>.</w:t>
      </w:r>
      <w:r w:rsidR="005C7B75" w:rsidRPr="005C7B75">
        <w:rPr>
          <w:rFonts w:ascii="Arial" w:hAnsi="Arial" w:cs="Arial"/>
        </w:rPr>
        <w:t xml:space="preserve"> </w:t>
      </w:r>
      <w:r w:rsidR="00517522">
        <w:rPr>
          <w:rFonts w:ascii="Arial" w:hAnsi="Arial" w:cs="Arial"/>
        </w:rPr>
        <w:t>D</w:t>
      </w:r>
      <w:r w:rsidR="005C7B75" w:rsidRPr="005C7B75">
        <w:rPr>
          <w:rFonts w:ascii="Arial" w:hAnsi="Arial" w:cs="Arial"/>
        </w:rPr>
        <w:t>ismiss</w:t>
      </w:r>
      <w:r w:rsidR="00517522">
        <w:rPr>
          <w:rFonts w:ascii="Arial" w:hAnsi="Arial" w:cs="Arial"/>
        </w:rPr>
        <w:t>al</w:t>
      </w:r>
      <w:r w:rsidR="005C7B75" w:rsidRPr="005C7B75">
        <w:rPr>
          <w:rFonts w:ascii="Arial" w:hAnsi="Arial" w:cs="Arial"/>
        </w:rPr>
        <w:t xml:space="preserve"> on medical grounds needs only one month’s service to bring an unfair dismissal claim (</w:t>
      </w:r>
      <w:r w:rsidR="005C7B75" w:rsidRPr="00594736">
        <w:rPr>
          <w:rFonts w:ascii="Arial" w:hAnsi="Arial" w:cs="Arial"/>
          <w:i/>
          <w:iCs/>
        </w:rPr>
        <w:t>Daniels, 2022</w:t>
      </w:r>
      <w:r w:rsidR="005C7B75" w:rsidRPr="00594736">
        <w:rPr>
          <w:rFonts w:ascii="Arial" w:hAnsi="Arial" w:cs="Arial"/>
        </w:rPr>
        <w:t>).</w:t>
      </w:r>
    </w:p>
    <w:p w14:paraId="5419A750" w14:textId="6114B577" w:rsidR="0048049F" w:rsidRDefault="0048049F" w:rsidP="00DA5383">
      <w:pPr>
        <w:jc w:val="both"/>
        <w:rPr>
          <w:rFonts w:ascii="Arial" w:hAnsi="Arial" w:cs="Arial"/>
          <w:color w:val="000000" w:themeColor="text1"/>
        </w:rPr>
      </w:pPr>
      <w:r>
        <w:rPr>
          <w:rFonts w:ascii="Arial" w:hAnsi="Arial" w:cs="Arial"/>
          <w:color w:val="000000" w:themeColor="text1"/>
        </w:rPr>
        <w:t>M</w:t>
      </w:r>
      <w:r w:rsidR="008E7CBF">
        <w:rPr>
          <w:rFonts w:ascii="Arial" w:hAnsi="Arial" w:cs="Arial"/>
          <w:color w:val="000000" w:themeColor="text1"/>
        </w:rPr>
        <w:t>isconduct refers to unacceptable behaviour</w:t>
      </w:r>
      <w:r w:rsidR="00D0219E">
        <w:rPr>
          <w:rFonts w:ascii="Arial" w:hAnsi="Arial" w:cs="Arial"/>
          <w:color w:val="000000" w:themeColor="text1"/>
        </w:rPr>
        <w:t xml:space="preserve"> categorised as either</w:t>
      </w:r>
      <w:r w:rsidR="008E7CBF">
        <w:rPr>
          <w:rFonts w:ascii="Arial" w:hAnsi="Arial" w:cs="Arial"/>
          <w:color w:val="000000" w:themeColor="text1"/>
        </w:rPr>
        <w:t xml:space="preserve"> gross misconduct </w:t>
      </w:r>
      <w:r w:rsidR="00D0219E">
        <w:rPr>
          <w:rFonts w:ascii="Arial" w:hAnsi="Arial" w:cs="Arial"/>
          <w:color w:val="000000" w:themeColor="text1"/>
        </w:rPr>
        <w:t>or</w:t>
      </w:r>
      <w:r w:rsidR="008E7CBF">
        <w:rPr>
          <w:rFonts w:ascii="Arial" w:hAnsi="Arial" w:cs="Arial"/>
          <w:color w:val="000000" w:themeColor="text1"/>
        </w:rPr>
        <w:t xml:space="preserve"> ordinary misconduct</w:t>
      </w:r>
      <w:r>
        <w:rPr>
          <w:rFonts w:ascii="Arial" w:hAnsi="Arial" w:cs="Arial"/>
          <w:color w:val="000000" w:themeColor="text1"/>
        </w:rPr>
        <w:t xml:space="preserve">. </w:t>
      </w:r>
      <w:r w:rsidR="00F2001E" w:rsidRPr="00F2001E">
        <w:rPr>
          <w:rFonts w:ascii="Arial" w:hAnsi="Arial" w:cs="Arial"/>
          <w:color w:val="000000" w:themeColor="text1"/>
        </w:rPr>
        <w:t xml:space="preserve">Gross misconduct involves serious </w:t>
      </w:r>
      <w:r w:rsidR="00F2001E">
        <w:rPr>
          <w:rFonts w:ascii="Arial" w:hAnsi="Arial" w:cs="Arial"/>
          <w:color w:val="000000" w:themeColor="text1"/>
        </w:rPr>
        <w:t>offences</w:t>
      </w:r>
      <w:r w:rsidR="00F2001E" w:rsidRPr="00F2001E">
        <w:rPr>
          <w:rFonts w:ascii="Arial" w:hAnsi="Arial" w:cs="Arial"/>
          <w:color w:val="000000" w:themeColor="text1"/>
        </w:rPr>
        <w:t xml:space="preserve"> such as fraud, gross negligence, physical violence, and insubordination, and can justify summary dismissal without notice</w:t>
      </w:r>
      <w:r w:rsidR="008E7CBF">
        <w:rPr>
          <w:rFonts w:ascii="Arial" w:hAnsi="Arial" w:cs="Arial"/>
          <w:color w:val="000000" w:themeColor="text1"/>
        </w:rPr>
        <w:t xml:space="preserve"> </w:t>
      </w:r>
      <w:r w:rsidRPr="00EE7773">
        <w:rPr>
          <w:rFonts w:ascii="Arial" w:hAnsi="Arial" w:cs="Arial"/>
          <w:color w:val="000000" w:themeColor="text1"/>
        </w:rPr>
        <w:t>(A</w:t>
      </w:r>
      <w:r w:rsidR="00E76069" w:rsidRPr="00EE7773">
        <w:rPr>
          <w:rFonts w:ascii="Arial" w:hAnsi="Arial" w:cs="Arial"/>
          <w:color w:val="000000" w:themeColor="text1"/>
        </w:rPr>
        <w:t>cas</w:t>
      </w:r>
      <w:r w:rsidR="008E7CBF" w:rsidRPr="00EE7773">
        <w:rPr>
          <w:rFonts w:ascii="Arial" w:hAnsi="Arial" w:cs="Arial"/>
          <w:color w:val="000000" w:themeColor="text1"/>
        </w:rPr>
        <w:t>, 202</w:t>
      </w:r>
      <w:r w:rsidRPr="00EE7773">
        <w:rPr>
          <w:rFonts w:ascii="Arial" w:hAnsi="Arial" w:cs="Arial"/>
          <w:color w:val="000000" w:themeColor="text1"/>
        </w:rPr>
        <w:t>4</w:t>
      </w:r>
      <w:r w:rsidR="00EE7773" w:rsidRPr="00EE7773">
        <w:rPr>
          <w:rFonts w:ascii="Arial" w:hAnsi="Arial" w:cs="Arial"/>
          <w:color w:val="000000" w:themeColor="text1"/>
        </w:rPr>
        <w:t>c</w:t>
      </w:r>
      <w:r w:rsidRPr="00EE7773">
        <w:rPr>
          <w:rFonts w:ascii="Arial" w:hAnsi="Arial" w:cs="Arial"/>
          <w:color w:val="000000" w:themeColor="text1"/>
        </w:rPr>
        <w:t>)</w:t>
      </w:r>
      <w:r w:rsidR="008E7CBF" w:rsidRPr="00EE7773">
        <w:rPr>
          <w:rFonts w:ascii="Arial" w:hAnsi="Arial" w:cs="Arial"/>
          <w:color w:val="000000" w:themeColor="text1"/>
        </w:rPr>
        <w:t>.</w:t>
      </w:r>
      <w:r w:rsidR="008E7CBF" w:rsidRPr="008E7CBF">
        <w:rPr>
          <w:rFonts w:ascii="Arial" w:hAnsi="Arial" w:cs="Arial"/>
          <w:color w:val="000000" w:themeColor="text1"/>
        </w:rPr>
        <w:t xml:space="preserve"> </w:t>
      </w:r>
      <w:r w:rsidR="00F2001E" w:rsidRPr="00F2001E">
        <w:rPr>
          <w:rFonts w:ascii="Arial" w:hAnsi="Arial" w:cs="Arial"/>
          <w:color w:val="000000" w:themeColor="text1"/>
        </w:rPr>
        <w:t>However, for</w:t>
      </w:r>
      <w:r w:rsidR="00DA5383">
        <w:rPr>
          <w:rFonts w:ascii="Arial" w:hAnsi="Arial" w:cs="Arial"/>
          <w:color w:val="000000" w:themeColor="text1"/>
        </w:rPr>
        <w:t xml:space="preserve"> </w:t>
      </w:r>
      <w:r w:rsidR="00F2001E" w:rsidRPr="00F2001E">
        <w:rPr>
          <w:rFonts w:ascii="Arial" w:hAnsi="Arial" w:cs="Arial"/>
          <w:color w:val="000000" w:themeColor="text1"/>
        </w:rPr>
        <w:t xml:space="preserve">dismissal to be lawful, </w:t>
      </w:r>
      <w:r w:rsidR="00F2001E">
        <w:rPr>
          <w:rFonts w:ascii="Arial" w:hAnsi="Arial" w:cs="Arial"/>
          <w:color w:val="000000" w:themeColor="text1"/>
        </w:rPr>
        <w:t>the behaviour must be clearly defined in the organisation’s disciplinary policies</w:t>
      </w:r>
      <w:r w:rsidR="00F2001E">
        <w:rPr>
          <w:rFonts w:ascii="Arial" w:hAnsi="Arial" w:cs="Arial"/>
          <w:color w:val="000000" w:themeColor="text1"/>
        </w:rPr>
        <w:t xml:space="preserve"> </w:t>
      </w:r>
      <w:r w:rsidR="00F2001E" w:rsidRPr="0037630B">
        <w:rPr>
          <w:rFonts w:ascii="Arial" w:hAnsi="Arial" w:cs="Arial"/>
          <w:color w:val="000000" w:themeColor="text1"/>
        </w:rPr>
        <w:t>(Lewis, Sargeant and Schwab, 2023</w:t>
      </w:r>
      <w:r w:rsidR="00F2001E">
        <w:rPr>
          <w:rFonts w:ascii="Arial" w:hAnsi="Arial" w:cs="Arial"/>
          <w:color w:val="000000" w:themeColor="text1"/>
        </w:rPr>
        <w:t>)</w:t>
      </w:r>
    </w:p>
    <w:p w14:paraId="7CC12FBC" w14:textId="470C2640" w:rsidR="0030574B" w:rsidRPr="00F2001E" w:rsidRDefault="009D0D53" w:rsidP="00DA5383">
      <w:pPr>
        <w:jc w:val="both"/>
        <w:rPr>
          <w:rFonts w:ascii="Arial" w:hAnsi="Arial" w:cs="Arial"/>
          <w:color w:val="000000" w:themeColor="text1"/>
        </w:rPr>
      </w:pPr>
      <w:r>
        <w:rPr>
          <w:rFonts w:ascii="Arial" w:hAnsi="Arial" w:cs="Arial"/>
          <w:color w:val="000000" w:themeColor="text1"/>
        </w:rPr>
        <w:t>In contrast, o</w:t>
      </w:r>
      <w:r w:rsidR="008E7CBF" w:rsidRPr="008E7CBF">
        <w:rPr>
          <w:rFonts w:ascii="Arial" w:hAnsi="Arial" w:cs="Arial"/>
          <w:color w:val="000000" w:themeColor="text1"/>
        </w:rPr>
        <w:t>rdinary misconduct</w:t>
      </w:r>
      <w:r w:rsidR="00A47605">
        <w:rPr>
          <w:rFonts w:ascii="Arial" w:hAnsi="Arial" w:cs="Arial"/>
          <w:color w:val="000000" w:themeColor="text1"/>
        </w:rPr>
        <w:t>, such as</w:t>
      </w:r>
      <w:r w:rsidR="008E7CBF" w:rsidRPr="008E7CBF">
        <w:rPr>
          <w:rFonts w:ascii="Arial" w:hAnsi="Arial" w:cs="Arial"/>
          <w:color w:val="000000" w:themeColor="text1"/>
        </w:rPr>
        <w:t xml:space="preserve"> </w:t>
      </w:r>
      <w:r>
        <w:rPr>
          <w:rFonts w:ascii="Arial" w:hAnsi="Arial" w:cs="Arial"/>
          <w:color w:val="000000" w:themeColor="text1"/>
        </w:rPr>
        <w:t>poor time</w:t>
      </w:r>
      <w:r w:rsidR="008E7CBF" w:rsidRPr="008E7CBF">
        <w:rPr>
          <w:rFonts w:ascii="Arial" w:hAnsi="Arial" w:cs="Arial"/>
          <w:color w:val="000000" w:themeColor="text1"/>
        </w:rPr>
        <w:t xml:space="preserve"> keeping or inappropriate language </w:t>
      </w:r>
      <w:r>
        <w:rPr>
          <w:rFonts w:ascii="Arial" w:hAnsi="Arial" w:cs="Arial"/>
          <w:color w:val="000000" w:themeColor="text1"/>
        </w:rPr>
        <w:t>is</w:t>
      </w:r>
      <w:r w:rsidR="008E7CBF" w:rsidRPr="008E7CBF">
        <w:rPr>
          <w:rFonts w:ascii="Arial" w:hAnsi="Arial" w:cs="Arial"/>
          <w:color w:val="000000" w:themeColor="text1"/>
        </w:rPr>
        <w:t xml:space="preserve"> typically addressed through progressive disciplinary procedures</w:t>
      </w:r>
      <w:r>
        <w:rPr>
          <w:rFonts w:ascii="Arial" w:hAnsi="Arial" w:cs="Arial"/>
          <w:color w:val="000000" w:themeColor="text1"/>
        </w:rPr>
        <w:t xml:space="preserve"> (</w:t>
      </w:r>
      <w:r w:rsidRPr="00FC294B">
        <w:rPr>
          <w:rFonts w:ascii="Arial" w:hAnsi="Arial" w:cs="Arial"/>
          <w:color w:val="000000" w:themeColor="text1"/>
        </w:rPr>
        <w:t>Daniels, 2022).</w:t>
      </w:r>
      <w:r w:rsidR="00890C1E" w:rsidRPr="0030574B">
        <w:rPr>
          <w:rFonts w:ascii="Arial" w:hAnsi="Arial" w:cs="Arial"/>
          <w:color w:val="000000" w:themeColor="text1"/>
        </w:rPr>
        <w:t xml:space="preserve"> </w:t>
      </w:r>
      <w:r w:rsidR="0030574B" w:rsidRPr="00F2001E">
        <w:rPr>
          <w:rFonts w:ascii="Arial" w:hAnsi="Arial" w:cs="Arial"/>
          <w:color w:val="000000" w:themeColor="text1"/>
        </w:rPr>
        <w:t xml:space="preserve">The Acas Code of Practice </w:t>
      </w:r>
      <w:r w:rsidR="0030574B">
        <w:rPr>
          <w:rFonts w:ascii="Arial" w:hAnsi="Arial" w:cs="Arial"/>
          <w:color w:val="000000" w:themeColor="text1"/>
        </w:rPr>
        <w:t>outlines</w:t>
      </w:r>
      <w:r w:rsidR="0030574B" w:rsidRPr="00F2001E">
        <w:rPr>
          <w:rFonts w:ascii="Arial" w:hAnsi="Arial" w:cs="Arial"/>
          <w:color w:val="000000" w:themeColor="text1"/>
        </w:rPr>
        <w:t xml:space="preserve"> </w:t>
      </w:r>
      <w:r w:rsidR="0030574B">
        <w:rPr>
          <w:rFonts w:ascii="Arial" w:hAnsi="Arial" w:cs="Arial"/>
          <w:color w:val="000000" w:themeColor="text1"/>
        </w:rPr>
        <w:t xml:space="preserve">a </w:t>
      </w:r>
      <w:r w:rsidR="0030574B" w:rsidRPr="00F2001E">
        <w:rPr>
          <w:rFonts w:ascii="Arial" w:hAnsi="Arial" w:cs="Arial"/>
          <w:color w:val="000000" w:themeColor="text1"/>
        </w:rPr>
        <w:t>staged approach</w:t>
      </w:r>
      <w:r w:rsidR="008331CA">
        <w:rPr>
          <w:rFonts w:ascii="Arial" w:hAnsi="Arial" w:cs="Arial"/>
          <w:color w:val="000000" w:themeColor="text1"/>
        </w:rPr>
        <w:t>, progressing with reasonable timescales</w:t>
      </w:r>
      <w:r w:rsidR="0030574B">
        <w:rPr>
          <w:rFonts w:ascii="Arial" w:hAnsi="Arial" w:cs="Arial"/>
          <w:color w:val="000000" w:themeColor="text1"/>
        </w:rPr>
        <w:t xml:space="preserve"> involving</w:t>
      </w:r>
      <w:r w:rsidR="0030574B" w:rsidRPr="00F2001E">
        <w:rPr>
          <w:rFonts w:ascii="Arial" w:hAnsi="Arial" w:cs="Arial"/>
          <w:color w:val="000000" w:themeColor="text1"/>
        </w:rPr>
        <w:t xml:space="preserve"> a formal written warning, followed by a final written war</w:t>
      </w:r>
      <w:r w:rsidR="008331CA">
        <w:rPr>
          <w:rFonts w:ascii="Arial" w:hAnsi="Arial" w:cs="Arial"/>
          <w:color w:val="000000" w:themeColor="text1"/>
        </w:rPr>
        <w:t>ning</w:t>
      </w:r>
      <w:r w:rsidR="0030574B" w:rsidRPr="00F2001E">
        <w:rPr>
          <w:rFonts w:ascii="Arial" w:hAnsi="Arial" w:cs="Arial"/>
          <w:color w:val="000000" w:themeColor="text1"/>
        </w:rPr>
        <w:t>, and eventually dismissal (Acas, 2015).</w:t>
      </w:r>
    </w:p>
    <w:p w14:paraId="3550FD6B" w14:textId="453F35CB" w:rsidR="009D0D53" w:rsidRDefault="003667DB" w:rsidP="00DA5383">
      <w:pPr>
        <w:jc w:val="both"/>
        <w:rPr>
          <w:rFonts w:ascii="Arial" w:hAnsi="Arial" w:cs="Arial"/>
          <w:color w:val="000000" w:themeColor="text1"/>
        </w:rPr>
      </w:pPr>
      <w:r>
        <w:rPr>
          <w:rFonts w:ascii="Arial" w:hAnsi="Arial" w:cs="Arial"/>
        </w:rPr>
        <w:t>To be considered fair, d</w:t>
      </w:r>
      <w:r w:rsidR="008E7CBF" w:rsidRPr="008E7CBF">
        <w:rPr>
          <w:rFonts w:ascii="Arial" w:hAnsi="Arial" w:cs="Arial"/>
        </w:rPr>
        <w:t xml:space="preserve">ismissal for misconduct must </w:t>
      </w:r>
      <w:r w:rsidRPr="003667DB">
        <w:rPr>
          <w:rFonts w:ascii="Arial" w:hAnsi="Arial" w:cs="Arial"/>
        </w:rPr>
        <w:t>meet the “range of reasonable responses”</w:t>
      </w:r>
      <w:r w:rsidR="00AB72A0" w:rsidRPr="00AB72A0">
        <w:rPr>
          <w:rFonts w:ascii="Arial" w:hAnsi="Arial" w:cs="Arial"/>
        </w:rPr>
        <w:t xml:space="preserve"> outlined in</w:t>
      </w:r>
      <w:r w:rsidR="00FA733A">
        <w:rPr>
          <w:rFonts w:ascii="Arial" w:hAnsi="Arial" w:cs="Arial"/>
        </w:rPr>
        <w:t xml:space="preserve"> </w:t>
      </w:r>
      <w:r w:rsidR="00AB72A0" w:rsidRPr="00AB72A0">
        <w:rPr>
          <w:rFonts w:ascii="Arial" w:hAnsi="Arial" w:cs="Arial"/>
          <w:i/>
          <w:iCs/>
        </w:rPr>
        <w:t>British Homes Stores</w:t>
      </w:r>
      <w:r w:rsidR="00FA733A">
        <w:rPr>
          <w:rFonts w:ascii="Arial" w:hAnsi="Arial" w:cs="Arial"/>
          <w:i/>
          <w:iCs/>
        </w:rPr>
        <w:t xml:space="preserve"> v Burchell</w:t>
      </w:r>
      <w:r w:rsidR="00AB72A0" w:rsidRPr="00AB72A0">
        <w:rPr>
          <w:rFonts w:ascii="Arial" w:hAnsi="Arial" w:cs="Arial"/>
          <w:i/>
          <w:iCs/>
        </w:rPr>
        <w:t xml:space="preserve"> </w:t>
      </w:r>
      <w:r w:rsidR="00AB72A0" w:rsidRPr="00FA733A">
        <w:rPr>
          <w:rFonts w:ascii="Arial" w:hAnsi="Arial" w:cs="Arial"/>
        </w:rPr>
        <w:t>(</w:t>
      </w:r>
      <w:r w:rsidR="00AB72A0" w:rsidRPr="00AB72A0">
        <w:rPr>
          <w:rFonts w:ascii="Arial" w:hAnsi="Arial" w:cs="Arial"/>
        </w:rPr>
        <w:t>1980</w:t>
      </w:r>
      <w:r w:rsidR="00AB72A0" w:rsidRPr="00FA733A">
        <w:rPr>
          <w:rFonts w:ascii="Arial" w:hAnsi="Arial" w:cs="Arial"/>
        </w:rPr>
        <w:t>)</w:t>
      </w:r>
      <w:r w:rsidR="00AB72A0">
        <w:rPr>
          <w:rFonts w:ascii="Arial" w:hAnsi="Arial" w:cs="Arial"/>
          <w:i/>
          <w:iCs/>
        </w:rPr>
        <w:t xml:space="preserve">. </w:t>
      </w:r>
      <w:r w:rsidR="00890C1E">
        <w:rPr>
          <w:rFonts w:ascii="Arial" w:hAnsi="Arial" w:cs="Arial"/>
        </w:rPr>
        <w:t>Tri</w:t>
      </w:r>
      <w:r w:rsidRPr="003667DB">
        <w:rPr>
          <w:rFonts w:ascii="Arial" w:hAnsi="Arial" w:cs="Arial"/>
        </w:rPr>
        <w:t>bunals assess whe</w:t>
      </w:r>
      <w:r w:rsidR="00890C1E">
        <w:rPr>
          <w:rFonts w:ascii="Arial" w:hAnsi="Arial" w:cs="Arial"/>
        </w:rPr>
        <w:t>ther</w:t>
      </w:r>
      <w:r w:rsidRPr="003667DB">
        <w:rPr>
          <w:rFonts w:ascii="Arial" w:hAnsi="Arial" w:cs="Arial"/>
        </w:rPr>
        <w:t xml:space="preserve"> the employer investigated properly, genuinely believed in the misconduct, and acted proportionately.</w:t>
      </w:r>
      <w:r>
        <w:rPr>
          <w:rFonts w:ascii="Arial" w:hAnsi="Arial" w:cs="Arial"/>
        </w:rPr>
        <w:t xml:space="preserve"> </w:t>
      </w:r>
      <w:r w:rsidR="00890C1E">
        <w:rPr>
          <w:rFonts w:ascii="Arial" w:hAnsi="Arial" w:cs="Arial"/>
        </w:rPr>
        <w:t>(</w:t>
      </w:r>
      <w:r w:rsidR="00890C1E" w:rsidRPr="00FC294B">
        <w:rPr>
          <w:rFonts w:ascii="Arial" w:hAnsi="Arial" w:cs="Arial"/>
        </w:rPr>
        <w:t>Daniels</w:t>
      </w:r>
      <w:r w:rsidR="00890C1E" w:rsidRPr="00FC294B">
        <w:rPr>
          <w:rFonts w:ascii="Arial" w:hAnsi="Arial" w:cs="Arial"/>
        </w:rPr>
        <w:t>, 2022)</w:t>
      </w:r>
      <w:r w:rsidR="009D0D53" w:rsidRPr="00FC294B">
        <w:rPr>
          <w:rFonts w:ascii="Arial" w:hAnsi="Arial" w:cs="Arial"/>
          <w:color w:val="000000" w:themeColor="text1"/>
        </w:rPr>
        <w:t>.</w:t>
      </w:r>
      <w:r w:rsidR="001D7C58">
        <w:rPr>
          <w:rFonts w:ascii="Arial" w:hAnsi="Arial" w:cs="Arial"/>
          <w:color w:val="000000" w:themeColor="text1"/>
        </w:rPr>
        <w:t xml:space="preserve"> Employees </w:t>
      </w:r>
      <w:r w:rsidR="0030574B" w:rsidRPr="00F2001E">
        <w:rPr>
          <w:rFonts w:ascii="Arial" w:hAnsi="Arial" w:cs="Arial"/>
          <w:color w:val="000000" w:themeColor="text1"/>
        </w:rPr>
        <w:t>must be given the opportunity to respond to allegations and attend a disciplinary hearing</w:t>
      </w:r>
      <w:r w:rsidR="00A47605">
        <w:rPr>
          <w:rFonts w:ascii="Arial" w:hAnsi="Arial" w:cs="Arial"/>
          <w:color w:val="000000" w:themeColor="text1"/>
        </w:rPr>
        <w:t xml:space="preserve"> </w:t>
      </w:r>
      <w:r w:rsidR="001D7C58">
        <w:rPr>
          <w:rFonts w:ascii="Arial" w:hAnsi="Arial" w:cs="Arial"/>
          <w:color w:val="000000" w:themeColor="text1"/>
        </w:rPr>
        <w:t>(</w:t>
      </w:r>
      <w:r w:rsidR="001D7C58" w:rsidRPr="00FA733A">
        <w:rPr>
          <w:rFonts w:ascii="Arial" w:hAnsi="Arial" w:cs="Arial"/>
          <w:color w:val="000000" w:themeColor="text1"/>
        </w:rPr>
        <w:t>ACAS, 2024</w:t>
      </w:r>
      <w:r w:rsidR="00FA733A" w:rsidRPr="00FA733A">
        <w:rPr>
          <w:rFonts w:ascii="Arial" w:hAnsi="Arial" w:cs="Arial"/>
          <w:color w:val="000000" w:themeColor="text1"/>
        </w:rPr>
        <w:t>c</w:t>
      </w:r>
      <w:r w:rsidR="001D7C58" w:rsidRPr="00FA733A">
        <w:rPr>
          <w:rFonts w:ascii="Arial" w:hAnsi="Arial" w:cs="Arial"/>
          <w:color w:val="000000" w:themeColor="text1"/>
        </w:rPr>
        <w:t>).</w:t>
      </w:r>
      <w:r w:rsidR="001D7C58">
        <w:rPr>
          <w:rFonts w:ascii="Arial" w:hAnsi="Arial" w:cs="Arial"/>
          <w:color w:val="000000" w:themeColor="text1"/>
        </w:rPr>
        <w:t xml:space="preserve"> </w:t>
      </w:r>
      <w:r w:rsidR="001A2DBA">
        <w:rPr>
          <w:rFonts w:ascii="Arial" w:hAnsi="Arial" w:cs="Arial"/>
          <w:color w:val="000000" w:themeColor="text1"/>
        </w:rPr>
        <w:t>S</w:t>
      </w:r>
      <w:r w:rsidR="001D7C58">
        <w:rPr>
          <w:rFonts w:ascii="Arial" w:hAnsi="Arial" w:cs="Arial"/>
          <w:color w:val="000000" w:themeColor="text1"/>
        </w:rPr>
        <w:t>ections 10</w:t>
      </w:r>
      <w:r w:rsidR="00BE28CA">
        <w:rPr>
          <w:rFonts w:ascii="Arial" w:hAnsi="Arial" w:cs="Arial"/>
          <w:color w:val="000000" w:themeColor="text1"/>
        </w:rPr>
        <w:t>-</w:t>
      </w:r>
      <w:r w:rsidR="001D7C58">
        <w:rPr>
          <w:rFonts w:ascii="Arial" w:hAnsi="Arial" w:cs="Arial"/>
          <w:color w:val="000000" w:themeColor="text1"/>
        </w:rPr>
        <w:t>15 of the Employment Relations Act 1999</w:t>
      </w:r>
      <w:r w:rsidR="001A2DBA">
        <w:rPr>
          <w:rFonts w:ascii="Arial" w:hAnsi="Arial" w:cs="Arial"/>
          <w:color w:val="000000" w:themeColor="text1"/>
        </w:rPr>
        <w:t xml:space="preserve"> allow</w:t>
      </w:r>
      <w:r w:rsidR="001D7C58">
        <w:rPr>
          <w:rFonts w:ascii="Arial" w:hAnsi="Arial" w:cs="Arial"/>
          <w:color w:val="000000" w:themeColor="text1"/>
        </w:rPr>
        <w:t xml:space="preserve"> employees to be accompanied by a colleague or trade union representative at formal disciplinary </w:t>
      </w:r>
      <w:r w:rsidR="00C0034C">
        <w:rPr>
          <w:rFonts w:ascii="Arial" w:hAnsi="Arial" w:cs="Arial"/>
          <w:color w:val="000000" w:themeColor="text1"/>
        </w:rPr>
        <w:t>meetings</w:t>
      </w:r>
      <w:r w:rsidR="001D7C58">
        <w:rPr>
          <w:rFonts w:ascii="Arial" w:hAnsi="Arial" w:cs="Arial"/>
          <w:color w:val="000000" w:themeColor="text1"/>
        </w:rPr>
        <w:t xml:space="preserve"> (</w:t>
      </w:r>
      <w:r w:rsidR="001D7C58" w:rsidRPr="00FC294B">
        <w:rPr>
          <w:rFonts w:ascii="Arial" w:hAnsi="Arial" w:cs="Arial"/>
          <w:color w:val="000000" w:themeColor="text1"/>
        </w:rPr>
        <w:t>Daniels, 2022).</w:t>
      </w:r>
      <w:r w:rsidR="001D7C58">
        <w:rPr>
          <w:rFonts w:ascii="Arial" w:hAnsi="Arial" w:cs="Arial"/>
          <w:color w:val="000000" w:themeColor="text1"/>
        </w:rPr>
        <w:t xml:space="preserve"> A written statement </w:t>
      </w:r>
      <w:r w:rsidR="00F2001E">
        <w:rPr>
          <w:rFonts w:ascii="Arial" w:hAnsi="Arial" w:cs="Arial"/>
          <w:color w:val="000000" w:themeColor="text1"/>
        </w:rPr>
        <w:t xml:space="preserve">for the reasons of dismissal should also be issued </w:t>
      </w:r>
      <w:r w:rsidR="00F2001E" w:rsidRPr="00AB15EB">
        <w:rPr>
          <w:rFonts w:ascii="Arial" w:hAnsi="Arial" w:cs="Arial"/>
          <w:color w:val="000000" w:themeColor="text1"/>
        </w:rPr>
        <w:t>(CIPD, 2024</w:t>
      </w:r>
      <w:r w:rsidR="00AB15EB" w:rsidRPr="00AB15EB">
        <w:rPr>
          <w:rFonts w:ascii="Arial" w:hAnsi="Arial" w:cs="Arial"/>
          <w:color w:val="000000" w:themeColor="text1"/>
        </w:rPr>
        <w:t>b</w:t>
      </w:r>
      <w:r w:rsidR="00F2001E" w:rsidRPr="00AB15EB">
        <w:rPr>
          <w:rFonts w:ascii="Arial" w:hAnsi="Arial" w:cs="Arial"/>
          <w:color w:val="000000" w:themeColor="text1"/>
        </w:rPr>
        <w:t>).</w:t>
      </w:r>
    </w:p>
    <w:p w14:paraId="5E318351" w14:textId="1637E1AF" w:rsidR="00DA5383" w:rsidRDefault="00DA5383" w:rsidP="00DA5383">
      <w:pPr>
        <w:jc w:val="both"/>
        <w:rPr>
          <w:rFonts w:ascii="Arial" w:hAnsi="Arial" w:cs="Arial"/>
          <w:color w:val="000000" w:themeColor="text1"/>
        </w:rPr>
      </w:pPr>
      <w:r w:rsidRPr="00F2001E">
        <w:rPr>
          <w:rFonts w:ascii="Arial" w:hAnsi="Arial" w:cs="Arial"/>
          <w:color w:val="000000" w:themeColor="text1"/>
        </w:rPr>
        <w:t xml:space="preserve">Organisational mergers can expose misconduct issues, particularly when newly onboarded staff resist legacy policies. In </w:t>
      </w:r>
      <w:r w:rsidR="00F20943">
        <w:rPr>
          <w:rFonts w:ascii="Arial" w:hAnsi="Arial" w:cs="Arial"/>
          <w:color w:val="000000" w:themeColor="text1"/>
        </w:rPr>
        <w:t>‘</w:t>
      </w:r>
      <w:r w:rsidR="00AB15EB" w:rsidRPr="00AB15EB">
        <w:rPr>
          <w:rFonts w:ascii="Arial" w:hAnsi="Arial" w:cs="Arial"/>
          <w:i/>
          <w:iCs/>
          <w:color w:val="000000" w:themeColor="text1"/>
        </w:rPr>
        <w:t xml:space="preserve">Karen </w:t>
      </w:r>
      <w:r w:rsidRPr="00F2001E">
        <w:rPr>
          <w:rFonts w:ascii="Arial" w:hAnsi="Arial" w:cs="Arial"/>
          <w:i/>
          <w:iCs/>
          <w:color w:val="000000" w:themeColor="text1"/>
        </w:rPr>
        <w:t>Shanks v Lothian Health Board</w:t>
      </w:r>
      <w:r w:rsidR="00F20943">
        <w:rPr>
          <w:rFonts w:ascii="Arial" w:hAnsi="Arial" w:cs="Arial"/>
          <w:i/>
          <w:iCs/>
          <w:color w:val="000000" w:themeColor="text1"/>
        </w:rPr>
        <w:t>’</w:t>
      </w:r>
      <w:r w:rsidRPr="00F2001E">
        <w:rPr>
          <w:rFonts w:ascii="Arial" w:hAnsi="Arial" w:cs="Arial"/>
          <w:i/>
          <w:iCs/>
          <w:color w:val="000000" w:themeColor="text1"/>
        </w:rPr>
        <w:t xml:space="preserve"> </w:t>
      </w:r>
      <w:r w:rsidRPr="00F2001E">
        <w:rPr>
          <w:rFonts w:ascii="Arial" w:hAnsi="Arial" w:cs="Arial"/>
          <w:color w:val="000000" w:themeColor="text1"/>
        </w:rPr>
        <w:t xml:space="preserve">(2023), the Employment Appeal Tribunal ruled that an employee’s refusal to follow reasonable workplace instructions </w:t>
      </w:r>
      <w:proofErr w:type="gramStart"/>
      <w:r w:rsidRPr="00F2001E">
        <w:rPr>
          <w:rFonts w:ascii="Arial" w:hAnsi="Arial" w:cs="Arial"/>
          <w:color w:val="000000" w:themeColor="text1"/>
        </w:rPr>
        <w:t>constituted</w:t>
      </w:r>
      <w:proofErr w:type="gramEnd"/>
      <w:r w:rsidRPr="00F2001E">
        <w:rPr>
          <w:rFonts w:ascii="Arial" w:hAnsi="Arial" w:cs="Arial"/>
          <w:color w:val="000000" w:themeColor="text1"/>
        </w:rPr>
        <w:t xml:space="preserve"> misconduct and justified dismissal.</w:t>
      </w:r>
    </w:p>
    <w:p w14:paraId="730E8D48" w14:textId="3E837DF9" w:rsidR="00A47605" w:rsidRPr="00C97E90" w:rsidRDefault="00BE28CA" w:rsidP="00DA5383">
      <w:pPr>
        <w:jc w:val="both"/>
        <w:rPr>
          <w:rFonts w:ascii="Arial" w:hAnsi="Arial" w:cs="Arial"/>
          <w:color w:val="000000" w:themeColor="text1"/>
        </w:rPr>
      </w:pPr>
      <w:r>
        <w:rPr>
          <w:rFonts w:ascii="Arial" w:hAnsi="Arial" w:cs="Arial"/>
          <w:color w:val="000000" w:themeColor="text1"/>
        </w:rPr>
        <w:t>Changes due</w:t>
      </w:r>
      <w:r w:rsidRPr="00BE28CA">
        <w:rPr>
          <w:rFonts w:ascii="Arial" w:hAnsi="Arial" w:cs="Arial"/>
          <w:color w:val="000000" w:themeColor="text1"/>
        </w:rPr>
        <w:t xml:space="preserve"> in autumn 2026</w:t>
      </w:r>
      <w:r>
        <w:rPr>
          <w:rFonts w:ascii="Arial" w:hAnsi="Arial" w:cs="Arial"/>
          <w:color w:val="000000" w:themeColor="text1"/>
        </w:rPr>
        <w:t xml:space="preserve"> to</w:t>
      </w:r>
      <w:r w:rsidRPr="00BE28CA">
        <w:rPr>
          <w:rFonts w:ascii="Arial" w:hAnsi="Arial" w:cs="Arial"/>
          <w:color w:val="000000" w:themeColor="text1"/>
        </w:rPr>
        <w:t xml:space="preserve"> the Employment Rights Bill will remove the two-year qualifying period for unfair dismissal claims,</w:t>
      </w:r>
      <w:r w:rsidR="00D0219E">
        <w:rPr>
          <w:rFonts w:ascii="Arial" w:hAnsi="Arial" w:cs="Arial"/>
          <w:color w:val="000000" w:themeColor="text1"/>
        </w:rPr>
        <w:t xml:space="preserve"> providing</w:t>
      </w:r>
      <w:r w:rsidRPr="00BE28CA">
        <w:rPr>
          <w:rFonts w:ascii="Arial" w:hAnsi="Arial" w:cs="Arial"/>
          <w:color w:val="000000" w:themeColor="text1"/>
        </w:rPr>
        <w:t xml:space="preserve"> day-one protection </w:t>
      </w:r>
      <w:r w:rsidRPr="0065273F">
        <w:rPr>
          <w:rFonts w:ascii="Arial" w:hAnsi="Arial" w:cs="Arial"/>
          <w:color w:val="000000" w:themeColor="text1"/>
        </w:rPr>
        <w:t>(Jenkin, 2025).</w:t>
      </w:r>
      <w:r w:rsidRPr="00BE28CA">
        <w:rPr>
          <w:rFonts w:ascii="Arial" w:hAnsi="Arial" w:cs="Arial"/>
          <w:color w:val="000000" w:themeColor="text1"/>
        </w:rPr>
        <w:t xml:space="preserve"> A proposed Initial Period of Employmen</w:t>
      </w:r>
      <w:r>
        <w:rPr>
          <w:rFonts w:ascii="Arial" w:hAnsi="Arial" w:cs="Arial"/>
          <w:color w:val="000000" w:themeColor="text1"/>
        </w:rPr>
        <w:t>t, l</w:t>
      </w:r>
      <w:r w:rsidRPr="00BE28CA">
        <w:rPr>
          <w:rFonts w:ascii="Arial" w:hAnsi="Arial" w:cs="Arial"/>
          <w:color w:val="000000" w:themeColor="text1"/>
        </w:rPr>
        <w:t xml:space="preserve">ikely </w:t>
      </w:r>
      <w:r>
        <w:rPr>
          <w:rFonts w:ascii="Arial" w:hAnsi="Arial" w:cs="Arial"/>
          <w:color w:val="000000" w:themeColor="text1"/>
        </w:rPr>
        <w:t xml:space="preserve">to last </w:t>
      </w:r>
      <w:r w:rsidRPr="00BE28CA">
        <w:rPr>
          <w:rFonts w:ascii="Arial" w:hAnsi="Arial" w:cs="Arial"/>
          <w:color w:val="000000" w:themeColor="text1"/>
        </w:rPr>
        <w:t>nine months</w:t>
      </w:r>
      <w:r>
        <w:rPr>
          <w:rFonts w:ascii="Arial" w:hAnsi="Arial" w:cs="Arial"/>
          <w:color w:val="000000" w:themeColor="text1"/>
        </w:rPr>
        <w:t xml:space="preserve">, </w:t>
      </w:r>
      <w:r w:rsidRPr="00BE28CA">
        <w:rPr>
          <w:rFonts w:ascii="Arial" w:hAnsi="Arial" w:cs="Arial"/>
          <w:color w:val="000000" w:themeColor="text1"/>
        </w:rPr>
        <w:t>will allow simplified dismissal for reasons such as misconduct</w:t>
      </w:r>
      <w:r w:rsidR="001A2DBA">
        <w:rPr>
          <w:rFonts w:ascii="Arial" w:hAnsi="Arial" w:cs="Arial"/>
          <w:color w:val="000000" w:themeColor="text1"/>
        </w:rPr>
        <w:t xml:space="preserve"> or </w:t>
      </w:r>
      <w:r w:rsidRPr="00BE28CA">
        <w:rPr>
          <w:rFonts w:ascii="Arial" w:hAnsi="Arial" w:cs="Arial"/>
          <w:color w:val="000000" w:themeColor="text1"/>
        </w:rPr>
        <w:t>capability</w:t>
      </w:r>
      <w:r>
        <w:rPr>
          <w:rFonts w:ascii="Arial" w:hAnsi="Arial" w:cs="Arial"/>
          <w:color w:val="000000" w:themeColor="text1"/>
        </w:rPr>
        <w:t xml:space="preserve"> </w:t>
      </w:r>
      <w:r w:rsidRPr="00AB15EB">
        <w:rPr>
          <w:rFonts w:ascii="Arial" w:hAnsi="Arial" w:cs="Arial"/>
          <w:color w:val="000000" w:themeColor="text1"/>
        </w:rPr>
        <w:t xml:space="preserve">(Ayling and Suff, </w:t>
      </w:r>
      <w:r w:rsidRPr="00AB15EB">
        <w:rPr>
          <w:rFonts w:ascii="Arial" w:hAnsi="Arial" w:cs="Arial"/>
          <w:color w:val="000000" w:themeColor="text1"/>
        </w:rPr>
        <w:lastRenderedPageBreak/>
        <w:t>2024).</w:t>
      </w:r>
      <w:r w:rsidRPr="00BE28CA">
        <w:rPr>
          <w:rFonts w:ascii="Arial" w:hAnsi="Arial" w:cs="Arial"/>
          <w:color w:val="000000" w:themeColor="text1"/>
        </w:rPr>
        <w:t xml:space="preserve"> </w:t>
      </w:r>
      <w:r>
        <w:rPr>
          <w:rFonts w:ascii="Arial" w:hAnsi="Arial" w:cs="Arial"/>
          <w:color w:val="000000" w:themeColor="text1"/>
        </w:rPr>
        <w:t>E</w:t>
      </w:r>
      <w:r w:rsidRPr="00BE28CA">
        <w:rPr>
          <w:rFonts w:ascii="Arial" w:hAnsi="Arial" w:cs="Arial"/>
          <w:color w:val="000000" w:themeColor="text1"/>
        </w:rPr>
        <w:t>mployers should review and update dismissal, disciplinary, and performance procedures in anticipation of these changes.</w:t>
      </w:r>
    </w:p>
    <w:p w14:paraId="5890EA28" w14:textId="77777777" w:rsidR="0090541A" w:rsidRDefault="0090541A" w:rsidP="00DA5383">
      <w:pPr>
        <w:jc w:val="both"/>
        <w:rPr>
          <w:rFonts w:ascii="Arial" w:hAnsi="Arial" w:cs="Arial"/>
          <w:b/>
          <w:bCs/>
          <w:color w:val="EE0000"/>
        </w:rPr>
      </w:pPr>
    </w:p>
    <w:p w14:paraId="01EE5D19" w14:textId="7C742BB8" w:rsidR="00F2001E" w:rsidRPr="0090541A" w:rsidRDefault="00FD1106" w:rsidP="00DA5383">
      <w:pPr>
        <w:jc w:val="both"/>
        <w:rPr>
          <w:rFonts w:ascii="Arial" w:hAnsi="Arial" w:cs="Arial"/>
          <w:color w:val="000000" w:themeColor="text1"/>
        </w:rPr>
      </w:pPr>
      <w:r w:rsidRPr="002C5AE4">
        <w:rPr>
          <w:rFonts w:ascii="Arial" w:hAnsi="Arial" w:cs="Arial"/>
          <w:b/>
          <w:bCs/>
          <w:color w:val="000000" w:themeColor="text1"/>
          <w:u w:val="single"/>
        </w:rPr>
        <w:t>(AC 3.2)</w:t>
      </w:r>
    </w:p>
    <w:p w14:paraId="29BDECCC" w14:textId="2BEEF861" w:rsidR="003302C1" w:rsidRDefault="003302C1" w:rsidP="003302C1">
      <w:pPr>
        <w:rPr>
          <w:rFonts w:ascii="Arial" w:hAnsi="Arial" w:cs="Arial"/>
          <w:color w:val="000000" w:themeColor="text1"/>
        </w:rPr>
      </w:pPr>
      <w:r w:rsidRPr="003302C1">
        <w:rPr>
          <w:rFonts w:ascii="Arial" w:hAnsi="Arial" w:cs="Arial"/>
          <w:color w:val="000000" w:themeColor="text1"/>
        </w:rPr>
        <w:t>Workplace grievances are complaints raised by employees, typically concerning issues such as pay, working conditions, interpersonal conflict, or dissatisfaction with organisational policies (Unison, 2025</w:t>
      </w:r>
      <w:r w:rsidR="00B12791" w:rsidRPr="00241B11">
        <w:rPr>
          <w:rFonts w:ascii="Arial" w:hAnsi="Arial" w:cs="Arial"/>
          <w:color w:val="000000" w:themeColor="text1"/>
        </w:rPr>
        <w:t>a</w:t>
      </w:r>
      <w:r w:rsidRPr="003302C1">
        <w:rPr>
          <w:rFonts w:ascii="Arial" w:hAnsi="Arial" w:cs="Arial"/>
          <w:color w:val="000000" w:themeColor="text1"/>
        </w:rPr>
        <w:t>). Common causes include bullying, poor leadership, and disputes over pay.</w:t>
      </w:r>
    </w:p>
    <w:p w14:paraId="238CEF2E" w14:textId="27CB3ACF" w:rsidR="003302C1" w:rsidRPr="00113DBD" w:rsidRDefault="005778D9" w:rsidP="00791340">
      <w:pPr>
        <w:jc w:val="both"/>
        <w:rPr>
          <w:color w:val="4EA72E" w:themeColor="accent6"/>
        </w:rPr>
      </w:pPr>
      <w:r w:rsidRPr="005778D9">
        <w:rPr>
          <w:rFonts w:ascii="Arial" w:hAnsi="Arial" w:cs="Arial"/>
          <w:color w:val="000000" w:themeColor="text1"/>
        </w:rPr>
        <w:t xml:space="preserve">Bullying and harassment </w:t>
      </w:r>
      <w:proofErr w:type="gramStart"/>
      <w:r w:rsidRPr="005778D9">
        <w:rPr>
          <w:rFonts w:ascii="Arial" w:hAnsi="Arial" w:cs="Arial"/>
          <w:color w:val="000000" w:themeColor="text1"/>
        </w:rPr>
        <w:t>remain</w:t>
      </w:r>
      <w:r>
        <w:rPr>
          <w:rFonts w:ascii="Arial" w:hAnsi="Arial" w:cs="Arial"/>
          <w:color w:val="000000" w:themeColor="text1"/>
        </w:rPr>
        <w:t>s</w:t>
      </w:r>
      <w:proofErr w:type="gramEnd"/>
      <w:r w:rsidRPr="005778D9">
        <w:rPr>
          <w:rFonts w:ascii="Arial" w:hAnsi="Arial" w:cs="Arial"/>
          <w:color w:val="000000" w:themeColor="text1"/>
        </w:rPr>
        <w:t xml:space="preserve"> the most </w:t>
      </w:r>
      <w:proofErr w:type="gramStart"/>
      <w:r w:rsidRPr="005778D9">
        <w:rPr>
          <w:rFonts w:ascii="Arial" w:hAnsi="Arial" w:cs="Arial"/>
          <w:color w:val="000000" w:themeColor="text1"/>
        </w:rPr>
        <w:t>frequently</w:t>
      </w:r>
      <w:proofErr w:type="gramEnd"/>
      <w:r w:rsidRPr="005778D9">
        <w:rPr>
          <w:rFonts w:ascii="Arial" w:hAnsi="Arial" w:cs="Arial"/>
          <w:color w:val="000000" w:themeColor="text1"/>
        </w:rPr>
        <w:t xml:space="preserve"> reported grievance acco</w:t>
      </w:r>
      <w:r>
        <w:rPr>
          <w:rFonts w:ascii="Arial" w:hAnsi="Arial" w:cs="Arial"/>
          <w:color w:val="000000" w:themeColor="text1"/>
        </w:rPr>
        <w:t>unting</w:t>
      </w:r>
      <w:r w:rsidRPr="005778D9">
        <w:rPr>
          <w:rFonts w:ascii="Arial" w:hAnsi="Arial" w:cs="Arial"/>
          <w:color w:val="000000" w:themeColor="text1"/>
        </w:rPr>
        <w:t xml:space="preserve"> for </w:t>
      </w:r>
      <w:r w:rsidRPr="003302C1">
        <w:rPr>
          <w:rFonts w:ascii="Arial" w:hAnsi="Arial" w:cs="Arial"/>
          <w:color w:val="000000" w:themeColor="text1"/>
        </w:rPr>
        <w:t>67% of cases according to a recent survey by XpertHR (</w:t>
      </w:r>
      <w:r w:rsidR="00DA186D" w:rsidRPr="00241B11">
        <w:rPr>
          <w:rFonts w:ascii="Arial" w:hAnsi="Arial" w:cs="Arial"/>
          <w:color w:val="000000" w:themeColor="text1"/>
        </w:rPr>
        <w:t xml:space="preserve">2022, cited </w:t>
      </w:r>
      <w:r w:rsidRPr="00241B11">
        <w:rPr>
          <w:rFonts w:ascii="Arial" w:hAnsi="Arial" w:cs="Arial"/>
          <w:color w:val="000000" w:themeColor="text1"/>
        </w:rPr>
        <w:t>Webber, 2023).</w:t>
      </w:r>
      <w:r w:rsidR="00F20943">
        <w:rPr>
          <w:rFonts w:ascii="Arial" w:hAnsi="Arial" w:cs="Arial"/>
          <w:color w:val="000000" w:themeColor="text1"/>
        </w:rPr>
        <w:t xml:space="preserve"> </w:t>
      </w:r>
      <w:r w:rsidRPr="003302C1">
        <w:rPr>
          <w:rFonts w:ascii="Arial" w:hAnsi="Arial" w:cs="Arial"/>
          <w:color w:val="000000" w:themeColor="text1"/>
        </w:rPr>
        <w:t xml:space="preserve">CIPD </w:t>
      </w:r>
      <w:r w:rsidR="00F20943">
        <w:rPr>
          <w:rFonts w:ascii="Arial" w:hAnsi="Arial" w:cs="Arial"/>
          <w:color w:val="000000" w:themeColor="text1"/>
        </w:rPr>
        <w:t>data</w:t>
      </w:r>
      <w:r w:rsidRPr="003302C1">
        <w:rPr>
          <w:rFonts w:ascii="Arial" w:hAnsi="Arial" w:cs="Arial"/>
          <w:color w:val="000000" w:themeColor="text1"/>
        </w:rPr>
        <w:t xml:space="preserve"> supports th</w:t>
      </w:r>
      <w:r w:rsidR="003302C1" w:rsidRPr="003302C1">
        <w:rPr>
          <w:rFonts w:ascii="Arial" w:hAnsi="Arial" w:cs="Arial"/>
          <w:color w:val="000000" w:themeColor="text1"/>
        </w:rPr>
        <w:t>is, listing</w:t>
      </w:r>
      <w:r w:rsidRPr="003302C1">
        <w:rPr>
          <w:rFonts w:ascii="Arial" w:hAnsi="Arial" w:cs="Arial"/>
          <w:color w:val="000000" w:themeColor="text1"/>
        </w:rPr>
        <w:t xml:space="preserve"> </w:t>
      </w:r>
      <w:r w:rsidR="003302C1" w:rsidRPr="003302C1">
        <w:rPr>
          <w:rFonts w:ascii="Arial" w:hAnsi="Arial" w:cs="Arial"/>
          <w:color w:val="000000" w:themeColor="text1"/>
        </w:rPr>
        <w:t xml:space="preserve">verbal abuse, humiliation, and exclusion as common behaviours. Women, ethnic minorities, and disabled staff are disproportionately affected, with 20% </w:t>
      </w:r>
      <w:proofErr w:type="gramStart"/>
      <w:r w:rsidR="003302C1" w:rsidRPr="003302C1">
        <w:rPr>
          <w:rFonts w:ascii="Arial" w:hAnsi="Arial" w:cs="Arial"/>
          <w:color w:val="000000" w:themeColor="text1"/>
        </w:rPr>
        <w:t>identifying</w:t>
      </w:r>
      <w:proofErr w:type="gramEnd"/>
      <w:r w:rsidR="003302C1" w:rsidRPr="003302C1">
        <w:rPr>
          <w:rFonts w:ascii="Arial" w:hAnsi="Arial" w:cs="Arial"/>
          <w:color w:val="000000" w:themeColor="text1"/>
        </w:rPr>
        <w:t xml:space="preserve"> discrimination as the cause</w:t>
      </w:r>
      <w:r w:rsidR="00F20943">
        <w:rPr>
          <w:rFonts w:ascii="Arial" w:hAnsi="Arial" w:cs="Arial"/>
          <w:color w:val="000000" w:themeColor="text1"/>
        </w:rPr>
        <w:t xml:space="preserve"> (Brinkley, 2024)</w:t>
      </w:r>
      <w:r w:rsidRPr="003302C1">
        <w:rPr>
          <w:rFonts w:ascii="Arial" w:hAnsi="Arial" w:cs="Arial"/>
          <w:color w:val="000000" w:themeColor="text1"/>
        </w:rPr>
        <w:t xml:space="preserve">. Torrington </w:t>
      </w:r>
      <w:r w:rsidRPr="005778D9">
        <w:rPr>
          <w:rFonts w:ascii="Arial" w:hAnsi="Arial" w:cs="Arial"/>
          <w:i/>
          <w:iCs/>
          <w:color w:val="000000" w:themeColor="text1"/>
        </w:rPr>
        <w:t>et al</w:t>
      </w:r>
      <w:r w:rsidRPr="005778D9">
        <w:rPr>
          <w:rFonts w:ascii="Arial" w:hAnsi="Arial" w:cs="Arial"/>
          <w:color w:val="000000" w:themeColor="text1"/>
        </w:rPr>
        <w:t xml:space="preserve"> </w:t>
      </w:r>
      <w:r>
        <w:rPr>
          <w:rFonts w:ascii="Arial" w:hAnsi="Arial" w:cs="Arial"/>
          <w:color w:val="000000" w:themeColor="text1"/>
        </w:rPr>
        <w:t>(</w:t>
      </w:r>
      <w:r w:rsidRPr="00DA186D">
        <w:rPr>
          <w:rFonts w:ascii="Arial" w:hAnsi="Arial" w:cs="Arial"/>
          <w:color w:val="000000" w:themeColor="text1"/>
        </w:rPr>
        <w:t>202</w:t>
      </w:r>
      <w:r w:rsidR="00DA186D" w:rsidRPr="00DA186D">
        <w:rPr>
          <w:rFonts w:ascii="Arial" w:hAnsi="Arial" w:cs="Arial"/>
          <w:color w:val="000000" w:themeColor="text1"/>
        </w:rPr>
        <w:t>0</w:t>
      </w:r>
      <w:r w:rsidRPr="00DA186D">
        <w:rPr>
          <w:rFonts w:ascii="Arial" w:hAnsi="Arial" w:cs="Arial"/>
          <w:color w:val="000000" w:themeColor="text1"/>
        </w:rPr>
        <w:t>)</w:t>
      </w:r>
      <w:r w:rsidRPr="005778D9">
        <w:rPr>
          <w:rFonts w:ascii="Arial" w:hAnsi="Arial" w:cs="Arial"/>
          <w:color w:val="000000" w:themeColor="text1"/>
        </w:rPr>
        <w:t xml:space="preserve"> </w:t>
      </w:r>
      <w:r>
        <w:rPr>
          <w:rFonts w:ascii="Arial" w:hAnsi="Arial" w:cs="Arial"/>
          <w:color w:val="000000" w:themeColor="text1"/>
        </w:rPr>
        <w:t>note</w:t>
      </w:r>
      <w:r w:rsidRPr="005778D9">
        <w:rPr>
          <w:rFonts w:ascii="Arial" w:hAnsi="Arial" w:cs="Arial"/>
          <w:color w:val="000000" w:themeColor="text1"/>
        </w:rPr>
        <w:t xml:space="preserve"> that as bullying and discrimination are often subtle, legal definitions rely on how the behaviour is perceived to </w:t>
      </w:r>
      <w:proofErr w:type="gramStart"/>
      <w:r w:rsidRPr="005778D9">
        <w:rPr>
          <w:rFonts w:ascii="Arial" w:hAnsi="Arial" w:cs="Arial"/>
          <w:color w:val="000000" w:themeColor="text1"/>
        </w:rPr>
        <w:t>determine</w:t>
      </w:r>
      <w:proofErr w:type="gramEnd"/>
      <w:r w:rsidRPr="005778D9">
        <w:rPr>
          <w:rFonts w:ascii="Arial" w:hAnsi="Arial" w:cs="Arial"/>
          <w:color w:val="000000" w:themeColor="text1"/>
        </w:rPr>
        <w:t xml:space="preserve"> if it occurred. They</w:t>
      </w:r>
      <w:r w:rsidR="00450015" w:rsidRPr="00450015">
        <w:rPr>
          <w:rFonts w:ascii="Arial" w:hAnsi="Arial" w:cs="Arial"/>
          <w:color w:val="000000" w:themeColor="text1"/>
        </w:rPr>
        <w:t xml:space="preserve"> warn that such behaviours harm not just the victim</w:t>
      </w:r>
      <w:r w:rsidR="003302C1">
        <w:rPr>
          <w:rFonts w:ascii="Arial" w:hAnsi="Arial" w:cs="Arial"/>
          <w:color w:val="000000" w:themeColor="text1"/>
        </w:rPr>
        <w:t>,</w:t>
      </w:r>
      <w:r w:rsidR="00450015">
        <w:rPr>
          <w:rFonts w:ascii="Arial" w:hAnsi="Arial" w:cs="Arial"/>
          <w:color w:val="000000" w:themeColor="text1"/>
        </w:rPr>
        <w:t xml:space="preserve"> but</w:t>
      </w:r>
      <w:r w:rsidRPr="005778D9">
        <w:rPr>
          <w:rFonts w:ascii="Arial" w:hAnsi="Arial" w:cs="Arial"/>
          <w:color w:val="000000" w:themeColor="text1"/>
        </w:rPr>
        <w:t xml:space="preserve"> the </w:t>
      </w:r>
      <w:r w:rsidR="000F6237">
        <w:rPr>
          <w:rFonts w:ascii="Arial" w:hAnsi="Arial" w:cs="Arial"/>
          <w:color w:val="000000" w:themeColor="text1"/>
        </w:rPr>
        <w:t>wider</w:t>
      </w:r>
      <w:r w:rsidRPr="005778D9">
        <w:rPr>
          <w:rFonts w:ascii="Arial" w:hAnsi="Arial" w:cs="Arial"/>
          <w:color w:val="000000" w:themeColor="text1"/>
        </w:rPr>
        <w:t xml:space="preserve"> team</w:t>
      </w:r>
      <w:r w:rsidR="000F6237">
        <w:rPr>
          <w:rFonts w:ascii="Arial" w:hAnsi="Arial" w:cs="Arial"/>
          <w:color w:val="000000" w:themeColor="text1"/>
        </w:rPr>
        <w:t xml:space="preserve">. </w:t>
      </w:r>
      <w:r w:rsidRPr="005778D9">
        <w:rPr>
          <w:rFonts w:ascii="Arial" w:hAnsi="Arial" w:cs="Arial"/>
          <w:color w:val="000000" w:themeColor="text1"/>
        </w:rPr>
        <w:t xml:space="preserve">When bullying and discrimination are left unmanaged </w:t>
      </w:r>
      <w:r w:rsidR="003302C1">
        <w:rPr>
          <w:rFonts w:ascii="Arial" w:hAnsi="Arial" w:cs="Arial"/>
          <w:color w:val="000000" w:themeColor="text1"/>
        </w:rPr>
        <w:t>it leads to</w:t>
      </w:r>
      <w:r w:rsidRPr="005778D9">
        <w:rPr>
          <w:rFonts w:ascii="Arial" w:hAnsi="Arial" w:cs="Arial"/>
          <w:color w:val="000000" w:themeColor="text1"/>
        </w:rPr>
        <w:t xml:space="preserve"> stress, disengagement and last</w:t>
      </w:r>
      <w:r w:rsidR="000F6237">
        <w:rPr>
          <w:rFonts w:ascii="Arial" w:hAnsi="Arial" w:cs="Arial"/>
          <w:color w:val="000000" w:themeColor="text1"/>
        </w:rPr>
        <w:t>ing</w:t>
      </w:r>
      <w:r w:rsidRPr="005778D9">
        <w:rPr>
          <w:rFonts w:ascii="Arial" w:hAnsi="Arial" w:cs="Arial"/>
          <w:color w:val="000000" w:themeColor="text1"/>
        </w:rPr>
        <w:t xml:space="preserve"> poor mental health. This can escalate into formal disputes</w:t>
      </w:r>
      <w:r w:rsidR="00450015">
        <w:rPr>
          <w:rFonts w:ascii="Arial" w:hAnsi="Arial" w:cs="Arial"/>
          <w:color w:val="000000" w:themeColor="text1"/>
        </w:rPr>
        <w:t>,</w:t>
      </w:r>
      <w:r w:rsidRPr="005778D9">
        <w:rPr>
          <w:rFonts w:ascii="Arial" w:hAnsi="Arial" w:cs="Arial"/>
          <w:color w:val="000000" w:themeColor="text1"/>
        </w:rPr>
        <w:t xml:space="preserve"> negatively affecting retention</w:t>
      </w:r>
      <w:r w:rsidR="0078787D">
        <w:rPr>
          <w:rFonts w:ascii="Arial" w:hAnsi="Arial" w:cs="Arial"/>
          <w:color w:val="000000" w:themeColor="text1"/>
        </w:rPr>
        <w:t>,</w:t>
      </w:r>
      <w:r w:rsidRPr="005778D9">
        <w:rPr>
          <w:rFonts w:ascii="Arial" w:hAnsi="Arial" w:cs="Arial"/>
          <w:color w:val="000000" w:themeColor="text1"/>
        </w:rPr>
        <w:t xml:space="preserve"> productivity and reputation. However</w:t>
      </w:r>
      <w:r w:rsidRPr="00113DBD">
        <w:rPr>
          <w:rFonts w:ascii="Arial" w:hAnsi="Arial" w:cs="Arial"/>
          <w:color w:val="000000" w:themeColor="text1"/>
        </w:rPr>
        <w:t xml:space="preserve">, </w:t>
      </w:r>
      <w:r w:rsidR="00113DBD" w:rsidRPr="00113DBD">
        <w:rPr>
          <w:rFonts w:ascii="Arial" w:hAnsi="Arial" w:cs="Arial"/>
          <w:color w:val="000000" w:themeColor="text1"/>
        </w:rPr>
        <w:t>early</w:t>
      </w:r>
      <w:r w:rsidR="003302C1" w:rsidRPr="003302C1">
        <w:rPr>
          <w:rFonts w:ascii="Arial" w:hAnsi="Arial" w:cs="Arial"/>
          <w:color w:val="000000" w:themeColor="text1"/>
        </w:rPr>
        <w:t xml:space="preserve"> informal intervention by well-trained managers can mitigate these risks (Suff, 2020).</w:t>
      </w:r>
    </w:p>
    <w:p w14:paraId="547AA472" w14:textId="50EC1D18" w:rsidR="000F6237" w:rsidRDefault="005928FA" w:rsidP="00791340">
      <w:pPr>
        <w:jc w:val="both"/>
        <w:rPr>
          <w:rFonts w:ascii="Arial" w:hAnsi="Arial" w:cs="Arial"/>
          <w:color w:val="000000" w:themeColor="text1"/>
        </w:rPr>
      </w:pPr>
      <w:r>
        <w:rPr>
          <w:rFonts w:ascii="Arial" w:hAnsi="Arial" w:cs="Arial"/>
          <w:color w:val="000000" w:themeColor="text1"/>
        </w:rPr>
        <w:t>Leadership issues are</w:t>
      </w:r>
      <w:r w:rsidR="000F6237" w:rsidRPr="000F6237">
        <w:rPr>
          <w:rFonts w:ascii="Arial" w:hAnsi="Arial" w:cs="Arial"/>
          <w:color w:val="000000" w:themeColor="text1"/>
        </w:rPr>
        <w:t xml:space="preserve"> another</w:t>
      </w:r>
      <w:r>
        <w:rPr>
          <w:rFonts w:ascii="Arial" w:hAnsi="Arial" w:cs="Arial"/>
          <w:color w:val="000000" w:themeColor="text1"/>
        </w:rPr>
        <w:t xml:space="preserve"> </w:t>
      </w:r>
      <w:r w:rsidR="000F6237" w:rsidRPr="000F6237">
        <w:rPr>
          <w:rFonts w:ascii="Arial" w:hAnsi="Arial" w:cs="Arial"/>
          <w:color w:val="000000" w:themeColor="text1"/>
        </w:rPr>
        <w:t xml:space="preserve">contributor to employee grievances. </w:t>
      </w:r>
      <w:r w:rsidR="0078787D">
        <w:rPr>
          <w:rFonts w:ascii="Arial" w:hAnsi="Arial" w:cs="Arial"/>
          <w:color w:val="000000" w:themeColor="text1"/>
        </w:rPr>
        <w:t>Research by the CIPD</w:t>
      </w:r>
      <w:r w:rsidR="000F6237" w:rsidRPr="000F6237">
        <w:rPr>
          <w:rFonts w:ascii="Arial" w:hAnsi="Arial" w:cs="Arial"/>
          <w:color w:val="000000" w:themeColor="text1"/>
        </w:rPr>
        <w:t xml:space="preserve"> found that managers </w:t>
      </w:r>
      <w:r w:rsidR="00450015" w:rsidRPr="000F6237">
        <w:rPr>
          <w:rFonts w:ascii="Arial" w:hAnsi="Arial" w:cs="Arial"/>
          <w:color w:val="000000" w:themeColor="text1"/>
        </w:rPr>
        <w:t>often</w:t>
      </w:r>
      <w:r w:rsidR="000F6237" w:rsidRPr="000F6237">
        <w:rPr>
          <w:rFonts w:ascii="Arial" w:hAnsi="Arial" w:cs="Arial"/>
          <w:color w:val="000000" w:themeColor="text1"/>
        </w:rPr>
        <w:t xml:space="preserve"> contribute to workplace conflict through inconsistent decisions, lack of empathy and imposing unrealistic workloads. </w:t>
      </w:r>
      <w:r>
        <w:rPr>
          <w:rFonts w:ascii="Arial" w:hAnsi="Arial" w:cs="Arial"/>
          <w:color w:val="000000" w:themeColor="text1"/>
        </w:rPr>
        <w:t>E</w:t>
      </w:r>
      <w:r w:rsidR="000F6237" w:rsidRPr="000F6237">
        <w:rPr>
          <w:rFonts w:ascii="Arial" w:hAnsi="Arial" w:cs="Arial"/>
          <w:color w:val="000000" w:themeColor="text1"/>
        </w:rPr>
        <w:t>mployee</w:t>
      </w:r>
      <w:r w:rsidR="00192A97">
        <w:rPr>
          <w:rFonts w:ascii="Arial" w:hAnsi="Arial" w:cs="Arial"/>
          <w:color w:val="000000" w:themeColor="text1"/>
        </w:rPr>
        <w:t>’</w:t>
      </w:r>
      <w:r w:rsidR="000F6237" w:rsidRPr="000F6237">
        <w:rPr>
          <w:rFonts w:ascii="Arial" w:hAnsi="Arial" w:cs="Arial"/>
          <w:color w:val="000000" w:themeColor="text1"/>
        </w:rPr>
        <w:t xml:space="preserve">s </w:t>
      </w:r>
      <w:proofErr w:type="gramStart"/>
      <w:r>
        <w:rPr>
          <w:rFonts w:ascii="Arial" w:hAnsi="Arial" w:cs="Arial"/>
          <w:color w:val="000000" w:themeColor="text1"/>
        </w:rPr>
        <w:t>perceptions</w:t>
      </w:r>
      <w:proofErr w:type="gramEnd"/>
      <w:r w:rsidR="000F6237" w:rsidRPr="000F6237">
        <w:rPr>
          <w:rFonts w:ascii="Arial" w:hAnsi="Arial" w:cs="Arial"/>
          <w:color w:val="000000" w:themeColor="text1"/>
        </w:rPr>
        <w:t xml:space="preserve"> </w:t>
      </w:r>
      <w:r>
        <w:rPr>
          <w:rFonts w:ascii="Arial" w:hAnsi="Arial" w:cs="Arial"/>
          <w:color w:val="000000" w:themeColor="text1"/>
        </w:rPr>
        <w:t>that</w:t>
      </w:r>
      <w:r w:rsidR="000F6237" w:rsidRPr="000F6237">
        <w:rPr>
          <w:rFonts w:ascii="Arial" w:hAnsi="Arial" w:cs="Arial"/>
          <w:color w:val="000000" w:themeColor="text1"/>
        </w:rPr>
        <w:t xml:space="preserve"> complaints are dismissed or mishandled</w:t>
      </w:r>
      <w:r>
        <w:rPr>
          <w:rFonts w:ascii="Arial" w:hAnsi="Arial" w:cs="Arial"/>
          <w:color w:val="000000" w:themeColor="text1"/>
        </w:rPr>
        <w:t xml:space="preserve"> </w:t>
      </w:r>
      <w:r w:rsidR="000F6237" w:rsidRPr="000F6237">
        <w:rPr>
          <w:rFonts w:ascii="Arial" w:hAnsi="Arial" w:cs="Arial"/>
          <w:color w:val="000000" w:themeColor="text1"/>
        </w:rPr>
        <w:t>lead to disengagement and formal disputes</w:t>
      </w:r>
      <w:r>
        <w:rPr>
          <w:rFonts w:ascii="Arial" w:hAnsi="Arial" w:cs="Arial"/>
          <w:color w:val="000000" w:themeColor="text1"/>
        </w:rPr>
        <w:t>, eroding trust</w:t>
      </w:r>
      <w:r w:rsidR="0078787D">
        <w:rPr>
          <w:rFonts w:ascii="Arial" w:hAnsi="Arial" w:cs="Arial"/>
          <w:color w:val="000000" w:themeColor="text1"/>
        </w:rPr>
        <w:t xml:space="preserve"> (</w:t>
      </w:r>
      <w:r w:rsidR="0078787D" w:rsidRPr="00DA186D">
        <w:rPr>
          <w:rFonts w:ascii="Arial" w:hAnsi="Arial" w:cs="Arial"/>
          <w:color w:val="000000" w:themeColor="text1"/>
        </w:rPr>
        <w:t>Suff, 2020</w:t>
      </w:r>
      <w:r w:rsidR="0078787D">
        <w:rPr>
          <w:rFonts w:ascii="Arial" w:hAnsi="Arial" w:cs="Arial"/>
          <w:color w:val="000000" w:themeColor="text1"/>
        </w:rPr>
        <w:t>)</w:t>
      </w:r>
      <w:r w:rsidR="000F6237" w:rsidRPr="000F6237">
        <w:rPr>
          <w:rFonts w:ascii="Arial" w:hAnsi="Arial" w:cs="Arial"/>
          <w:color w:val="000000" w:themeColor="text1"/>
        </w:rPr>
        <w:t>. This is especially harmful in the public sector w</w:t>
      </w:r>
      <w:r w:rsidR="00450015">
        <w:rPr>
          <w:rFonts w:ascii="Arial" w:hAnsi="Arial" w:cs="Arial"/>
          <w:color w:val="000000" w:themeColor="text1"/>
        </w:rPr>
        <w:t>here</w:t>
      </w:r>
      <w:r w:rsidR="000F6237" w:rsidRPr="000F6237">
        <w:rPr>
          <w:rFonts w:ascii="Arial" w:hAnsi="Arial" w:cs="Arial"/>
          <w:color w:val="000000" w:themeColor="text1"/>
        </w:rPr>
        <w:t xml:space="preserve"> staff face escalating workloads and resource constraints </w:t>
      </w:r>
      <w:r w:rsidR="00450015" w:rsidRPr="00423E54">
        <w:rPr>
          <w:rFonts w:ascii="Arial" w:hAnsi="Arial" w:cs="Arial"/>
          <w:color w:val="000000" w:themeColor="text1"/>
        </w:rPr>
        <w:t>(B</w:t>
      </w:r>
      <w:r w:rsidR="000F6237" w:rsidRPr="00423E54">
        <w:rPr>
          <w:rFonts w:ascii="Arial" w:hAnsi="Arial" w:cs="Arial"/>
          <w:color w:val="000000" w:themeColor="text1"/>
        </w:rPr>
        <w:t>eats</w:t>
      </w:r>
      <w:r w:rsidR="00450015" w:rsidRPr="00423E54">
        <w:rPr>
          <w:rFonts w:ascii="Arial" w:hAnsi="Arial" w:cs="Arial"/>
          <w:color w:val="000000" w:themeColor="text1"/>
        </w:rPr>
        <w:t>on,</w:t>
      </w:r>
      <w:r w:rsidR="000F6237" w:rsidRPr="00423E54">
        <w:rPr>
          <w:rFonts w:ascii="Arial" w:hAnsi="Arial" w:cs="Arial"/>
          <w:color w:val="000000" w:themeColor="text1"/>
        </w:rPr>
        <w:t xml:space="preserve"> 2023</w:t>
      </w:r>
      <w:r w:rsidR="00450015" w:rsidRPr="00423E54">
        <w:rPr>
          <w:rFonts w:ascii="Arial" w:hAnsi="Arial" w:cs="Arial"/>
          <w:color w:val="000000" w:themeColor="text1"/>
        </w:rPr>
        <w:t>)</w:t>
      </w:r>
      <w:r w:rsidR="000F6237" w:rsidRPr="00423E54">
        <w:rPr>
          <w:rFonts w:ascii="Arial" w:hAnsi="Arial" w:cs="Arial"/>
          <w:color w:val="000000" w:themeColor="text1"/>
        </w:rPr>
        <w:t>.</w:t>
      </w:r>
      <w:r w:rsidR="000F6237" w:rsidRPr="000F6237">
        <w:rPr>
          <w:rFonts w:ascii="Arial" w:hAnsi="Arial" w:cs="Arial"/>
          <w:color w:val="000000" w:themeColor="text1"/>
        </w:rPr>
        <w:t xml:space="preserve"> </w:t>
      </w:r>
      <w:r w:rsidRPr="003302C1">
        <w:rPr>
          <w:rFonts w:ascii="Arial" w:hAnsi="Arial" w:cs="Arial"/>
          <w:color w:val="000000" w:themeColor="text1"/>
        </w:rPr>
        <w:t>Armstrong and Taylor (2023) link ineffective leadership to poor communication and low emotional intelligence</w:t>
      </w:r>
      <w:r>
        <w:rPr>
          <w:rFonts w:ascii="Arial" w:hAnsi="Arial" w:cs="Arial"/>
          <w:color w:val="000000" w:themeColor="text1"/>
        </w:rPr>
        <w:t xml:space="preserve">. This impact leads to </w:t>
      </w:r>
      <w:r w:rsidR="000F6237" w:rsidRPr="000F6237">
        <w:rPr>
          <w:rFonts w:ascii="Arial" w:hAnsi="Arial" w:cs="Arial"/>
          <w:color w:val="000000" w:themeColor="text1"/>
        </w:rPr>
        <w:t>stress, absenteeism and increased turn</w:t>
      </w:r>
      <w:r w:rsidR="000F6237" w:rsidRPr="000879AB">
        <w:rPr>
          <w:rFonts w:ascii="Arial" w:hAnsi="Arial" w:cs="Arial"/>
          <w:color w:val="000000" w:themeColor="text1"/>
        </w:rPr>
        <w:t xml:space="preserve">over </w:t>
      </w:r>
      <w:r w:rsidR="00450015" w:rsidRPr="000879AB">
        <w:rPr>
          <w:rFonts w:ascii="Arial" w:hAnsi="Arial" w:cs="Arial"/>
          <w:color w:val="000000" w:themeColor="text1"/>
        </w:rPr>
        <w:t>(</w:t>
      </w:r>
      <w:r w:rsidR="000F6237" w:rsidRPr="000879AB">
        <w:rPr>
          <w:rFonts w:ascii="Arial" w:hAnsi="Arial" w:cs="Arial"/>
          <w:color w:val="000000" w:themeColor="text1"/>
        </w:rPr>
        <w:t>Miller</w:t>
      </w:r>
      <w:r w:rsidR="00450015" w:rsidRPr="000879AB">
        <w:rPr>
          <w:rFonts w:ascii="Arial" w:hAnsi="Arial" w:cs="Arial"/>
          <w:color w:val="000000" w:themeColor="text1"/>
        </w:rPr>
        <w:t>-</w:t>
      </w:r>
      <w:r w:rsidR="000F6237" w:rsidRPr="000879AB">
        <w:rPr>
          <w:rFonts w:ascii="Arial" w:hAnsi="Arial" w:cs="Arial"/>
          <w:color w:val="000000" w:themeColor="text1"/>
        </w:rPr>
        <w:t>Jones 2020</w:t>
      </w:r>
      <w:r w:rsidR="00450015" w:rsidRPr="000879AB">
        <w:rPr>
          <w:rFonts w:ascii="Arial" w:hAnsi="Arial" w:cs="Arial"/>
          <w:color w:val="000000" w:themeColor="text1"/>
        </w:rPr>
        <w:t>)</w:t>
      </w:r>
      <w:r w:rsidR="000F6237" w:rsidRPr="000879AB">
        <w:rPr>
          <w:rFonts w:ascii="Arial" w:hAnsi="Arial" w:cs="Arial"/>
          <w:color w:val="000000" w:themeColor="text1"/>
        </w:rPr>
        <w:t>. Addressing this requires leadership training, accountability</w:t>
      </w:r>
      <w:r w:rsidR="00814752" w:rsidRPr="000879AB">
        <w:rPr>
          <w:rFonts w:ascii="Arial" w:hAnsi="Arial" w:cs="Arial"/>
          <w:color w:val="000000" w:themeColor="text1"/>
        </w:rPr>
        <w:t>, improved</w:t>
      </w:r>
      <w:r w:rsidR="000F6237" w:rsidRPr="000879AB">
        <w:rPr>
          <w:rFonts w:ascii="Arial" w:hAnsi="Arial" w:cs="Arial"/>
          <w:color w:val="000000" w:themeColor="text1"/>
        </w:rPr>
        <w:t xml:space="preserve"> psychological safety and early conflict resolution </w:t>
      </w:r>
      <w:r w:rsidR="00450015" w:rsidRPr="000879AB">
        <w:rPr>
          <w:rFonts w:ascii="Arial" w:hAnsi="Arial" w:cs="Arial"/>
          <w:color w:val="000000" w:themeColor="text1"/>
        </w:rPr>
        <w:t>(</w:t>
      </w:r>
      <w:r w:rsidR="0078787D" w:rsidRPr="000879AB">
        <w:rPr>
          <w:rFonts w:ascii="Arial" w:hAnsi="Arial" w:cs="Arial"/>
          <w:color w:val="000000" w:themeColor="text1"/>
        </w:rPr>
        <w:t>Suff</w:t>
      </w:r>
      <w:r w:rsidR="000F6237" w:rsidRPr="000879AB">
        <w:rPr>
          <w:rFonts w:ascii="Arial" w:hAnsi="Arial" w:cs="Arial"/>
          <w:color w:val="000000" w:themeColor="text1"/>
        </w:rPr>
        <w:t>, 2020; Miller</w:t>
      </w:r>
      <w:r w:rsidR="00450015" w:rsidRPr="000879AB">
        <w:rPr>
          <w:rFonts w:ascii="Arial" w:hAnsi="Arial" w:cs="Arial"/>
          <w:color w:val="000000" w:themeColor="text1"/>
        </w:rPr>
        <w:t>-</w:t>
      </w:r>
      <w:r w:rsidR="000F6237" w:rsidRPr="000879AB">
        <w:rPr>
          <w:rFonts w:ascii="Arial" w:hAnsi="Arial" w:cs="Arial"/>
          <w:color w:val="000000" w:themeColor="text1"/>
        </w:rPr>
        <w:t>Jones, 2020</w:t>
      </w:r>
      <w:r w:rsidR="00450015">
        <w:rPr>
          <w:rFonts w:ascii="Arial" w:hAnsi="Arial" w:cs="Arial"/>
          <w:color w:val="000000" w:themeColor="text1"/>
        </w:rPr>
        <w:t>)</w:t>
      </w:r>
      <w:r w:rsidR="000F6237" w:rsidRPr="000F6237">
        <w:rPr>
          <w:rFonts w:ascii="Arial" w:hAnsi="Arial" w:cs="Arial"/>
          <w:color w:val="000000" w:themeColor="text1"/>
        </w:rPr>
        <w:t>.</w:t>
      </w:r>
    </w:p>
    <w:p w14:paraId="173ACB94" w14:textId="5E556AE7" w:rsidR="00DA186D" w:rsidRDefault="00DA186D" w:rsidP="00DA186D">
      <w:pPr>
        <w:jc w:val="both"/>
        <w:rPr>
          <w:rFonts w:ascii="Arial" w:hAnsi="Arial" w:cs="Arial"/>
          <w:b/>
          <w:bCs/>
          <w:color w:val="EE0000"/>
        </w:rPr>
      </w:pPr>
      <w:r>
        <w:rPr>
          <w:rFonts w:ascii="Arial" w:hAnsi="Arial" w:cs="Arial"/>
          <w:color w:val="000000" w:themeColor="text1"/>
        </w:rPr>
        <w:t>Thirdly, p</w:t>
      </w:r>
      <w:r w:rsidRPr="00DA186D">
        <w:rPr>
          <w:rFonts w:ascii="Arial" w:hAnsi="Arial" w:cs="Arial"/>
          <w:color w:val="000000" w:themeColor="text1"/>
        </w:rPr>
        <w:t>ay and grading concerns are</w:t>
      </w:r>
      <w:r w:rsidR="00814752">
        <w:rPr>
          <w:rFonts w:ascii="Arial" w:hAnsi="Arial" w:cs="Arial"/>
          <w:color w:val="000000" w:themeColor="text1"/>
        </w:rPr>
        <w:t xml:space="preserve"> increasingly triggering grievances.</w:t>
      </w:r>
      <w:r w:rsidRPr="00DA186D">
        <w:rPr>
          <w:rFonts w:ascii="Arial" w:hAnsi="Arial" w:cs="Arial"/>
          <w:color w:val="000000" w:themeColor="text1"/>
        </w:rPr>
        <w:t xml:space="preserve"> </w:t>
      </w:r>
      <w:r>
        <w:rPr>
          <w:rFonts w:ascii="Arial" w:hAnsi="Arial" w:cs="Arial"/>
          <w:color w:val="000000" w:themeColor="text1"/>
        </w:rPr>
        <w:t>With</w:t>
      </w:r>
      <w:r w:rsidRPr="00DA186D">
        <w:rPr>
          <w:rFonts w:ascii="Arial" w:hAnsi="Arial" w:cs="Arial"/>
          <w:color w:val="000000" w:themeColor="text1"/>
        </w:rPr>
        <w:t xml:space="preserve"> inflation outpac</w:t>
      </w:r>
      <w:r>
        <w:rPr>
          <w:rFonts w:ascii="Arial" w:hAnsi="Arial" w:cs="Arial"/>
          <w:color w:val="000000" w:themeColor="text1"/>
        </w:rPr>
        <w:t xml:space="preserve">ing </w:t>
      </w:r>
      <w:r w:rsidRPr="00DA186D">
        <w:rPr>
          <w:rFonts w:ascii="Arial" w:hAnsi="Arial" w:cs="Arial"/>
          <w:color w:val="000000" w:themeColor="text1"/>
        </w:rPr>
        <w:t>wage</w:t>
      </w:r>
      <w:r w:rsidR="00814752">
        <w:rPr>
          <w:rFonts w:ascii="Arial" w:hAnsi="Arial" w:cs="Arial"/>
          <w:color w:val="000000" w:themeColor="text1"/>
        </w:rPr>
        <w:t xml:space="preserve"> growth</w:t>
      </w:r>
      <w:r w:rsidRPr="00814752">
        <w:rPr>
          <w:rFonts w:ascii="Arial" w:hAnsi="Arial" w:cs="Arial"/>
          <w:color w:val="000000" w:themeColor="text1"/>
        </w:rPr>
        <w:t>,</w:t>
      </w:r>
      <w:r w:rsidR="00814752" w:rsidRPr="00814752">
        <w:rPr>
          <w:rFonts w:ascii="Arial" w:hAnsi="Arial" w:cs="Arial"/>
          <w:color w:val="000000" w:themeColor="text1"/>
        </w:rPr>
        <w:t xml:space="preserve"> </w:t>
      </w:r>
      <w:r w:rsidR="00814752" w:rsidRPr="003302C1">
        <w:rPr>
          <w:rFonts w:ascii="Arial" w:hAnsi="Arial" w:cs="Arial"/>
          <w:color w:val="000000" w:themeColor="text1"/>
        </w:rPr>
        <w:t>perceived pay inequities are under rising scrutiny</w:t>
      </w:r>
      <w:r w:rsidR="00814752" w:rsidRPr="00814752">
        <w:rPr>
          <w:rFonts w:ascii="Arial" w:hAnsi="Arial" w:cs="Arial"/>
          <w:color w:val="000000" w:themeColor="text1"/>
        </w:rPr>
        <w:t xml:space="preserve"> </w:t>
      </w:r>
      <w:r>
        <w:rPr>
          <w:rFonts w:ascii="Arial" w:hAnsi="Arial" w:cs="Arial"/>
          <w:color w:val="000000" w:themeColor="text1"/>
        </w:rPr>
        <w:t>(</w:t>
      </w:r>
      <w:r w:rsidRPr="00241B11">
        <w:rPr>
          <w:rFonts w:ascii="Arial" w:hAnsi="Arial" w:cs="Arial"/>
          <w:color w:val="000000" w:themeColor="text1"/>
        </w:rPr>
        <w:t>Webber, 2023)</w:t>
      </w:r>
      <w:r w:rsidRPr="00241B11">
        <w:rPr>
          <w:rFonts w:ascii="Arial" w:hAnsi="Arial" w:cs="Arial"/>
          <w:color w:val="000000" w:themeColor="text1"/>
        </w:rPr>
        <w:t>.</w:t>
      </w:r>
      <w:r w:rsidR="00814752" w:rsidRPr="00814752">
        <w:rPr>
          <w:rFonts w:ascii="Arial" w:hAnsi="Arial" w:cs="Arial"/>
          <w:color w:val="000000" w:themeColor="text1"/>
        </w:rPr>
        <w:t xml:space="preserve"> </w:t>
      </w:r>
      <w:r w:rsidR="00814752" w:rsidRPr="003302C1">
        <w:rPr>
          <w:rFonts w:ascii="Arial" w:hAnsi="Arial" w:cs="Arial"/>
          <w:color w:val="000000" w:themeColor="text1"/>
        </w:rPr>
        <w:t>In</w:t>
      </w:r>
      <w:r w:rsidR="00814752" w:rsidRPr="00814752">
        <w:rPr>
          <w:rFonts w:ascii="Arial" w:hAnsi="Arial" w:cs="Arial"/>
          <w:color w:val="000000" w:themeColor="text1"/>
        </w:rPr>
        <w:t xml:space="preserve"> </w:t>
      </w:r>
      <w:r w:rsidR="00814752" w:rsidRPr="003302C1">
        <w:rPr>
          <w:rFonts w:ascii="Arial" w:hAnsi="Arial" w:cs="Arial"/>
          <w:color w:val="000000" w:themeColor="text1"/>
        </w:rPr>
        <w:t>unionised public service</w:t>
      </w:r>
      <w:r w:rsidR="00814752" w:rsidRPr="00814752">
        <w:rPr>
          <w:rFonts w:ascii="Arial" w:hAnsi="Arial" w:cs="Arial"/>
          <w:color w:val="000000" w:themeColor="text1"/>
        </w:rPr>
        <w:t>s</w:t>
      </w:r>
      <w:r w:rsidR="00814752" w:rsidRPr="003302C1">
        <w:rPr>
          <w:rFonts w:ascii="Arial" w:hAnsi="Arial" w:cs="Arial"/>
          <w:color w:val="000000" w:themeColor="text1"/>
        </w:rPr>
        <w:t xml:space="preserve">, unresolved disputes often escalate into </w:t>
      </w:r>
      <w:r w:rsidR="009F7038">
        <w:rPr>
          <w:rFonts w:ascii="Arial" w:hAnsi="Arial" w:cs="Arial"/>
          <w:color w:val="000000" w:themeColor="text1"/>
        </w:rPr>
        <w:t xml:space="preserve">formal </w:t>
      </w:r>
      <w:r w:rsidR="00814752" w:rsidRPr="003302C1">
        <w:rPr>
          <w:rFonts w:ascii="Arial" w:hAnsi="Arial" w:cs="Arial"/>
          <w:color w:val="000000" w:themeColor="text1"/>
        </w:rPr>
        <w:t>collective</w:t>
      </w:r>
      <w:r w:rsidR="009F7038">
        <w:rPr>
          <w:rFonts w:ascii="Arial" w:hAnsi="Arial" w:cs="Arial"/>
          <w:color w:val="000000" w:themeColor="text1"/>
        </w:rPr>
        <w:t xml:space="preserve"> action</w:t>
      </w:r>
      <w:r w:rsidR="00814752" w:rsidRPr="00814752">
        <w:rPr>
          <w:rFonts w:ascii="Arial" w:hAnsi="Arial" w:cs="Arial"/>
          <w:color w:val="000000" w:themeColor="text1"/>
        </w:rPr>
        <w:t xml:space="preserve"> </w:t>
      </w:r>
      <w:r w:rsidR="00391A2F" w:rsidRPr="000879AB">
        <w:rPr>
          <w:rFonts w:ascii="Arial" w:hAnsi="Arial" w:cs="Arial"/>
          <w:color w:val="000000" w:themeColor="text1"/>
        </w:rPr>
        <w:t>(UCU, 2024).</w:t>
      </w:r>
      <w:r w:rsidR="00391A2F">
        <w:rPr>
          <w:rFonts w:ascii="Arial" w:hAnsi="Arial" w:cs="Arial"/>
          <w:color w:val="000000" w:themeColor="text1"/>
        </w:rPr>
        <w:t xml:space="preserve"> According to the </w:t>
      </w:r>
      <w:r w:rsidR="009F7038">
        <w:rPr>
          <w:rFonts w:ascii="Arial" w:hAnsi="Arial" w:cs="Arial"/>
          <w:color w:val="000000" w:themeColor="text1"/>
        </w:rPr>
        <w:t>ONS (</w:t>
      </w:r>
      <w:r w:rsidR="009F7038" w:rsidRPr="0090541A">
        <w:rPr>
          <w:rFonts w:ascii="Arial" w:hAnsi="Arial" w:cs="Arial"/>
          <w:color w:val="000000" w:themeColor="text1"/>
        </w:rPr>
        <w:t>2023)</w:t>
      </w:r>
      <w:r w:rsidR="00391A2F" w:rsidRPr="0090541A">
        <w:rPr>
          <w:rFonts w:ascii="Arial" w:hAnsi="Arial" w:cs="Arial"/>
          <w:color w:val="000000" w:themeColor="text1"/>
        </w:rPr>
        <w:t>,</w:t>
      </w:r>
      <w:r w:rsidR="00391A2F">
        <w:rPr>
          <w:rFonts w:ascii="Arial" w:hAnsi="Arial" w:cs="Arial"/>
          <w:color w:val="000000" w:themeColor="text1"/>
        </w:rPr>
        <w:t xml:space="preserve"> </w:t>
      </w:r>
      <w:r w:rsidR="0090541A">
        <w:rPr>
          <w:rFonts w:ascii="Arial" w:hAnsi="Arial" w:cs="Arial"/>
          <w:color w:val="000000" w:themeColor="text1"/>
        </w:rPr>
        <w:t xml:space="preserve">industrial </w:t>
      </w:r>
      <w:r w:rsidR="00391A2F">
        <w:rPr>
          <w:rFonts w:ascii="Arial" w:hAnsi="Arial" w:cs="Arial"/>
          <w:color w:val="000000" w:themeColor="text1"/>
        </w:rPr>
        <w:t>disputes</w:t>
      </w:r>
      <w:r w:rsidR="00196681">
        <w:rPr>
          <w:rFonts w:ascii="Arial" w:hAnsi="Arial" w:cs="Arial"/>
          <w:color w:val="000000" w:themeColor="text1"/>
        </w:rPr>
        <w:t xml:space="preserve"> </w:t>
      </w:r>
      <w:r w:rsidR="0090541A">
        <w:rPr>
          <w:rFonts w:ascii="Arial" w:hAnsi="Arial" w:cs="Arial"/>
          <w:color w:val="000000" w:themeColor="text1"/>
        </w:rPr>
        <w:t xml:space="preserve">have significantly increased since </w:t>
      </w:r>
      <w:r w:rsidR="00196681">
        <w:rPr>
          <w:rFonts w:ascii="Arial" w:hAnsi="Arial" w:cs="Arial"/>
          <w:color w:val="000000" w:themeColor="text1"/>
        </w:rPr>
        <w:t>201</w:t>
      </w:r>
      <w:r w:rsidR="0090541A">
        <w:rPr>
          <w:rFonts w:ascii="Arial" w:hAnsi="Arial" w:cs="Arial"/>
          <w:color w:val="000000" w:themeColor="text1"/>
        </w:rPr>
        <w:t>9</w:t>
      </w:r>
      <w:r w:rsidR="00196681">
        <w:rPr>
          <w:rFonts w:ascii="Arial" w:hAnsi="Arial" w:cs="Arial"/>
          <w:color w:val="000000" w:themeColor="text1"/>
        </w:rPr>
        <w:t>. This trend ha</w:t>
      </w:r>
      <w:r w:rsidR="00987C0F">
        <w:rPr>
          <w:rFonts w:ascii="Arial" w:hAnsi="Arial" w:cs="Arial"/>
          <w:color w:val="000000" w:themeColor="text1"/>
        </w:rPr>
        <w:t>s</w:t>
      </w:r>
      <w:r w:rsidR="00196681">
        <w:rPr>
          <w:rFonts w:ascii="Arial" w:hAnsi="Arial" w:cs="Arial"/>
          <w:color w:val="000000" w:themeColor="text1"/>
        </w:rPr>
        <w:t xml:space="preserve"> continued with growing tension</w:t>
      </w:r>
      <w:r w:rsidR="00987C0F">
        <w:rPr>
          <w:rFonts w:ascii="Arial" w:hAnsi="Arial" w:cs="Arial"/>
          <w:color w:val="000000" w:themeColor="text1"/>
        </w:rPr>
        <w:t>s</w:t>
      </w:r>
      <w:r w:rsidR="00196681">
        <w:rPr>
          <w:rFonts w:ascii="Arial" w:hAnsi="Arial" w:cs="Arial"/>
          <w:color w:val="000000" w:themeColor="text1"/>
        </w:rPr>
        <w:t xml:space="preserve"> in local </w:t>
      </w:r>
      <w:r w:rsidR="00196681" w:rsidRPr="009F7038">
        <w:rPr>
          <w:rFonts w:ascii="Arial" w:hAnsi="Arial" w:cs="Arial"/>
          <w:color w:val="000000" w:themeColor="text1"/>
        </w:rPr>
        <w:t>government</w:t>
      </w:r>
      <w:r w:rsidR="00192A97">
        <w:rPr>
          <w:rFonts w:ascii="Arial" w:hAnsi="Arial" w:cs="Arial"/>
          <w:color w:val="000000" w:themeColor="text1"/>
        </w:rPr>
        <w:t xml:space="preserve"> who have</w:t>
      </w:r>
      <w:r w:rsidR="00196681" w:rsidRPr="009F7038">
        <w:rPr>
          <w:rFonts w:ascii="Arial" w:hAnsi="Arial" w:cs="Arial"/>
          <w:color w:val="000000" w:themeColor="text1"/>
        </w:rPr>
        <w:t xml:space="preserve"> </w:t>
      </w:r>
      <w:r w:rsidR="009F7038" w:rsidRPr="003302C1">
        <w:rPr>
          <w:rFonts w:ascii="Arial" w:hAnsi="Arial" w:cs="Arial"/>
          <w:color w:val="000000" w:themeColor="text1"/>
        </w:rPr>
        <w:t>demand</w:t>
      </w:r>
      <w:r w:rsidR="00192A97">
        <w:rPr>
          <w:rFonts w:ascii="Arial" w:hAnsi="Arial" w:cs="Arial"/>
          <w:color w:val="000000" w:themeColor="text1"/>
        </w:rPr>
        <w:t>ed</w:t>
      </w:r>
      <w:r w:rsidR="009F7038" w:rsidRPr="003302C1">
        <w:rPr>
          <w:rFonts w:ascii="Arial" w:hAnsi="Arial" w:cs="Arial"/>
          <w:color w:val="000000" w:themeColor="text1"/>
        </w:rPr>
        <w:t xml:space="preserve"> flat-rate increases to address pay compression; civil servants criticis</w:t>
      </w:r>
      <w:r w:rsidR="009F7038" w:rsidRPr="009F7038">
        <w:rPr>
          <w:rFonts w:ascii="Arial" w:hAnsi="Arial" w:cs="Arial"/>
          <w:color w:val="000000" w:themeColor="text1"/>
        </w:rPr>
        <w:t>ing</w:t>
      </w:r>
      <w:r w:rsidR="009F7038" w:rsidRPr="003302C1">
        <w:rPr>
          <w:rFonts w:ascii="Arial" w:hAnsi="Arial" w:cs="Arial"/>
          <w:color w:val="000000" w:themeColor="text1"/>
        </w:rPr>
        <w:t xml:space="preserve"> stagnat</w:t>
      </w:r>
      <w:r w:rsidR="00192A97">
        <w:rPr>
          <w:rFonts w:ascii="Arial" w:hAnsi="Arial" w:cs="Arial"/>
          <w:color w:val="000000" w:themeColor="text1"/>
        </w:rPr>
        <w:t>e pay</w:t>
      </w:r>
      <w:r w:rsidR="009F7038" w:rsidRPr="003302C1">
        <w:rPr>
          <w:rFonts w:ascii="Arial" w:hAnsi="Arial" w:cs="Arial"/>
          <w:color w:val="000000" w:themeColor="text1"/>
        </w:rPr>
        <w:t xml:space="preserve"> progression and unfair overtime</w:t>
      </w:r>
      <w:r w:rsidR="00192A97">
        <w:rPr>
          <w:rFonts w:ascii="Arial" w:hAnsi="Arial" w:cs="Arial"/>
          <w:color w:val="000000" w:themeColor="text1"/>
        </w:rPr>
        <w:t xml:space="preserve"> compensation,</w:t>
      </w:r>
      <w:r w:rsidR="009F7038" w:rsidRPr="009F7038">
        <w:rPr>
          <w:rFonts w:ascii="Arial" w:hAnsi="Arial" w:cs="Arial"/>
          <w:color w:val="000000" w:themeColor="text1"/>
        </w:rPr>
        <w:t xml:space="preserve"> and </w:t>
      </w:r>
      <w:r w:rsidR="00987C0F">
        <w:rPr>
          <w:rFonts w:ascii="Arial" w:hAnsi="Arial" w:cs="Arial"/>
          <w:color w:val="000000" w:themeColor="text1"/>
        </w:rPr>
        <w:t>proposed pay-related</w:t>
      </w:r>
      <w:r w:rsidR="009F7038">
        <w:rPr>
          <w:rFonts w:ascii="Arial" w:hAnsi="Arial" w:cs="Arial"/>
          <w:color w:val="000000" w:themeColor="text1"/>
        </w:rPr>
        <w:t xml:space="preserve"> </w:t>
      </w:r>
      <w:r w:rsidR="00987C0F">
        <w:rPr>
          <w:rFonts w:ascii="Arial" w:hAnsi="Arial" w:cs="Arial"/>
          <w:color w:val="000000" w:themeColor="text1"/>
        </w:rPr>
        <w:t xml:space="preserve">doctors strikes within NHS </w:t>
      </w:r>
      <w:r w:rsidR="00987C0F" w:rsidRPr="002C5AE4">
        <w:rPr>
          <w:rFonts w:ascii="Arial" w:hAnsi="Arial" w:cs="Arial"/>
          <w:color w:val="000000" w:themeColor="text1"/>
        </w:rPr>
        <w:t>England (Unison, 2025</w:t>
      </w:r>
      <w:r w:rsidR="00B12791" w:rsidRPr="002C5AE4">
        <w:rPr>
          <w:rFonts w:ascii="Arial" w:hAnsi="Arial" w:cs="Arial"/>
          <w:color w:val="000000" w:themeColor="text1"/>
        </w:rPr>
        <w:t>b</w:t>
      </w:r>
      <w:r w:rsidR="00987C0F" w:rsidRPr="002C5AE4">
        <w:rPr>
          <w:rFonts w:ascii="Arial" w:hAnsi="Arial" w:cs="Arial"/>
          <w:color w:val="000000" w:themeColor="text1"/>
        </w:rPr>
        <w:t>; Markson, 2023; BMA, 2025). These disputes highlight systemic issue</w:t>
      </w:r>
      <w:r w:rsidR="009F7038" w:rsidRPr="002C5AE4">
        <w:rPr>
          <w:rFonts w:ascii="Arial" w:hAnsi="Arial" w:cs="Arial"/>
          <w:color w:val="000000" w:themeColor="text1"/>
        </w:rPr>
        <w:t>s</w:t>
      </w:r>
      <w:r w:rsidR="00987C0F" w:rsidRPr="002C5AE4">
        <w:rPr>
          <w:rFonts w:ascii="Arial" w:hAnsi="Arial" w:cs="Arial"/>
          <w:color w:val="000000" w:themeColor="text1"/>
        </w:rPr>
        <w:t xml:space="preserve"> within</w:t>
      </w:r>
      <w:r w:rsidR="00987C0F">
        <w:rPr>
          <w:rFonts w:ascii="Arial" w:hAnsi="Arial" w:cs="Arial"/>
          <w:color w:val="000000" w:themeColor="text1"/>
        </w:rPr>
        <w:t xml:space="preserve"> </w:t>
      </w:r>
      <w:r w:rsidR="00987C0F">
        <w:rPr>
          <w:rFonts w:ascii="Arial" w:hAnsi="Arial" w:cs="Arial"/>
          <w:color w:val="000000" w:themeColor="text1"/>
        </w:rPr>
        <w:lastRenderedPageBreak/>
        <w:t xml:space="preserve">the public sector, reflecting dissatisfaction with compensation fairness and the impact </w:t>
      </w:r>
      <w:r w:rsidR="009F7038">
        <w:rPr>
          <w:rFonts w:ascii="Arial" w:hAnsi="Arial" w:cs="Arial"/>
          <w:color w:val="000000" w:themeColor="text1"/>
        </w:rPr>
        <w:t>economic pressures</w:t>
      </w:r>
      <w:r w:rsidR="00987C0F">
        <w:rPr>
          <w:rFonts w:ascii="Arial" w:hAnsi="Arial" w:cs="Arial"/>
          <w:color w:val="000000" w:themeColor="text1"/>
        </w:rPr>
        <w:t xml:space="preserve"> </w:t>
      </w:r>
      <w:r w:rsidR="00192A97">
        <w:rPr>
          <w:rFonts w:ascii="Arial" w:hAnsi="Arial" w:cs="Arial"/>
          <w:color w:val="000000" w:themeColor="text1"/>
        </w:rPr>
        <w:t xml:space="preserve">has </w:t>
      </w:r>
      <w:r w:rsidR="00987C0F">
        <w:rPr>
          <w:rFonts w:ascii="Arial" w:hAnsi="Arial" w:cs="Arial"/>
          <w:color w:val="000000" w:themeColor="text1"/>
        </w:rPr>
        <w:t>on morale.</w:t>
      </w:r>
    </w:p>
    <w:p w14:paraId="161ED506" w14:textId="77777777" w:rsidR="00B9596C" w:rsidRDefault="00B9596C" w:rsidP="00DA186D">
      <w:pPr>
        <w:jc w:val="both"/>
        <w:rPr>
          <w:rFonts w:ascii="Arial" w:hAnsi="Arial" w:cs="Arial"/>
          <w:b/>
          <w:bCs/>
          <w:color w:val="EE0000"/>
        </w:rPr>
      </w:pPr>
    </w:p>
    <w:p w14:paraId="03846B34" w14:textId="793B6EB9" w:rsidR="00B9596C" w:rsidRPr="002C5AE4" w:rsidRDefault="00B9596C" w:rsidP="00DA186D">
      <w:pPr>
        <w:jc w:val="both"/>
        <w:rPr>
          <w:rFonts w:ascii="Arial" w:hAnsi="Arial" w:cs="Arial"/>
          <w:b/>
          <w:bCs/>
          <w:color w:val="000000" w:themeColor="text1"/>
          <w:u w:val="single"/>
        </w:rPr>
      </w:pPr>
      <w:r w:rsidRPr="002C5AE4">
        <w:rPr>
          <w:rFonts w:ascii="Arial" w:hAnsi="Arial" w:cs="Arial"/>
          <w:b/>
          <w:bCs/>
          <w:color w:val="000000" w:themeColor="text1"/>
          <w:u w:val="single"/>
        </w:rPr>
        <w:t>(AC 3.3)</w:t>
      </w:r>
    </w:p>
    <w:p w14:paraId="6AB54651" w14:textId="3ACC6FAF" w:rsidR="00ED4D2D" w:rsidRPr="00467D61" w:rsidRDefault="00467D61" w:rsidP="00467D61">
      <w:pPr>
        <w:jc w:val="both"/>
        <w:rPr>
          <w:rFonts w:ascii="Arial" w:hAnsi="Arial" w:cs="Arial"/>
          <w:color w:val="000000" w:themeColor="text1"/>
        </w:rPr>
      </w:pPr>
      <w:r w:rsidRPr="00467D61">
        <w:rPr>
          <w:rFonts w:ascii="Arial" w:hAnsi="Arial" w:cs="Arial"/>
          <w:color w:val="000000" w:themeColor="text1"/>
        </w:rPr>
        <w:t>E</w:t>
      </w:r>
      <w:r w:rsidR="00FF1C79" w:rsidRPr="00467D61">
        <w:rPr>
          <w:rFonts w:ascii="Arial" w:hAnsi="Arial" w:cs="Arial"/>
          <w:color w:val="000000" w:themeColor="text1"/>
        </w:rPr>
        <w:t xml:space="preserve">ffectively managing grievances is essential for </w:t>
      </w:r>
      <w:proofErr w:type="gramStart"/>
      <w:r w:rsidR="00FF1C79" w:rsidRPr="00467D61">
        <w:rPr>
          <w:rFonts w:ascii="Arial" w:hAnsi="Arial" w:cs="Arial"/>
          <w:color w:val="000000" w:themeColor="text1"/>
        </w:rPr>
        <w:t>maintaining</w:t>
      </w:r>
      <w:proofErr w:type="gramEnd"/>
      <w:r w:rsidR="00FF1C79" w:rsidRPr="00467D61">
        <w:rPr>
          <w:rFonts w:ascii="Arial" w:hAnsi="Arial" w:cs="Arial"/>
          <w:color w:val="000000" w:themeColor="text1"/>
        </w:rPr>
        <w:t xml:space="preserve"> </w:t>
      </w:r>
      <w:r w:rsidRPr="00467D61">
        <w:rPr>
          <w:rFonts w:ascii="Arial" w:hAnsi="Arial" w:cs="Arial"/>
          <w:color w:val="000000" w:themeColor="text1"/>
        </w:rPr>
        <w:t>a</w:t>
      </w:r>
      <w:r w:rsidR="00FF1C79" w:rsidRPr="00467D61">
        <w:rPr>
          <w:rFonts w:ascii="Arial" w:hAnsi="Arial" w:cs="Arial"/>
          <w:color w:val="000000" w:themeColor="text1"/>
        </w:rPr>
        <w:t xml:space="preserve"> productive and legally compliant workplace. Daniels </w:t>
      </w:r>
      <w:r w:rsidRPr="00467D61">
        <w:rPr>
          <w:rFonts w:ascii="Arial" w:hAnsi="Arial" w:cs="Arial"/>
          <w:color w:val="000000" w:themeColor="text1"/>
        </w:rPr>
        <w:t>(</w:t>
      </w:r>
      <w:r w:rsidR="00FF1C79" w:rsidRPr="00467D61">
        <w:rPr>
          <w:rFonts w:ascii="Arial" w:hAnsi="Arial" w:cs="Arial"/>
          <w:color w:val="000000" w:themeColor="text1"/>
        </w:rPr>
        <w:t>2022</w:t>
      </w:r>
      <w:r w:rsidRPr="00467D61">
        <w:rPr>
          <w:rFonts w:ascii="Arial" w:hAnsi="Arial" w:cs="Arial"/>
          <w:color w:val="000000" w:themeColor="text1"/>
        </w:rPr>
        <w:t>)</w:t>
      </w:r>
      <w:r w:rsidR="00FF1C79" w:rsidRPr="00467D61">
        <w:rPr>
          <w:rFonts w:ascii="Arial" w:hAnsi="Arial" w:cs="Arial"/>
          <w:color w:val="000000" w:themeColor="text1"/>
        </w:rPr>
        <w:t xml:space="preserve"> advises that mishandling grievances can potentially lead to claims of unfair or constructive dismissal via a breach of contract. One common such breach involves bullying, whether </w:t>
      </w:r>
      <w:r w:rsidRPr="00467D61">
        <w:rPr>
          <w:rFonts w:ascii="Arial" w:hAnsi="Arial" w:cs="Arial"/>
          <w:color w:val="000000" w:themeColor="text1"/>
        </w:rPr>
        <w:t>conducted</w:t>
      </w:r>
      <w:r w:rsidR="00FF1C79" w:rsidRPr="00467D61">
        <w:rPr>
          <w:rFonts w:ascii="Arial" w:hAnsi="Arial" w:cs="Arial"/>
          <w:color w:val="000000" w:themeColor="text1"/>
        </w:rPr>
        <w:t xml:space="preserve"> by the employer or ignored after being reported. These situations violate the implied contractual duty of mutual trust.</w:t>
      </w:r>
    </w:p>
    <w:p w14:paraId="32876CDB" w14:textId="5A03F364" w:rsidR="00FF1C79" w:rsidRPr="00467D61" w:rsidRDefault="00FF1C79" w:rsidP="00467D61">
      <w:pPr>
        <w:jc w:val="both"/>
        <w:rPr>
          <w:rFonts w:ascii="Arial" w:hAnsi="Arial" w:cs="Arial"/>
          <w:color w:val="000000" w:themeColor="text1"/>
        </w:rPr>
      </w:pPr>
      <w:r w:rsidRPr="00467D61">
        <w:rPr>
          <w:rFonts w:ascii="Arial" w:hAnsi="Arial" w:cs="Arial"/>
          <w:color w:val="000000" w:themeColor="text1"/>
        </w:rPr>
        <w:t xml:space="preserve">Legal precedent emphasises that the behaviour does not need to be malicious to constitute a breach. In </w:t>
      </w:r>
      <w:r w:rsidR="00F20943">
        <w:rPr>
          <w:rFonts w:ascii="Arial" w:hAnsi="Arial" w:cs="Arial"/>
          <w:color w:val="000000" w:themeColor="text1"/>
        </w:rPr>
        <w:t>‘</w:t>
      </w:r>
      <w:r w:rsidR="00467D61" w:rsidRPr="00467D61">
        <w:rPr>
          <w:rFonts w:ascii="Arial" w:hAnsi="Arial" w:cs="Arial"/>
          <w:i/>
          <w:iCs/>
          <w:color w:val="000000" w:themeColor="text1"/>
        </w:rPr>
        <w:t>W</w:t>
      </w:r>
      <w:r w:rsidRPr="00467D61">
        <w:rPr>
          <w:rFonts w:ascii="Arial" w:hAnsi="Arial" w:cs="Arial"/>
          <w:i/>
          <w:iCs/>
          <w:color w:val="000000" w:themeColor="text1"/>
        </w:rPr>
        <w:t xml:space="preserve">estern </w:t>
      </w:r>
      <w:r w:rsidR="00467D61" w:rsidRPr="00467D61">
        <w:rPr>
          <w:rFonts w:ascii="Arial" w:hAnsi="Arial" w:cs="Arial"/>
          <w:i/>
          <w:iCs/>
          <w:color w:val="000000" w:themeColor="text1"/>
        </w:rPr>
        <w:t>E</w:t>
      </w:r>
      <w:r w:rsidRPr="00467D61">
        <w:rPr>
          <w:rFonts w:ascii="Arial" w:hAnsi="Arial" w:cs="Arial"/>
          <w:i/>
          <w:iCs/>
          <w:color w:val="000000" w:themeColor="text1"/>
        </w:rPr>
        <w:t xml:space="preserve">xcavating </w:t>
      </w:r>
      <w:r w:rsidR="00467D61" w:rsidRPr="00467D61">
        <w:rPr>
          <w:rFonts w:ascii="Arial" w:hAnsi="Arial" w:cs="Arial"/>
          <w:i/>
          <w:iCs/>
          <w:color w:val="000000" w:themeColor="text1"/>
        </w:rPr>
        <w:t>V</w:t>
      </w:r>
      <w:r w:rsidRPr="00467D61">
        <w:rPr>
          <w:rFonts w:ascii="Arial" w:hAnsi="Arial" w:cs="Arial"/>
          <w:i/>
          <w:iCs/>
          <w:color w:val="000000" w:themeColor="text1"/>
        </w:rPr>
        <w:t xml:space="preserve"> sharp</w:t>
      </w:r>
      <w:r w:rsidR="00F20943">
        <w:rPr>
          <w:rFonts w:ascii="Arial" w:hAnsi="Arial" w:cs="Arial"/>
          <w:i/>
          <w:iCs/>
          <w:color w:val="000000" w:themeColor="text1"/>
        </w:rPr>
        <w:t>’</w:t>
      </w:r>
      <w:r w:rsidRPr="00467D61">
        <w:rPr>
          <w:rFonts w:ascii="Arial" w:hAnsi="Arial" w:cs="Arial"/>
          <w:color w:val="000000" w:themeColor="text1"/>
        </w:rPr>
        <w:t xml:space="preserve"> </w:t>
      </w:r>
      <w:r w:rsidR="00467D61" w:rsidRPr="00467D61">
        <w:rPr>
          <w:rFonts w:ascii="Arial" w:hAnsi="Arial" w:cs="Arial"/>
          <w:color w:val="000000" w:themeColor="text1"/>
        </w:rPr>
        <w:t>(</w:t>
      </w:r>
      <w:r w:rsidRPr="00B12791">
        <w:rPr>
          <w:rFonts w:ascii="Arial" w:hAnsi="Arial" w:cs="Arial"/>
          <w:color w:val="000000" w:themeColor="text1"/>
        </w:rPr>
        <w:t>1978</w:t>
      </w:r>
      <w:r w:rsidR="00467D61" w:rsidRPr="00467D61">
        <w:rPr>
          <w:rFonts w:ascii="Arial" w:hAnsi="Arial" w:cs="Arial"/>
          <w:color w:val="000000" w:themeColor="text1"/>
        </w:rPr>
        <w:t>)</w:t>
      </w:r>
      <w:r w:rsidRPr="00467D61">
        <w:rPr>
          <w:rFonts w:ascii="Arial" w:hAnsi="Arial" w:cs="Arial"/>
          <w:color w:val="000000" w:themeColor="text1"/>
        </w:rPr>
        <w:t xml:space="preserve">, the court ruled the key test is </w:t>
      </w:r>
      <w:r w:rsidR="00467D61" w:rsidRPr="00467D61">
        <w:rPr>
          <w:rFonts w:ascii="Arial" w:hAnsi="Arial" w:cs="Arial"/>
          <w:color w:val="000000" w:themeColor="text1"/>
        </w:rPr>
        <w:t>whether</w:t>
      </w:r>
      <w:r w:rsidRPr="00467D61">
        <w:rPr>
          <w:rFonts w:ascii="Arial" w:hAnsi="Arial" w:cs="Arial"/>
          <w:color w:val="000000" w:themeColor="text1"/>
        </w:rPr>
        <w:t xml:space="preserve"> contractual terms were broken, not whether the employer acted unreasonably. A breach may also be cumulative. </w:t>
      </w:r>
      <w:r w:rsidR="00F20943">
        <w:rPr>
          <w:rFonts w:ascii="Arial" w:hAnsi="Arial" w:cs="Arial"/>
          <w:color w:val="000000" w:themeColor="text1"/>
        </w:rPr>
        <w:t>‘</w:t>
      </w:r>
      <w:r w:rsidRPr="00467D61">
        <w:rPr>
          <w:rFonts w:ascii="Arial" w:hAnsi="Arial" w:cs="Arial"/>
          <w:i/>
          <w:iCs/>
          <w:color w:val="000000" w:themeColor="text1"/>
        </w:rPr>
        <w:t xml:space="preserve">Lewis V </w:t>
      </w:r>
      <w:proofErr w:type="spellStart"/>
      <w:r w:rsidRPr="00467D61">
        <w:rPr>
          <w:rFonts w:ascii="Arial" w:hAnsi="Arial" w:cs="Arial"/>
          <w:i/>
          <w:iCs/>
          <w:color w:val="000000" w:themeColor="text1"/>
        </w:rPr>
        <w:t>Motorworld</w:t>
      </w:r>
      <w:proofErr w:type="spellEnd"/>
      <w:r w:rsidRPr="00467D61">
        <w:rPr>
          <w:rFonts w:ascii="Arial" w:hAnsi="Arial" w:cs="Arial"/>
          <w:i/>
          <w:iCs/>
          <w:color w:val="000000" w:themeColor="text1"/>
        </w:rPr>
        <w:t xml:space="preserve"> Garages Ltd</w:t>
      </w:r>
      <w:r w:rsidR="00F20943">
        <w:rPr>
          <w:rFonts w:ascii="Arial" w:hAnsi="Arial" w:cs="Arial"/>
          <w:i/>
          <w:iCs/>
          <w:color w:val="000000" w:themeColor="text1"/>
        </w:rPr>
        <w:t>’</w:t>
      </w:r>
      <w:r w:rsidRPr="00467D61">
        <w:rPr>
          <w:rFonts w:ascii="Arial" w:hAnsi="Arial" w:cs="Arial"/>
          <w:color w:val="000000" w:themeColor="text1"/>
        </w:rPr>
        <w:t xml:space="preserve"> (</w:t>
      </w:r>
      <w:r w:rsidRPr="00F36841">
        <w:rPr>
          <w:rFonts w:ascii="Arial" w:hAnsi="Arial" w:cs="Arial"/>
          <w:color w:val="000000" w:themeColor="text1"/>
        </w:rPr>
        <w:t>1986)</w:t>
      </w:r>
      <w:r w:rsidRPr="00467D61">
        <w:rPr>
          <w:rFonts w:ascii="Arial" w:hAnsi="Arial" w:cs="Arial"/>
          <w:color w:val="000000" w:themeColor="text1"/>
        </w:rPr>
        <w:t xml:space="preserve"> emphasise</w:t>
      </w:r>
      <w:r w:rsidR="00467D61" w:rsidRPr="00467D61">
        <w:rPr>
          <w:rFonts w:ascii="Arial" w:hAnsi="Arial" w:cs="Arial"/>
          <w:color w:val="000000" w:themeColor="text1"/>
        </w:rPr>
        <w:t>d</w:t>
      </w:r>
      <w:r w:rsidRPr="00467D61">
        <w:rPr>
          <w:rFonts w:ascii="Arial" w:hAnsi="Arial" w:cs="Arial"/>
          <w:color w:val="000000" w:themeColor="text1"/>
        </w:rPr>
        <w:t xml:space="preserve"> that a series of unjust actions</w:t>
      </w:r>
      <w:r w:rsidR="00467D61" w:rsidRPr="00467D61">
        <w:rPr>
          <w:rFonts w:ascii="Arial" w:hAnsi="Arial" w:cs="Arial"/>
          <w:color w:val="000000" w:themeColor="text1"/>
        </w:rPr>
        <w:t>,</w:t>
      </w:r>
      <w:r w:rsidRPr="00467D61">
        <w:rPr>
          <w:rFonts w:ascii="Arial" w:hAnsi="Arial" w:cs="Arial"/>
          <w:color w:val="000000" w:themeColor="text1"/>
        </w:rPr>
        <w:t xml:space="preserve"> </w:t>
      </w:r>
      <w:r w:rsidR="00467D61" w:rsidRPr="00467D61">
        <w:rPr>
          <w:rFonts w:ascii="Arial" w:hAnsi="Arial" w:cs="Arial"/>
          <w:color w:val="000000" w:themeColor="text1"/>
        </w:rPr>
        <w:t>i</w:t>
      </w:r>
      <w:r w:rsidRPr="00467D61">
        <w:rPr>
          <w:rFonts w:ascii="Arial" w:hAnsi="Arial" w:cs="Arial"/>
          <w:color w:val="000000" w:themeColor="text1"/>
        </w:rPr>
        <w:t xml:space="preserve">ncluding </w:t>
      </w:r>
      <w:r w:rsidR="00467D61" w:rsidRPr="00467D61">
        <w:rPr>
          <w:rFonts w:ascii="Arial" w:hAnsi="Arial" w:cs="Arial"/>
          <w:color w:val="000000" w:themeColor="text1"/>
        </w:rPr>
        <w:t>d</w:t>
      </w:r>
      <w:r w:rsidRPr="00467D61">
        <w:rPr>
          <w:rFonts w:ascii="Arial" w:hAnsi="Arial" w:cs="Arial"/>
          <w:color w:val="000000" w:themeColor="text1"/>
        </w:rPr>
        <w:t>emotion and criticism</w:t>
      </w:r>
      <w:r w:rsidR="00467D61" w:rsidRPr="00467D61">
        <w:rPr>
          <w:rFonts w:ascii="Arial" w:hAnsi="Arial" w:cs="Arial"/>
          <w:color w:val="000000" w:themeColor="text1"/>
        </w:rPr>
        <w:t>,</w:t>
      </w:r>
      <w:r w:rsidRPr="00467D61">
        <w:rPr>
          <w:rFonts w:ascii="Arial" w:hAnsi="Arial" w:cs="Arial"/>
          <w:color w:val="000000" w:themeColor="text1"/>
        </w:rPr>
        <w:t xml:space="preserve"> could together breach trust and confidence.</w:t>
      </w:r>
    </w:p>
    <w:p w14:paraId="10803258" w14:textId="4DBAD357" w:rsidR="00FF1C79" w:rsidRPr="00467D61" w:rsidRDefault="00FF1C79" w:rsidP="00467D61">
      <w:pPr>
        <w:jc w:val="both"/>
        <w:rPr>
          <w:rFonts w:ascii="Arial" w:hAnsi="Arial" w:cs="Arial"/>
          <w:color w:val="000000" w:themeColor="text1"/>
        </w:rPr>
      </w:pPr>
      <w:r w:rsidRPr="00467D61">
        <w:rPr>
          <w:rFonts w:ascii="Arial" w:hAnsi="Arial" w:cs="Arial"/>
          <w:color w:val="000000" w:themeColor="text1"/>
        </w:rPr>
        <w:t>To avoid such risks, employers must address grievances fairly and proactively. The Acas code of practi</w:t>
      </w:r>
      <w:r w:rsidR="00AB15EB">
        <w:rPr>
          <w:rFonts w:ascii="Arial" w:hAnsi="Arial" w:cs="Arial"/>
          <w:color w:val="000000" w:themeColor="text1"/>
        </w:rPr>
        <w:t>c</w:t>
      </w:r>
      <w:r w:rsidRPr="00467D61">
        <w:rPr>
          <w:rFonts w:ascii="Arial" w:hAnsi="Arial" w:cs="Arial"/>
          <w:color w:val="000000" w:themeColor="text1"/>
        </w:rPr>
        <w:t xml:space="preserve">e </w:t>
      </w:r>
      <w:r w:rsidRPr="00F36841">
        <w:rPr>
          <w:rFonts w:ascii="Arial" w:hAnsi="Arial" w:cs="Arial"/>
          <w:color w:val="000000" w:themeColor="text1"/>
        </w:rPr>
        <w:t>(20</w:t>
      </w:r>
      <w:r w:rsidR="00AB15EB" w:rsidRPr="00F36841">
        <w:rPr>
          <w:rFonts w:ascii="Arial" w:hAnsi="Arial" w:cs="Arial"/>
          <w:color w:val="000000" w:themeColor="text1"/>
        </w:rPr>
        <w:t>15</w:t>
      </w:r>
      <w:r w:rsidRPr="00F36841">
        <w:rPr>
          <w:rFonts w:ascii="Arial" w:hAnsi="Arial" w:cs="Arial"/>
          <w:color w:val="000000" w:themeColor="text1"/>
        </w:rPr>
        <w:t>)</w:t>
      </w:r>
      <w:r w:rsidRPr="00467D61">
        <w:rPr>
          <w:rFonts w:ascii="Arial" w:hAnsi="Arial" w:cs="Arial"/>
          <w:color w:val="000000" w:themeColor="text1"/>
        </w:rPr>
        <w:t xml:space="preserve"> recommends prompt impartial investigation and clear communication. The longer a grievance takes to resolve, the more damaging it can become to work</w:t>
      </w:r>
      <w:r w:rsidR="00467D61">
        <w:rPr>
          <w:rFonts w:ascii="Arial" w:hAnsi="Arial" w:cs="Arial"/>
          <w:color w:val="000000" w:themeColor="text1"/>
        </w:rPr>
        <w:t>ing</w:t>
      </w:r>
      <w:r w:rsidRPr="00467D61">
        <w:rPr>
          <w:rFonts w:ascii="Arial" w:hAnsi="Arial" w:cs="Arial"/>
          <w:color w:val="000000" w:themeColor="text1"/>
        </w:rPr>
        <w:t xml:space="preserve"> </w:t>
      </w:r>
      <w:r w:rsidR="00467D61">
        <w:rPr>
          <w:rFonts w:ascii="Arial" w:hAnsi="Arial" w:cs="Arial"/>
          <w:color w:val="000000" w:themeColor="text1"/>
        </w:rPr>
        <w:t>relationships</w:t>
      </w:r>
      <w:r w:rsidRPr="00467D61">
        <w:rPr>
          <w:rFonts w:ascii="Arial" w:hAnsi="Arial" w:cs="Arial"/>
          <w:color w:val="000000" w:themeColor="text1"/>
        </w:rPr>
        <w:t>. Therefore, if possible, it is best to tr</w:t>
      </w:r>
      <w:r w:rsidR="00467D61">
        <w:rPr>
          <w:rFonts w:ascii="Arial" w:hAnsi="Arial" w:cs="Arial"/>
          <w:color w:val="000000" w:themeColor="text1"/>
        </w:rPr>
        <w:t>y and</w:t>
      </w:r>
      <w:r w:rsidRPr="00467D61">
        <w:rPr>
          <w:rFonts w:ascii="Arial" w:hAnsi="Arial" w:cs="Arial"/>
          <w:color w:val="000000" w:themeColor="text1"/>
        </w:rPr>
        <w:t xml:space="preserve"> address </w:t>
      </w:r>
      <w:r w:rsidR="00467D61">
        <w:rPr>
          <w:rFonts w:ascii="Arial" w:hAnsi="Arial" w:cs="Arial"/>
          <w:color w:val="000000" w:themeColor="text1"/>
        </w:rPr>
        <w:t>disputes</w:t>
      </w:r>
      <w:r w:rsidRPr="00467D61">
        <w:rPr>
          <w:rFonts w:ascii="Arial" w:hAnsi="Arial" w:cs="Arial"/>
          <w:color w:val="000000" w:themeColor="text1"/>
        </w:rPr>
        <w:t xml:space="preserve"> informally </w:t>
      </w:r>
      <w:r w:rsidRPr="002C5AE4">
        <w:rPr>
          <w:rFonts w:ascii="Arial" w:hAnsi="Arial" w:cs="Arial"/>
          <w:color w:val="000000" w:themeColor="text1"/>
        </w:rPr>
        <w:t>first (Acas,</w:t>
      </w:r>
      <w:r w:rsidR="0037630B" w:rsidRPr="002C5AE4">
        <w:rPr>
          <w:rFonts w:ascii="Arial" w:hAnsi="Arial" w:cs="Arial"/>
          <w:color w:val="000000" w:themeColor="text1"/>
        </w:rPr>
        <w:t xml:space="preserve"> </w:t>
      </w:r>
      <w:r w:rsidRPr="002C5AE4">
        <w:rPr>
          <w:rFonts w:ascii="Arial" w:hAnsi="Arial" w:cs="Arial"/>
          <w:color w:val="000000" w:themeColor="text1"/>
        </w:rPr>
        <w:t>2020).</w:t>
      </w:r>
      <w:r w:rsidRPr="00467D61">
        <w:rPr>
          <w:rFonts w:ascii="Arial" w:hAnsi="Arial" w:cs="Arial"/>
          <w:color w:val="000000" w:themeColor="text1"/>
        </w:rPr>
        <w:t xml:space="preserve"> The CIPD highlight the need for early intervention, improved managerial training and embedding grievance procedures into organisational culture to avoid </w:t>
      </w:r>
      <w:r w:rsidR="00467D61">
        <w:rPr>
          <w:rFonts w:ascii="Arial" w:hAnsi="Arial" w:cs="Arial"/>
          <w:color w:val="000000" w:themeColor="text1"/>
        </w:rPr>
        <w:t>conflict</w:t>
      </w:r>
      <w:r w:rsidRPr="00467D61">
        <w:rPr>
          <w:rFonts w:ascii="Arial" w:hAnsi="Arial" w:cs="Arial"/>
          <w:color w:val="000000" w:themeColor="text1"/>
        </w:rPr>
        <w:t xml:space="preserve"> (</w:t>
      </w:r>
      <w:r w:rsidRPr="00F71FEC">
        <w:rPr>
          <w:rFonts w:ascii="Arial" w:hAnsi="Arial" w:cs="Arial"/>
          <w:color w:val="000000" w:themeColor="text1"/>
        </w:rPr>
        <w:t>Suff, 2020; Suff</w:t>
      </w:r>
      <w:r w:rsidR="00F71FEC">
        <w:rPr>
          <w:rFonts w:ascii="Arial" w:hAnsi="Arial" w:cs="Arial"/>
          <w:color w:val="000000" w:themeColor="text1"/>
        </w:rPr>
        <w:t>,</w:t>
      </w:r>
      <w:r w:rsidRPr="00F71FEC">
        <w:rPr>
          <w:rFonts w:ascii="Arial" w:hAnsi="Arial" w:cs="Arial"/>
          <w:color w:val="000000" w:themeColor="text1"/>
        </w:rPr>
        <w:t xml:space="preserve"> 2024</w:t>
      </w:r>
      <w:r w:rsidR="00F71FEC">
        <w:rPr>
          <w:rFonts w:ascii="Arial" w:hAnsi="Arial" w:cs="Arial"/>
          <w:color w:val="000000" w:themeColor="text1"/>
        </w:rPr>
        <w:t>c</w:t>
      </w:r>
      <w:r w:rsidRPr="00467D61">
        <w:rPr>
          <w:rFonts w:ascii="Arial" w:hAnsi="Arial" w:cs="Arial"/>
          <w:color w:val="000000" w:themeColor="text1"/>
        </w:rPr>
        <w:t xml:space="preserve">). Armstrong and Taylor reinforce that effective grievance management enhances employee trust and uncovers systemic issues, while neglect fosters disengagement and increases turnover. </w:t>
      </w:r>
    </w:p>
    <w:p w14:paraId="7016E96C" w14:textId="502686D3" w:rsidR="00FF1C79" w:rsidRPr="00467D61" w:rsidRDefault="00FF1C79" w:rsidP="00467D61">
      <w:pPr>
        <w:jc w:val="both"/>
        <w:rPr>
          <w:rFonts w:ascii="Arial" w:hAnsi="Arial" w:cs="Arial"/>
          <w:color w:val="000000" w:themeColor="text1"/>
        </w:rPr>
      </w:pPr>
      <w:r w:rsidRPr="00467D61">
        <w:rPr>
          <w:rFonts w:ascii="Arial" w:hAnsi="Arial" w:cs="Arial"/>
          <w:color w:val="000000" w:themeColor="text1"/>
        </w:rPr>
        <w:t xml:space="preserve">This advice is particularly relevant in larger bureaucratic public sector organisations where the committee of standards in public life </w:t>
      </w:r>
      <w:r w:rsidRPr="0090076E">
        <w:rPr>
          <w:rFonts w:ascii="Arial" w:hAnsi="Arial" w:cs="Arial"/>
          <w:color w:val="000000" w:themeColor="text1"/>
        </w:rPr>
        <w:t>(2025)</w:t>
      </w:r>
      <w:r w:rsidRPr="00467D61">
        <w:rPr>
          <w:rFonts w:ascii="Arial" w:hAnsi="Arial" w:cs="Arial"/>
          <w:color w:val="000000" w:themeColor="text1"/>
        </w:rPr>
        <w:t xml:space="preserve"> highlighted that a defensive culture in public sectors discouraged staff from speaking up. This created environments where grievances were either suppressed or ignored until they escalated into crises.</w:t>
      </w:r>
    </w:p>
    <w:p w14:paraId="5A9C0894" w14:textId="319E3952" w:rsidR="00FF1C79" w:rsidRPr="00467D61" w:rsidRDefault="00FF1C79" w:rsidP="00467D61">
      <w:pPr>
        <w:jc w:val="both"/>
        <w:rPr>
          <w:rFonts w:ascii="Arial" w:hAnsi="Arial" w:cs="Arial"/>
          <w:color w:val="000000" w:themeColor="text1"/>
        </w:rPr>
      </w:pPr>
      <w:r w:rsidRPr="00467D61">
        <w:rPr>
          <w:rFonts w:ascii="Arial" w:hAnsi="Arial" w:cs="Arial"/>
          <w:color w:val="000000" w:themeColor="text1"/>
        </w:rPr>
        <w:t>Maw (</w:t>
      </w:r>
      <w:r w:rsidRPr="0090076E">
        <w:rPr>
          <w:rFonts w:ascii="Arial" w:hAnsi="Arial" w:cs="Arial"/>
          <w:color w:val="000000" w:themeColor="text1"/>
        </w:rPr>
        <w:t>2014)</w:t>
      </w:r>
      <w:r w:rsidRPr="00467D61">
        <w:rPr>
          <w:rFonts w:ascii="Arial" w:hAnsi="Arial" w:cs="Arial"/>
          <w:color w:val="000000" w:themeColor="text1"/>
        </w:rPr>
        <w:t xml:space="preserve"> cautions that increased bureaucracy can cause delays and a lack of transparency, increasing employee frustration and undermine resolution. He argues that larger organisations can improve their effectiveness of handling disputes by learning from closer interpersonal dynamics of smaller businesses who generally demonstrate a clearer sense of accountability.</w:t>
      </w:r>
    </w:p>
    <w:p w14:paraId="6FF32018" w14:textId="10C1A64A" w:rsidR="0090076E" w:rsidRDefault="00FF1C79" w:rsidP="00C97E90">
      <w:pPr>
        <w:jc w:val="both"/>
        <w:rPr>
          <w:rFonts w:ascii="Arial" w:hAnsi="Arial" w:cs="Arial"/>
          <w:color w:val="000000" w:themeColor="text1"/>
        </w:rPr>
      </w:pPr>
      <w:r w:rsidRPr="00467D61">
        <w:rPr>
          <w:rFonts w:ascii="Arial" w:hAnsi="Arial" w:cs="Arial"/>
          <w:color w:val="000000" w:themeColor="text1"/>
        </w:rPr>
        <w:t>In summary, grievance procedures are more than formal process</w:t>
      </w:r>
      <w:r w:rsidR="00467D61">
        <w:rPr>
          <w:rFonts w:ascii="Arial" w:hAnsi="Arial" w:cs="Arial"/>
          <w:color w:val="000000" w:themeColor="text1"/>
        </w:rPr>
        <w:t>es</w:t>
      </w:r>
      <w:r w:rsidRPr="00467D61">
        <w:rPr>
          <w:rFonts w:ascii="Arial" w:hAnsi="Arial" w:cs="Arial"/>
          <w:color w:val="000000" w:themeColor="text1"/>
        </w:rPr>
        <w:t>; They are strategic tools for cultivating trust and protecting against legal penalties</w:t>
      </w:r>
      <w:proofErr w:type="gramStart"/>
      <w:r w:rsidRPr="00467D61">
        <w:rPr>
          <w:rFonts w:ascii="Arial" w:hAnsi="Arial" w:cs="Arial"/>
          <w:color w:val="000000" w:themeColor="text1"/>
        </w:rPr>
        <w:t>.</w:t>
      </w:r>
      <w:r w:rsidR="00467D61" w:rsidRPr="00467D61">
        <w:rPr>
          <w:rFonts w:ascii="Arial" w:hAnsi="Arial" w:cs="Arial"/>
          <w:color w:val="000000" w:themeColor="text1"/>
        </w:rPr>
        <w:t xml:space="preserve">  </w:t>
      </w:r>
      <w:proofErr w:type="gramEnd"/>
    </w:p>
    <w:p w14:paraId="755FA710" w14:textId="77777777" w:rsidR="00C97E90" w:rsidRPr="00C97E90" w:rsidRDefault="00C97E90" w:rsidP="00C97E90">
      <w:pPr>
        <w:jc w:val="both"/>
        <w:rPr>
          <w:rFonts w:ascii="Arial" w:hAnsi="Arial" w:cs="Arial"/>
          <w:color w:val="000000" w:themeColor="text1"/>
        </w:rPr>
      </w:pPr>
    </w:p>
    <w:p w14:paraId="1A929791" w14:textId="7194C64A" w:rsidR="00A33DE5" w:rsidRPr="0090076E" w:rsidRDefault="00A33DE5" w:rsidP="0042731E">
      <w:pPr>
        <w:jc w:val="center"/>
        <w:rPr>
          <w:b/>
          <w:bCs/>
          <w:sz w:val="28"/>
          <w:szCs w:val="28"/>
          <w:u w:val="single"/>
        </w:rPr>
      </w:pPr>
      <w:r w:rsidRPr="0090076E">
        <w:rPr>
          <w:b/>
          <w:bCs/>
          <w:sz w:val="28"/>
          <w:szCs w:val="28"/>
          <w:u w:val="single"/>
        </w:rPr>
        <w:lastRenderedPageBreak/>
        <w:t>Bibliography</w:t>
      </w:r>
    </w:p>
    <w:p w14:paraId="5F957E0C" w14:textId="4D37994E" w:rsidR="008331CA" w:rsidRDefault="008331CA" w:rsidP="00FF1C2A"/>
    <w:p w14:paraId="462D832C" w14:textId="382431C1" w:rsidR="009C71C6" w:rsidRPr="001540B7" w:rsidRDefault="009C71C6" w:rsidP="00FF1C2A">
      <w:pPr>
        <w:rPr>
          <w:rFonts w:ascii="Arial" w:hAnsi="Arial" w:cs="Arial"/>
        </w:rPr>
      </w:pPr>
      <w:r w:rsidRPr="001540B7">
        <w:rPr>
          <w:rFonts w:ascii="Arial" w:hAnsi="Arial" w:cs="Arial"/>
        </w:rPr>
        <w:t>A</w:t>
      </w:r>
      <w:r w:rsidR="008F2D5C" w:rsidRPr="001540B7">
        <w:rPr>
          <w:rFonts w:ascii="Arial" w:hAnsi="Arial" w:cs="Arial"/>
        </w:rPr>
        <w:t>cas</w:t>
      </w:r>
      <w:r w:rsidRPr="001540B7">
        <w:rPr>
          <w:rFonts w:ascii="Arial" w:hAnsi="Arial" w:cs="Arial"/>
        </w:rPr>
        <w:t xml:space="preserve"> (2014) </w:t>
      </w:r>
      <w:r w:rsidRPr="001540B7">
        <w:rPr>
          <w:rFonts w:ascii="Arial" w:hAnsi="Arial" w:cs="Arial"/>
          <w:i/>
          <w:iCs/>
        </w:rPr>
        <w:t>Non-Union Representation in the Workplace</w:t>
      </w:r>
      <w:r w:rsidRPr="001540B7">
        <w:rPr>
          <w:rFonts w:ascii="Arial" w:hAnsi="Arial" w:cs="Arial"/>
        </w:rPr>
        <w:t xml:space="preserve">. Available at: </w:t>
      </w:r>
      <w:hyperlink r:id="rId6" w:history="1">
        <w:r w:rsidRPr="001540B7">
          <w:rPr>
            <w:rStyle w:val="Hyperlink"/>
            <w:rFonts w:ascii="Arial" w:hAnsi="Arial" w:cs="Arial"/>
          </w:rPr>
          <w:t>https://www.acas.org.uk/sites/default/files/2021-03/non-union-representation-in-the-workplace.pdf</w:t>
        </w:r>
      </w:hyperlink>
      <w:r w:rsidRPr="001540B7">
        <w:rPr>
          <w:rFonts w:ascii="Arial" w:hAnsi="Arial" w:cs="Arial"/>
        </w:rPr>
        <w:t xml:space="preserve"> (accessed: 07 June 2025).</w:t>
      </w:r>
    </w:p>
    <w:p w14:paraId="6BA86C6C" w14:textId="608F4350" w:rsidR="008331CA" w:rsidRDefault="008331CA" w:rsidP="00FF1C2A">
      <w:pPr>
        <w:rPr>
          <w:rFonts w:ascii="Arial" w:hAnsi="Arial" w:cs="Arial"/>
          <w:b/>
          <w:bCs/>
        </w:rPr>
      </w:pPr>
      <w:r w:rsidRPr="001540B7">
        <w:rPr>
          <w:rFonts w:ascii="Arial" w:hAnsi="Arial" w:cs="Arial"/>
        </w:rPr>
        <w:t>Acas (20</w:t>
      </w:r>
      <w:r w:rsidR="002C5AE4">
        <w:rPr>
          <w:rFonts w:ascii="Arial" w:hAnsi="Arial" w:cs="Arial"/>
        </w:rPr>
        <w:t>1</w:t>
      </w:r>
      <w:r w:rsidRPr="001540B7">
        <w:rPr>
          <w:rFonts w:ascii="Arial" w:hAnsi="Arial" w:cs="Arial"/>
        </w:rPr>
        <w:t xml:space="preserve">5) </w:t>
      </w:r>
      <w:r w:rsidRPr="001540B7">
        <w:rPr>
          <w:rFonts w:ascii="Arial" w:hAnsi="Arial" w:cs="Arial"/>
          <w:i/>
          <w:iCs/>
        </w:rPr>
        <w:t>Code of Practice on disciplinary and grievance procedures</w:t>
      </w:r>
      <w:r w:rsidR="00FA733A" w:rsidRPr="001540B7">
        <w:rPr>
          <w:rFonts w:ascii="Arial" w:hAnsi="Arial" w:cs="Arial"/>
        </w:rPr>
        <w:t xml:space="preserve">. Available at: </w:t>
      </w:r>
      <w:hyperlink r:id="rId7" w:history="1">
        <w:r w:rsidR="00FA733A" w:rsidRPr="001540B7">
          <w:rPr>
            <w:rStyle w:val="Hyperlink"/>
            <w:rFonts w:ascii="Arial" w:hAnsi="Arial" w:cs="Arial"/>
          </w:rPr>
          <w:t>https://www.acas.org.uk/acas-code-of-practice-on-disciplinary-and-grievance-procedures/html#thecode</w:t>
        </w:r>
      </w:hyperlink>
      <w:r w:rsidR="00FA733A" w:rsidRPr="001540B7">
        <w:rPr>
          <w:rFonts w:ascii="Arial" w:hAnsi="Arial" w:cs="Arial"/>
        </w:rPr>
        <w:t xml:space="preserve"> (Accessed: 18 July 2025).</w:t>
      </w:r>
      <w:r w:rsidR="00FA733A" w:rsidRPr="001540B7">
        <w:rPr>
          <w:rFonts w:ascii="Arial" w:hAnsi="Arial" w:cs="Arial"/>
          <w:b/>
          <w:bCs/>
        </w:rPr>
        <w:t xml:space="preserve"> </w:t>
      </w:r>
    </w:p>
    <w:p w14:paraId="372D8E99" w14:textId="125E164D" w:rsidR="002C5AE4" w:rsidRPr="002C5AE4" w:rsidRDefault="002C5AE4" w:rsidP="00FF1C2A">
      <w:pPr>
        <w:rPr>
          <w:rFonts w:ascii="Arial" w:hAnsi="Arial" w:cs="Arial"/>
        </w:rPr>
      </w:pPr>
      <w:r>
        <w:rPr>
          <w:rFonts w:ascii="Arial" w:hAnsi="Arial" w:cs="Arial"/>
        </w:rPr>
        <w:t xml:space="preserve">Acas (2020) </w:t>
      </w:r>
      <w:r w:rsidRPr="002C5AE4">
        <w:rPr>
          <w:rFonts w:ascii="Arial" w:hAnsi="Arial" w:cs="Arial"/>
          <w:i/>
          <w:iCs/>
        </w:rPr>
        <w:t>Discipline and Grievances at work</w:t>
      </w:r>
      <w:r w:rsidRPr="002C5AE4">
        <w:rPr>
          <w:rFonts w:ascii="Arial" w:hAnsi="Arial" w:cs="Arial"/>
          <w:i/>
          <w:iCs/>
        </w:rPr>
        <w:t>:</w:t>
      </w:r>
      <w:r w:rsidRPr="002C5AE4">
        <w:rPr>
          <w:rFonts w:ascii="Arial" w:hAnsi="Arial" w:cs="Arial"/>
          <w:i/>
          <w:iCs/>
        </w:rPr>
        <w:t xml:space="preserve"> The Acas guide</w:t>
      </w:r>
      <w:r>
        <w:rPr>
          <w:rFonts w:ascii="Arial" w:hAnsi="Arial" w:cs="Arial"/>
        </w:rPr>
        <w:t xml:space="preserve">. Available at: </w:t>
      </w:r>
      <w:hyperlink r:id="rId8" w:history="1">
        <w:r w:rsidRPr="00EA64AD">
          <w:rPr>
            <w:rStyle w:val="Hyperlink"/>
            <w:rFonts w:ascii="Arial" w:hAnsi="Arial" w:cs="Arial"/>
          </w:rPr>
          <w:t>https://www.acas.org.uk/sites/default/files/2024-08/discipline-and-grievances-at-work-the-acas-guide.pdf</w:t>
        </w:r>
      </w:hyperlink>
      <w:r>
        <w:rPr>
          <w:rFonts w:ascii="Arial" w:hAnsi="Arial" w:cs="Arial"/>
        </w:rPr>
        <w:t xml:space="preserve"> (Accessed: 28 July 2025).</w:t>
      </w:r>
    </w:p>
    <w:p w14:paraId="708E0454" w14:textId="1078EA05" w:rsidR="001C3578" w:rsidRPr="001540B7" w:rsidRDefault="001C3578" w:rsidP="00FF1C2A">
      <w:pPr>
        <w:rPr>
          <w:rFonts w:ascii="Arial" w:hAnsi="Arial" w:cs="Arial"/>
        </w:rPr>
      </w:pPr>
      <w:r w:rsidRPr="001540B7">
        <w:rPr>
          <w:rFonts w:ascii="Arial" w:hAnsi="Arial" w:cs="Arial"/>
        </w:rPr>
        <w:t xml:space="preserve">Acas (2021) </w:t>
      </w:r>
      <w:proofErr w:type="gramStart"/>
      <w:r w:rsidRPr="001540B7">
        <w:rPr>
          <w:rFonts w:ascii="Arial" w:hAnsi="Arial" w:cs="Arial"/>
          <w:i/>
          <w:iCs/>
        </w:rPr>
        <w:t>Acas</w:t>
      </w:r>
      <w:proofErr w:type="gramEnd"/>
      <w:r w:rsidRPr="001540B7">
        <w:rPr>
          <w:rFonts w:ascii="Arial" w:hAnsi="Arial" w:cs="Arial"/>
          <w:i/>
          <w:iCs/>
        </w:rPr>
        <w:t xml:space="preserve"> mediation support</w:t>
      </w:r>
      <w:r w:rsidRPr="001540B7">
        <w:rPr>
          <w:rFonts w:ascii="Arial" w:hAnsi="Arial" w:cs="Arial"/>
          <w:i/>
          <w:iCs/>
        </w:rPr>
        <w:t>: How Acas can Help</w:t>
      </w:r>
      <w:r w:rsidRPr="001540B7">
        <w:rPr>
          <w:rFonts w:ascii="Arial" w:hAnsi="Arial" w:cs="Arial"/>
        </w:rPr>
        <w:t xml:space="preserve">. </w:t>
      </w:r>
      <w:r w:rsidR="00FA733A" w:rsidRPr="001540B7">
        <w:rPr>
          <w:rFonts w:ascii="Arial" w:hAnsi="Arial" w:cs="Arial"/>
        </w:rPr>
        <w:t>Available</w:t>
      </w:r>
      <w:r w:rsidRPr="001540B7">
        <w:rPr>
          <w:rFonts w:ascii="Arial" w:hAnsi="Arial" w:cs="Arial"/>
        </w:rPr>
        <w:t xml:space="preserve"> at: </w:t>
      </w:r>
      <w:hyperlink r:id="rId9" w:history="1">
        <w:r w:rsidRPr="001540B7">
          <w:rPr>
            <w:rStyle w:val="Hyperlink"/>
            <w:rFonts w:ascii="Arial" w:hAnsi="Arial" w:cs="Arial"/>
          </w:rPr>
          <w:t>https://www.acas.org.uk/acas-mediation-support</w:t>
        </w:r>
      </w:hyperlink>
      <w:r w:rsidRPr="001540B7">
        <w:rPr>
          <w:rFonts w:ascii="Arial" w:hAnsi="Arial" w:cs="Arial"/>
        </w:rPr>
        <w:t xml:space="preserve"> (Accessed: 15 July 2025).</w:t>
      </w:r>
    </w:p>
    <w:p w14:paraId="4A5990C1" w14:textId="0881490A" w:rsidR="0065273F" w:rsidRPr="001540B7" w:rsidRDefault="0065273F" w:rsidP="00FF1C2A">
      <w:pPr>
        <w:rPr>
          <w:rFonts w:ascii="Arial" w:hAnsi="Arial" w:cs="Arial"/>
        </w:rPr>
      </w:pPr>
      <w:r w:rsidRPr="001540B7">
        <w:rPr>
          <w:rFonts w:ascii="Arial" w:hAnsi="Arial" w:cs="Arial"/>
        </w:rPr>
        <w:t>Acas (2022</w:t>
      </w:r>
      <w:r w:rsidR="0037630B" w:rsidRPr="001540B7">
        <w:rPr>
          <w:rFonts w:ascii="Arial" w:hAnsi="Arial" w:cs="Arial"/>
        </w:rPr>
        <w:t>a</w:t>
      </w:r>
      <w:r w:rsidRPr="001540B7">
        <w:rPr>
          <w:rFonts w:ascii="Arial" w:hAnsi="Arial" w:cs="Arial"/>
        </w:rPr>
        <w:t xml:space="preserve">) </w:t>
      </w:r>
      <w:r w:rsidRPr="001540B7">
        <w:rPr>
          <w:rFonts w:ascii="Arial" w:hAnsi="Arial" w:cs="Arial"/>
          <w:i/>
          <w:iCs/>
        </w:rPr>
        <w:t>Collective conciliation</w:t>
      </w:r>
      <w:r w:rsidRPr="001540B7">
        <w:rPr>
          <w:rFonts w:ascii="Arial" w:hAnsi="Arial" w:cs="Arial"/>
        </w:rPr>
        <w:t xml:space="preserve">. Available at: </w:t>
      </w:r>
      <w:hyperlink r:id="rId10" w:history="1">
        <w:r w:rsidRPr="001540B7">
          <w:rPr>
            <w:rStyle w:val="Hyperlink"/>
            <w:rFonts w:ascii="Arial" w:hAnsi="Arial" w:cs="Arial"/>
          </w:rPr>
          <w:t>https://www.acas.org.uk/collective-conciliation</w:t>
        </w:r>
      </w:hyperlink>
      <w:r w:rsidRPr="001540B7">
        <w:rPr>
          <w:rFonts w:ascii="Arial" w:hAnsi="Arial" w:cs="Arial"/>
        </w:rPr>
        <w:t xml:space="preserve"> (Accessed: 15 July 2025). </w:t>
      </w:r>
    </w:p>
    <w:p w14:paraId="43077F74" w14:textId="2F9EE448" w:rsidR="005F649F" w:rsidRPr="001540B7" w:rsidRDefault="005F649F" w:rsidP="00FF1C2A">
      <w:pPr>
        <w:rPr>
          <w:rFonts w:ascii="Arial" w:hAnsi="Arial" w:cs="Arial"/>
          <w:b/>
          <w:bCs/>
        </w:rPr>
      </w:pPr>
      <w:r w:rsidRPr="001540B7">
        <w:rPr>
          <w:rFonts w:ascii="Arial" w:hAnsi="Arial" w:cs="Arial"/>
        </w:rPr>
        <w:t xml:space="preserve">Acas (2022b) </w:t>
      </w:r>
      <w:r w:rsidRPr="001540B7">
        <w:rPr>
          <w:rFonts w:ascii="Arial" w:hAnsi="Arial" w:cs="Arial"/>
          <w:i/>
          <w:iCs/>
        </w:rPr>
        <w:t>Conduct and capability procedures when managing performance</w:t>
      </w:r>
      <w:r w:rsidRPr="001540B7">
        <w:rPr>
          <w:rFonts w:ascii="Arial" w:hAnsi="Arial" w:cs="Arial"/>
        </w:rPr>
        <w:t xml:space="preserve">. Available at: </w:t>
      </w:r>
      <w:hyperlink r:id="rId11" w:history="1">
        <w:r w:rsidRPr="001540B7">
          <w:rPr>
            <w:rStyle w:val="Hyperlink"/>
            <w:rFonts w:ascii="Arial" w:hAnsi="Arial" w:cs="Arial"/>
          </w:rPr>
          <w:t>https://www.acas.org.uk/capability-procedures</w:t>
        </w:r>
      </w:hyperlink>
      <w:r w:rsidRPr="001540B7">
        <w:rPr>
          <w:rFonts w:ascii="Arial" w:hAnsi="Arial" w:cs="Arial"/>
        </w:rPr>
        <w:t xml:space="preserve"> (Accessed: 18 July 2025).</w:t>
      </w:r>
    </w:p>
    <w:p w14:paraId="1FBD582B" w14:textId="6CEEE970" w:rsidR="0037630B" w:rsidRPr="001540B7" w:rsidRDefault="0037630B" w:rsidP="00FF1C2A">
      <w:pPr>
        <w:rPr>
          <w:rFonts w:ascii="Arial" w:hAnsi="Arial" w:cs="Arial"/>
          <w:b/>
          <w:bCs/>
        </w:rPr>
      </w:pPr>
      <w:r w:rsidRPr="001540B7">
        <w:rPr>
          <w:rFonts w:ascii="Arial" w:hAnsi="Arial" w:cs="Arial"/>
        </w:rPr>
        <w:t xml:space="preserve">Acas (2025b) </w:t>
      </w:r>
      <w:r w:rsidRPr="001540B7">
        <w:rPr>
          <w:rFonts w:ascii="Arial" w:hAnsi="Arial" w:cs="Arial"/>
          <w:i/>
          <w:iCs/>
        </w:rPr>
        <w:t>Arbitration</w:t>
      </w:r>
      <w:r w:rsidRPr="001540B7">
        <w:rPr>
          <w:rFonts w:ascii="Arial" w:hAnsi="Arial" w:cs="Arial"/>
        </w:rPr>
        <w:t>. Available at:</w:t>
      </w:r>
      <w:r w:rsidRPr="001540B7">
        <w:rPr>
          <w:rFonts w:ascii="Arial" w:hAnsi="Arial" w:cs="Arial"/>
          <w:b/>
          <w:bCs/>
        </w:rPr>
        <w:t xml:space="preserve"> </w:t>
      </w:r>
      <w:hyperlink r:id="rId12" w:history="1">
        <w:r w:rsidRPr="001540B7">
          <w:rPr>
            <w:rStyle w:val="Hyperlink"/>
            <w:rFonts w:ascii="Arial" w:hAnsi="Arial" w:cs="Arial"/>
          </w:rPr>
          <w:t>https://www.acas.org.uk/arbitration</w:t>
        </w:r>
      </w:hyperlink>
      <w:r w:rsidRPr="001540B7">
        <w:rPr>
          <w:rFonts w:ascii="Arial" w:hAnsi="Arial" w:cs="Arial"/>
          <w:b/>
          <w:bCs/>
        </w:rPr>
        <w:t xml:space="preserve"> </w:t>
      </w:r>
      <w:r w:rsidRPr="001540B7">
        <w:rPr>
          <w:rFonts w:ascii="Arial" w:hAnsi="Arial" w:cs="Arial"/>
        </w:rPr>
        <w:t>(Accessed: 16 July 2025).</w:t>
      </w:r>
      <w:r w:rsidRPr="001540B7">
        <w:rPr>
          <w:rFonts w:ascii="Arial" w:hAnsi="Arial" w:cs="Arial"/>
          <w:b/>
          <w:bCs/>
        </w:rPr>
        <w:t xml:space="preserve"> </w:t>
      </w:r>
    </w:p>
    <w:p w14:paraId="4408230A" w14:textId="66105CBE" w:rsidR="00EE7109" w:rsidRPr="001540B7" w:rsidRDefault="00EE7109" w:rsidP="00FF1C2A">
      <w:pPr>
        <w:rPr>
          <w:rFonts w:ascii="Arial" w:hAnsi="Arial" w:cs="Arial"/>
        </w:rPr>
      </w:pPr>
      <w:r w:rsidRPr="001540B7">
        <w:rPr>
          <w:rFonts w:ascii="Arial" w:hAnsi="Arial" w:cs="Arial"/>
        </w:rPr>
        <w:t xml:space="preserve">Acas (2023) </w:t>
      </w:r>
      <w:r w:rsidRPr="001540B7">
        <w:rPr>
          <w:rFonts w:ascii="Arial" w:hAnsi="Arial" w:cs="Arial"/>
          <w:i/>
          <w:iCs/>
        </w:rPr>
        <w:t>Annual Report and Accounts 2022-23</w:t>
      </w:r>
      <w:r w:rsidRPr="001540B7">
        <w:rPr>
          <w:rFonts w:ascii="Arial" w:hAnsi="Arial" w:cs="Arial"/>
        </w:rPr>
        <w:t xml:space="preserve">. Available at: </w:t>
      </w:r>
      <w:hyperlink r:id="rId13" w:history="1">
        <w:r w:rsidRPr="001540B7">
          <w:rPr>
            <w:rStyle w:val="Hyperlink"/>
            <w:rFonts w:ascii="Arial" w:hAnsi="Arial" w:cs="Arial"/>
          </w:rPr>
          <w:t>https://assets.publishing.service.gov.uk/media/64b009dffe36e000146fa912/advisory-conciliation-and-arbitration-service-acas-annual-report-and-accounts-2022-to-20223-accessible.pdf</w:t>
        </w:r>
      </w:hyperlink>
      <w:r w:rsidRPr="001540B7">
        <w:rPr>
          <w:rFonts w:ascii="Arial" w:hAnsi="Arial" w:cs="Arial"/>
        </w:rPr>
        <w:t xml:space="preserve"> (Accessed: 13 July 2025).</w:t>
      </w:r>
    </w:p>
    <w:p w14:paraId="2E9CBD75" w14:textId="0AED9524" w:rsidR="008F2D5C" w:rsidRPr="001540B7" w:rsidRDefault="008F2D5C" w:rsidP="00FF1C2A">
      <w:pPr>
        <w:rPr>
          <w:rFonts w:ascii="Arial" w:hAnsi="Arial" w:cs="Arial"/>
        </w:rPr>
      </w:pPr>
      <w:r w:rsidRPr="001540B7">
        <w:rPr>
          <w:rFonts w:ascii="Arial" w:hAnsi="Arial" w:cs="Arial"/>
        </w:rPr>
        <w:t>Acas (2024</w:t>
      </w:r>
      <w:r w:rsidR="001E2304" w:rsidRPr="001540B7">
        <w:rPr>
          <w:rFonts w:ascii="Arial" w:hAnsi="Arial" w:cs="Arial"/>
        </w:rPr>
        <w:t>a</w:t>
      </w:r>
      <w:r w:rsidRPr="001540B7">
        <w:rPr>
          <w:rFonts w:ascii="Arial" w:hAnsi="Arial" w:cs="Arial"/>
        </w:rPr>
        <w:t xml:space="preserve">) </w:t>
      </w:r>
      <w:r w:rsidRPr="001540B7">
        <w:rPr>
          <w:rFonts w:ascii="Arial" w:hAnsi="Arial" w:cs="Arial"/>
        </w:rPr>
        <w:t>Implementing flexible working</w:t>
      </w:r>
      <w:r w:rsidRPr="001540B7">
        <w:rPr>
          <w:rFonts w:ascii="Arial" w:hAnsi="Arial" w:cs="Arial"/>
        </w:rPr>
        <w:t xml:space="preserve">. Available at: </w:t>
      </w:r>
      <w:hyperlink r:id="rId14" w:history="1">
        <w:r w:rsidRPr="001540B7">
          <w:rPr>
            <w:rStyle w:val="Hyperlink"/>
            <w:rFonts w:ascii="Arial" w:hAnsi="Arial" w:cs="Arial"/>
          </w:rPr>
          <w:t>https://www.acas.org.uk/implementing-flexible-working</w:t>
        </w:r>
      </w:hyperlink>
      <w:r w:rsidRPr="001540B7">
        <w:rPr>
          <w:rFonts w:ascii="Arial" w:hAnsi="Arial" w:cs="Arial"/>
        </w:rPr>
        <w:t xml:space="preserve"> (Accessed: </w:t>
      </w:r>
      <w:r w:rsidR="00A24281" w:rsidRPr="001540B7">
        <w:rPr>
          <w:rFonts w:ascii="Arial" w:hAnsi="Arial" w:cs="Arial"/>
        </w:rPr>
        <w:t>20 June</w:t>
      </w:r>
      <w:r w:rsidRPr="001540B7">
        <w:rPr>
          <w:rFonts w:ascii="Arial" w:hAnsi="Arial" w:cs="Arial"/>
        </w:rPr>
        <w:t xml:space="preserve"> 2025).</w:t>
      </w:r>
    </w:p>
    <w:p w14:paraId="73EF71CF" w14:textId="67D5455E" w:rsidR="001E2304" w:rsidRPr="001540B7" w:rsidRDefault="001E2304" w:rsidP="00FF1C2A">
      <w:pPr>
        <w:rPr>
          <w:rFonts w:ascii="Arial" w:hAnsi="Arial" w:cs="Arial"/>
        </w:rPr>
      </w:pPr>
      <w:r w:rsidRPr="001540B7">
        <w:rPr>
          <w:rFonts w:ascii="Arial" w:hAnsi="Arial" w:cs="Arial"/>
        </w:rPr>
        <w:t xml:space="preserve">Acas (2024b) </w:t>
      </w:r>
      <w:r w:rsidRPr="001540B7">
        <w:rPr>
          <w:rFonts w:ascii="Arial" w:hAnsi="Arial" w:cs="Arial"/>
        </w:rPr>
        <w:t>The law on industrial action</w:t>
      </w:r>
      <w:r w:rsidRPr="001540B7">
        <w:rPr>
          <w:rFonts w:ascii="Arial" w:hAnsi="Arial" w:cs="Arial"/>
        </w:rPr>
        <w:t xml:space="preserve">. Available at: </w:t>
      </w:r>
      <w:hyperlink r:id="rId15" w:history="1">
        <w:r w:rsidRPr="001540B7">
          <w:rPr>
            <w:rStyle w:val="Hyperlink"/>
            <w:rFonts w:ascii="Arial" w:hAnsi="Arial" w:cs="Arial"/>
          </w:rPr>
          <w:t>https://www.acas.org.uk/strikes-and-industrial-action</w:t>
        </w:r>
      </w:hyperlink>
      <w:r w:rsidRPr="001540B7">
        <w:rPr>
          <w:rFonts w:ascii="Arial" w:hAnsi="Arial" w:cs="Arial"/>
        </w:rPr>
        <w:t xml:space="preserve"> (Accessed: 26 June 2025)</w:t>
      </w:r>
      <w:r w:rsidR="005F649F" w:rsidRPr="001540B7">
        <w:rPr>
          <w:rFonts w:ascii="Arial" w:hAnsi="Arial" w:cs="Arial"/>
        </w:rPr>
        <w:t>.</w:t>
      </w:r>
    </w:p>
    <w:p w14:paraId="69BFB13C" w14:textId="60BBF5CD" w:rsidR="005F649F" w:rsidRPr="001540B7" w:rsidRDefault="005F649F" w:rsidP="00FF1C2A">
      <w:pPr>
        <w:rPr>
          <w:rFonts w:ascii="Arial" w:hAnsi="Arial" w:cs="Arial"/>
        </w:rPr>
      </w:pPr>
      <w:r w:rsidRPr="001540B7">
        <w:rPr>
          <w:rFonts w:ascii="Arial" w:hAnsi="Arial" w:cs="Arial"/>
        </w:rPr>
        <w:t xml:space="preserve">Acas (2024c) </w:t>
      </w:r>
      <w:r w:rsidR="00EE7773" w:rsidRPr="001540B7">
        <w:rPr>
          <w:rFonts w:ascii="Arial" w:hAnsi="Arial" w:cs="Arial"/>
          <w:i/>
          <w:iCs/>
        </w:rPr>
        <w:t>Types of dismissal</w:t>
      </w:r>
      <w:r w:rsidR="00EE7773" w:rsidRPr="001540B7">
        <w:rPr>
          <w:rFonts w:ascii="Arial" w:hAnsi="Arial" w:cs="Arial"/>
        </w:rPr>
        <w:t xml:space="preserve">. Available at: </w:t>
      </w:r>
      <w:hyperlink r:id="rId16" w:history="1">
        <w:r w:rsidR="00EE7773" w:rsidRPr="001540B7">
          <w:rPr>
            <w:rStyle w:val="Hyperlink"/>
            <w:rFonts w:ascii="Arial" w:hAnsi="Arial" w:cs="Arial"/>
          </w:rPr>
          <w:t>https://www.acas.org.uk/dismissals/types-of-dismissal</w:t>
        </w:r>
      </w:hyperlink>
      <w:r w:rsidR="00EE7773" w:rsidRPr="001540B7">
        <w:rPr>
          <w:rFonts w:ascii="Arial" w:hAnsi="Arial" w:cs="Arial"/>
        </w:rPr>
        <w:t xml:space="preserve"> (Accessed: 18 July 2025).</w:t>
      </w:r>
    </w:p>
    <w:p w14:paraId="1170715D" w14:textId="22F6E063" w:rsidR="00FC294B" w:rsidRPr="001540B7" w:rsidRDefault="00FC294B" w:rsidP="00FF1C2A">
      <w:pPr>
        <w:rPr>
          <w:rFonts w:ascii="Arial" w:hAnsi="Arial" w:cs="Arial"/>
        </w:rPr>
      </w:pPr>
      <w:r w:rsidRPr="001540B7">
        <w:rPr>
          <w:rFonts w:ascii="Arial" w:hAnsi="Arial" w:cs="Arial"/>
        </w:rPr>
        <w:t xml:space="preserve">Acas (2025a) </w:t>
      </w:r>
      <w:r w:rsidRPr="001540B7">
        <w:rPr>
          <w:rFonts w:ascii="Arial" w:hAnsi="Arial" w:cs="Arial"/>
          <w:i/>
          <w:iCs/>
        </w:rPr>
        <w:t>Early conciliation</w:t>
      </w:r>
      <w:r w:rsidRPr="001540B7">
        <w:rPr>
          <w:rFonts w:ascii="Arial" w:hAnsi="Arial" w:cs="Arial"/>
          <w:i/>
          <w:iCs/>
        </w:rPr>
        <w:t xml:space="preserve">: </w:t>
      </w:r>
      <w:r w:rsidRPr="001540B7">
        <w:rPr>
          <w:rFonts w:ascii="Arial" w:hAnsi="Arial" w:cs="Arial"/>
          <w:i/>
          <w:iCs/>
        </w:rPr>
        <w:t>If you want to make a claim</w:t>
      </w:r>
      <w:r w:rsidRPr="001540B7">
        <w:rPr>
          <w:rFonts w:ascii="Arial" w:hAnsi="Arial" w:cs="Arial"/>
        </w:rPr>
        <w:t xml:space="preserve">. Available at: </w:t>
      </w:r>
      <w:hyperlink r:id="rId17" w:history="1">
        <w:r w:rsidRPr="001540B7">
          <w:rPr>
            <w:rStyle w:val="Hyperlink"/>
            <w:rFonts w:ascii="Arial" w:hAnsi="Arial" w:cs="Arial"/>
          </w:rPr>
          <w:t>https://www.acas.org.uk/early-conciliation</w:t>
        </w:r>
      </w:hyperlink>
      <w:r w:rsidRPr="001540B7">
        <w:rPr>
          <w:rFonts w:ascii="Arial" w:hAnsi="Arial" w:cs="Arial"/>
        </w:rPr>
        <w:t xml:space="preserve"> (Accessed: 16 July 2025). </w:t>
      </w:r>
    </w:p>
    <w:p w14:paraId="63AFCE71" w14:textId="189FED5B" w:rsidR="00FC294B" w:rsidRPr="001540B7" w:rsidRDefault="00FC294B" w:rsidP="00FF1C2A">
      <w:pPr>
        <w:rPr>
          <w:rFonts w:ascii="Arial" w:hAnsi="Arial" w:cs="Arial"/>
        </w:rPr>
      </w:pPr>
      <w:r w:rsidRPr="001540B7">
        <w:rPr>
          <w:rFonts w:ascii="Arial" w:hAnsi="Arial" w:cs="Arial"/>
        </w:rPr>
        <w:t xml:space="preserve">Acas (2025b) Early Conciliation: </w:t>
      </w:r>
      <w:r w:rsidRPr="001540B7">
        <w:rPr>
          <w:rFonts w:ascii="Arial" w:hAnsi="Arial" w:cs="Arial"/>
        </w:rPr>
        <w:t>Requesting it as an employer</w:t>
      </w:r>
      <w:r w:rsidRPr="001540B7">
        <w:rPr>
          <w:rFonts w:ascii="Arial" w:hAnsi="Arial" w:cs="Arial"/>
        </w:rPr>
        <w:t xml:space="preserve">. Available at: </w:t>
      </w:r>
      <w:hyperlink r:id="rId18" w:history="1">
        <w:r w:rsidRPr="001540B7">
          <w:rPr>
            <w:rStyle w:val="Hyperlink"/>
            <w:rFonts w:ascii="Arial" w:hAnsi="Arial" w:cs="Arial"/>
          </w:rPr>
          <w:t>https://www.acas.org.uk/early-conciliation/requesting-early-conciliation-as-an-employer</w:t>
        </w:r>
      </w:hyperlink>
      <w:r w:rsidRPr="001540B7">
        <w:rPr>
          <w:rFonts w:ascii="Arial" w:hAnsi="Arial" w:cs="Arial"/>
        </w:rPr>
        <w:t xml:space="preserve"> (Accessed: 16 July 2025).</w:t>
      </w:r>
    </w:p>
    <w:p w14:paraId="272B8D44" w14:textId="28761233" w:rsidR="00FC294B" w:rsidRPr="001540B7" w:rsidRDefault="00FC294B" w:rsidP="00FF1C2A">
      <w:pPr>
        <w:rPr>
          <w:rFonts w:ascii="Arial" w:hAnsi="Arial" w:cs="Arial"/>
        </w:rPr>
      </w:pPr>
      <w:r w:rsidRPr="001540B7">
        <w:rPr>
          <w:rFonts w:ascii="Arial" w:hAnsi="Arial" w:cs="Arial"/>
        </w:rPr>
        <w:lastRenderedPageBreak/>
        <w:t xml:space="preserve">Acas (2025c) Early Conciliation: </w:t>
      </w:r>
      <w:r w:rsidRPr="001540B7">
        <w:rPr>
          <w:rFonts w:ascii="Arial" w:hAnsi="Arial" w:cs="Arial"/>
        </w:rPr>
        <w:t>How the process works</w:t>
      </w:r>
      <w:r w:rsidRPr="001540B7">
        <w:rPr>
          <w:rFonts w:ascii="Arial" w:hAnsi="Arial" w:cs="Arial"/>
        </w:rPr>
        <w:t xml:space="preserve">. Available at: </w:t>
      </w:r>
      <w:hyperlink r:id="rId19" w:history="1">
        <w:r w:rsidRPr="001540B7">
          <w:rPr>
            <w:rStyle w:val="Hyperlink"/>
            <w:rFonts w:ascii="Arial" w:hAnsi="Arial" w:cs="Arial"/>
          </w:rPr>
          <w:t>https://www.acas.org.uk/early-conciliation/how-early-conciliation-works</w:t>
        </w:r>
      </w:hyperlink>
      <w:r w:rsidRPr="001540B7">
        <w:rPr>
          <w:rFonts w:ascii="Arial" w:hAnsi="Arial" w:cs="Arial"/>
        </w:rPr>
        <w:t xml:space="preserve"> (Accessed: 16 July 2025).</w:t>
      </w:r>
    </w:p>
    <w:p w14:paraId="2C2FC4EA" w14:textId="04D11ABE" w:rsidR="0037630B" w:rsidRPr="001540B7" w:rsidRDefault="0037630B" w:rsidP="00FF1C2A">
      <w:pPr>
        <w:rPr>
          <w:rFonts w:ascii="Arial" w:hAnsi="Arial" w:cs="Arial"/>
        </w:rPr>
      </w:pPr>
      <w:r w:rsidRPr="001540B7">
        <w:rPr>
          <w:rFonts w:ascii="Arial" w:hAnsi="Arial" w:cs="Arial"/>
        </w:rPr>
        <w:t>Ayling and Suff</w:t>
      </w:r>
      <w:r w:rsidR="00DE5739" w:rsidRPr="001540B7">
        <w:rPr>
          <w:rFonts w:ascii="Arial" w:hAnsi="Arial" w:cs="Arial"/>
        </w:rPr>
        <w:t xml:space="preserve"> (2024) </w:t>
      </w:r>
      <w:r w:rsidR="00DE5739" w:rsidRPr="001540B7">
        <w:rPr>
          <w:rFonts w:ascii="Arial" w:hAnsi="Arial" w:cs="Arial"/>
          <w:i/>
          <w:iCs/>
        </w:rPr>
        <w:t>Dismissal procedures</w:t>
      </w:r>
      <w:r w:rsidR="00DE5739" w:rsidRPr="001540B7">
        <w:rPr>
          <w:rFonts w:ascii="Arial" w:hAnsi="Arial" w:cs="Arial"/>
        </w:rPr>
        <w:t xml:space="preserve">. Available at: </w:t>
      </w:r>
      <w:hyperlink r:id="rId20" w:history="1">
        <w:r w:rsidR="00DE5739" w:rsidRPr="001540B7">
          <w:rPr>
            <w:rStyle w:val="Hyperlink"/>
            <w:rFonts w:ascii="Arial" w:hAnsi="Arial" w:cs="Arial"/>
          </w:rPr>
          <w:t>https://www.cipd.org/uk/knowledge/factsheets/dismissal-factsheet/</w:t>
        </w:r>
      </w:hyperlink>
      <w:r w:rsidR="00DE5739" w:rsidRPr="001540B7">
        <w:rPr>
          <w:rFonts w:ascii="Arial" w:hAnsi="Arial" w:cs="Arial"/>
        </w:rPr>
        <w:t xml:space="preserve"> (Accessed: 20 July 2025).</w:t>
      </w:r>
    </w:p>
    <w:p w14:paraId="5AFFC613" w14:textId="06B76F17" w:rsidR="00FF1C2A" w:rsidRPr="001540B7" w:rsidRDefault="00FF1C2A" w:rsidP="00FF1C2A">
      <w:pPr>
        <w:rPr>
          <w:rFonts w:ascii="Arial" w:hAnsi="Arial" w:cs="Arial"/>
        </w:rPr>
      </w:pPr>
      <w:proofErr w:type="spellStart"/>
      <w:r w:rsidRPr="001540B7">
        <w:rPr>
          <w:rFonts w:ascii="Arial" w:hAnsi="Arial" w:cs="Arial"/>
        </w:rPr>
        <w:t>Aylott</w:t>
      </w:r>
      <w:proofErr w:type="spellEnd"/>
      <w:r w:rsidRPr="001540B7">
        <w:rPr>
          <w:rFonts w:ascii="Arial" w:hAnsi="Arial" w:cs="Arial"/>
        </w:rPr>
        <w:t xml:space="preserve">, E. (2018) </w:t>
      </w:r>
      <w:r w:rsidRPr="001540B7">
        <w:rPr>
          <w:rFonts w:ascii="Arial" w:hAnsi="Arial" w:cs="Arial"/>
          <w:i/>
          <w:iCs/>
        </w:rPr>
        <w:t>Employee Relations: A Practical Introduction</w:t>
      </w:r>
      <w:r w:rsidR="00C142FF" w:rsidRPr="001540B7">
        <w:rPr>
          <w:rFonts w:ascii="Arial" w:hAnsi="Arial" w:cs="Arial"/>
          <w:i/>
          <w:iCs/>
        </w:rPr>
        <w:t xml:space="preserve">. </w:t>
      </w:r>
      <w:r w:rsidR="00C142FF" w:rsidRPr="001540B7">
        <w:rPr>
          <w:rFonts w:ascii="Arial" w:hAnsi="Arial" w:cs="Arial"/>
        </w:rPr>
        <w:t>2</w:t>
      </w:r>
      <w:r w:rsidR="00C142FF" w:rsidRPr="001540B7">
        <w:rPr>
          <w:rFonts w:ascii="Arial" w:hAnsi="Arial" w:cs="Arial"/>
          <w:vertAlign w:val="superscript"/>
        </w:rPr>
        <w:t>nd</w:t>
      </w:r>
      <w:r w:rsidR="00C142FF" w:rsidRPr="001540B7">
        <w:rPr>
          <w:rFonts w:ascii="Arial" w:hAnsi="Arial" w:cs="Arial"/>
        </w:rPr>
        <w:t xml:space="preserve"> </w:t>
      </w:r>
      <w:proofErr w:type="spellStart"/>
      <w:r w:rsidR="00C142FF" w:rsidRPr="001540B7">
        <w:rPr>
          <w:rFonts w:ascii="Arial" w:hAnsi="Arial" w:cs="Arial"/>
        </w:rPr>
        <w:t>edn</w:t>
      </w:r>
      <w:proofErr w:type="spellEnd"/>
      <w:r w:rsidR="00C142FF" w:rsidRPr="001540B7">
        <w:rPr>
          <w:rFonts w:ascii="Arial" w:hAnsi="Arial" w:cs="Arial"/>
        </w:rPr>
        <w:t>. London: Kogan</w:t>
      </w:r>
      <w:r w:rsidR="004F2C9E" w:rsidRPr="001540B7">
        <w:rPr>
          <w:rFonts w:ascii="Arial" w:hAnsi="Arial" w:cs="Arial"/>
        </w:rPr>
        <w:t xml:space="preserve"> </w:t>
      </w:r>
      <w:r w:rsidR="00C142FF" w:rsidRPr="001540B7">
        <w:rPr>
          <w:rFonts w:ascii="Arial" w:hAnsi="Arial" w:cs="Arial"/>
        </w:rPr>
        <w:t>Page.</w:t>
      </w:r>
    </w:p>
    <w:p w14:paraId="7067921F" w14:textId="7186BBF6" w:rsidR="00BE39D3" w:rsidRPr="001540B7" w:rsidRDefault="00BE39D3" w:rsidP="00FF1C2A">
      <w:pPr>
        <w:rPr>
          <w:rFonts w:ascii="Arial" w:hAnsi="Arial" w:cs="Arial"/>
        </w:rPr>
      </w:pPr>
      <w:r w:rsidRPr="001540B7">
        <w:rPr>
          <w:rFonts w:ascii="Arial" w:hAnsi="Arial" w:cs="Arial"/>
        </w:rPr>
        <w:t xml:space="preserve">Armstrong, M. and Taylor, S. (2023) </w:t>
      </w:r>
      <w:r w:rsidRPr="001540B7">
        <w:rPr>
          <w:rFonts w:ascii="Arial" w:hAnsi="Arial" w:cs="Arial"/>
          <w:i/>
          <w:iCs/>
        </w:rPr>
        <w:t>Armstrong's Handbook of Human Resource Management Practice</w:t>
      </w:r>
      <w:r w:rsidRPr="001540B7">
        <w:rPr>
          <w:rFonts w:ascii="Arial" w:hAnsi="Arial" w:cs="Arial"/>
        </w:rPr>
        <w:t>. 16</w:t>
      </w:r>
      <w:r w:rsidRPr="001540B7">
        <w:rPr>
          <w:rFonts w:ascii="Arial" w:hAnsi="Arial" w:cs="Arial"/>
          <w:vertAlign w:val="superscript"/>
        </w:rPr>
        <w:t>th</w:t>
      </w:r>
      <w:r w:rsidRPr="001540B7">
        <w:rPr>
          <w:rFonts w:ascii="Arial" w:hAnsi="Arial" w:cs="Arial"/>
        </w:rPr>
        <w:t xml:space="preserve"> </w:t>
      </w:r>
      <w:proofErr w:type="spellStart"/>
      <w:r w:rsidRPr="001540B7">
        <w:rPr>
          <w:rFonts w:ascii="Arial" w:hAnsi="Arial" w:cs="Arial"/>
        </w:rPr>
        <w:t>edn</w:t>
      </w:r>
      <w:proofErr w:type="spellEnd"/>
      <w:r w:rsidRPr="001540B7">
        <w:rPr>
          <w:rFonts w:ascii="Arial" w:hAnsi="Arial" w:cs="Arial"/>
        </w:rPr>
        <w:t>. London: Kogan Page.</w:t>
      </w:r>
    </w:p>
    <w:p w14:paraId="2C42F253" w14:textId="772E1CD8" w:rsidR="008B5062" w:rsidRPr="001540B7" w:rsidRDefault="008B5062" w:rsidP="00FF1C2A">
      <w:pPr>
        <w:rPr>
          <w:rFonts w:ascii="Arial" w:hAnsi="Arial" w:cs="Arial"/>
        </w:rPr>
      </w:pPr>
      <w:hyperlink r:id="rId21" w:tgtFrame="_blank" w:history="1">
        <w:r w:rsidRPr="001540B7">
          <w:rPr>
            <w:rStyle w:val="Hyperlink"/>
            <w:rFonts w:ascii="Arial" w:hAnsi="Arial" w:cs="Arial"/>
          </w:rPr>
          <w:t>Arslan</w:t>
        </w:r>
      </w:hyperlink>
      <w:r w:rsidRPr="001540B7">
        <w:rPr>
          <w:rFonts w:ascii="Arial" w:hAnsi="Arial" w:cs="Arial"/>
        </w:rPr>
        <w:t xml:space="preserve"> A.M.</w:t>
      </w:r>
      <w:r w:rsidRPr="001540B7">
        <w:rPr>
          <w:rFonts w:ascii="Arial" w:hAnsi="Arial" w:cs="Arial"/>
        </w:rPr>
        <w:t>, </w:t>
      </w:r>
      <w:hyperlink r:id="rId22" w:tgtFrame="_blank" w:history="1">
        <w:r w:rsidRPr="001540B7">
          <w:rPr>
            <w:rStyle w:val="Hyperlink"/>
            <w:rFonts w:ascii="Arial" w:hAnsi="Arial" w:cs="Arial"/>
          </w:rPr>
          <w:t>Wang</w:t>
        </w:r>
      </w:hyperlink>
      <w:r w:rsidRPr="001540B7">
        <w:rPr>
          <w:rFonts w:ascii="Arial" w:hAnsi="Arial" w:cs="Arial"/>
        </w:rPr>
        <w:t>, </w:t>
      </w:r>
      <w:r w:rsidRPr="001540B7">
        <w:rPr>
          <w:rFonts w:ascii="Arial" w:hAnsi="Arial" w:cs="Arial"/>
        </w:rPr>
        <w:t xml:space="preserve">H. and </w:t>
      </w:r>
      <w:hyperlink r:id="rId23" w:tgtFrame="_blank" w:history="1">
        <w:r w:rsidRPr="001540B7">
          <w:rPr>
            <w:rStyle w:val="Hyperlink"/>
            <w:rFonts w:ascii="Arial" w:hAnsi="Arial" w:cs="Arial"/>
          </w:rPr>
          <w:t xml:space="preserve"> Rahman</w:t>
        </w:r>
      </w:hyperlink>
      <w:r w:rsidRPr="001540B7">
        <w:rPr>
          <w:rFonts w:ascii="Arial" w:hAnsi="Arial" w:cs="Arial"/>
        </w:rPr>
        <w:t xml:space="preserve"> A.U (2025) ‘</w:t>
      </w:r>
      <w:r w:rsidRPr="001540B7">
        <w:rPr>
          <w:rFonts w:ascii="Arial" w:hAnsi="Arial" w:cs="Arial"/>
        </w:rPr>
        <w:t xml:space="preserve">Exploring the Relationship between Adaptive Organizational </w:t>
      </w:r>
      <w:r w:rsidRPr="001540B7">
        <w:rPr>
          <w:rFonts w:ascii="Arial" w:hAnsi="Arial" w:cs="Arial"/>
        </w:rPr>
        <w:t>Behaviour</w:t>
      </w:r>
      <w:r w:rsidRPr="001540B7">
        <w:rPr>
          <w:rFonts w:ascii="Arial" w:hAnsi="Arial" w:cs="Arial"/>
        </w:rPr>
        <w:t>, Innovation, and Employee Mental Health: A Case Study of Unilever’s Sustainable Living Plan</w:t>
      </w:r>
      <w:r w:rsidRPr="001540B7">
        <w:rPr>
          <w:rFonts w:ascii="Arial" w:hAnsi="Arial" w:cs="Arial"/>
        </w:rPr>
        <w:t>’</w:t>
      </w:r>
      <w:r w:rsidRPr="001540B7">
        <w:rPr>
          <w:rFonts w:ascii="Arial" w:hAnsi="Arial" w:cs="Arial"/>
        </w:rPr>
        <w:t>. </w:t>
      </w:r>
      <w:r w:rsidRPr="001540B7">
        <w:rPr>
          <w:rFonts w:ascii="Arial" w:hAnsi="Arial" w:cs="Arial"/>
          <w:i/>
          <w:iCs/>
        </w:rPr>
        <w:t>Journal of Human Resource and Sustainability Studies</w:t>
      </w:r>
      <w:r w:rsidRPr="001540B7">
        <w:rPr>
          <w:rFonts w:ascii="Arial" w:hAnsi="Arial" w:cs="Arial"/>
        </w:rPr>
        <w:t xml:space="preserve">, 13, 40-52. </w:t>
      </w:r>
      <w:r w:rsidR="00074220" w:rsidRPr="001540B7">
        <w:rPr>
          <w:rFonts w:ascii="Arial" w:hAnsi="Arial" w:cs="Arial"/>
        </w:rPr>
        <w:t xml:space="preserve">Available at: </w:t>
      </w:r>
      <w:hyperlink r:id="rId24" w:history="1">
        <w:r w:rsidR="00074220" w:rsidRPr="001540B7">
          <w:rPr>
            <w:rStyle w:val="Hyperlink"/>
            <w:rFonts w:ascii="Arial" w:hAnsi="Arial" w:cs="Arial"/>
          </w:rPr>
          <w:t>https://www.scirp.org/journal/paperinformation?paperid=</w:t>
        </w:r>
      </w:hyperlink>
      <w:r w:rsidR="00074220" w:rsidRPr="001540B7">
        <w:rPr>
          <w:rFonts w:ascii="Arial" w:hAnsi="Arial" w:cs="Arial"/>
        </w:rPr>
        <w:t xml:space="preserve"> (Accessed: </w:t>
      </w:r>
      <w:r w:rsidR="007000E7" w:rsidRPr="001540B7">
        <w:rPr>
          <w:rFonts w:ascii="Arial" w:hAnsi="Arial" w:cs="Arial"/>
        </w:rPr>
        <w:t>22</w:t>
      </w:r>
      <w:r w:rsidR="00074220" w:rsidRPr="001540B7">
        <w:rPr>
          <w:rFonts w:ascii="Arial" w:hAnsi="Arial" w:cs="Arial"/>
        </w:rPr>
        <w:t xml:space="preserve"> June 2025)</w:t>
      </w:r>
    </w:p>
    <w:p w14:paraId="292540C4" w14:textId="4194B5F6" w:rsidR="00DA0275" w:rsidRDefault="00DA0275" w:rsidP="00FF1C2A">
      <w:pPr>
        <w:rPr>
          <w:rFonts w:ascii="Arial" w:hAnsi="Arial" w:cs="Arial"/>
        </w:rPr>
      </w:pPr>
      <w:r w:rsidRPr="001540B7">
        <w:rPr>
          <w:rFonts w:ascii="Arial" w:hAnsi="Arial" w:cs="Arial"/>
        </w:rPr>
        <w:t xml:space="preserve">Baker, K. (2010) </w:t>
      </w:r>
      <w:r w:rsidRPr="001540B7">
        <w:rPr>
          <w:rFonts w:ascii="Arial" w:hAnsi="Arial" w:cs="Arial"/>
          <w:i/>
          <w:iCs/>
        </w:rPr>
        <w:t>Strike injunctions will become more common following BA and Network Rail court orders, experts say</w:t>
      </w:r>
      <w:r w:rsidRPr="001540B7">
        <w:rPr>
          <w:rFonts w:ascii="Arial" w:hAnsi="Arial" w:cs="Arial"/>
          <w:i/>
          <w:iCs/>
        </w:rPr>
        <w:t xml:space="preserve">. </w:t>
      </w:r>
      <w:r w:rsidRPr="001540B7">
        <w:rPr>
          <w:rFonts w:ascii="Arial" w:hAnsi="Arial" w:cs="Arial"/>
        </w:rPr>
        <w:t xml:space="preserve">Available at: </w:t>
      </w:r>
      <w:hyperlink r:id="rId25" w:history="1">
        <w:r w:rsidRPr="001540B7">
          <w:rPr>
            <w:rStyle w:val="Hyperlink"/>
            <w:rFonts w:ascii="Arial" w:hAnsi="Arial" w:cs="Arial"/>
          </w:rPr>
          <w:t>https://www.personneltoday.com/hr/strike-injunctions-will-become-more-common-following-ba-and-network-rail-court-orders-experts-say/</w:t>
        </w:r>
      </w:hyperlink>
      <w:r w:rsidRPr="001540B7">
        <w:rPr>
          <w:rFonts w:ascii="Arial" w:hAnsi="Arial" w:cs="Arial"/>
        </w:rPr>
        <w:t xml:space="preserve"> (Accessed: 14 July 2025).</w:t>
      </w:r>
    </w:p>
    <w:p w14:paraId="4BD6EF42" w14:textId="2D50F63A" w:rsidR="00423E54" w:rsidRPr="00423E54" w:rsidRDefault="00423E54" w:rsidP="00FF1C2A">
      <w:pPr>
        <w:rPr>
          <w:rFonts w:ascii="Arial" w:hAnsi="Arial" w:cs="Arial"/>
        </w:rPr>
      </w:pPr>
      <w:r>
        <w:rPr>
          <w:rFonts w:ascii="Arial" w:hAnsi="Arial" w:cs="Arial"/>
        </w:rPr>
        <w:t xml:space="preserve">Beatson, M. (2023) </w:t>
      </w:r>
      <w:r w:rsidRPr="00423E54">
        <w:rPr>
          <w:rFonts w:ascii="Arial" w:hAnsi="Arial" w:cs="Arial"/>
          <w:i/>
          <w:iCs/>
        </w:rPr>
        <w:t>Public sector morale is in decline</w:t>
      </w:r>
      <w:r>
        <w:rPr>
          <w:rFonts w:ascii="Arial" w:hAnsi="Arial" w:cs="Arial"/>
        </w:rPr>
        <w:t xml:space="preserve">. Available at: </w:t>
      </w:r>
      <w:hyperlink r:id="rId26" w:history="1">
        <w:r w:rsidRPr="00EA64AD">
          <w:rPr>
            <w:rStyle w:val="Hyperlink"/>
            <w:rFonts w:ascii="Arial" w:hAnsi="Arial" w:cs="Arial"/>
          </w:rPr>
          <w:t>https://www.cipd.org/uk/views-and-insights/thought-leadership/cipd-voice/public-sector-morale/</w:t>
        </w:r>
      </w:hyperlink>
      <w:r>
        <w:rPr>
          <w:rFonts w:ascii="Arial" w:hAnsi="Arial" w:cs="Arial"/>
        </w:rPr>
        <w:t xml:space="preserve"> (Accessed: 22 July 2025).</w:t>
      </w:r>
    </w:p>
    <w:p w14:paraId="22B045BD" w14:textId="109756DE" w:rsidR="001A284C" w:rsidRPr="001540B7" w:rsidRDefault="001A284C" w:rsidP="001A284C">
      <w:pPr>
        <w:rPr>
          <w:rFonts w:ascii="Arial" w:hAnsi="Arial" w:cs="Arial"/>
        </w:rPr>
      </w:pPr>
      <w:r w:rsidRPr="001540B7">
        <w:rPr>
          <w:rFonts w:ascii="Arial" w:hAnsi="Arial" w:cs="Arial"/>
          <w:i/>
          <w:iCs/>
        </w:rPr>
        <w:t xml:space="preserve">Bennett, T., Saundry, R. and Prior, M. (2024) Managing Employment </w:t>
      </w:r>
      <w:r w:rsidR="002D1602" w:rsidRPr="001540B7">
        <w:rPr>
          <w:rFonts w:ascii="Arial" w:hAnsi="Arial" w:cs="Arial"/>
          <w:i/>
          <w:iCs/>
        </w:rPr>
        <w:t>Relations:</w:t>
      </w:r>
      <w:r w:rsidRPr="001540B7">
        <w:rPr>
          <w:rFonts w:ascii="Arial" w:hAnsi="Arial" w:cs="Arial"/>
          <w:i/>
          <w:iCs/>
        </w:rPr>
        <w:t xml:space="preserve"> Theory, Policies and Practice. </w:t>
      </w:r>
      <w:r w:rsidRPr="001540B7">
        <w:rPr>
          <w:rFonts w:ascii="Arial" w:hAnsi="Arial" w:cs="Arial"/>
        </w:rPr>
        <w:t>8</w:t>
      </w:r>
      <w:r w:rsidRPr="001540B7">
        <w:rPr>
          <w:rFonts w:ascii="Arial" w:hAnsi="Arial" w:cs="Arial"/>
          <w:vertAlign w:val="superscript"/>
        </w:rPr>
        <w:t>th</w:t>
      </w:r>
      <w:r w:rsidRPr="001540B7">
        <w:rPr>
          <w:rFonts w:ascii="Arial" w:hAnsi="Arial" w:cs="Arial"/>
        </w:rPr>
        <w:t xml:space="preserve"> </w:t>
      </w:r>
      <w:proofErr w:type="spellStart"/>
      <w:r w:rsidRPr="001540B7">
        <w:rPr>
          <w:rFonts w:ascii="Arial" w:hAnsi="Arial" w:cs="Arial"/>
        </w:rPr>
        <w:t>edn</w:t>
      </w:r>
      <w:proofErr w:type="spellEnd"/>
      <w:r w:rsidRPr="001540B7">
        <w:rPr>
          <w:rFonts w:ascii="Arial" w:hAnsi="Arial" w:cs="Arial"/>
        </w:rPr>
        <w:t xml:space="preserve">. </w:t>
      </w:r>
      <w:r w:rsidR="007A4FE9" w:rsidRPr="001540B7">
        <w:rPr>
          <w:rFonts w:ascii="Arial" w:hAnsi="Arial" w:cs="Arial"/>
        </w:rPr>
        <w:t>London: Kogan</w:t>
      </w:r>
      <w:r w:rsidRPr="001540B7">
        <w:rPr>
          <w:rFonts w:ascii="Arial" w:hAnsi="Arial" w:cs="Arial"/>
        </w:rPr>
        <w:t xml:space="preserve"> Page.</w:t>
      </w:r>
    </w:p>
    <w:p w14:paraId="4CB49648" w14:textId="352CD3C4" w:rsidR="002D1602" w:rsidRPr="001540B7" w:rsidRDefault="002D1602" w:rsidP="002D1602">
      <w:pPr>
        <w:rPr>
          <w:rFonts w:ascii="Arial" w:hAnsi="Arial" w:cs="Arial"/>
        </w:rPr>
      </w:pPr>
      <w:r w:rsidRPr="001540B7">
        <w:rPr>
          <w:rFonts w:ascii="Arial" w:hAnsi="Arial" w:cs="Arial"/>
        </w:rPr>
        <w:t xml:space="preserve">Bingham, C. (2016) </w:t>
      </w:r>
      <w:r w:rsidRPr="001540B7">
        <w:rPr>
          <w:rFonts w:ascii="Arial" w:hAnsi="Arial" w:cs="Arial"/>
          <w:i/>
          <w:iCs/>
        </w:rPr>
        <w:t xml:space="preserve">Employment Relations: Fairness and Trust in the Workplace. </w:t>
      </w:r>
      <w:r w:rsidR="007A4FE9" w:rsidRPr="001540B7">
        <w:rPr>
          <w:rFonts w:ascii="Arial" w:hAnsi="Arial" w:cs="Arial"/>
        </w:rPr>
        <w:t>London: SAGE publications.</w:t>
      </w:r>
    </w:p>
    <w:p w14:paraId="250DFCA1" w14:textId="77777777" w:rsidR="007A4FE9" w:rsidRPr="001540B7" w:rsidRDefault="007A4FE9" w:rsidP="007A4FE9">
      <w:pPr>
        <w:rPr>
          <w:rFonts w:ascii="Arial" w:hAnsi="Arial" w:cs="Arial"/>
          <w:color w:val="000000" w:themeColor="text1"/>
        </w:rPr>
      </w:pPr>
      <w:r w:rsidRPr="001540B7">
        <w:rPr>
          <w:rFonts w:ascii="Arial" w:hAnsi="Arial" w:cs="Arial"/>
          <w:color w:val="000000" w:themeColor="text1"/>
        </w:rPr>
        <w:t>Boxall, P. and Purcell, J. (2022). </w:t>
      </w:r>
      <w:r w:rsidRPr="001540B7">
        <w:rPr>
          <w:rFonts w:ascii="Arial" w:hAnsi="Arial" w:cs="Arial"/>
          <w:i/>
          <w:iCs/>
          <w:color w:val="000000" w:themeColor="text1"/>
        </w:rPr>
        <w:t>Strategy and Human Resource Management</w:t>
      </w:r>
      <w:r w:rsidRPr="001540B7">
        <w:rPr>
          <w:rFonts w:ascii="Arial" w:hAnsi="Arial" w:cs="Arial"/>
          <w:color w:val="000000" w:themeColor="text1"/>
        </w:rPr>
        <w:t>. London: Bloomsbury Academic.</w:t>
      </w:r>
    </w:p>
    <w:p w14:paraId="488F72F2" w14:textId="59DE000E" w:rsidR="00241B11" w:rsidRPr="001540B7" w:rsidRDefault="00241B11" w:rsidP="007A4FE9">
      <w:pPr>
        <w:rPr>
          <w:rFonts w:ascii="Arial" w:hAnsi="Arial" w:cs="Arial"/>
          <w:color w:val="000000" w:themeColor="text1"/>
        </w:rPr>
      </w:pPr>
      <w:r w:rsidRPr="001540B7">
        <w:rPr>
          <w:rFonts w:ascii="Arial" w:hAnsi="Arial" w:cs="Arial"/>
          <w:color w:val="000000" w:themeColor="text1"/>
        </w:rPr>
        <w:t xml:space="preserve">Brinkley, I. (2024) </w:t>
      </w:r>
      <w:r w:rsidRPr="001540B7">
        <w:rPr>
          <w:rFonts w:ascii="Arial" w:hAnsi="Arial" w:cs="Arial"/>
          <w:i/>
          <w:iCs/>
          <w:color w:val="000000" w:themeColor="text1"/>
        </w:rPr>
        <w:t xml:space="preserve">CIPD Good Work Index 2024: </w:t>
      </w:r>
      <w:r w:rsidR="001540B7" w:rsidRPr="001540B7">
        <w:rPr>
          <w:rFonts w:ascii="Arial" w:hAnsi="Arial" w:cs="Arial"/>
          <w:i/>
          <w:iCs/>
          <w:color w:val="000000" w:themeColor="text1"/>
        </w:rPr>
        <w:t>Summary report and practical guidance</w:t>
      </w:r>
      <w:r w:rsidRPr="001540B7">
        <w:rPr>
          <w:rFonts w:ascii="Arial" w:hAnsi="Arial" w:cs="Arial"/>
          <w:color w:val="000000" w:themeColor="text1"/>
        </w:rPr>
        <w:t xml:space="preserve">. Available at: </w:t>
      </w:r>
      <w:r w:rsidR="001540B7" w:rsidRPr="001540B7">
        <w:rPr>
          <w:rFonts w:ascii="Arial" w:hAnsi="Arial" w:cs="Arial"/>
          <w:color w:val="074F6A" w:themeColor="accent4" w:themeShade="80"/>
          <w:u w:val="single"/>
        </w:rPr>
        <w:t>https://www.cipd.org/globalassets/media/knowledge/knowledge-hub/reports/2024-pdfs/8625-good-work-index-2024-summary-report-1-web.pdf</w:t>
      </w:r>
      <w:r w:rsidR="001540B7" w:rsidRPr="001540B7">
        <w:rPr>
          <w:rFonts w:ascii="Arial" w:hAnsi="Arial" w:cs="Arial"/>
          <w:color w:val="074F6A" w:themeColor="accent4" w:themeShade="80"/>
        </w:rPr>
        <w:t xml:space="preserve"> </w:t>
      </w:r>
      <w:r w:rsidR="00F20943" w:rsidRPr="001540B7">
        <w:rPr>
          <w:rFonts w:ascii="Arial" w:hAnsi="Arial" w:cs="Arial"/>
          <w:color w:val="000000" w:themeColor="text1"/>
        </w:rPr>
        <w:t>(Accessed: 22 July 2025).</w:t>
      </w:r>
    </w:p>
    <w:p w14:paraId="15347B00" w14:textId="268BB5E7" w:rsidR="00FA733A" w:rsidRDefault="00B33DBA" w:rsidP="007A4FE9">
      <w:pPr>
        <w:rPr>
          <w:rFonts w:ascii="Arial" w:hAnsi="Arial" w:cs="Arial"/>
          <w:color w:val="000000" w:themeColor="text1"/>
        </w:rPr>
      </w:pPr>
      <w:r>
        <w:rPr>
          <w:rFonts w:ascii="Arial" w:hAnsi="Arial" w:cs="Arial"/>
          <w:i/>
          <w:iCs/>
          <w:color w:val="000000" w:themeColor="text1"/>
        </w:rPr>
        <w:t>‘</w:t>
      </w:r>
      <w:r w:rsidR="00FA733A" w:rsidRPr="001540B7">
        <w:rPr>
          <w:rFonts w:ascii="Arial" w:hAnsi="Arial" w:cs="Arial"/>
          <w:i/>
          <w:iCs/>
          <w:color w:val="000000" w:themeColor="text1"/>
        </w:rPr>
        <w:t>British Homes Stores v Burchell</w:t>
      </w:r>
      <w:r>
        <w:rPr>
          <w:rFonts w:ascii="Arial" w:hAnsi="Arial" w:cs="Arial"/>
          <w:i/>
          <w:iCs/>
          <w:color w:val="000000" w:themeColor="text1"/>
        </w:rPr>
        <w:t>’</w:t>
      </w:r>
      <w:r w:rsidR="00FA733A" w:rsidRPr="001540B7">
        <w:rPr>
          <w:rFonts w:ascii="Arial" w:hAnsi="Arial" w:cs="Arial"/>
          <w:color w:val="000000" w:themeColor="text1"/>
        </w:rPr>
        <w:t> </w:t>
      </w:r>
      <w:r>
        <w:rPr>
          <w:rFonts w:ascii="Arial" w:hAnsi="Arial" w:cs="Arial"/>
          <w:color w:val="000000" w:themeColor="text1"/>
        </w:rPr>
        <w:t>(</w:t>
      </w:r>
      <w:r w:rsidR="00FA733A" w:rsidRPr="001540B7">
        <w:rPr>
          <w:rFonts w:ascii="Arial" w:hAnsi="Arial" w:cs="Arial"/>
          <w:color w:val="000000" w:themeColor="text1"/>
        </w:rPr>
        <w:t>1980</w:t>
      </w:r>
      <w:r>
        <w:rPr>
          <w:rFonts w:ascii="Arial" w:hAnsi="Arial" w:cs="Arial"/>
          <w:color w:val="000000" w:themeColor="text1"/>
        </w:rPr>
        <w:t>)</w:t>
      </w:r>
      <w:r w:rsidR="00FA733A" w:rsidRPr="001540B7">
        <w:rPr>
          <w:rFonts w:ascii="Arial" w:hAnsi="Arial" w:cs="Arial"/>
          <w:color w:val="000000" w:themeColor="text1"/>
        </w:rPr>
        <w:t xml:space="preserve"> ICR 303</w:t>
      </w:r>
    </w:p>
    <w:p w14:paraId="5F8A004E" w14:textId="44E935A8" w:rsidR="002C5AE4" w:rsidRPr="002C5AE4" w:rsidRDefault="002C5AE4" w:rsidP="007A4FE9">
      <w:pPr>
        <w:rPr>
          <w:rFonts w:ascii="Arial" w:hAnsi="Arial" w:cs="Arial"/>
          <w:b/>
          <w:bCs/>
          <w:color w:val="000000" w:themeColor="text1"/>
        </w:rPr>
      </w:pPr>
      <w:r>
        <w:rPr>
          <w:rFonts w:ascii="Arial" w:hAnsi="Arial" w:cs="Arial"/>
          <w:color w:val="000000" w:themeColor="text1"/>
        </w:rPr>
        <w:t xml:space="preserve">British Medical Association [BMA] (2025) </w:t>
      </w:r>
      <w:r w:rsidRPr="002C5AE4">
        <w:rPr>
          <w:rFonts w:ascii="Arial" w:hAnsi="Arial" w:cs="Arial"/>
          <w:i/>
          <w:iCs/>
          <w:color w:val="000000" w:themeColor="text1"/>
        </w:rPr>
        <w:t>Resident doctors guide to industrial action in England</w:t>
      </w:r>
      <w:r w:rsidRPr="002C5AE4">
        <w:rPr>
          <w:rFonts w:ascii="Arial" w:hAnsi="Arial" w:cs="Arial"/>
          <w:color w:val="000000" w:themeColor="text1"/>
        </w:rPr>
        <w:t xml:space="preserve">. Available at: </w:t>
      </w:r>
      <w:hyperlink r:id="rId27" w:history="1">
        <w:r w:rsidRPr="002C5AE4">
          <w:rPr>
            <w:rStyle w:val="Hyperlink"/>
            <w:rFonts w:ascii="Arial" w:hAnsi="Arial" w:cs="Arial"/>
          </w:rPr>
          <w:t>https://www.bma.org.uk/our-campaigns/resident-doctor-</w:t>
        </w:r>
        <w:r w:rsidRPr="002C5AE4">
          <w:rPr>
            <w:rStyle w:val="Hyperlink"/>
            <w:rFonts w:ascii="Arial" w:hAnsi="Arial" w:cs="Arial"/>
          </w:rPr>
          <w:lastRenderedPageBreak/>
          <w:t>campaigns/pay-in-england/resident-doctors-guide-to-industrial-action-in-england</w:t>
        </w:r>
      </w:hyperlink>
      <w:r w:rsidRPr="002C5AE4">
        <w:rPr>
          <w:rFonts w:ascii="Arial" w:hAnsi="Arial" w:cs="Arial"/>
          <w:color w:val="000000" w:themeColor="text1"/>
        </w:rPr>
        <w:t xml:space="preserve"> (Accessed: 26/07/2025).</w:t>
      </w:r>
    </w:p>
    <w:p w14:paraId="54722063" w14:textId="6664356A" w:rsidR="005A74F8" w:rsidRPr="001540B7" w:rsidRDefault="005A74F8" w:rsidP="007A4FE9">
      <w:pPr>
        <w:rPr>
          <w:rFonts w:ascii="Arial" w:hAnsi="Arial" w:cs="Arial"/>
          <w:color w:val="000000" w:themeColor="text1"/>
        </w:rPr>
      </w:pPr>
      <w:hyperlink r:id="rId28" w:history="1">
        <w:r w:rsidRPr="001540B7">
          <w:rPr>
            <w:rStyle w:val="Hyperlink"/>
            <w:rFonts w:ascii="Arial" w:hAnsi="Arial" w:cs="Arial"/>
            <w:color w:val="000000" w:themeColor="text1"/>
            <w:u w:val="none"/>
          </w:rPr>
          <w:t>Buckingham</w:t>
        </w:r>
      </w:hyperlink>
      <w:r w:rsidRPr="001540B7">
        <w:rPr>
          <w:rFonts w:ascii="Arial" w:hAnsi="Arial" w:cs="Arial"/>
          <w:color w:val="000000" w:themeColor="text1"/>
        </w:rPr>
        <w:t xml:space="preserve">, M. (2022) </w:t>
      </w:r>
      <w:r w:rsidRPr="005A74F8">
        <w:rPr>
          <w:rFonts w:ascii="Arial" w:hAnsi="Arial" w:cs="Arial"/>
          <w:i/>
          <w:iCs/>
          <w:color w:val="000000" w:themeColor="text1"/>
        </w:rPr>
        <w:t>Designing Work That People Love</w:t>
      </w:r>
      <w:r w:rsidRPr="001540B7">
        <w:rPr>
          <w:rFonts w:ascii="Arial" w:hAnsi="Arial" w:cs="Arial"/>
          <w:i/>
          <w:iCs/>
          <w:color w:val="000000" w:themeColor="text1"/>
        </w:rPr>
        <w:t xml:space="preserve">. </w:t>
      </w:r>
      <w:r w:rsidRPr="001540B7">
        <w:rPr>
          <w:rFonts w:ascii="Arial" w:hAnsi="Arial" w:cs="Arial"/>
          <w:color w:val="000000" w:themeColor="text1"/>
        </w:rPr>
        <w:t xml:space="preserve">Available at: </w:t>
      </w:r>
      <w:hyperlink r:id="rId29" w:history="1">
        <w:r w:rsidRPr="001540B7">
          <w:rPr>
            <w:rStyle w:val="Hyperlink"/>
            <w:rFonts w:ascii="Arial" w:hAnsi="Arial" w:cs="Arial"/>
          </w:rPr>
          <w:t>https://hbr.org/2022/05/designing-work-that-people-love</w:t>
        </w:r>
      </w:hyperlink>
      <w:r w:rsidRPr="001540B7">
        <w:rPr>
          <w:rFonts w:ascii="Arial" w:hAnsi="Arial" w:cs="Arial"/>
          <w:color w:val="000000" w:themeColor="text1"/>
        </w:rPr>
        <w:t xml:space="preserve"> (Accessed at: </w:t>
      </w:r>
      <w:r w:rsidR="007000E7" w:rsidRPr="001540B7">
        <w:rPr>
          <w:rFonts w:ascii="Arial" w:hAnsi="Arial" w:cs="Arial"/>
          <w:color w:val="000000" w:themeColor="text1"/>
        </w:rPr>
        <w:t>23</w:t>
      </w:r>
      <w:r w:rsidRPr="001540B7">
        <w:rPr>
          <w:rFonts w:ascii="Arial" w:hAnsi="Arial" w:cs="Arial"/>
          <w:color w:val="000000" w:themeColor="text1"/>
        </w:rPr>
        <w:t xml:space="preserve"> Ju</w:t>
      </w:r>
      <w:r w:rsidR="00074220" w:rsidRPr="001540B7">
        <w:rPr>
          <w:rFonts w:ascii="Arial" w:hAnsi="Arial" w:cs="Arial"/>
          <w:color w:val="000000" w:themeColor="text1"/>
        </w:rPr>
        <w:t>ne</w:t>
      </w:r>
      <w:r w:rsidRPr="001540B7">
        <w:rPr>
          <w:rFonts w:ascii="Arial" w:hAnsi="Arial" w:cs="Arial"/>
          <w:color w:val="000000" w:themeColor="text1"/>
        </w:rPr>
        <w:t xml:space="preserve"> 2025).</w:t>
      </w:r>
    </w:p>
    <w:p w14:paraId="03DBA33B" w14:textId="73B4F39C" w:rsidR="00767C16" w:rsidRPr="001540B7" w:rsidRDefault="00767C16" w:rsidP="007A4FE9">
      <w:pPr>
        <w:rPr>
          <w:rFonts w:ascii="Arial" w:hAnsi="Arial" w:cs="Arial"/>
          <w:color w:val="000000" w:themeColor="text1"/>
        </w:rPr>
      </w:pPr>
      <w:r w:rsidRPr="001540B7">
        <w:rPr>
          <w:rFonts w:ascii="Arial" w:hAnsi="Arial" w:cs="Arial"/>
          <w:color w:val="000000" w:themeColor="text1"/>
        </w:rPr>
        <w:t xml:space="preserve">CIPD (2021) </w:t>
      </w:r>
      <w:r w:rsidRPr="001540B7">
        <w:rPr>
          <w:rFonts w:ascii="Arial" w:hAnsi="Arial" w:cs="Arial"/>
          <w:i/>
          <w:iCs/>
          <w:color w:val="000000" w:themeColor="text1"/>
        </w:rPr>
        <w:t xml:space="preserve">Talking about voice: Nottinghamshire Healthcare NHS Trust. </w:t>
      </w:r>
      <w:r w:rsidRPr="001540B7">
        <w:rPr>
          <w:rFonts w:ascii="Arial" w:hAnsi="Arial" w:cs="Arial"/>
          <w:color w:val="000000" w:themeColor="text1"/>
        </w:rPr>
        <w:t>Available at:</w:t>
      </w:r>
      <w:r w:rsidRPr="001540B7">
        <w:rPr>
          <w:rFonts w:ascii="Arial" w:hAnsi="Arial" w:cs="Arial"/>
          <w:i/>
          <w:iCs/>
          <w:color w:val="000000" w:themeColor="text1"/>
        </w:rPr>
        <w:t xml:space="preserve"> </w:t>
      </w:r>
      <w:hyperlink r:id="rId30" w:history="1">
        <w:r w:rsidRPr="001540B7">
          <w:rPr>
            <w:rStyle w:val="Hyperlink"/>
            <w:rFonts w:ascii="Arial" w:hAnsi="Arial" w:cs="Arial"/>
            <w:i/>
            <w:iCs/>
          </w:rPr>
          <w:t>https://www.cipd.org/uk/knowledge/case-studies/nottingham-healthcare-trust/</w:t>
        </w:r>
      </w:hyperlink>
      <w:r w:rsidRPr="001540B7">
        <w:rPr>
          <w:rFonts w:ascii="Arial" w:hAnsi="Arial" w:cs="Arial"/>
          <w:i/>
          <w:iCs/>
          <w:color w:val="000000" w:themeColor="text1"/>
        </w:rPr>
        <w:t xml:space="preserve"> </w:t>
      </w:r>
      <w:r w:rsidRPr="001540B7">
        <w:rPr>
          <w:rFonts w:ascii="Arial" w:hAnsi="Arial" w:cs="Arial"/>
          <w:color w:val="000000" w:themeColor="text1"/>
        </w:rPr>
        <w:t>(Accessed: 21 June 2025).</w:t>
      </w:r>
    </w:p>
    <w:p w14:paraId="75C9B20C" w14:textId="238EAD84" w:rsidR="00781F7E" w:rsidRPr="001540B7" w:rsidRDefault="000115FC" w:rsidP="00781F7E">
      <w:pPr>
        <w:rPr>
          <w:rFonts w:ascii="Arial" w:hAnsi="Arial" w:cs="Arial"/>
        </w:rPr>
      </w:pPr>
      <w:r w:rsidRPr="001540B7">
        <w:rPr>
          <w:rFonts w:ascii="Arial" w:hAnsi="Arial" w:cs="Arial"/>
        </w:rPr>
        <w:t xml:space="preserve">CIPD (2022) </w:t>
      </w:r>
      <w:r w:rsidRPr="001540B7">
        <w:rPr>
          <w:rFonts w:ascii="Arial" w:hAnsi="Arial" w:cs="Arial"/>
          <w:i/>
          <w:iCs/>
        </w:rPr>
        <w:t xml:space="preserve">Collective </w:t>
      </w:r>
      <w:r w:rsidR="00781F7E" w:rsidRPr="001540B7">
        <w:rPr>
          <w:rFonts w:ascii="Arial" w:hAnsi="Arial" w:cs="Arial"/>
          <w:i/>
          <w:iCs/>
        </w:rPr>
        <w:t>E</w:t>
      </w:r>
      <w:r w:rsidRPr="001540B7">
        <w:rPr>
          <w:rFonts w:ascii="Arial" w:hAnsi="Arial" w:cs="Arial"/>
          <w:i/>
          <w:iCs/>
        </w:rPr>
        <w:t xml:space="preserve">mployee </w:t>
      </w:r>
      <w:r w:rsidR="00781F7E" w:rsidRPr="001540B7">
        <w:rPr>
          <w:rFonts w:ascii="Arial" w:hAnsi="Arial" w:cs="Arial"/>
          <w:i/>
          <w:iCs/>
        </w:rPr>
        <w:t>V</w:t>
      </w:r>
      <w:r w:rsidRPr="001540B7">
        <w:rPr>
          <w:rFonts w:ascii="Arial" w:hAnsi="Arial" w:cs="Arial"/>
          <w:i/>
          <w:iCs/>
        </w:rPr>
        <w:t xml:space="preserve">oice: recommendations for </w:t>
      </w:r>
      <w:proofErr w:type="gramStart"/>
      <w:r w:rsidRPr="001540B7">
        <w:rPr>
          <w:rFonts w:ascii="Arial" w:hAnsi="Arial" w:cs="Arial"/>
          <w:i/>
          <w:iCs/>
        </w:rPr>
        <w:t>working</w:t>
      </w:r>
      <w:proofErr w:type="gramEnd"/>
      <w:r w:rsidRPr="001540B7">
        <w:rPr>
          <w:rFonts w:ascii="Arial" w:hAnsi="Arial" w:cs="Arial"/>
          <w:i/>
          <w:iCs/>
        </w:rPr>
        <w:t xml:space="preserve"> with employee representatives for mutual gain</w:t>
      </w:r>
      <w:r w:rsidRPr="001540B7">
        <w:rPr>
          <w:rFonts w:ascii="Arial" w:hAnsi="Arial" w:cs="Arial"/>
        </w:rPr>
        <w:t>.</w:t>
      </w:r>
      <w:r w:rsidR="00781F7E" w:rsidRPr="001540B7">
        <w:rPr>
          <w:rFonts w:ascii="Arial" w:hAnsi="Arial" w:cs="Arial"/>
        </w:rPr>
        <w:t xml:space="preserve"> Available at: </w:t>
      </w:r>
      <w:hyperlink r:id="rId31" w:history="1">
        <w:r w:rsidR="00781F7E" w:rsidRPr="001540B7">
          <w:rPr>
            <w:rStyle w:val="Hyperlink"/>
            <w:rFonts w:ascii="Arial" w:hAnsi="Arial" w:cs="Arial"/>
            <w:color w:val="074F6A" w:themeColor="accent4" w:themeShade="80"/>
          </w:rPr>
          <w:t>https://www.cipd.org/globalassets/media/knowledge/knowledge-hub/reports/collective-employee-voice-report-july-2022_tcm18-110238.pdf</w:t>
        </w:r>
      </w:hyperlink>
      <w:r w:rsidR="00781F7E" w:rsidRPr="001540B7">
        <w:rPr>
          <w:rFonts w:ascii="Arial" w:hAnsi="Arial" w:cs="Arial"/>
          <w:color w:val="074F6A" w:themeColor="accent4" w:themeShade="80"/>
        </w:rPr>
        <w:t xml:space="preserve"> </w:t>
      </w:r>
      <w:r w:rsidR="00781F7E" w:rsidRPr="001540B7">
        <w:rPr>
          <w:rFonts w:ascii="Arial" w:hAnsi="Arial" w:cs="Arial"/>
        </w:rPr>
        <w:t>(Accessed</w:t>
      </w:r>
      <w:r w:rsidR="007000E7" w:rsidRPr="001540B7">
        <w:rPr>
          <w:rFonts w:ascii="Arial" w:hAnsi="Arial" w:cs="Arial"/>
        </w:rPr>
        <w:t>:</w:t>
      </w:r>
      <w:r w:rsidR="00781F7E" w:rsidRPr="001540B7">
        <w:rPr>
          <w:rFonts w:ascii="Arial" w:hAnsi="Arial" w:cs="Arial"/>
        </w:rPr>
        <w:t>19/06/2025).</w:t>
      </w:r>
    </w:p>
    <w:p w14:paraId="01BD69E2" w14:textId="380DD76C" w:rsidR="00BB6E3C" w:rsidRPr="001540B7" w:rsidRDefault="00BB6E3C" w:rsidP="00781F7E">
      <w:pPr>
        <w:rPr>
          <w:rFonts w:ascii="Arial" w:hAnsi="Arial" w:cs="Arial"/>
        </w:rPr>
      </w:pPr>
      <w:r w:rsidRPr="001540B7">
        <w:rPr>
          <w:rFonts w:ascii="Arial" w:hAnsi="Arial" w:cs="Arial"/>
        </w:rPr>
        <w:t xml:space="preserve">CIPD (2024a) </w:t>
      </w:r>
      <w:r w:rsidRPr="001540B7">
        <w:rPr>
          <w:rFonts w:ascii="Arial" w:hAnsi="Arial" w:cs="Arial"/>
          <w:i/>
          <w:iCs/>
        </w:rPr>
        <w:t>Mediation: An approach to resolving workplace issues</w:t>
      </w:r>
      <w:r w:rsidRPr="001540B7">
        <w:rPr>
          <w:rFonts w:ascii="Arial" w:hAnsi="Arial" w:cs="Arial"/>
        </w:rPr>
        <w:t xml:space="preserve">. Available at: </w:t>
      </w:r>
      <w:hyperlink r:id="rId32" w:history="1">
        <w:r w:rsidRPr="001540B7">
          <w:rPr>
            <w:rStyle w:val="Hyperlink"/>
            <w:rFonts w:ascii="Arial" w:hAnsi="Arial" w:cs="Arial"/>
          </w:rPr>
          <w:t>https://www.cipd.org/uk/knowledge/guides/workplace-mediation/#how-can-mediation-help</w:t>
        </w:r>
      </w:hyperlink>
      <w:r w:rsidRPr="001540B7">
        <w:rPr>
          <w:rFonts w:ascii="Arial" w:hAnsi="Arial" w:cs="Arial"/>
        </w:rPr>
        <w:t xml:space="preserve"> (Accessed: 15 July 2025).</w:t>
      </w:r>
    </w:p>
    <w:p w14:paraId="2D0A3075" w14:textId="3DD23B71" w:rsidR="00AB15EB" w:rsidRPr="001540B7" w:rsidRDefault="00AB15EB" w:rsidP="00781F7E">
      <w:pPr>
        <w:rPr>
          <w:rFonts w:ascii="Arial" w:hAnsi="Arial" w:cs="Arial"/>
        </w:rPr>
      </w:pPr>
      <w:r w:rsidRPr="001540B7">
        <w:rPr>
          <w:rFonts w:ascii="Arial" w:hAnsi="Arial" w:cs="Arial"/>
        </w:rPr>
        <w:t xml:space="preserve">CIPD (2024b) </w:t>
      </w:r>
      <w:r w:rsidRPr="001540B7">
        <w:rPr>
          <w:rFonts w:ascii="Arial" w:hAnsi="Arial" w:cs="Arial"/>
        </w:rPr>
        <w:t>Dismissal: UK employment law</w:t>
      </w:r>
      <w:r w:rsidRPr="001540B7">
        <w:rPr>
          <w:rFonts w:ascii="Arial" w:hAnsi="Arial" w:cs="Arial"/>
        </w:rPr>
        <w:t xml:space="preserve">. Available at: </w:t>
      </w:r>
      <w:hyperlink r:id="rId33" w:history="1">
        <w:r w:rsidRPr="001540B7">
          <w:rPr>
            <w:rStyle w:val="Hyperlink"/>
            <w:rFonts w:ascii="Arial" w:hAnsi="Arial" w:cs="Arial"/>
          </w:rPr>
          <w:t>https://www.cipd.org/uk/knowledge/employment-law/dismissal/</w:t>
        </w:r>
      </w:hyperlink>
      <w:r w:rsidRPr="001540B7">
        <w:rPr>
          <w:rFonts w:ascii="Arial" w:hAnsi="Arial" w:cs="Arial"/>
        </w:rPr>
        <w:t xml:space="preserve"> (Accessed: 20 July 2025).</w:t>
      </w:r>
    </w:p>
    <w:p w14:paraId="7C037D17" w14:textId="6529A6D3" w:rsidR="00D9623B" w:rsidRPr="001540B7" w:rsidRDefault="00D9623B" w:rsidP="00D9623B">
      <w:pPr>
        <w:rPr>
          <w:rFonts w:ascii="Arial" w:hAnsi="Arial" w:cs="Arial"/>
        </w:rPr>
      </w:pPr>
      <w:r w:rsidRPr="001540B7">
        <w:rPr>
          <w:rFonts w:ascii="Arial" w:hAnsi="Arial" w:cs="Arial"/>
        </w:rPr>
        <w:t xml:space="preserve">CIPD (2025a) </w:t>
      </w:r>
      <w:r w:rsidRPr="001540B7">
        <w:rPr>
          <w:rFonts w:ascii="Arial" w:hAnsi="Arial" w:cs="Arial"/>
          <w:i/>
          <w:iCs/>
        </w:rPr>
        <w:t xml:space="preserve">Employee voice – Factsheet. </w:t>
      </w:r>
      <w:r w:rsidRPr="001540B7">
        <w:rPr>
          <w:rFonts w:ascii="Arial" w:hAnsi="Arial" w:cs="Arial"/>
        </w:rPr>
        <w:t>Available at:</w:t>
      </w:r>
      <w:r w:rsidRPr="001540B7">
        <w:rPr>
          <w:rFonts w:ascii="Arial" w:hAnsi="Arial" w:cs="Arial"/>
          <w:i/>
          <w:iCs/>
        </w:rPr>
        <w:t xml:space="preserve"> </w:t>
      </w:r>
      <w:hyperlink r:id="rId34" w:history="1">
        <w:r w:rsidRPr="001540B7">
          <w:rPr>
            <w:rStyle w:val="Hyperlink"/>
            <w:rFonts w:ascii="Arial" w:hAnsi="Arial" w:cs="Arial"/>
          </w:rPr>
          <w:t>https://www.cipd.org/uk/knowledge/factsheets/voice-factsheet/</w:t>
        </w:r>
      </w:hyperlink>
      <w:r w:rsidRPr="001540B7">
        <w:rPr>
          <w:rFonts w:ascii="Arial" w:hAnsi="Arial" w:cs="Arial"/>
        </w:rPr>
        <w:t xml:space="preserve"> (Accessed: 12 June 2025).</w:t>
      </w:r>
    </w:p>
    <w:p w14:paraId="6166F752" w14:textId="2B38A4FA" w:rsidR="00D9623B" w:rsidRPr="001540B7" w:rsidRDefault="00781F7E" w:rsidP="002D1602">
      <w:pPr>
        <w:rPr>
          <w:rFonts w:ascii="Arial" w:hAnsi="Arial" w:cs="Arial"/>
          <w:color w:val="000000" w:themeColor="text1"/>
        </w:rPr>
      </w:pPr>
      <w:r w:rsidRPr="001540B7">
        <w:rPr>
          <w:rFonts w:ascii="Arial" w:hAnsi="Arial" w:cs="Arial"/>
          <w:color w:val="000000" w:themeColor="text1"/>
        </w:rPr>
        <w:t xml:space="preserve">CIPD (2025b) Working with trade unions. Available at: </w:t>
      </w:r>
      <w:hyperlink r:id="rId35" w:anchor="how-to-build" w:history="1">
        <w:r w:rsidRPr="001540B7">
          <w:rPr>
            <w:rStyle w:val="Hyperlink"/>
            <w:rFonts w:ascii="Arial" w:hAnsi="Arial" w:cs="Arial"/>
          </w:rPr>
          <w:t>https://www.cipd.org/uk/knowledge/guides/working-trade-unions/#how-to-build</w:t>
        </w:r>
      </w:hyperlink>
      <w:r w:rsidRPr="001540B7">
        <w:rPr>
          <w:rFonts w:ascii="Arial" w:hAnsi="Arial" w:cs="Arial"/>
          <w:color w:val="000000" w:themeColor="text1"/>
        </w:rPr>
        <w:t xml:space="preserve"> (Accessed: 20 June 2025).</w:t>
      </w:r>
    </w:p>
    <w:p w14:paraId="4FA1744C" w14:textId="6F974FFA" w:rsidR="009C71C6" w:rsidRDefault="009C71C6" w:rsidP="002D1602">
      <w:pPr>
        <w:rPr>
          <w:rFonts w:ascii="Arial" w:hAnsi="Arial" w:cs="Arial"/>
          <w:color w:val="000000" w:themeColor="text1"/>
        </w:rPr>
      </w:pPr>
      <w:r w:rsidRPr="001540B7">
        <w:rPr>
          <w:rFonts w:ascii="Arial" w:hAnsi="Arial" w:cs="Arial"/>
          <w:color w:val="000000" w:themeColor="text1"/>
        </w:rPr>
        <w:t xml:space="preserve">CIPD (2025c) </w:t>
      </w:r>
      <w:r w:rsidRPr="001540B7">
        <w:rPr>
          <w:rFonts w:ascii="Arial" w:hAnsi="Arial" w:cs="Arial"/>
          <w:i/>
          <w:iCs/>
          <w:color w:val="000000" w:themeColor="text1"/>
        </w:rPr>
        <w:t>Information and consultation of employees (ICE</w:t>
      </w:r>
      <w:r w:rsidRPr="001540B7">
        <w:rPr>
          <w:rFonts w:ascii="Arial" w:hAnsi="Arial" w:cs="Arial"/>
          <w:color w:val="000000" w:themeColor="text1"/>
        </w:rPr>
        <w:t xml:space="preserve">). Available at: </w:t>
      </w:r>
      <w:hyperlink r:id="rId36" w:history="1">
        <w:r w:rsidRPr="001540B7">
          <w:rPr>
            <w:rStyle w:val="Hyperlink"/>
            <w:rFonts w:ascii="Arial" w:hAnsi="Arial" w:cs="Arial"/>
          </w:rPr>
          <w:t>https://www.cipd.org/uk/knowledge/guides/communication-guide/</w:t>
        </w:r>
      </w:hyperlink>
      <w:r w:rsidRPr="001540B7">
        <w:rPr>
          <w:rFonts w:ascii="Arial" w:hAnsi="Arial" w:cs="Arial"/>
          <w:color w:val="000000" w:themeColor="text1"/>
        </w:rPr>
        <w:t xml:space="preserve"> (Accessed: 06 June 2025).</w:t>
      </w:r>
    </w:p>
    <w:p w14:paraId="79C1C2A8" w14:textId="26BABC53" w:rsidR="0090076E" w:rsidRPr="001540B7" w:rsidRDefault="0090076E" w:rsidP="002D1602">
      <w:pPr>
        <w:rPr>
          <w:rFonts w:ascii="Arial" w:hAnsi="Arial" w:cs="Arial"/>
          <w:color w:val="000000" w:themeColor="text1"/>
        </w:rPr>
      </w:pPr>
      <w:r w:rsidRPr="0090076E">
        <w:rPr>
          <w:rFonts w:ascii="Arial" w:hAnsi="Arial" w:cs="Arial"/>
          <w:color w:val="000000" w:themeColor="text1"/>
        </w:rPr>
        <w:t>The Committee on Standards in Public Life</w:t>
      </w:r>
      <w:r>
        <w:rPr>
          <w:rFonts w:ascii="Arial" w:hAnsi="Arial" w:cs="Arial"/>
          <w:color w:val="000000" w:themeColor="text1"/>
        </w:rPr>
        <w:t xml:space="preserve"> [CSPL] (2025) </w:t>
      </w:r>
      <w:r w:rsidRPr="0090076E">
        <w:rPr>
          <w:rFonts w:ascii="Arial" w:hAnsi="Arial" w:cs="Arial"/>
          <w:i/>
          <w:iCs/>
          <w:color w:val="000000" w:themeColor="text1"/>
        </w:rPr>
        <w:t>Recognising and responding to early warning signs in public sector bodies</w:t>
      </w:r>
      <w:r>
        <w:rPr>
          <w:rFonts w:ascii="Arial" w:hAnsi="Arial" w:cs="Arial"/>
          <w:color w:val="000000" w:themeColor="text1"/>
        </w:rPr>
        <w:t xml:space="preserve">. Available at: </w:t>
      </w:r>
      <w:hyperlink r:id="rId37" w:history="1">
        <w:r w:rsidRPr="00EA64AD">
          <w:rPr>
            <w:rStyle w:val="Hyperlink"/>
            <w:rFonts w:ascii="Arial" w:hAnsi="Arial" w:cs="Arial"/>
          </w:rPr>
          <w:t>https://assets.publishing.service.gov.uk/media/67dadc79a87d546feeda0290/CSPL_Early_Warning_Signs_report_Final_WEB.pdf</w:t>
        </w:r>
      </w:hyperlink>
      <w:r>
        <w:rPr>
          <w:rFonts w:ascii="Arial" w:hAnsi="Arial" w:cs="Arial"/>
          <w:color w:val="000000" w:themeColor="text1"/>
        </w:rPr>
        <w:t xml:space="preserve"> (Accessed: 25 July 2025).</w:t>
      </w:r>
    </w:p>
    <w:p w14:paraId="0367099C" w14:textId="732FCD1B" w:rsidR="00FF1C2A" w:rsidRPr="001540B7" w:rsidRDefault="002D1602" w:rsidP="002D1602">
      <w:pPr>
        <w:rPr>
          <w:rFonts w:ascii="Arial" w:hAnsi="Arial" w:cs="Arial"/>
        </w:rPr>
      </w:pPr>
      <w:r w:rsidRPr="001540B7">
        <w:rPr>
          <w:rFonts w:ascii="Arial" w:hAnsi="Arial" w:cs="Arial"/>
        </w:rPr>
        <w:t>Daniels, K. (2022) </w:t>
      </w:r>
      <w:r w:rsidRPr="001540B7">
        <w:rPr>
          <w:rFonts w:ascii="Arial" w:hAnsi="Arial" w:cs="Arial"/>
          <w:i/>
          <w:iCs/>
        </w:rPr>
        <w:t>Introduction to employment law: fundamentals for HR and business students</w:t>
      </w:r>
      <w:r w:rsidRPr="001540B7">
        <w:rPr>
          <w:rFonts w:ascii="Arial" w:hAnsi="Arial" w:cs="Arial"/>
        </w:rPr>
        <w:t xml:space="preserve">. 6th </w:t>
      </w:r>
      <w:proofErr w:type="spellStart"/>
      <w:r w:rsidRPr="001540B7">
        <w:rPr>
          <w:rFonts w:ascii="Arial" w:hAnsi="Arial" w:cs="Arial"/>
        </w:rPr>
        <w:t>edn</w:t>
      </w:r>
      <w:proofErr w:type="spellEnd"/>
      <w:r w:rsidRPr="001540B7">
        <w:rPr>
          <w:rFonts w:ascii="Arial" w:hAnsi="Arial" w:cs="Arial"/>
        </w:rPr>
        <w:t>. London: Kogan Page Limited.</w:t>
      </w:r>
    </w:p>
    <w:p w14:paraId="6025F46D" w14:textId="23B7DA7D" w:rsidR="001540B7" w:rsidRPr="001540B7" w:rsidRDefault="001540B7" w:rsidP="002D1602">
      <w:pPr>
        <w:rPr>
          <w:rFonts w:ascii="Arial" w:hAnsi="Arial" w:cs="Arial"/>
          <w:color w:val="000000" w:themeColor="text1"/>
        </w:rPr>
      </w:pPr>
      <w:r w:rsidRPr="001540B7">
        <w:rPr>
          <w:rFonts w:ascii="Arial" w:hAnsi="Arial" w:cs="Arial"/>
          <w:color w:val="000000" w:themeColor="text1"/>
        </w:rPr>
        <w:t>‘</w:t>
      </w:r>
      <w:r w:rsidRPr="00EE7773">
        <w:rPr>
          <w:rFonts w:ascii="Arial" w:hAnsi="Arial" w:cs="Arial"/>
          <w:color w:val="000000" w:themeColor="text1"/>
        </w:rPr>
        <w:t>DB Schenker Rail (UK) Ltd v Doolan</w:t>
      </w:r>
      <w:proofErr w:type="gramStart"/>
      <w:r w:rsidRPr="001540B7">
        <w:rPr>
          <w:rFonts w:ascii="Arial" w:hAnsi="Arial" w:cs="Arial"/>
          <w:color w:val="000000" w:themeColor="text1"/>
        </w:rPr>
        <w:t>’</w:t>
      </w:r>
      <w:r w:rsidRPr="00EE7773">
        <w:rPr>
          <w:rFonts w:ascii="Arial" w:hAnsi="Arial" w:cs="Arial"/>
          <w:color w:val="000000" w:themeColor="text1"/>
        </w:rPr>
        <w:t xml:space="preserve"> </w:t>
      </w:r>
      <w:r w:rsidRPr="001540B7">
        <w:rPr>
          <w:rFonts w:ascii="Arial" w:hAnsi="Arial" w:cs="Arial"/>
          <w:color w:val="000000" w:themeColor="text1"/>
        </w:rPr>
        <w:t xml:space="preserve"> (</w:t>
      </w:r>
      <w:proofErr w:type="gramEnd"/>
      <w:r w:rsidRPr="001540B7">
        <w:rPr>
          <w:rFonts w:ascii="Arial" w:hAnsi="Arial" w:cs="Arial"/>
          <w:color w:val="000000" w:themeColor="text1"/>
        </w:rPr>
        <w:t xml:space="preserve">2011) </w:t>
      </w:r>
      <w:r w:rsidRPr="00EE7773">
        <w:rPr>
          <w:rFonts w:ascii="Arial" w:hAnsi="Arial" w:cs="Arial"/>
          <w:color w:val="000000" w:themeColor="text1"/>
        </w:rPr>
        <w:t>UKEATS/0053/09/BI</w:t>
      </w:r>
      <w:r w:rsidRPr="001540B7">
        <w:rPr>
          <w:rFonts w:ascii="Arial" w:hAnsi="Arial" w:cs="Arial"/>
          <w:color w:val="000000" w:themeColor="text1"/>
        </w:rPr>
        <w:t xml:space="preserve">, </w:t>
      </w:r>
      <w:r w:rsidRPr="001540B7">
        <w:rPr>
          <w:rFonts w:ascii="Arial" w:hAnsi="Arial" w:cs="Arial"/>
          <w:i/>
          <w:iCs/>
          <w:color w:val="000000" w:themeColor="text1"/>
        </w:rPr>
        <w:t xml:space="preserve">Employment Cases Update. </w:t>
      </w:r>
      <w:r w:rsidRPr="001540B7">
        <w:rPr>
          <w:rFonts w:ascii="Arial" w:hAnsi="Arial" w:cs="Arial"/>
          <w:color w:val="000000" w:themeColor="text1"/>
        </w:rPr>
        <w:t xml:space="preserve">Available at: </w:t>
      </w:r>
      <w:hyperlink r:id="rId38" w:history="1">
        <w:r w:rsidRPr="001540B7">
          <w:rPr>
            <w:rStyle w:val="Hyperlink"/>
            <w:rFonts w:ascii="Arial" w:hAnsi="Arial" w:cs="Arial"/>
          </w:rPr>
          <w:t>https://employmentcasesupdate.co.uk/content/db-schenker-rail-uk-ltd-v-doolan-ukeats-0053-09-bi.15a121d543014fc0b97b2df14252f1e8.htm</w:t>
        </w:r>
      </w:hyperlink>
      <w:r w:rsidRPr="001540B7">
        <w:rPr>
          <w:rFonts w:ascii="Arial" w:hAnsi="Arial" w:cs="Arial"/>
          <w:color w:val="000000" w:themeColor="text1"/>
        </w:rPr>
        <w:t xml:space="preserve"> (Accessed: 20 July 2025).</w:t>
      </w:r>
    </w:p>
    <w:p w14:paraId="4C962D72" w14:textId="38F9189E" w:rsidR="00DA0275" w:rsidRPr="001540B7" w:rsidRDefault="00DA0275" w:rsidP="002D1602">
      <w:pPr>
        <w:rPr>
          <w:rFonts w:ascii="Arial" w:hAnsi="Arial" w:cs="Arial"/>
          <w:color w:val="000000" w:themeColor="text1"/>
        </w:rPr>
      </w:pPr>
      <w:r w:rsidRPr="001540B7">
        <w:rPr>
          <w:rFonts w:ascii="Arial" w:hAnsi="Arial" w:cs="Arial"/>
        </w:rPr>
        <w:lastRenderedPageBreak/>
        <w:t xml:space="preserve">Department for Business &amp; Trade (2023) </w:t>
      </w:r>
      <w:r w:rsidRPr="001540B7">
        <w:rPr>
          <w:rFonts w:ascii="Arial" w:hAnsi="Arial" w:cs="Arial"/>
          <w:i/>
          <w:iCs/>
        </w:rPr>
        <w:t>Minimum Service Levels: issuing work notices, a guide for employers, trade unions and workers</w:t>
      </w:r>
      <w:r w:rsidRPr="001540B7">
        <w:rPr>
          <w:rFonts w:ascii="Arial" w:hAnsi="Arial" w:cs="Arial"/>
        </w:rPr>
        <w:t xml:space="preserve">. </w:t>
      </w:r>
      <w:r w:rsidR="0090076E" w:rsidRPr="001540B7">
        <w:rPr>
          <w:rFonts w:ascii="Arial" w:hAnsi="Arial" w:cs="Arial"/>
        </w:rPr>
        <w:t>Available</w:t>
      </w:r>
      <w:r w:rsidRPr="001540B7">
        <w:rPr>
          <w:rFonts w:ascii="Arial" w:hAnsi="Arial" w:cs="Arial"/>
        </w:rPr>
        <w:t xml:space="preserve"> at: </w:t>
      </w:r>
      <w:hyperlink r:id="rId39" w:history="1">
        <w:r w:rsidRPr="001540B7">
          <w:rPr>
            <w:rStyle w:val="Hyperlink"/>
            <w:rFonts w:ascii="Arial" w:hAnsi="Arial" w:cs="Arial"/>
            <w:color w:val="345964" w:themeColor="hyperlink" w:themeShade="BF"/>
          </w:rPr>
          <w:t>https://www.gov.uk/government/publications/minimum-service-levels-msl-issuing-work-notices/minimum-service-levels-issuing-work-notices-a-guide-for-employers-trade-unions-and-workers</w:t>
        </w:r>
      </w:hyperlink>
      <w:r w:rsidRPr="001540B7">
        <w:rPr>
          <w:rFonts w:ascii="Arial" w:hAnsi="Arial" w:cs="Arial"/>
          <w:color w:val="0F4761" w:themeColor="accent1" w:themeShade="BF"/>
          <w:u w:val="single"/>
        </w:rPr>
        <w:t xml:space="preserve"> </w:t>
      </w:r>
      <w:r w:rsidRPr="001540B7">
        <w:rPr>
          <w:rFonts w:ascii="Arial" w:hAnsi="Arial" w:cs="Arial"/>
          <w:color w:val="0F4761" w:themeColor="accent1" w:themeShade="BF"/>
        </w:rPr>
        <w:t xml:space="preserve"> </w:t>
      </w:r>
      <w:r w:rsidRPr="001540B7">
        <w:rPr>
          <w:rFonts w:ascii="Arial" w:hAnsi="Arial" w:cs="Arial"/>
          <w:color w:val="000000" w:themeColor="text1"/>
        </w:rPr>
        <w:t>(Accessed: 14 July 2025).</w:t>
      </w:r>
    </w:p>
    <w:p w14:paraId="55CB919A" w14:textId="6B359569" w:rsidR="001348A9" w:rsidRPr="001540B7" w:rsidRDefault="001348A9" w:rsidP="002D1602">
      <w:pPr>
        <w:rPr>
          <w:rFonts w:ascii="Arial" w:hAnsi="Arial" w:cs="Arial"/>
        </w:rPr>
      </w:pPr>
      <w:r w:rsidRPr="001540B7">
        <w:rPr>
          <w:rFonts w:ascii="Arial" w:hAnsi="Arial" w:cs="Arial"/>
        </w:rPr>
        <w:t>Dundon, T., Cullinane, N., Wilkinson, A. (2017). </w:t>
      </w:r>
      <w:r w:rsidRPr="001540B7">
        <w:rPr>
          <w:rFonts w:ascii="Arial" w:hAnsi="Arial" w:cs="Arial"/>
          <w:i/>
          <w:iCs/>
        </w:rPr>
        <w:t xml:space="preserve">A Very Short, </w:t>
      </w:r>
      <w:proofErr w:type="gramStart"/>
      <w:r w:rsidRPr="001540B7">
        <w:rPr>
          <w:rFonts w:ascii="Arial" w:hAnsi="Arial" w:cs="Arial"/>
          <w:i/>
          <w:iCs/>
        </w:rPr>
        <w:t>Fairly Interesting</w:t>
      </w:r>
      <w:proofErr w:type="gramEnd"/>
      <w:r w:rsidRPr="001540B7">
        <w:rPr>
          <w:rFonts w:ascii="Arial" w:hAnsi="Arial" w:cs="Arial"/>
          <w:i/>
          <w:iCs/>
        </w:rPr>
        <w:t xml:space="preserve"> and Reasonably Cheap Book About Employment Relations</w:t>
      </w:r>
      <w:r w:rsidRPr="001540B7">
        <w:rPr>
          <w:rFonts w:ascii="Arial" w:hAnsi="Arial" w:cs="Arial"/>
        </w:rPr>
        <w:t>. London: SAGE Publications.</w:t>
      </w:r>
    </w:p>
    <w:p w14:paraId="421E66D9" w14:textId="6E3A7D6C" w:rsidR="00A33DE5" w:rsidRPr="001540B7" w:rsidRDefault="00A33DE5" w:rsidP="00FC11A6">
      <w:pPr>
        <w:rPr>
          <w:rFonts w:ascii="Arial" w:hAnsi="Arial" w:cs="Arial"/>
        </w:rPr>
      </w:pPr>
      <w:r w:rsidRPr="001540B7">
        <w:rPr>
          <w:rFonts w:ascii="Arial" w:hAnsi="Arial" w:cs="Arial"/>
        </w:rPr>
        <w:t xml:space="preserve">Dundon, T., Wilkinson, A., &amp; Ackers, P. (2023). </w:t>
      </w:r>
      <w:r w:rsidRPr="001540B7">
        <w:rPr>
          <w:rFonts w:ascii="Arial" w:hAnsi="Arial" w:cs="Arial"/>
          <w:i/>
          <w:iCs/>
        </w:rPr>
        <w:t>Mapping employee involvement and participation in institutional context: Mick Marchington's applied pluralist contributions to human resource management research methods, theory and policy</w:t>
      </w:r>
      <w:r w:rsidRPr="001540B7">
        <w:rPr>
          <w:rFonts w:ascii="Arial" w:hAnsi="Arial" w:cs="Arial"/>
        </w:rPr>
        <w:t xml:space="preserve">. Human Resource Management Journal, 33(3), 551–563. </w:t>
      </w:r>
      <w:hyperlink r:id="rId40" w:history="1">
        <w:r w:rsidR="005F3DA4" w:rsidRPr="001540B7">
          <w:rPr>
            <w:rStyle w:val="Hyperlink"/>
            <w:rFonts w:ascii="Arial" w:hAnsi="Arial" w:cs="Arial"/>
          </w:rPr>
          <w:t>https://doi.org/10.1111/1748-8583.12461</w:t>
        </w:r>
      </w:hyperlink>
    </w:p>
    <w:p w14:paraId="0C8B2AE9" w14:textId="77CB9219" w:rsidR="00E27DF9" w:rsidRPr="001540B7" w:rsidRDefault="00E27DF9" w:rsidP="00FC11A6">
      <w:pPr>
        <w:rPr>
          <w:rFonts w:ascii="Arial" w:hAnsi="Arial" w:cs="Arial"/>
        </w:rPr>
      </w:pPr>
      <w:r w:rsidRPr="001540B7">
        <w:rPr>
          <w:rFonts w:ascii="Arial" w:hAnsi="Arial" w:cs="Arial"/>
        </w:rPr>
        <w:t>Edmondson, A.C. (2019) The Fearless Organization. Hoboken: John Wiley &amp; Sons, Inc.</w:t>
      </w:r>
    </w:p>
    <w:p w14:paraId="0580C141" w14:textId="3EAD6E55" w:rsidR="001A284C" w:rsidRPr="001540B7" w:rsidRDefault="001A284C" w:rsidP="00FC11A6">
      <w:pPr>
        <w:rPr>
          <w:rFonts w:ascii="Arial" w:hAnsi="Arial" w:cs="Arial"/>
        </w:rPr>
      </w:pPr>
      <w:r w:rsidRPr="001540B7">
        <w:rPr>
          <w:rFonts w:ascii="Arial" w:hAnsi="Arial" w:cs="Arial"/>
        </w:rPr>
        <w:t>Ellis, C. (20</w:t>
      </w:r>
      <w:r w:rsidR="00A92A4C" w:rsidRPr="001540B7">
        <w:rPr>
          <w:rFonts w:ascii="Arial" w:hAnsi="Arial" w:cs="Arial"/>
        </w:rPr>
        <w:t xml:space="preserve">22) ‘Managing the employment relationship’, in Taylor, s. and Woodams, C. (eds) </w:t>
      </w:r>
      <w:r w:rsidR="00A92A4C" w:rsidRPr="001540B7">
        <w:rPr>
          <w:rFonts w:ascii="Arial" w:hAnsi="Arial" w:cs="Arial"/>
          <w:i/>
          <w:iCs/>
        </w:rPr>
        <w:t>Human Resource Management: People and Organisations.</w:t>
      </w:r>
      <w:r w:rsidR="00A92A4C" w:rsidRPr="001540B7">
        <w:rPr>
          <w:rFonts w:ascii="Arial" w:hAnsi="Arial" w:cs="Arial"/>
        </w:rPr>
        <w:t xml:space="preserve"> 3</w:t>
      </w:r>
      <w:r w:rsidR="00A92A4C" w:rsidRPr="001540B7">
        <w:rPr>
          <w:rFonts w:ascii="Arial" w:hAnsi="Arial" w:cs="Arial"/>
          <w:vertAlign w:val="superscript"/>
        </w:rPr>
        <w:t>rd</w:t>
      </w:r>
      <w:r w:rsidR="00A92A4C" w:rsidRPr="001540B7">
        <w:rPr>
          <w:rFonts w:ascii="Arial" w:hAnsi="Arial" w:cs="Arial"/>
        </w:rPr>
        <w:t xml:space="preserve"> </w:t>
      </w:r>
      <w:proofErr w:type="spellStart"/>
      <w:r w:rsidR="00A92A4C" w:rsidRPr="001540B7">
        <w:rPr>
          <w:rFonts w:ascii="Arial" w:hAnsi="Arial" w:cs="Arial"/>
        </w:rPr>
        <w:t>edn</w:t>
      </w:r>
      <w:proofErr w:type="spellEnd"/>
      <w:r w:rsidR="00A92A4C" w:rsidRPr="001540B7">
        <w:rPr>
          <w:rFonts w:ascii="Arial" w:hAnsi="Arial" w:cs="Arial"/>
        </w:rPr>
        <w:t>. London: Kogan Page.</w:t>
      </w:r>
    </w:p>
    <w:p w14:paraId="37A2BBE1" w14:textId="55E7CE06" w:rsidR="005F649F" w:rsidRPr="001540B7" w:rsidRDefault="005F649F" w:rsidP="00FC11A6">
      <w:pPr>
        <w:rPr>
          <w:rFonts w:ascii="Arial" w:hAnsi="Arial" w:cs="Arial"/>
        </w:rPr>
      </w:pPr>
      <w:r w:rsidRPr="001540B7">
        <w:rPr>
          <w:rFonts w:ascii="Arial" w:hAnsi="Arial" w:cs="Arial"/>
          <w:i/>
          <w:iCs/>
        </w:rPr>
        <w:t xml:space="preserve">Employment Rights Act 1996, section </w:t>
      </w:r>
      <w:r w:rsidRPr="001540B7">
        <w:rPr>
          <w:rFonts w:ascii="Arial" w:hAnsi="Arial" w:cs="Arial"/>
          <w:i/>
          <w:iCs/>
        </w:rPr>
        <w:t xml:space="preserve">98. </w:t>
      </w:r>
      <w:r w:rsidRPr="001540B7">
        <w:rPr>
          <w:rFonts w:ascii="Arial" w:hAnsi="Arial" w:cs="Arial"/>
        </w:rPr>
        <w:t xml:space="preserve">Available at: </w:t>
      </w:r>
      <w:hyperlink r:id="rId41" w:history="1">
        <w:r w:rsidRPr="001540B7">
          <w:rPr>
            <w:rStyle w:val="Hyperlink"/>
            <w:rFonts w:ascii="Arial" w:hAnsi="Arial" w:cs="Arial"/>
          </w:rPr>
          <w:t>Employment Rights Act 1996</w:t>
        </w:r>
      </w:hyperlink>
      <w:r w:rsidRPr="001540B7">
        <w:rPr>
          <w:rFonts w:ascii="Arial" w:hAnsi="Arial" w:cs="Arial"/>
        </w:rPr>
        <w:t xml:space="preserve"> (Accessed: 17 July 2025).</w:t>
      </w:r>
    </w:p>
    <w:p w14:paraId="2D16CCE2" w14:textId="5F6B6F89" w:rsidR="00AC7EB9" w:rsidRPr="001540B7" w:rsidRDefault="00AC7EB9" w:rsidP="00FC11A6">
      <w:pPr>
        <w:rPr>
          <w:rFonts w:ascii="Arial" w:hAnsi="Arial" w:cs="Arial"/>
        </w:rPr>
      </w:pPr>
      <w:r w:rsidRPr="001540B7">
        <w:rPr>
          <w:rFonts w:ascii="Arial" w:hAnsi="Arial" w:cs="Arial"/>
        </w:rPr>
        <w:t xml:space="preserve">Flanagan (2025) </w:t>
      </w:r>
      <w:r w:rsidR="00B40C73" w:rsidRPr="001540B7">
        <w:rPr>
          <w:rFonts w:ascii="Arial" w:hAnsi="Arial" w:cs="Arial"/>
          <w:i/>
          <w:iCs/>
        </w:rPr>
        <w:t xml:space="preserve">Making A Case </w:t>
      </w:r>
      <w:proofErr w:type="gramStart"/>
      <w:r w:rsidR="00B40C73" w:rsidRPr="001540B7">
        <w:rPr>
          <w:rFonts w:ascii="Arial" w:hAnsi="Arial" w:cs="Arial"/>
          <w:i/>
          <w:iCs/>
        </w:rPr>
        <w:t>For</w:t>
      </w:r>
      <w:proofErr w:type="gramEnd"/>
      <w:r w:rsidR="00B40C73" w:rsidRPr="001540B7">
        <w:rPr>
          <w:rFonts w:ascii="Arial" w:hAnsi="Arial" w:cs="Arial"/>
          <w:i/>
          <w:iCs/>
        </w:rPr>
        <w:t xml:space="preserve"> </w:t>
      </w:r>
      <w:proofErr w:type="gramStart"/>
      <w:r w:rsidR="00B40C73" w:rsidRPr="001540B7">
        <w:rPr>
          <w:rFonts w:ascii="Arial" w:hAnsi="Arial" w:cs="Arial"/>
          <w:i/>
          <w:iCs/>
        </w:rPr>
        <w:t>The</w:t>
      </w:r>
      <w:proofErr w:type="gramEnd"/>
      <w:r w:rsidR="00B40C73" w:rsidRPr="001540B7">
        <w:rPr>
          <w:rFonts w:ascii="Arial" w:hAnsi="Arial" w:cs="Arial"/>
          <w:i/>
          <w:iCs/>
        </w:rPr>
        <w:t xml:space="preserve"> Importance </w:t>
      </w:r>
      <w:proofErr w:type="gramStart"/>
      <w:r w:rsidR="00B40C73" w:rsidRPr="001540B7">
        <w:rPr>
          <w:rFonts w:ascii="Arial" w:hAnsi="Arial" w:cs="Arial"/>
          <w:i/>
          <w:iCs/>
        </w:rPr>
        <w:t>Of</w:t>
      </w:r>
      <w:proofErr w:type="gramEnd"/>
      <w:r w:rsidR="00B40C73" w:rsidRPr="001540B7">
        <w:rPr>
          <w:rFonts w:ascii="Arial" w:hAnsi="Arial" w:cs="Arial"/>
          <w:i/>
          <w:iCs/>
        </w:rPr>
        <w:t xml:space="preserve"> Employee Voice</w:t>
      </w:r>
      <w:r w:rsidR="00B40C73" w:rsidRPr="001540B7">
        <w:rPr>
          <w:rFonts w:ascii="Arial" w:hAnsi="Arial" w:cs="Arial"/>
        </w:rPr>
        <w:t xml:space="preserve">. Available at: </w:t>
      </w:r>
      <w:hyperlink r:id="rId42" w:history="1">
        <w:r w:rsidR="00B40C73" w:rsidRPr="001540B7">
          <w:rPr>
            <w:rStyle w:val="Hyperlink"/>
            <w:rFonts w:ascii="Arial" w:hAnsi="Arial" w:cs="Arial"/>
          </w:rPr>
          <w:t>https://engageforsuccess.org/making-a-case-for-the-importance-of-employee-voice/</w:t>
        </w:r>
      </w:hyperlink>
      <w:r w:rsidR="00B40C73" w:rsidRPr="001540B7">
        <w:rPr>
          <w:rFonts w:ascii="Arial" w:hAnsi="Arial" w:cs="Arial"/>
        </w:rPr>
        <w:t xml:space="preserve"> (Accessed: 07 July 2025).</w:t>
      </w:r>
    </w:p>
    <w:p w14:paraId="0BA90D1B" w14:textId="0B0E64DD" w:rsidR="00847509" w:rsidRPr="001540B7" w:rsidRDefault="00847509" w:rsidP="00FC11A6">
      <w:pPr>
        <w:rPr>
          <w:rFonts w:ascii="Arial" w:hAnsi="Arial" w:cs="Arial"/>
        </w:rPr>
      </w:pPr>
      <w:r w:rsidRPr="001540B7">
        <w:rPr>
          <w:rFonts w:ascii="Arial" w:hAnsi="Arial" w:cs="Arial"/>
        </w:rPr>
        <w:t>Gifford, J. (2024</w:t>
      </w:r>
      <w:r w:rsidR="00C24A2C" w:rsidRPr="001540B7">
        <w:rPr>
          <w:rFonts w:ascii="Arial" w:hAnsi="Arial" w:cs="Arial"/>
        </w:rPr>
        <w:t>a</w:t>
      </w:r>
      <w:r w:rsidRPr="001540B7">
        <w:rPr>
          <w:rFonts w:ascii="Arial" w:hAnsi="Arial" w:cs="Arial"/>
        </w:rPr>
        <w:t xml:space="preserve">) </w:t>
      </w:r>
      <w:r w:rsidRPr="001540B7">
        <w:rPr>
          <w:rFonts w:ascii="Arial" w:hAnsi="Arial" w:cs="Arial"/>
          <w:i/>
          <w:iCs/>
        </w:rPr>
        <w:t>Job quality: a route to healthier working lives</w:t>
      </w:r>
      <w:r w:rsidRPr="001540B7">
        <w:rPr>
          <w:rFonts w:ascii="Arial" w:hAnsi="Arial" w:cs="Arial"/>
          <w:i/>
          <w:iCs/>
        </w:rPr>
        <w:t xml:space="preserve">. </w:t>
      </w:r>
      <w:r w:rsidRPr="001540B7">
        <w:rPr>
          <w:rFonts w:ascii="Arial" w:hAnsi="Arial" w:cs="Arial"/>
        </w:rPr>
        <w:t xml:space="preserve">Available at: </w:t>
      </w:r>
      <w:hyperlink r:id="rId43" w:history="1">
        <w:r w:rsidRPr="001540B7">
          <w:rPr>
            <w:rStyle w:val="Hyperlink"/>
            <w:rFonts w:ascii="Arial" w:hAnsi="Arial" w:cs="Arial"/>
          </w:rPr>
          <w:t>https://www.employment-studies.co.uk/news/job-quality-route-healthier-working-lives</w:t>
        </w:r>
      </w:hyperlink>
      <w:r w:rsidRPr="001540B7">
        <w:rPr>
          <w:rFonts w:ascii="Arial" w:hAnsi="Arial" w:cs="Arial"/>
        </w:rPr>
        <w:t xml:space="preserve"> (Accessed: </w:t>
      </w:r>
      <w:r w:rsidR="007000E7" w:rsidRPr="001540B7">
        <w:rPr>
          <w:rFonts w:ascii="Arial" w:hAnsi="Arial" w:cs="Arial"/>
        </w:rPr>
        <w:t>23</w:t>
      </w:r>
      <w:r w:rsidRPr="001540B7">
        <w:rPr>
          <w:rFonts w:ascii="Arial" w:hAnsi="Arial" w:cs="Arial"/>
        </w:rPr>
        <w:t xml:space="preserve"> Ju</w:t>
      </w:r>
      <w:r w:rsidR="007000E7" w:rsidRPr="001540B7">
        <w:rPr>
          <w:rFonts w:ascii="Arial" w:hAnsi="Arial" w:cs="Arial"/>
        </w:rPr>
        <w:t>ne</w:t>
      </w:r>
      <w:r w:rsidRPr="001540B7">
        <w:rPr>
          <w:rFonts w:ascii="Arial" w:hAnsi="Arial" w:cs="Arial"/>
        </w:rPr>
        <w:t xml:space="preserve"> 2025).</w:t>
      </w:r>
    </w:p>
    <w:p w14:paraId="2E3F9692" w14:textId="5A4FCFBA" w:rsidR="00C24A2C" w:rsidRPr="001540B7" w:rsidRDefault="00C24A2C" w:rsidP="00FC11A6">
      <w:pPr>
        <w:rPr>
          <w:rFonts w:ascii="Arial" w:hAnsi="Arial" w:cs="Arial"/>
        </w:rPr>
      </w:pPr>
      <w:r w:rsidRPr="001540B7">
        <w:rPr>
          <w:rFonts w:ascii="Arial" w:hAnsi="Arial" w:cs="Arial"/>
        </w:rPr>
        <w:t>Gifford, J (2024b)</w:t>
      </w:r>
      <w:r w:rsidRPr="001540B7">
        <w:rPr>
          <w:rFonts w:ascii="Arial" w:hAnsi="Arial" w:cs="Arial"/>
          <w:i/>
          <w:iCs/>
        </w:rPr>
        <w:t xml:space="preserve"> </w:t>
      </w:r>
      <w:r w:rsidRPr="001540B7">
        <w:rPr>
          <w:rFonts w:ascii="Arial" w:hAnsi="Arial" w:cs="Arial"/>
          <w:i/>
          <w:iCs/>
        </w:rPr>
        <w:t>Mediation at work</w:t>
      </w:r>
      <w:r w:rsidRPr="001540B7">
        <w:rPr>
          <w:rFonts w:ascii="Arial" w:hAnsi="Arial" w:cs="Arial"/>
        </w:rPr>
        <w:t xml:space="preserve">. Available at: </w:t>
      </w:r>
      <w:hyperlink r:id="rId44" w:history="1">
        <w:r w:rsidRPr="001540B7">
          <w:rPr>
            <w:rStyle w:val="Hyperlink"/>
            <w:rFonts w:ascii="Arial" w:hAnsi="Arial" w:cs="Arial"/>
          </w:rPr>
          <w:t>https://www.cipd.org/uk/knowledge/factsheets/mediation-factsheet/</w:t>
        </w:r>
      </w:hyperlink>
      <w:r w:rsidRPr="001540B7">
        <w:rPr>
          <w:rFonts w:ascii="Arial" w:hAnsi="Arial" w:cs="Arial"/>
        </w:rPr>
        <w:t xml:space="preserve"> (Accessed: </w:t>
      </w:r>
      <w:r w:rsidR="00823140" w:rsidRPr="001540B7">
        <w:rPr>
          <w:rFonts w:ascii="Arial" w:hAnsi="Arial" w:cs="Arial"/>
        </w:rPr>
        <w:t>6 July</w:t>
      </w:r>
      <w:r w:rsidRPr="001540B7">
        <w:rPr>
          <w:rFonts w:ascii="Arial" w:hAnsi="Arial" w:cs="Arial"/>
        </w:rPr>
        <w:t xml:space="preserve"> 2025).</w:t>
      </w:r>
    </w:p>
    <w:p w14:paraId="21844200" w14:textId="7E4DD4EF" w:rsidR="003752DE" w:rsidRPr="001540B7" w:rsidRDefault="003752DE" w:rsidP="00FC11A6">
      <w:pPr>
        <w:rPr>
          <w:rFonts w:ascii="Arial" w:hAnsi="Arial" w:cs="Arial"/>
        </w:rPr>
      </w:pPr>
      <w:r w:rsidRPr="001540B7">
        <w:rPr>
          <w:rFonts w:ascii="Arial" w:hAnsi="Arial" w:cs="Arial"/>
        </w:rPr>
        <w:t xml:space="preserve">Gifford, J., Neathey, F. and Loukas, G. (2005) </w:t>
      </w:r>
      <w:r w:rsidRPr="001540B7">
        <w:rPr>
          <w:rFonts w:ascii="Arial" w:hAnsi="Arial" w:cs="Arial"/>
          <w:i/>
          <w:iCs/>
        </w:rPr>
        <w:t xml:space="preserve">Employee Involvement Information, Consultation and Discretion. </w:t>
      </w:r>
      <w:r w:rsidRPr="001540B7">
        <w:rPr>
          <w:rFonts w:ascii="Arial" w:hAnsi="Arial" w:cs="Arial"/>
        </w:rPr>
        <w:t xml:space="preserve">247. Available at: </w:t>
      </w:r>
      <w:hyperlink r:id="rId45" w:history="1">
        <w:r w:rsidRPr="001540B7">
          <w:rPr>
            <w:rStyle w:val="Hyperlink"/>
            <w:rFonts w:ascii="Arial" w:hAnsi="Arial" w:cs="Arial"/>
          </w:rPr>
          <w:t>https://www.employment-studies.co.uk/system/files/resources/files/427.pdf</w:t>
        </w:r>
      </w:hyperlink>
      <w:r w:rsidRPr="001540B7">
        <w:rPr>
          <w:rFonts w:ascii="Arial" w:hAnsi="Arial" w:cs="Arial"/>
        </w:rPr>
        <w:t xml:space="preserve"> (Accessed: 12 June 2025).</w:t>
      </w:r>
    </w:p>
    <w:p w14:paraId="300A76EB" w14:textId="6DED5364" w:rsidR="00BB6E3C" w:rsidRPr="001540B7" w:rsidRDefault="00BB6E3C" w:rsidP="00FC11A6">
      <w:pPr>
        <w:rPr>
          <w:rFonts w:ascii="Arial" w:hAnsi="Arial" w:cs="Arial"/>
        </w:rPr>
      </w:pPr>
      <w:r w:rsidRPr="001540B7">
        <w:rPr>
          <w:rFonts w:ascii="Arial" w:hAnsi="Arial" w:cs="Arial"/>
        </w:rPr>
        <w:t xml:space="preserve">Gov.uk (No date) </w:t>
      </w:r>
      <w:r w:rsidRPr="00BB6E3C">
        <w:rPr>
          <w:rFonts w:ascii="Arial" w:hAnsi="Arial" w:cs="Arial"/>
          <w:i/>
          <w:iCs/>
        </w:rPr>
        <w:t>Solve a workplace dispute</w:t>
      </w:r>
      <w:r w:rsidRPr="001540B7">
        <w:rPr>
          <w:rFonts w:ascii="Arial" w:hAnsi="Arial" w:cs="Arial"/>
        </w:rPr>
        <w:t xml:space="preserve">. Available at: </w:t>
      </w:r>
      <w:hyperlink r:id="rId46" w:history="1">
        <w:r w:rsidRPr="001540B7">
          <w:rPr>
            <w:rStyle w:val="Hyperlink"/>
            <w:rFonts w:ascii="Arial" w:hAnsi="Arial" w:cs="Arial"/>
          </w:rPr>
          <w:t>https://www.gov.uk/solve-workplace-dispute/mediation-conciliation-and-arbitration</w:t>
        </w:r>
      </w:hyperlink>
      <w:r w:rsidRPr="001540B7">
        <w:rPr>
          <w:rFonts w:ascii="Arial" w:hAnsi="Arial" w:cs="Arial"/>
        </w:rPr>
        <w:t xml:space="preserve"> (Accessed: 15 July 2025). </w:t>
      </w:r>
    </w:p>
    <w:p w14:paraId="0A423BAD" w14:textId="0FFD59F2" w:rsidR="00661DEB" w:rsidRPr="001540B7" w:rsidRDefault="00661DEB" w:rsidP="00FC11A6">
      <w:pPr>
        <w:rPr>
          <w:rFonts w:ascii="Arial" w:hAnsi="Arial" w:cs="Arial"/>
          <w:b/>
          <w:bCs/>
        </w:rPr>
      </w:pPr>
      <w:r w:rsidRPr="001540B7">
        <w:rPr>
          <w:rFonts w:ascii="Arial" w:hAnsi="Arial" w:cs="Arial"/>
        </w:rPr>
        <w:t>Hann</w:t>
      </w:r>
      <w:r w:rsidRPr="001540B7">
        <w:rPr>
          <w:rFonts w:ascii="Arial" w:hAnsi="Arial" w:cs="Arial"/>
        </w:rPr>
        <w:t>, D.</w:t>
      </w:r>
      <w:r w:rsidRPr="001540B7">
        <w:rPr>
          <w:rFonts w:ascii="Arial" w:hAnsi="Arial" w:cs="Arial"/>
        </w:rPr>
        <w:t xml:space="preserve"> and Nash</w:t>
      </w:r>
      <w:r w:rsidRPr="001540B7">
        <w:rPr>
          <w:rFonts w:ascii="Arial" w:hAnsi="Arial" w:cs="Arial"/>
        </w:rPr>
        <w:t xml:space="preserve">, D. (2020) </w:t>
      </w:r>
      <w:r w:rsidRPr="001540B7">
        <w:rPr>
          <w:rFonts w:ascii="Arial" w:hAnsi="Arial" w:cs="Arial"/>
          <w:i/>
          <w:iCs/>
        </w:rPr>
        <w:t>Disputes and their management in the workplace: a survey of British employers</w:t>
      </w:r>
      <w:r w:rsidRPr="001540B7">
        <w:rPr>
          <w:rFonts w:ascii="Arial" w:hAnsi="Arial" w:cs="Arial"/>
          <w:i/>
          <w:iCs/>
        </w:rPr>
        <w:t xml:space="preserve">. </w:t>
      </w:r>
      <w:r w:rsidRPr="001540B7">
        <w:rPr>
          <w:rFonts w:ascii="Arial" w:hAnsi="Arial" w:cs="Arial"/>
        </w:rPr>
        <w:t xml:space="preserve">Available at: </w:t>
      </w:r>
      <w:hyperlink r:id="rId47" w:history="1">
        <w:r w:rsidRPr="001540B7">
          <w:rPr>
            <w:rStyle w:val="Hyperlink"/>
            <w:rFonts w:ascii="Arial" w:hAnsi="Arial" w:cs="Arial"/>
          </w:rPr>
          <w:t>https://www.acas.org.uk/research-and-commentary/disputes-and-their-management-in-the-workplace/report#8.-conclusions</w:t>
        </w:r>
      </w:hyperlink>
      <w:r w:rsidRPr="001540B7">
        <w:rPr>
          <w:rFonts w:ascii="Arial" w:hAnsi="Arial" w:cs="Arial"/>
        </w:rPr>
        <w:t xml:space="preserve"> (Accessed: 13 July 2025).</w:t>
      </w:r>
    </w:p>
    <w:p w14:paraId="4E862CC9" w14:textId="63061D63" w:rsidR="00A92A4C" w:rsidRPr="001540B7" w:rsidRDefault="00A92A4C" w:rsidP="00FC11A6">
      <w:pPr>
        <w:rPr>
          <w:rFonts w:ascii="Arial" w:hAnsi="Arial" w:cs="Arial"/>
        </w:rPr>
      </w:pPr>
      <w:r w:rsidRPr="001540B7">
        <w:rPr>
          <w:rFonts w:ascii="Arial" w:hAnsi="Arial" w:cs="Arial"/>
        </w:rPr>
        <w:lastRenderedPageBreak/>
        <w:t xml:space="preserve">Heery, E. (2026) </w:t>
      </w:r>
      <w:r w:rsidRPr="001540B7">
        <w:rPr>
          <w:rFonts w:ascii="Arial" w:hAnsi="Arial" w:cs="Arial"/>
          <w:i/>
          <w:iCs/>
        </w:rPr>
        <w:t>Framing Work: Unitary, Pluralist, and Critical Perspectives in the Twenty-first Century</w:t>
      </w:r>
      <w:r w:rsidR="00D9623B" w:rsidRPr="001540B7">
        <w:rPr>
          <w:rFonts w:ascii="Arial" w:hAnsi="Arial" w:cs="Arial"/>
          <w:i/>
          <w:iCs/>
        </w:rPr>
        <w:t xml:space="preserve">. </w:t>
      </w:r>
      <w:r w:rsidR="00D9623B" w:rsidRPr="001540B7">
        <w:rPr>
          <w:rFonts w:ascii="Arial" w:hAnsi="Arial" w:cs="Arial"/>
        </w:rPr>
        <w:t>Oxford: Oxford University Press.</w:t>
      </w:r>
    </w:p>
    <w:p w14:paraId="09FC43B3" w14:textId="06429590" w:rsidR="00C24A2C" w:rsidRPr="001540B7" w:rsidRDefault="00C24A2C" w:rsidP="00FC11A6">
      <w:pPr>
        <w:rPr>
          <w:rFonts w:ascii="Arial" w:hAnsi="Arial" w:cs="Arial"/>
          <w:b/>
          <w:bCs/>
          <w:i/>
          <w:iCs/>
        </w:rPr>
      </w:pPr>
      <w:r w:rsidRPr="001540B7">
        <w:rPr>
          <w:rFonts w:ascii="Arial" w:hAnsi="Arial" w:cs="Arial"/>
        </w:rPr>
        <w:t xml:space="preserve">Imison, </w:t>
      </w:r>
      <w:r w:rsidR="00823140" w:rsidRPr="001540B7">
        <w:rPr>
          <w:rFonts w:ascii="Arial" w:hAnsi="Arial" w:cs="Arial"/>
        </w:rPr>
        <w:t xml:space="preserve">C. and </w:t>
      </w:r>
      <w:r w:rsidR="00823140" w:rsidRPr="001540B7">
        <w:rPr>
          <w:rFonts w:ascii="Arial" w:hAnsi="Arial" w:cs="Arial"/>
        </w:rPr>
        <w:t>Bohmer</w:t>
      </w:r>
      <w:r w:rsidR="00823140" w:rsidRPr="001540B7">
        <w:rPr>
          <w:rFonts w:ascii="Arial" w:hAnsi="Arial" w:cs="Arial"/>
        </w:rPr>
        <w:t xml:space="preserve">, R. (2013) </w:t>
      </w:r>
      <w:r w:rsidR="00905B1B" w:rsidRPr="001540B7">
        <w:rPr>
          <w:rFonts w:ascii="Arial" w:hAnsi="Arial" w:cs="Arial"/>
          <w:i/>
          <w:iCs/>
        </w:rPr>
        <w:t xml:space="preserve">NHS and social care workforce: meeting our needs now and in the </w:t>
      </w:r>
      <w:proofErr w:type="gramStart"/>
      <w:r w:rsidR="00905B1B" w:rsidRPr="001540B7">
        <w:rPr>
          <w:rFonts w:ascii="Arial" w:hAnsi="Arial" w:cs="Arial"/>
          <w:i/>
          <w:iCs/>
        </w:rPr>
        <w:t>future?</w:t>
      </w:r>
      <w:r w:rsidR="00B33DBA">
        <w:rPr>
          <w:rFonts w:ascii="Arial" w:hAnsi="Arial" w:cs="Arial"/>
          <w:i/>
          <w:iCs/>
        </w:rPr>
        <w:t>.</w:t>
      </w:r>
      <w:proofErr w:type="gramEnd"/>
      <w:r w:rsidR="00905B1B" w:rsidRPr="001540B7">
        <w:rPr>
          <w:rFonts w:ascii="Arial" w:hAnsi="Arial" w:cs="Arial"/>
        </w:rPr>
        <w:t xml:space="preserve"> Available at: </w:t>
      </w:r>
      <w:hyperlink r:id="rId48" w:history="1">
        <w:r w:rsidR="00905B1B" w:rsidRPr="001540B7">
          <w:rPr>
            <w:rStyle w:val="Hyperlink"/>
            <w:rFonts w:ascii="Arial" w:hAnsi="Arial" w:cs="Arial"/>
          </w:rPr>
          <w:t>https://assets.kingsfund.org.uk/f/256914/x/bb14474d98/nhs_social_care_workforce_meeting_needs_2013.pdf</w:t>
        </w:r>
      </w:hyperlink>
      <w:r w:rsidR="00905B1B" w:rsidRPr="001540B7">
        <w:rPr>
          <w:rFonts w:ascii="Arial" w:hAnsi="Arial" w:cs="Arial"/>
        </w:rPr>
        <w:t xml:space="preserve"> (Accessed: 2 July 2025).</w:t>
      </w:r>
    </w:p>
    <w:p w14:paraId="71BA273D" w14:textId="4BD03779" w:rsidR="001D45C2" w:rsidRPr="001540B7" w:rsidRDefault="001D45C2" w:rsidP="00FC11A6">
      <w:pPr>
        <w:rPr>
          <w:rFonts w:ascii="Arial" w:hAnsi="Arial" w:cs="Arial"/>
        </w:rPr>
      </w:pPr>
      <w:r w:rsidRPr="001540B7">
        <w:rPr>
          <w:rFonts w:ascii="Arial" w:hAnsi="Arial" w:cs="Arial"/>
        </w:rPr>
        <w:t xml:space="preserve">IPA and IES (no date). </w:t>
      </w:r>
      <w:r w:rsidRPr="001540B7">
        <w:rPr>
          <w:rFonts w:ascii="Arial" w:hAnsi="Arial" w:cs="Arial"/>
          <w:i/>
          <w:iCs/>
        </w:rPr>
        <w:t>How Workplace Participation Increases Productivity: Behavioural Evidence. Available at:</w:t>
      </w:r>
      <w:r w:rsidRPr="001540B7">
        <w:rPr>
          <w:rFonts w:ascii="Arial" w:hAnsi="Arial" w:cs="Arial"/>
        </w:rPr>
        <w:t xml:space="preserve"> </w:t>
      </w:r>
      <w:hyperlink r:id="rId49" w:history="1">
        <w:r w:rsidRPr="001540B7">
          <w:rPr>
            <w:rStyle w:val="Hyperlink"/>
            <w:rFonts w:ascii="Arial" w:hAnsi="Arial" w:cs="Arial"/>
          </w:rPr>
          <w:t>https://www.ipa-involve.com/News/how-workplace-participation-increases-productivity-behavioural-evidence</w:t>
        </w:r>
      </w:hyperlink>
      <w:r w:rsidRPr="001540B7">
        <w:rPr>
          <w:rFonts w:ascii="Arial" w:hAnsi="Arial" w:cs="Arial"/>
        </w:rPr>
        <w:t xml:space="preserve"> (Accessed</w:t>
      </w:r>
      <w:r w:rsidR="00781F7E" w:rsidRPr="001540B7">
        <w:rPr>
          <w:rFonts w:ascii="Arial" w:hAnsi="Arial" w:cs="Arial"/>
        </w:rPr>
        <w:t>:</w:t>
      </w:r>
      <w:r w:rsidRPr="001540B7">
        <w:rPr>
          <w:rFonts w:ascii="Arial" w:hAnsi="Arial" w:cs="Arial"/>
        </w:rPr>
        <w:t xml:space="preserve"> 13</w:t>
      </w:r>
      <w:r w:rsidR="00F95B5C" w:rsidRPr="001540B7">
        <w:rPr>
          <w:rFonts w:ascii="Arial" w:hAnsi="Arial" w:cs="Arial"/>
        </w:rPr>
        <w:t xml:space="preserve"> June </w:t>
      </w:r>
      <w:r w:rsidRPr="001540B7">
        <w:rPr>
          <w:rFonts w:ascii="Arial" w:hAnsi="Arial" w:cs="Arial"/>
        </w:rPr>
        <w:t>2025).</w:t>
      </w:r>
    </w:p>
    <w:p w14:paraId="775469E3" w14:textId="02D29644" w:rsidR="00EE7109" w:rsidRPr="001540B7" w:rsidRDefault="00EE7109" w:rsidP="00FC11A6">
      <w:pPr>
        <w:rPr>
          <w:rFonts w:ascii="Arial" w:hAnsi="Arial" w:cs="Arial"/>
        </w:rPr>
      </w:pPr>
      <w:r w:rsidRPr="001540B7">
        <w:rPr>
          <w:rFonts w:ascii="Arial" w:hAnsi="Arial" w:cs="Arial"/>
        </w:rPr>
        <w:t xml:space="preserve">Jenkin, M. (2025) </w:t>
      </w:r>
      <w:r w:rsidRPr="001540B7">
        <w:rPr>
          <w:rFonts w:ascii="Arial" w:hAnsi="Arial" w:cs="Arial"/>
          <w:i/>
          <w:iCs/>
        </w:rPr>
        <w:t>Prepare for changes to unfair dismissal rules</w:t>
      </w:r>
      <w:r w:rsidRPr="001540B7">
        <w:rPr>
          <w:rFonts w:ascii="Arial" w:hAnsi="Arial" w:cs="Arial"/>
        </w:rPr>
        <w:t xml:space="preserve">. Available at: </w:t>
      </w:r>
      <w:hyperlink r:id="rId50" w:history="1">
        <w:r w:rsidRPr="001540B7">
          <w:rPr>
            <w:rStyle w:val="Hyperlink"/>
            <w:rFonts w:ascii="Arial" w:hAnsi="Arial" w:cs="Arial"/>
          </w:rPr>
          <w:t>https://www.hrmagazine.co.uk/content/features/prepare-for-changes-to-unfair-dismissal-rules</w:t>
        </w:r>
      </w:hyperlink>
      <w:r w:rsidRPr="001540B7">
        <w:rPr>
          <w:rFonts w:ascii="Arial" w:hAnsi="Arial" w:cs="Arial"/>
        </w:rPr>
        <w:t xml:space="preserve"> (Accessed: 14 July 2025).</w:t>
      </w:r>
    </w:p>
    <w:p w14:paraId="0D9A5409" w14:textId="111C5055" w:rsidR="00AB15EB" w:rsidRPr="001540B7" w:rsidRDefault="00B33DBA" w:rsidP="00FC11A6">
      <w:pPr>
        <w:rPr>
          <w:rFonts w:ascii="Arial" w:hAnsi="Arial" w:cs="Arial"/>
        </w:rPr>
      </w:pPr>
      <w:r>
        <w:rPr>
          <w:rFonts w:ascii="Arial" w:hAnsi="Arial" w:cs="Arial"/>
        </w:rPr>
        <w:t>‘</w:t>
      </w:r>
      <w:r w:rsidR="00AB15EB" w:rsidRPr="00AB15EB">
        <w:rPr>
          <w:rFonts w:ascii="Arial" w:hAnsi="Arial" w:cs="Arial"/>
        </w:rPr>
        <w:t>Karen Shanks v Lothian Health Board</w:t>
      </w:r>
      <w:r>
        <w:rPr>
          <w:rFonts w:ascii="Arial" w:hAnsi="Arial" w:cs="Arial"/>
        </w:rPr>
        <w:t>’</w:t>
      </w:r>
      <w:r w:rsidR="00AB15EB" w:rsidRPr="00AB15EB">
        <w:rPr>
          <w:rFonts w:ascii="Arial" w:hAnsi="Arial" w:cs="Arial"/>
        </w:rPr>
        <w:t xml:space="preserve"> </w:t>
      </w:r>
      <w:r>
        <w:rPr>
          <w:rFonts w:ascii="Arial" w:hAnsi="Arial" w:cs="Arial"/>
        </w:rPr>
        <w:t>(</w:t>
      </w:r>
      <w:r w:rsidR="00AB15EB" w:rsidRPr="00AB15EB">
        <w:rPr>
          <w:rFonts w:ascii="Arial" w:hAnsi="Arial" w:cs="Arial"/>
        </w:rPr>
        <w:t>2023</w:t>
      </w:r>
      <w:r>
        <w:rPr>
          <w:rFonts w:ascii="Arial" w:hAnsi="Arial" w:cs="Arial"/>
        </w:rPr>
        <w:t>)</w:t>
      </w:r>
      <w:r w:rsidR="00AB15EB" w:rsidRPr="00AB15EB">
        <w:rPr>
          <w:rFonts w:ascii="Arial" w:hAnsi="Arial" w:cs="Arial"/>
        </w:rPr>
        <w:t xml:space="preserve"> EAT 148</w:t>
      </w:r>
      <w:r>
        <w:rPr>
          <w:rFonts w:ascii="Arial" w:hAnsi="Arial" w:cs="Arial"/>
        </w:rPr>
        <w:t xml:space="preserve">, Gov.Uk </w:t>
      </w:r>
      <w:hyperlink r:id="rId51" w:history="1">
        <w:r w:rsidRPr="00B33DBA">
          <w:rPr>
            <w:rStyle w:val="Hyperlink"/>
            <w:rFonts w:ascii="Arial" w:hAnsi="Arial" w:cs="Arial"/>
            <w:color w:val="000000" w:themeColor="text1"/>
            <w:u w:val="none"/>
          </w:rPr>
          <w:t>Employment appeal tribunal decisions</w:t>
        </w:r>
      </w:hyperlink>
      <w:r>
        <w:rPr>
          <w:rFonts w:ascii="Arial" w:hAnsi="Arial" w:cs="Arial"/>
          <w:color w:val="000000" w:themeColor="text1"/>
        </w:rPr>
        <w:t xml:space="preserve">. Available at: </w:t>
      </w:r>
      <w:hyperlink r:id="rId52" w:history="1">
        <w:r w:rsidRPr="00EA64AD">
          <w:rPr>
            <w:rStyle w:val="Hyperlink"/>
            <w:rFonts w:ascii="Arial" w:hAnsi="Arial" w:cs="Arial"/>
          </w:rPr>
          <w:t>https://www.gov.uk/employment-appeal-tribunal-decisions/karen-shanks-v-lothian-health-board-2023-eat-148</w:t>
        </w:r>
      </w:hyperlink>
      <w:r>
        <w:rPr>
          <w:rFonts w:ascii="Arial" w:hAnsi="Arial" w:cs="Arial"/>
          <w:color w:val="000000" w:themeColor="text1"/>
        </w:rPr>
        <w:t xml:space="preserve"> (Accessed: 18 July 2025).</w:t>
      </w:r>
    </w:p>
    <w:p w14:paraId="00E49457" w14:textId="4BE67DA8" w:rsidR="00A92A4C" w:rsidRPr="001540B7" w:rsidRDefault="00A92A4C" w:rsidP="00FC11A6">
      <w:pPr>
        <w:rPr>
          <w:rFonts w:ascii="Arial" w:hAnsi="Arial" w:cs="Arial"/>
          <w:color w:val="000000" w:themeColor="text1"/>
        </w:rPr>
      </w:pPr>
      <w:r w:rsidRPr="001540B7">
        <w:rPr>
          <w:rFonts w:ascii="Arial" w:hAnsi="Arial" w:cs="Arial"/>
          <w:color w:val="000000" w:themeColor="text1"/>
        </w:rPr>
        <w:t>Kim, T. and Cho, W. (2024)</w:t>
      </w:r>
      <w:r w:rsidRPr="001540B7">
        <w:rPr>
          <w:rFonts w:ascii="Arial" w:hAnsi="Arial" w:cs="Arial"/>
          <w:i/>
          <w:iCs/>
          <w:color w:val="000000" w:themeColor="text1"/>
        </w:rPr>
        <w:t xml:space="preserve"> </w:t>
      </w:r>
      <w:r w:rsidR="008B5062" w:rsidRPr="001540B7">
        <w:rPr>
          <w:rFonts w:ascii="Arial" w:hAnsi="Arial" w:cs="Arial"/>
          <w:i/>
          <w:iCs/>
          <w:color w:val="000000" w:themeColor="text1"/>
        </w:rPr>
        <w:t>‘</w:t>
      </w:r>
      <w:hyperlink r:id="rId53" w:history="1">
        <w:r w:rsidRPr="001540B7">
          <w:rPr>
            <w:rStyle w:val="Hyperlink"/>
            <w:rFonts w:ascii="Arial" w:hAnsi="Arial" w:cs="Arial"/>
            <w:i/>
            <w:iCs/>
            <w:color w:val="000000" w:themeColor="text1"/>
            <w:u w:val="none"/>
          </w:rPr>
          <w:t>Employee Voice Opportunities Enhance Organizational Performance When Faced With Competing Demands</w:t>
        </w:r>
      </w:hyperlink>
      <w:r w:rsidR="008B5062" w:rsidRPr="001540B7">
        <w:rPr>
          <w:rFonts w:ascii="Arial" w:hAnsi="Arial" w:cs="Arial"/>
        </w:rPr>
        <w:t>’</w:t>
      </w:r>
      <w:r w:rsidRPr="001540B7">
        <w:rPr>
          <w:rFonts w:ascii="Arial" w:hAnsi="Arial" w:cs="Arial"/>
          <w:i/>
          <w:iCs/>
          <w:color w:val="000000" w:themeColor="text1"/>
        </w:rPr>
        <w:t>. Review of Public Personnel Administration 2024, Vol. 44(4) 713–739</w:t>
      </w:r>
      <w:r w:rsidR="00767C16" w:rsidRPr="001540B7">
        <w:rPr>
          <w:rFonts w:ascii="Arial" w:hAnsi="Arial" w:cs="Arial"/>
          <w:i/>
          <w:iCs/>
          <w:color w:val="000000" w:themeColor="text1"/>
        </w:rPr>
        <w:t>.</w:t>
      </w:r>
      <w:r w:rsidRPr="001540B7">
        <w:rPr>
          <w:rFonts w:ascii="Arial" w:hAnsi="Arial" w:cs="Arial"/>
          <w:i/>
          <w:iCs/>
          <w:color w:val="000000" w:themeColor="text1"/>
        </w:rPr>
        <w:t xml:space="preserve"> </w:t>
      </w:r>
      <w:r w:rsidR="00767C16" w:rsidRPr="001540B7">
        <w:rPr>
          <w:rFonts w:ascii="Arial" w:hAnsi="Arial" w:cs="Arial"/>
          <w:color w:val="000000" w:themeColor="text1"/>
        </w:rPr>
        <w:t>A</w:t>
      </w:r>
      <w:r w:rsidRPr="001540B7">
        <w:rPr>
          <w:rFonts w:ascii="Arial" w:hAnsi="Arial" w:cs="Arial"/>
          <w:color w:val="000000" w:themeColor="text1"/>
        </w:rPr>
        <w:t xml:space="preserve">vailable at: </w:t>
      </w:r>
      <w:hyperlink r:id="rId54" w:history="1">
        <w:r w:rsidR="00767C16" w:rsidRPr="001540B7">
          <w:rPr>
            <w:rStyle w:val="Hyperlink"/>
            <w:rFonts w:ascii="Arial" w:hAnsi="Arial" w:cs="Arial"/>
          </w:rPr>
          <w:t>https://journals.sagepub.com/doi/pdf/10.1177/0734371X231190327</w:t>
        </w:r>
      </w:hyperlink>
      <w:r w:rsidR="00767C16" w:rsidRPr="001540B7">
        <w:rPr>
          <w:rFonts w:ascii="Arial" w:hAnsi="Arial" w:cs="Arial"/>
          <w:color w:val="D86DCB" w:themeColor="accent5" w:themeTint="99"/>
        </w:rPr>
        <w:t xml:space="preserve"> </w:t>
      </w:r>
      <w:r w:rsidR="004F2C9E" w:rsidRPr="001540B7">
        <w:rPr>
          <w:rFonts w:ascii="Arial" w:hAnsi="Arial" w:cs="Arial"/>
          <w:color w:val="000000" w:themeColor="text1"/>
        </w:rPr>
        <w:t>(Accessed: 21 June 2025).</w:t>
      </w:r>
    </w:p>
    <w:p w14:paraId="3127F843" w14:textId="16C5ABD0" w:rsidR="00F36841" w:rsidRPr="001540B7" w:rsidRDefault="00B33DBA" w:rsidP="00FC11A6">
      <w:pPr>
        <w:rPr>
          <w:rFonts w:ascii="Arial" w:hAnsi="Arial" w:cs="Arial"/>
          <w:color w:val="000000" w:themeColor="text1"/>
        </w:rPr>
      </w:pPr>
      <w:r>
        <w:rPr>
          <w:rFonts w:ascii="Arial" w:hAnsi="Arial" w:cs="Arial"/>
          <w:color w:val="000000" w:themeColor="text1"/>
        </w:rPr>
        <w:t>‘</w:t>
      </w:r>
      <w:r w:rsidR="00F36841" w:rsidRPr="001540B7">
        <w:rPr>
          <w:rFonts w:ascii="Arial" w:hAnsi="Arial" w:cs="Arial"/>
          <w:color w:val="000000" w:themeColor="text1"/>
        </w:rPr>
        <w:t xml:space="preserve">Lewis v </w:t>
      </w:r>
      <w:proofErr w:type="spellStart"/>
      <w:r w:rsidR="00F36841" w:rsidRPr="001540B7">
        <w:rPr>
          <w:rFonts w:ascii="Arial" w:hAnsi="Arial" w:cs="Arial"/>
          <w:color w:val="000000" w:themeColor="text1"/>
        </w:rPr>
        <w:t>Motorworld</w:t>
      </w:r>
      <w:proofErr w:type="spellEnd"/>
      <w:r w:rsidR="00F36841" w:rsidRPr="001540B7">
        <w:rPr>
          <w:rFonts w:ascii="Arial" w:hAnsi="Arial" w:cs="Arial"/>
          <w:color w:val="000000" w:themeColor="text1"/>
        </w:rPr>
        <w:t xml:space="preserve"> Garages Ltd</w:t>
      </w:r>
      <w:r>
        <w:rPr>
          <w:rFonts w:ascii="Arial" w:hAnsi="Arial" w:cs="Arial"/>
          <w:color w:val="000000" w:themeColor="text1"/>
        </w:rPr>
        <w:t>’</w:t>
      </w:r>
      <w:r w:rsidR="00F36841" w:rsidRPr="001540B7">
        <w:rPr>
          <w:rFonts w:ascii="Arial" w:hAnsi="Arial" w:cs="Arial"/>
          <w:color w:val="000000" w:themeColor="text1"/>
        </w:rPr>
        <w:t> </w:t>
      </w:r>
      <w:r>
        <w:rPr>
          <w:rFonts w:ascii="Arial" w:hAnsi="Arial" w:cs="Arial"/>
          <w:color w:val="000000" w:themeColor="text1"/>
        </w:rPr>
        <w:t>(</w:t>
      </w:r>
      <w:r w:rsidR="00F36841" w:rsidRPr="001540B7">
        <w:rPr>
          <w:rFonts w:ascii="Arial" w:hAnsi="Arial" w:cs="Arial"/>
          <w:color w:val="000000" w:themeColor="text1"/>
        </w:rPr>
        <w:t>1986</w:t>
      </w:r>
      <w:r>
        <w:rPr>
          <w:rFonts w:ascii="Arial" w:hAnsi="Arial" w:cs="Arial"/>
          <w:color w:val="000000" w:themeColor="text1"/>
        </w:rPr>
        <w:t>)</w:t>
      </w:r>
      <w:r w:rsidR="00F36841" w:rsidRPr="001540B7">
        <w:rPr>
          <w:rFonts w:ascii="Arial" w:hAnsi="Arial" w:cs="Arial"/>
          <w:color w:val="000000" w:themeColor="text1"/>
        </w:rPr>
        <w:t xml:space="preserve"> ICR 157</w:t>
      </w:r>
    </w:p>
    <w:p w14:paraId="59995AC8" w14:textId="0F14062B" w:rsidR="0065273F" w:rsidRDefault="0037630B" w:rsidP="00FC11A6">
      <w:pPr>
        <w:rPr>
          <w:rFonts w:ascii="Arial" w:hAnsi="Arial" w:cs="Arial"/>
          <w:color w:val="000000" w:themeColor="text1"/>
        </w:rPr>
      </w:pPr>
      <w:r w:rsidRPr="001540B7">
        <w:rPr>
          <w:rFonts w:ascii="Arial" w:hAnsi="Arial" w:cs="Arial"/>
          <w:color w:val="000000" w:themeColor="text1"/>
        </w:rPr>
        <w:t xml:space="preserve">Lewis, D., Sergeant, M. and Shwab, B. (2023) </w:t>
      </w:r>
      <w:r w:rsidRPr="001540B7">
        <w:rPr>
          <w:rFonts w:ascii="Arial" w:hAnsi="Arial" w:cs="Arial"/>
          <w:i/>
          <w:iCs/>
          <w:color w:val="000000" w:themeColor="text1"/>
        </w:rPr>
        <w:t xml:space="preserve">Employment </w:t>
      </w:r>
      <w:proofErr w:type="gramStart"/>
      <w:r w:rsidRPr="001540B7">
        <w:rPr>
          <w:rFonts w:ascii="Arial" w:hAnsi="Arial" w:cs="Arial"/>
          <w:i/>
          <w:iCs/>
          <w:color w:val="000000" w:themeColor="text1"/>
        </w:rPr>
        <w:t>law :</w:t>
      </w:r>
      <w:proofErr w:type="gramEnd"/>
      <w:r w:rsidRPr="001540B7">
        <w:rPr>
          <w:rFonts w:ascii="Arial" w:hAnsi="Arial" w:cs="Arial"/>
          <w:i/>
          <w:iCs/>
          <w:color w:val="000000" w:themeColor="text1"/>
        </w:rPr>
        <w:t xml:space="preserve"> the essentials. </w:t>
      </w:r>
      <w:r w:rsidRPr="001540B7">
        <w:rPr>
          <w:rFonts w:ascii="Arial" w:hAnsi="Arial" w:cs="Arial"/>
          <w:color w:val="000000" w:themeColor="text1"/>
        </w:rPr>
        <w:t>16</w:t>
      </w:r>
      <w:r w:rsidRPr="001540B7">
        <w:rPr>
          <w:rFonts w:ascii="Arial" w:hAnsi="Arial" w:cs="Arial"/>
          <w:color w:val="000000" w:themeColor="text1"/>
          <w:vertAlign w:val="superscript"/>
        </w:rPr>
        <w:t>th</w:t>
      </w:r>
      <w:r w:rsidRPr="001540B7">
        <w:rPr>
          <w:rFonts w:ascii="Arial" w:hAnsi="Arial" w:cs="Arial"/>
          <w:color w:val="000000" w:themeColor="text1"/>
        </w:rPr>
        <w:t xml:space="preserve"> </w:t>
      </w:r>
      <w:proofErr w:type="spellStart"/>
      <w:r w:rsidRPr="001540B7">
        <w:rPr>
          <w:rFonts w:ascii="Arial" w:hAnsi="Arial" w:cs="Arial"/>
          <w:color w:val="000000" w:themeColor="text1"/>
        </w:rPr>
        <w:t>edn</w:t>
      </w:r>
      <w:proofErr w:type="spellEnd"/>
      <w:r w:rsidRPr="001540B7">
        <w:rPr>
          <w:rFonts w:ascii="Arial" w:hAnsi="Arial" w:cs="Arial"/>
          <w:color w:val="000000" w:themeColor="text1"/>
        </w:rPr>
        <w:t>. London: Kogan Page.</w:t>
      </w:r>
    </w:p>
    <w:p w14:paraId="7B8997C6" w14:textId="357D18A2" w:rsidR="0090076E" w:rsidRPr="0090076E" w:rsidRDefault="0090076E" w:rsidP="00FC11A6">
      <w:pPr>
        <w:rPr>
          <w:rFonts w:ascii="Arial" w:hAnsi="Arial" w:cs="Arial"/>
          <w:b/>
          <w:bCs/>
          <w:color w:val="000000" w:themeColor="text1"/>
        </w:rPr>
      </w:pPr>
      <w:r>
        <w:rPr>
          <w:rFonts w:ascii="Arial" w:hAnsi="Arial" w:cs="Arial"/>
          <w:color w:val="000000" w:themeColor="text1"/>
        </w:rPr>
        <w:t xml:space="preserve">Maw, D. (2014) </w:t>
      </w:r>
      <w:r w:rsidRPr="0090076E">
        <w:rPr>
          <w:rFonts w:ascii="Arial" w:hAnsi="Arial" w:cs="Arial"/>
          <w:i/>
          <w:iCs/>
          <w:color w:val="000000" w:themeColor="text1"/>
        </w:rPr>
        <w:t>Learning from disciplinaries and grievances</w:t>
      </w:r>
      <w:r w:rsidRPr="0090076E">
        <w:rPr>
          <w:rFonts w:ascii="Arial" w:hAnsi="Arial" w:cs="Arial"/>
          <w:color w:val="000000" w:themeColor="text1"/>
        </w:rPr>
        <w:t xml:space="preserve">. Available at: </w:t>
      </w:r>
      <w:hyperlink r:id="rId55" w:history="1">
        <w:r w:rsidRPr="0090076E">
          <w:rPr>
            <w:rStyle w:val="Hyperlink"/>
            <w:rFonts w:ascii="Arial" w:hAnsi="Arial" w:cs="Arial"/>
          </w:rPr>
          <w:t>https://www.hrmagazine.co.uk/content/features/learning-from-disciplinaries-and-grievances</w:t>
        </w:r>
      </w:hyperlink>
      <w:r w:rsidRPr="0090076E">
        <w:rPr>
          <w:rFonts w:ascii="Arial" w:hAnsi="Arial" w:cs="Arial"/>
          <w:color w:val="000000" w:themeColor="text1"/>
        </w:rPr>
        <w:t xml:space="preserve"> (Accessed: 24 July 2025).</w:t>
      </w:r>
      <w:r>
        <w:rPr>
          <w:rFonts w:ascii="Arial" w:hAnsi="Arial" w:cs="Arial"/>
          <w:b/>
          <w:bCs/>
          <w:color w:val="000000" w:themeColor="text1"/>
        </w:rPr>
        <w:t xml:space="preserve"> </w:t>
      </w:r>
    </w:p>
    <w:p w14:paraId="60420893" w14:textId="5700B037" w:rsidR="009A4949" w:rsidRPr="001540B7" w:rsidRDefault="009A4949" w:rsidP="00FC11A6">
      <w:pPr>
        <w:rPr>
          <w:rFonts w:ascii="Arial" w:hAnsi="Arial" w:cs="Arial"/>
          <w:b/>
          <w:bCs/>
          <w:color w:val="D86DCB" w:themeColor="accent5" w:themeTint="99"/>
        </w:rPr>
      </w:pPr>
      <w:r w:rsidRPr="009A4949">
        <w:rPr>
          <w:rFonts w:ascii="Arial" w:hAnsi="Arial" w:cs="Arial"/>
          <w:color w:val="000000" w:themeColor="text1"/>
        </w:rPr>
        <w:t>Mackie</w:t>
      </w:r>
      <w:r w:rsidRPr="001540B7">
        <w:rPr>
          <w:rFonts w:ascii="Arial" w:hAnsi="Arial" w:cs="Arial"/>
          <w:color w:val="000000" w:themeColor="text1"/>
        </w:rPr>
        <w:t>, P. and Headley, S. (2025)</w:t>
      </w:r>
      <w:r w:rsidRPr="001540B7">
        <w:rPr>
          <w:rFonts w:ascii="Arial" w:hAnsi="Arial" w:cs="Arial"/>
          <w:i/>
          <w:iCs/>
          <w:color w:val="000000" w:themeColor="text1"/>
        </w:rPr>
        <w:t xml:space="preserve"> </w:t>
      </w:r>
      <w:r w:rsidRPr="001540B7">
        <w:rPr>
          <w:rFonts w:ascii="Arial" w:hAnsi="Arial" w:cs="Arial"/>
          <w:i/>
          <w:iCs/>
          <w:color w:val="000000" w:themeColor="text1"/>
        </w:rPr>
        <w:t>No end in sight for bin strike after six months</w:t>
      </w:r>
      <w:r w:rsidRPr="001540B7">
        <w:rPr>
          <w:rFonts w:ascii="Arial" w:hAnsi="Arial" w:cs="Arial"/>
          <w:color w:val="000000" w:themeColor="text1"/>
        </w:rPr>
        <w:t xml:space="preserve">. Available at: </w:t>
      </w:r>
      <w:hyperlink r:id="rId56" w:history="1">
        <w:r w:rsidRPr="001540B7">
          <w:rPr>
            <w:rStyle w:val="Hyperlink"/>
            <w:rFonts w:ascii="Arial" w:hAnsi="Arial" w:cs="Arial"/>
          </w:rPr>
          <w:t>https://www.bbc.co.uk/news/articles/crrq2y819y1o</w:t>
        </w:r>
      </w:hyperlink>
      <w:r w:rsidRPr="001540B7">
        <w:rPr>
          <w:rFonts w:ascii="Arial" w:hAnsi="Arial" w:cs="Arial"/>
          <w:b/>
          <w:bCs/>
          <w:color w:val="D86DCB" w:themeColor="accent5" w:themeTint="99"/>
        </w:rPr>
        <w:t xml:space="preserve"> </w:t>
      </w:r>
      <w:r w:rsidRPr="001540B7">
        <w:rPr>
          <w:rFonts w:ascii="Arial" w:hAnsi="Arial" w:cs="Arial"/>
          <w:color w:val="000000" w:themeColor="text1"/>
        </w:rPr>
        <w:t>(Accessed: 12 July 2025).</w:t>
      </w:r>
    </w:p>
    <w:p w14:paraId="6C18AA58" w14:textId="77777777" w:rsidR="00A92A4C" w:rsidRDefault="00A92A4C" w:rsidP="00A92A4C">
      <w:pPr>
        <w:rPr>
          <w:rFonts w:ascii="Arial" w:hAnsi="Arial" w:cs="Arial"/>
        </w:rPr>
      </w:pPr>
      <w:r w:rsidRPr="001540B7">
        <w:rPr>
          <w:rFonts w:ascii="Arial" w:hAnsi="Arial" w:cs="Arial"/>
        </w:rPr>
        <w:t xml:space="preserve">Marchington, M., Wilkinson, A., Donelly, R and </w:t>
      </w:r>
      <w:proofErr w:type="spellStart"/>
      <w:r w:rsidRPr="001540B7">
        <w:rPr>
          <w:rFonts w:ascii="Arial" w:hAnsi="Arial" w:cs="Arial"/>
        </w:rPr>
        <w:t>Kynighou</w:t>
      </w:r>
      <w:proofErr w:type="spellEnd"/>
      <w:r w:rsidRPr="001540B7">
        <w:rPr>
          <w:rFonts w:ascii="Arial" w:hAnsi="Arial" w:cs="Arial"/>
        </w:rPr>
        <w:t>, A (2021</w:t>
      </w:r>
      <w:r w:rsidRPr="001540B7">
        <w:rPr>
          <w:rFonts w:ascii="Arial" w:hAnsi="Arial" w:cs="Arial"/>
          <w:i/>
          <w:iCs/>
        </w:rPr>
        <w:t>) Human Resource Management at Work: The Definitive Guide</w:t>
      </w:r>
      <w:r w:rsidRPr="001540B7">
        <w:rPr>
          <w:rFonts w:ascii="Arial" w:hAnsi="Arial" w:cs="Arial"/>
        </w:rPr>
        <w:t>. 7</w:t>
      </w:r>
      <w:r w:rsidRPr="001540B7">
        <w:rPr>
          <w:rFonts w:ascii="Arial" w:hAnsi="Arial" w:cs="Arial"/>
          <w:vertAlign w:val="superscript"/>
        </w:rPr>
        <w:t>th</w:t>
      </w:r>
      <w:r w:rsidRPr="001540B7">
        <w:rPr>
          <w:rFonts w:ascii="Arial" w:hAnsi="Arial" w:cs="Arial"/>
        </w:rPr>
        <w:t xml:space="preserve"> </w:t>
      </w:r>
      <w:proofErr w:type="spellStart"/>
      <w:r w:rsidRPr="001540B7">
        <w:rPr>
          <w:rFonts w:ascii="Arial" w:hAnsi="Arial" w:cs="Arial"/>
        </w:rPr>
        <w:t>edn</w:t>
      </w:r>
      <w:proofErr w:type="spellEnd"/>
      <w:r w:rsidRPr="001540B7">
        <w:rPr>
          <w:rFonts w:ascii="Arial" w:hAnsi="Arial" w:cs="Arial"/>
        </w:rPr>
        <w:t>. London: Kogan Page.</w:t>
      </w:r>
    </w:p>
    <w:p w14:paraId="0BD3FD34" w14:textId="37F4FC0A" w:rsidR="000879AB" w:rsidRPr="001540B7" w:rsidRDefault="000879AB" w:rsidP="00A92A4C">
      <w:pPr>
        <w:rPr>
          <w:rFonts w:ascii="Arial" w:hAnsi="Arial" w:cs="Arial"/>
        </w:rPr>
      </w:pPr>
      <w:r>
        <w:rPr>
          <w:rFonts w:ascii="Arial" w:hAnsi="Arial" w:cs="Arial"/>
        </w:rPr>
        <w:t xml:space="preserve">Markson, T. (2023) </w:t>
      </w:r>
      <w:r w:rsidRPr="002C5AE4">
        <w:rPr>
          <w:rFonts w:ascii="Arial" w:hAnsi="Arial" w:cs="Arial"/>
          <w:i/>
          <w:iCs/>
        </w:rPr>
        <w:t>Pay progression is a joke’ – union survey reveals SCS anger at 'unequal' pay system</w:t>
      </w:r>
      <w:r>
        <w:rPr>
          <w:rFonts w:ascii="Arial" w:hAnsi="Arial" w:cs="Arial"/>
        </w:rPr>
        <w:t xml:space="preserve">. Available at: </w:t>
      </w:r>
      <w:hyperlink r:id="rId57" w:history="1">
        <w:r w:rsidR="002C5AE4" w:rsidRPr="00EA64AD">
          <w:rPr>
            <w:rStyle w:val="Hyperlink"/>
            <w:rFonts w:ascii="Arial" w:hAnsi="Arial" w:cs="Arial"/>
          </w:rPr>
          <w:t>https://www.civilserviceworld.com/professions/article/pay-progression-is-a-joke-union-survey-reveals-anger-at-scs-pay-system</w:t>
        </w:r>
      </w:hyperlink>
      <w:r w:rsidR="002C5AE4">
        <w:rPr>
          <w:rFonts w:ascii="Arial" w:hAnsi="Arial" w:cs="Arial"/>
        </w:rPr>
        <w:t xml:space="preserve"> (Accessed: 26 July 2025). </w:t>
      </w:r>
    </w:p>
    <w:p w14:paraId="4241E7DB" w14:textId="7568A17C" w:rsidR="0090541A" w:rsidRDefault="00905B1B" w:rsidP="00A92A4C">
      <w:pPr>
        <w:rPr>
          <w:rFonts w:ascii="Arial" w:hAnsi="Arial" w:cs="Arial"/>
        </w:rPr>
      </w:pPr>
      <w:r w:rsidRPr="001540B7">
        <w:rPr>
          <w:rFonts w:ascii="Arial" w:hAnsi="Arial" w:cs="Arial"/>
        </w:rPr>
        <w:lastRenderedPageBreak/>
        <w:t>McNeill</w:t>
      </w:r>
      <w:r w:rsidRPr="001540B7">
        <w:rPr>
          <w:rFonts w:ascii="Arial" w:hAnsi="Arial" w:cs="Arial"/>
        </w:rPr>
        <w:t xml:space="preserve">, A, (2025) </w:t>
      </w:r>
      <w:r w:rsidRPr="001540B7">
        <w:rPr>
          <w:rFonts w:ascii="Arial" w:hAnsi="Arial" w:cs="Arial"/>
          <w:i/>
          <w:iCs/>
        </w:rPr>
        <w:t>How public sector organisations navigate change by prioritising people</w:t>
      </w:r>
      <w:r w:rsidRPr="001540B7">
        <w:rPr>
          <w:rFonts w:ascii="Arial" w:hAnsi="Arial" w:cs="Arial"/>
        </w:rPr>
        <w:t>. Available at:</w:t>
      </w:r>
      <w:r w:rsidR="006C4B90" w:rsidRPr="001540B7">
        <w:rPr>
          <w:rFonts w:ascii="Arial" w:hAnsi="Arial" w:cs="Arial"/>
        </w:rPr>
        <w:t xml:space="preserve"> </w:t>
      </w:r>
      <w:hyperlink r:id="rId58" w:history="1">
        <w:r w:rsidR="006C4B90" w:rsidRPr="001540B7">
          <w:rPr>
            <w:rStyle w:val="Hyperlink"/>
            <w:rFonts w:ascii="Arial" w:hAnsi="Arial" w:cs="Arial"/>
          </w:rPr>
          <w:t>https://www.openaccessgovernment.org/how-public-sector-organisations-navigate-change-by-prioritising-people/189945/</w:t>
        </w:r>
      </w:hyperlink>
      <w:r w:rsidR="006C4B90" w:rsidRPr="001540B7">
        <w:rPr>
          <w:rFonts w:ascii="Arial" w:hAnsi="Arial" w:cs="Arial"/>
        </w:rPr>
        <w:t xml:space="preserve"> (Accessed: 7 July 2025).</w:t>
      </w:r>
    </w:p>
    <w:p w14:paraId="08B6A3EF" w14:textId="1A0EB557" w:rsidR="00423E54" w:rsidRPr="001540B7" w:rsidRDefault="00423E54" w:rsidP="00A92A4C">
      <w:pPr>
        <w:rPr>
          <w:rFonts w:ascii="Arial" w:hAnsi="Arial" w:cs="Arial"/>
        </w:rPr>
      </w:pPr>
      <w:r>
        <w:rPr>
          <w:rFonts w:ascii="Arial" w:hAnsi="Arial" w:cs="Arial"/>
        </w:rPr>
        <w:t xml:space="preserve">Miller-Jones, G. (2020) </w:t>
      </w:r>
      <w:r w:rsidRPr="000879AB">
        <w:rPr>
          <w:rFonts w:ascii="Arial" w:hAnsi="Arial" w:cs="Arial"/>
          <w:i/>
          <w:iCs/>
        </w:rPr>
        <w:t xml:space="preserve">Ineffective Leadership </w:t>
      </w:r>
      <w:proofErr w:type="gramStart"/>
      <w:r w:rsidRPr="000879AB">
        <w:rPr>
          <w:rFonts w:ascii="Arial" w:hAnsi="Arial" w:cs="Arial"/>
          <w:i/>
          <w:iCs/>
        </w:rPr>
        <w:t>And</w:t>
      </w:r>
      <w:proofErr w:type="gramEnd"/>
      <w:r w:rsidRPr="000879AB">
        <w:rPr>
          <w:rFonts w:ascii="Arial" w:hAnsi="Arial" w:cs="Arial"/>
          <w:i/>
          <w:iCs/>
        </w:rPr>
        <w:t xml:space="preserve"> </w:t>
      </w:r>
      <w:proofErr w:type="gramStart"/>
      <w:r w:rsidRPr="000879AB">
        <w:rPr>
          <w:rFonts w:ascii="Arial" w:hAnsi="Arial" w:cs="Arial"/>
          <w:i/>
          <w:iCs/>
        </w:rPr>
        <w:t>The</w:t>
      </w:r>
      <w:proofErr w:type="gramEnd"/>
      <w:r w:rsidRPr="000879AB">
        <w:rPr>
          <w:rFonts w:ascii="Arial" w:hAnsi="Arial" w:cs="Arial"/>
          <w:i/>
          <w:iCs/>
        </w:rPr>
        <w:t xml:space="preserve"> Devastating Individual </w:t>
      </w:r>
      <w:proofErr w:type="gramStart"/>
      <w:r w:rsidRPr="000879AB">
        <w:rPr>
          <w:rFonts w:ascii="Arial" w:hAnsi="Arial" w:cs="Arial"/>
          <w:i/>
          <w:iCs/>
        </w:rPr>
        <w:t>And</w:t>
      </w:r>
      <w:proofErr w:type="gramEnd"/>
      <w:r w:rsidRPr="000879AB">
        <w:rPr>
          <w:rFonts w:ascii="Arial" w:hAnsi="Arial" w:cs="Arial"/>
          <w:i/>
          <w:iCs/>
        </w:rPr>
        <w:t xml:space="preserve"> Organizational Consequences</w:t>
      </w:r>
      <w:r w:rsidR="000879AB">
        <w:rPr>
          <w:rFonts w:ascii="Arial" w:hAnsi="Arial" w:cs="Arial"/>
        </w:rPr>
        <w:t>.</w:t>
      </w:r>
      <w:r>
        <w:rPr>
          <w:rFonts w:ascii="Arial" w:hAnsi="Arial" w:cs="Arial"/>
        </w:rPr>
        <w:t xml:space="preserve"> Available at: </w:t>
      </w:r>
      <w:r w:rsidR="000879AB" w:rsidRPr="000879AB">
        <w:rPr>
          <w:rFonts w:ascii="Arial" w:hAnsi="Arial" w:cs="Arial"/>
          <w:color w:val="074F6A" w:themeColor="accent4" w:themeShade="80"/>
          <w:u w:val="single"/>
        </w:rPr>
        <w:t>https://www.forbes.com/councils/forbescoachescouncil/2020/02/25/ineffective-leadership-and-the-devastating</w:t>
      </w:r>
      <w:r w:rsidR="000879AB" w:rsidRPr="000879AB">
        <w:rPr>
          <w:color w:val="074F6A" w:themeColor="accent4" w:themeShade="80"/>
          <w:u w:val="single"/>
        </w:rPr>
        <w:t xml:space="preserve"> </w:t>
      </w:r>
      <w:r w:rsidR="000879AB" w:rsidRPr="000879AB">
        <w:rPr>
          <w:rFonts w:ascii="Arial" w:hAnsi="Arial" w:cs="Arial"/>
          <w:color w:val="074F6A" w:themeColor="accent4" w:themeShade="80"/>
          <w:u w:val="single"/>
        </w:rPr>
        <w:t>-individual-and-organizational-consequences</w:t>
      </w:r>
      <w:proofErr w:type="gramStart"/>
      <w:r w:rsidR="000879AB" w:rsidRPr="000879AB">
        <w:rPr>
          <w:rFonts w:ascii="Arial" w:hAnsi="Arial" w:cs="Arial"/>
          <w:color w:val="074F6A" w:themeColor="accent4" w:themeShade="80"/>
          <w:u w:val="single"/>
        </w:rPr>
        <w:t>/</w:t>
      </w:r>
      <w:r w:rsidR="000879AB" w:rsidRPr="000879AB">
        <w:rPr>
          <w:rFonts w:ascii="Arial" w:hAnsi="Arial" w:cs="Arial"/>
          <w:color w:val="074F6A" w:themeColor="accent4" w:themeShade="80"/>
        </w:rPr>
        <w:t xml:space="preserve">  </w:t>
      </w:r>
      <w:r>
        <w:rPr>
          <w:rFonts w:ascii="Arial" w:hAnsi="Arial" w:cs="Arial"/>
        </w:rPr>
        <w:t>(</w:t>
      </w:r>
      <w:proofErr w:type="gramEnd"/>
      <w:r>
        <w:rPr>
          <w:rFonts w:ascii="Arial" w:hAnsi="Arial" w:cs="Arial"/>
        </w:rPr>
        <w:t xml:space="preserve">Accessed: </w:t>
      </w:r>
      <w:r w:rsidR="000879AB">
        <w:rPr>
          <w:rFonts w:ascii="Arial" w:hAnsi="Arial" w:cs="Arial"/>
        </w:rPr>
        <w:t>23 July 2025).</w:t>
      </w:r>
    </w:p>
    <w:p w14:paraId="0ECA0AC0" w14:textId="5EB2F60F" w:rsidR="0090541A" w:rsidRPr="001540B7" w:rsidRDefault="0090541A" w:rsidP="00A92A4C">
      <w:pPr>
        <w:rPr>
          <w:rFonts w:ascii="Arial" w:hAnsi="Arial" w:cs="Arial"/>
        </w:rPr>
      </w:pPr>
      <w:r w:rsidRPr="001540B7">
        <w:rPr>
          <w:rFonts w:ascii="Arial" w:hAnsi="Arial" w:cs="Arial"/>
        </w:rPr>
        <w:t xml:space="preserve">Office for National Statistics </w:t>
      </w:r>
      <w:r w:rsidRPr="001540B7">
        <w:rPr>
          <w:rFonts w:ascii="Arial" w:hAnsi="Arial" w:cs="Arial"/>
        </w:rPr>
        <w:t>[</w:t>
      </w:r>
      <w:r w:rsidRPr="001540B7">
        <w:rPr>
          <w:rFonts w:ascii="Arial" w:hAnsi="Arial" w:cs="Arial"/>
        </w:rPr>
        <w:t>ONS</w:t>
      </w:r>
      <w:r w:rsidRPr="001540B7">
        <w:rPr>
          <w:rFonts w:ascii="Arial" w:hAnsi="Arial" w:cs="Arial"/>
        </w:rPr>
        <w:t>] (2023)</w:t>
      </w:r>
      <w:r w:rsidRPr="001540B7">
        <w:rPr>
          <w:rFonts w:ascii="Arial" w:hAnsi="Arial" w:cs="Arial"/>
        </w:rPr>
        <w:t> </w:t>
      </w:r>
      <w:hyperlink r:id="rId59" w:history="1">
        <w:r w:rsidRPr="001540B7">
          <w:rPr>
            <w:rStyle w:val="Hyperlink"/>
            <w:rFonts w:ascii="Arial" w:hAnsi="Arial" w:cs="Arial"/>
            <w:i/>
            <w:iCs/>
            <w:color w:val="000000" w:themeColor="text1"/>
            <w:u w:val="none"/>
          </w:rPr>
          <w:t>The impact of strikes in the UK: June 2022 to February 2023</w:t>
        </w:r>
      </w:hyperlink>
      <w:r w:rsidRPr="001540B7">
        <w:rPr>
          <w:rFonts w:ascii="Arial" w:hAnsi="Arial" w:cs="Arial"/>
          <w:i/>
          <w:iCs/>
          <w:color w:val="000000" w:themeColor="text1"/>
        </w:rPr>
        <w:t xml:space="preserve">. </w:t>
      </w:r>
      <w:r w:rsidRPr="001540B7">
        <w:rPr>
          <w:rFonts w:ascii="Arial" w:hAnsi="Arial" w:cs="Arial"/>
          <w:color w:val="000000" w:themeColor="text1"/>
        </w:rPr>
        <w:t xml:space="preserve">Available at: </w:t>
      </w:r>
      <w:hyperlink r:id="rId60" w:history="1">
        <w:r w:rsidRPr="001540B7">
          <w:rPr>
            <w:rStyle w:val="Hyperlink"/>
            <w:rFonts w:ascii="Arial" w:hAnsi="Arial" w:cs="Arial"/>
          </w:rPr>
          <w:t>https://www.ons.gov.uk/employmentandlabourmarket/peopleinwork/workplacedisputesandworkingconditions/articles/theimpactofstrikesintheuk/june2022tofebruary2023#:~:text=Industry%20and%20working%20days%20lost,%2C%20storage%2C%20information%20and%20communication</w:t>
        </w:r>
      </w:hyperlink>
      <w:r w:rsidRPr="001540B7">
        <w:rPr>
          <w:rFonts w:ascii="Arial" w:hAnsi="Arial" w:cs="Arial"/>
          <w:color w:val="000000" w:themeColor="text1"/>
        </w:rPr>
        <w:t>.</w:t>
      </w:r>
      <w:r w:rsidRPr="001540B7">
        <w:rPr>
          <w:rFonts w:ascii="Arial" w:hAnsi="Arial" w:cs="Arial"/>
          <w:color w:val="000000" w:themeColor="text1"/>
        </w:rPr>
        <w:t xml:space="preserve"> (Accessed: 13 July 2025).</w:t>
      </w:r>
    </w:p>
    <w:p w14:paraId="250E8FEB" w14:textId="5FB6D8D2" w:rsidR="00C24A2C" w:rsidRPr="001540B7" w:rsidRDefault="00C24A2C" w:rsidP="00A92A4C">
      <w:pPr>
        <w:rPr>
          <w:rFonts w:ascii="Arial" w:hAnsi="Arial" w:cs="Arial"/>
        </w:rPr>
      </w:pPr>
      <w:r w:rsidRPr="001540B7">
        <w:rPr>
          <w:rFonts w:ascii="Arial" w:hAnsi="Arial" w:cs="Arial"/>
        </w:rPr>
        <w:t xml:space="preserve">Robbins, S.P. and Judge, T.A. </w:t>
      </w:r>
      <w:r w:rsidRPr="001540B7">
        <w:rPr>
          <w:rFonts w:ascii="Arial" w:hAnsi="Arial" w:cs="Arial"/>
        </w:rPr>
        <w:t>(</w:t>
      </w:r>
      <w:r w:rsidRPr="001540B7">
        <w:rPr>
          <w:rFonts w:ascii="Arial" w:hAnsi="Arial" w:cs="Arial"/>
        </w:rPr>
        <w:t>2019</w:t>
      </w:r>
      <w:r w:rsidRPr="001540B7">
        <w:rPr>
          <w:rFonts w:ascii="Arial" w:hAnsi="Arial" w:cs="Arial"/>
        </w:rPr>
        <w:t>)</w:t>
      </w:r>
      <w:r w:rsidRPr="001540B7">
        <w:rPr>
          <w:rFonts w:ascii="Arial" w:hAnsi="Arial" w:cs="Arial"/>
        </w:rPr>
        <w:t xml:space="preserve">. </w:t>
      </w:r>
      <w:r w:rsidRPr="001540B7">
        <w:rPr>
          <w:rFonts w:ascii="Arial" w:hAnsi="Arial" w:cs="Arial"/>
          <w:i/>
          <w:iCs/>
        </w:rPr>
        <w:t xml:space="preserve">Organizational </w:t>
      </w:r>
      <w:proofErr w:type="spellStart"/>
      <w:r w:rsidRPr="001540B7">
        <w:rPr>
          <w:rFonts w:ascii="Arial" w:hAnsi="Arial" w:cs="Arial"/>
          <w:i/>
          <w:iCs/>
        </w:rPr>
        <w:t>Behavior</w:t>
      </w:r>
      <w:proofErr w:type="spellEnd"/>
      <w:r w:rsidRPr="001540B7">
        <w:rPr>
          <w:rFonts w:ascii="Arial" w:hAnsi="Arial" w:cs="Arial"/>
        </w:rPr>
        <w:t>. 18th ed. Harlow: Pearson Education Limited.</w:t>
      </w:r>
    </w:p>
    <w:p w14:paraId="580266E5" w14:textId="493ECBC6" w:rsidR="00A24281" w:rsidRPr="001540B7" w:rsidRDefault="00A24281" w:rsidP="00A92A4C">
      <w:pPr>
        <w:rPr>
          <w:rFonts w:ascii="Arial" w:hAnsi="Arial" w:cs="Arial"/>
        </w:rPr>
      </w:pPr>
      <w:r w:rsidRPr="001540B7">
        <w:rPr>
          <w:rFonts w:ascii="Arial" w:hAnsi="Arial" w:cs="Arial"/>
        </w:rPr>
        <w:t xml:space="preserve">Suff, R. (2020) </w:t>
      </w:r>
      <w:r w:rsidRPr="001540B7">
        <w:rPr>
          <w:rFonts w:ascii="Arial" w:hAnsi="Arial" w:cs="Arial"/>
        </w:rPr>
        <w:t>Managing conflict in the modern workplace</w:t>
      </w:r>
      <w:r w:rsidRPr="001540B7">
        <w:rPr>
          <w:rFonts w:ascii="Arial" w:hAnsi="Arial" w:cs="Arial"/>
        </w:rPr>
        <w:t xml:space="preserve">. Available at: </w:t>
      </w:r>
      <w:hyperlink r:id="rId61" w:history="1">
        <w:r w:rsidR="007000E7" w:rsidRPr="001540B7">
          <w:rPr>
            <w:rStyle w:val="Hyperlink"/>
            <w:rFonts w:ascii="Arial" w:hAnsi="Arial" w:cs="Arial"/>
          </w:rPr>
          <w:t>https://www.cipd.org/globalassets/media/knowledge/knowledge-hub/reports/managing-conflict-in-the-workplace-2_tcm18-70655.pdf</w:t>
        </w:r>
      </w:hyperlink>
      <w:r w:rsidR="007000E7" w:rsidRPr="001540B7">
        <w:rPr>
          <w:rFonts w:ascii="Arial" w:hAnsi="Arial" w:cs="Arial"/>
        </w:rPr>
        <w:t xml:space="preserve"> (Accessed: </w:t>
      </w:r>
      <w:r w:rsidR="00823140" w:rsidRPr="001540B7">
        <w:rPr>
          <w:rFonts w:ascii="Arial" w:hAnsi="Arial" w:cs="Arial"/>
        </w:rPr>
        <w:t>01</w:t>
      </w:r>
      <w:r w:rsidR="007000E7" w:rsidRPr="001540B7">
        <w:rPr>
          <w:rFonts w:ascii="Arial" w:hAnsi="Arial" w:cs="Arial"/>
        </w:rPr>
        <w:t xml:space="preserve"> Ju</w:t>
      </w:r>
      <w:r w:rsidR="00823140" w:rsidRPr="001540B7">
        <w:rPr>
          <w:rFonts w:ascii="Arial" w:hAnsi="Arial" w:cs="Arial"/>
        </w:rPr>
        <w:t>ly</w:t>
      </w:r>
      <w:r w:rsidR="007000E7" w:rsidRPr="001540B7">
        <w:rPr>
          <w:rFonts w:ascii="Arial" w:hAnsi="Arial" w:cs="Arial"/>
        </w:rPr>
        <w:t xml:space="preserve"> 2025).</w:t>
      </w:r>
    </w:p>
    <w:p w14:paraId="65543F99" w14:textId="362D383D" w:rsidR="00A92A4C" w:rsidRPr="001540B7" w:rsidRDefault="000C054A" w:rsidP="00FC11A6">
      <w:pPr>
        <w:rPr>
          <w:rFonts w:ascii="Arial" w:hAnsi="Arial" w:cs="Arial"/>
          <w:color w:val="000000" w:themeColor="text1"/>
        </w:rPr>
      </w:pPr>
      <w:r w:rsidRPr="001540B7">
        <w:rPr>
          <w:rFonts w:ascii="Arial" w:hAnsi="Arial" w:cs="Arial"/>
          <w:color w:val="000000" w:themeColor="text1"/>
        </w:rPr>
        <w:t>Suff, R. (2024</w:t>
      </w:r>
      <w:r w:rsidR="00F95B5C" w:rsidRPr="001540B7">
        <w:rPr>
          <w:rFonts w:ascii="Arial" w:hAnsi="Arial" w:cs="Arial"/>
          <w:color w:val="000000" w:themeColor="text1"/>
        </w:rPr>
        <w:t>a</w:t>
      </w:r>
      <w:r w:rsidRPr="001540B7">
        <w:rPr>
          <w:rFonts w:ascii="Arial" w:hAnsi="Arial" w:cs="Arial"/>
          <w:color w:val="000000" w:themeColor="text1"/>
        </w:rPr>
        <w:t xml:space="preserve">). </w:t>
      </w:r>
      <w:r w:rsidRPr="001540B7">
        <w:rPr>
          <w:rFonts w:ascii="Arial" w:hAnsi="Arial" w:cs="Arial"/>
          <w:i/>
          <w:iCs/>
          <w:color w:val="000000" w:themeColor="text1"/>
        </w:rPr>
        <w:t>CIPD Factsheet: Wellbeing at work</w:t>
      </w:r>
      <w:r w:rsidRPr="001540B7">
        <w:rPr>
          <w:rFonts w:ascii="Arial" w:hAnsi="Arial" w:cs="Arial"/>
          <w:color w:val="000000" w:themeColor="text1"/>
        </w:rPr>
        <w:t xml:space="preserve">. Available at: </w:t>
      </w:r>
      <w:hyperlink r:id="rId62" w:anchor="what-is-wellbeing-at-work" w:history="1">
        <w:r w:rsidRPr="001540B7">
          <w:rPr>
            <w:rStyle w:val="Hyperlink"/>
            <w:rFonts w:ascii="Arial" w:hAnsi="Arial" w:cs="Arial"/>
          </w:rPr>
          <w:t>https://www.cipd.org/uk/knowledge/factsheets/well-being-factsheet/#what-is-wellbeing-at-work</w:t>
        </w:r>
      </w:hyperlink>
      <w:r w:rsidRPr="001540B7">
        <w:rPr>
          <w:rFonts w:ascii="Arial" w:hAnsi="Arial" w:cs="Arial"/>
          <w:color w:val="000000" w:themeColor="text1"/>
        </w:rPr>
        <w:t xml:space="preserve"> (Accessed </w:t>
      </w:r>
      <w:r w:rsidR="00B40C73" w:rsidRPr="001540B7">
        <w:rPr>
          <w:rFonts w:ascii="Arial" w:hAnsi="Arial" w:cs="Arial"/>
          <w:color w:val="000000" w:themeColor="text1"/>
        </w:rPr>
        <w:t>30 June</w:t>
      </w:r>
      <w:r w:rsidRPr="001540B7">
        <w:rPr>
          <w:rFonts w:ascii="Arial" w:hAnsi="Arial" w:cs="Arial"/>
          <w:color w:val="000000" w:themeColor="text1"/>
        </w:rPr>
        <w:t xml:space="preserve"> 2025).</w:t>
      </w:r>
    </w:p>
    <w:p w14:paraId="47FB32C0" w14:textId="7F74D1D5" w:rsidR="000D09A7" w:rsidRPr="001540B7" w:rsidRDefault="000D09A7" w:rsidP="00FC11A6">
      <w:pPr>
        <w:rPr>
          <w:rFonts w:ascii="Arial" w:hAnsi="Arial" w:cs="Arial"/>
          <w:color w:val="000000" w:themeColor="text1"/>
        </w:rPr>
      </w:pPr>
      <w:r w:rsidRPr="001540B7">
        <w:rPr>
          <w:rFonts w:ascii="Arial" w:hAnsi="Arial" w:cs="Arial"/>
          <w:color w:val="000000" w:themeColor="text1"/>
        </w:rPr>
        <w:t>Suff, R. (2024</w:t>
      </w:r>
      <w:r w:rsidR="00F95B5C" w:rsidRPr="001540B7">
        <w:rPr>
          <w:rFonts w:ascii="Arial" w:hAnsi="Arial" w:cs="Arial"/>
          <w:color w:val="000000" w:themeColor="text1"/>
        </w:rPr>
        <w:t>b</w:t>
      </w:r>
      <w:r w:rsidRPr="001540B7">
        <w:rPr>
          <w:rFonts w:ascii="Arial" w:hAnsi="Arial" w:cs="Arial"/>
          <w:color w:val="000000" w:themeColor="text1"/>
        </w:rPr>
        <w:t>)</w:t>
      </w:r>
      <w:r w:rsidR="00F95B5C" w:rsidRPr="001540B7">
        <w:rPr>
          <w:rFonts w:ascii="Arial" w:hAnsi="Arial" w:cs="Arial"/>
          <w:color w:val="000000" w:themeColor="text1"/>
        </w:rPr>
        <w:t xml:space="preserve"> </w:t>
      </w:r>
      <w:r w:rsidR="00F95B5C" w:rsidRPr="001540B7">
        <w:rPr>
          <w:rFonts w:ascii="Arial" w:hAnsi="Arial" w:cs="Arial"/>
          <w:i/>
          <w:iCs/>
          <w:color w:val="000000" w:themeColor="text1"/>
        </w:rPr>
        <w:t xml:space="preserve">Are managers equipped to </w:t>
      </w:r>
      <w:proofErr w:type="gramStart"/>
      <w:r w:rsidR="00F95B5C" w:rsidRPr="001540B7">
        <w:rPr>
          <w:rFonts w:ascii="Arial" w:hAnsi="Arial" w:cs="Arial"/>
          <w:i/>
          <w:iCs/>
          <w:color w:val="000000" w:themeColor="text1"/>
        </w:rPr>
        <w:t>handle</w:t>
      </w:r>
      <w:proofErr w:type="gramEnd"/>
      <w:r w:rsidR="00F95B5C" w:rsidRPr="001540B7">
        <w:rPr>
          <w:rFonts w:ascii="Arial" w:hAnsi="Arial" w:cs="Arial"/>
          <w:i/>
          <w:iCs/>
          <w:color w:val="000000" w:themeColor="text1"/>
        </w:rPr>
        <w:t xml:space="preserve"> workplace </w:t>
      </w:r>
      <w:proofErr w:type="gramStart"/>
      <w:r w:rsidR="00F95B5C" w:rsidRPr="001540B7">
        <w:rPr>
          <w:rFonts w:ascii="Arial" w:hAnsi="Arial" w:cs="Arial"/>
          <w:i/>
          <w:iCs/>
          <w:color w:val="000000" w:themeColor="text1"/>
        </w:rPr>
        <w:t>conflict?.</w:t>
      </w:r>
      <w:proofErr w:type="gramEnd"/>
      <w:r w:rsidR="00F95B5C" w:rsidRPr="001540B7">
        <w:rPr>
          <w:rFonts w:ascii="Arial" w:hAnsi="Arial" w:cs="Arial"/>
          <w:i/>
          <w:iCs/>
          <w:color w:val="000000" w:themeColor="text1"/>
        </w:rPr>
        <w:t xml:space="preserve"> </w:t>
      </w:r>
      <w:r w:rsidR="00F95B5C" w:rsidRPr="001540B7">
        <w:rPr>
          <w:rFonts w:ascii="Arial" w:hAnsi="Arial" w:cs="Arial"/>
          <w:color w:val="000000" w:themeColor="text1"/>
        </w:rPr>
        <w:t xml:space="preserve">Available at: </w:t>
      </w:r>
      <w:hyperlink r:id="rId63" w:history="1">
        <w:r w:rsidR="00F95B5C" w:rsidRPr="001540B7">
          <w:rPr>
            <w:rStyle w:val="Hyperlink"/>
            <w:rFonts w:ascii="Arial" w:hAnsi="Arial" w:cs="Arial"/>
          </w:rPr>
          <w:t>https://www.personneltoday.com/hr/conflict-management-cipd-tips/</w:t>
        </w:r>
      </w:hyperlink>
      <w:r w:rsidR="00F95B5C" w:rsidRPr="001540B7">
        <w:rPr>
          <w:rFonts w:ascii="Arial" w:hAnsi="Arial" w:cs="Arial"/>
          <w:color w:val="000000" w:themeColor="text1"/>
        </w:rPr>
        <w:t xml:space="preserve"> (Accessed: 06 July 2025)</w:t>
      </w:r>
      <w:r w:rsidR="00BF09E6" w:rsidRPr="001540B7">
        <w:rPr>
          <w:rFonts w:ascii="Arial" w:hAnsi="Arial" w:cs="Arial"/>
          <w:color w:val="000000" w:themeColor="text1"/>
        </w:rPr>
        <w:t>.</w:t>
      </w:r>
    </w:p>
    <w:p w14:paraId="039777D3" w14:textId="3E809A4F" w:rsidR="00F56B45" w:rsidRPr="001540B7" w:rsidRDefault="00F56B45" w:rsidP="00FC11A6">
      <w:pPr>
        <w:rPr>
          <w:rFonts w:ascii="Arial" w:hAnsi="Arial" w:cs="Arial"/>
          <w:color w:val="000000" w:themeColor="text1"/>
        </w:rPr>
      </w:pPr>
      <w:r w:rsidRPr="001540B7">
        <w:rPr>
          <w:rFonts w:ascii="Arial" w:hAnsi="Arial" w:cs="Arial"/>
          <w:color w:val="000000" w:themeColor="text1"/>
        </w:rPr>
        <w:t>Suff,</w:t>
      </w:r>
      <w:r w:rsidR="00BF09E6" w:rsidRPr="001540B7">
        <w:rPr>
          <w:rFonts w:ascii="Arial" w:hAnsi="Arial" w:cs="Arial"/>
          <w:color w:val="000000" w:themeColor="text1"/>
        </w:rPr>
        <w:t xml:space="preserve"> R.</w:t>
      </w:r>
      <w:r w:rsidRPr="001540B7">
        <w:rPr>
          <w:rFonts w:ascii="Arial" w:hAnsi="Arial" w:cs="Arial"/>
          <w:color w:val="000000" w:themeColor="text1"/>
        </w:rPr>
        <w:t xml:space="preserve"> (2024c) </w:t>
      </w:r>
      <w:r w:rsidRPr="001540B7">
        <w:rPr>
          <w:rFonts w:ascii="Arial" w:hAnsi="Arial" w:cs="Arial"/>
          <w:i/>
          <w:iCs/>
          <w:color w:val="000000" w:themeColor="text1"/>
        </w:rPr>
        <w:t xml:space="preserve">Discipline and grievance at work. </w:t>
      </w:r>
      <w:r w:rsidRPr="001540B7">
        <w:rPr>
          <w:rFonts w:ascii="Arial" w:hAnsi="Arial" w:cs="Arial"/>
          <w:color w:val="000000" w:themeColor="text1"/>
        </w:rPr>
        <w:t>Available at:</w:t>
      </w:r>
      <w:r w:rsidRPr="001540B7">
        <w:rPr>
          <w:rFonts w:ascii="Arial" w:hAnsi="Arial" w:cs="Arial"/>
          <w:i/>
          <w:iCs/>
          <w:color w:val="000000" w:themeColor="text1"/>
        </w:rPr>
        <w:t xml:space="preserve"> </w:t>
      </w:r>
      <w:hyperlink r:id="rId64" w:history="1">
        <w:r w:rsidRPr="001540B7">
          <w:rPr>
            <w:rStyle w:val="Hyperlink"/>
            <w:rFonts w:ascii="Arial" w:hAnsi="Arial" w:cs="Arial"/>
          </w:rPr>
          <w:t>https://www.cipd.org/uk/knowledge/factsheets/discipline-factsheet/</w:t>
        </w:r>
      </w:hyperlink>
      <w:r w:rsidRPr="001540B7">
        <w:rPr>
          <w:rFonts w:ascii="Arial" w:hAnsi="Arial" w:cs="Arial"/>
          <w:color w:val="000000" w:themeColor="text1"/>
        </w:rPr>
        <w:t xml:space="preserve"> (</w:t>
      </w:r>
      <w:r w:rsidR="00BF09E6" w:rsidRPr="001540B7">
        <w:rPr>
          <w:rFonts w:ascii="Arial" w:hAnsi="Arial" w:cs="Arial"/>
          <w:color w:val="000000" w:themeColor="text1"/>
        </w:rPr>
        <w:t>A</w:t>
      </w:r>
      <w:r w:rsidRPr="001540B7">
        <w:rPr>
          <w:rFonts w:ascii="Arial" w:hAnsi="Arial" w:cs="Arial"/>
          <w:color w:val="000000" w:themeColor="text1"/>
        </w:rPr>
        <w:t>ccessed</w:t>
      </w:r>
      <w:r w:rsidR="00BF09E6" w:rsidRPr="001540B7">
        <w:rPr>
          <w:rFonts w:ascii="Arial" w:hAnsi="Arial" w:cs="Arial"/>
          <w:color w:val="000000" w:themeColor="text1"/>
        </w:rPr>
        <w:t>:</w:t>
      </w:r>
      <w:r w:rsidRPr="001540B7">
        <w:rPr>
          <w:rFonts w:ascii="Arial" w:hAnsi="Arial" w:cs="Arial"/>
          <w:color w:val="000000" w:themeColor="text1"/>
        </w:rPr>
        <w:t xml:space="preserve"> </w:t>
      </w:r>
      <w:r w:rsidR="00992A14" w:rsidRPr="001540B7">
        <w:rPr>
          <w:rFonts w:ascii="Arial" w:hAnsi="Arial" w:cs="Arial"/>
          <w:color w:val="000000" w:themeColor="text1"/>
        </w:rPr>
        <w:t>08 July 2025).</w:t>
      </w:r>
    </w:p>
    <w:p w14:paraId="104A7132" w14:textId="25CA07B5" w:rsidR="00793951" w:rsidRPr="001540B7" w:rsidRDefault="00793951" w:rsidP="00FC11A6">
      <w:pPr>
        <w:rPr>
          <w:rFonts w:ascii="Arial" w:hAnsi="Arial" w:cs="Arial"/>
          <w:color w:val="000000" w:themeColor="text1"/>
        </w:rPr>
      </w:pPr>
      <w:r w:rsidRPr="001540B7">
        <w:rPr>
          <w:rFonts w:ascii="Arial" w:hAnsi="Arial" w:cs="Arial"/>
          <w:color w:val="000000" w:themeColor="text1"/>
        </w:rPr>
        <w:t xml:space="preserve">Taylor, M., Marsh, G., Nicol, D. and </w:t>
      </w:r>
      <w:r w:rsidR="00BF09E6" w:rsidRPr="001540B7">
        <w:rPr>
          <w:rFonts w:ascii="Arial" w:hAnsi="Arial" w:cs="Arial"/>
          <w:color w:val="000000" w:themeColor="text1"/>
        </w:rPr>
        <w:t xml:space="preserve">Broadbent, p. (2017) </w:t>
      </w:r>
      <w:r w:rsidR="00BF09E6" w:rsidRPr="001540B7">
        <w:rPr>
          <w:rFonts w:ascii="Arial" w:hAnsi="Arial" w:cs="Arial"/>
          <w:i/>
          <w:iCs/>
          <w:color w:val="000000" w:themeColor="text1"/>
        </w:rPr>
        <w:t>Good Work: t</w:t>
      </w:r>
      <w:r w:rsidR="00BF09E6" w:rsidRPr="001540B7">
        <w:rPr>
          <w:rFonts w:ascii="Arial" w:hAnsi="Arial" w:cs="Arial"/>
          <w:i/>
          <w:iCs/>
          <w:color w:val="000000" w:themeColor="text1"/>
        </w:rPr>
        <w:t>he Taylor Review of Modern Working Practices</w:t>
      </w:r>
      <w:r w:rsidR="00BF09E6" w:rsidRPr="001540B7">
        <w:rPr>
          <w:rFonts w:ascii="Arial" w:hAnsi="Arial" w:cs="Arial"/>
          <w:color w:val="000000" w:themeColor="text1"/>
        </w:rPr>
        <w:t xml:space="preserve">. Available at: </w:t>
      </w:r>
      <w:hyperlink r:id="rId65" w:history="1">
        <w:r w:rsidR="00BF09E6" w:rsidRPr="001540B7">
          <w:rPr>
            <w:rStyle w:val="Hyperlink"/>
            <w:rFonts w:ascii="Arial" w:hAnsi="Arial" w:cs="Arial"/>
          </w:rPr>
          <w:t>https://assets.publishing.service.gov.uk/media/5a82dcdce5274a2e87dc35a4/good-work-taylor-review-modern-working-practices-rg.pdf</w:t>
        </w:r>
      </w:hyperlink>
      <w:r w:rsidR="00BF09E6" w:rsidRPr="001540B7">
        <w:rPr>
          <w:rFonts w:ascii="Arial" w:hAnsi="Arial" w:cs="Arial"/>
          <w:color w:val="000000" w:themeColor="text1"/>
        </w:rPr>
        <w:t xml:space="preserve"> (Accessed: </w:t>
      </w:r>
      <w:r w:rsidR="007000E7" w:rsidRPr="001540B7">
        <w:rPr>
          <w:rFonts w:ascii="Arial" w:hAnsi="Arial" w:cs="Arial"/>
          <w:color w:val="000000" w:themeColor="text1"/>
        </w:rPr>
        <w:t>24</w:t>
      </w:r>
      <w:r w:rsidR="00BF09E6" w:rsidRPr="001540B7">
        <w:rPr>
          <w:rFonts w:ascii="Arial" w:hAnsi="Arial" w:cs="Arial"/>
          <w:color w:val="000000" w:themeColor="text1"/>
        </w:rPr>
        <w:t xml:space="preserve"> Ju</w:t>
      </w:r>
      <w:r w:rsidR="00074220" w:rsidRPr="001540B7">
        <w:rPr>
          <w:rFonts w:ascii="Arial" w:hAnsi="Arial" w:cs="Arial"/>
          <w:color w:val="000000" w:themeColor="text1"/>
        </w:rPr>
        <w:t>ne</w:t>
      </w:r>
      <w:r w:rsidR="00BF09E6" w:rsidRPr="001540B7">
        <w:rPr>
          <w:rFonts w:ascii="Arial" w:hAnsi="Arial" w:cs="Arial"/>
          <w:color w:val="000000" w:themeColor="text1"/>
        </w:rPr>
        <w:t xml:space="preserve"> 2025).</w:t>
      </w:r>
    </w:p>
    <w:p w14:paraId="01EE73F5" w14:textId="139BE79D" w:rsidR="00EE7109" w:rsidRPr="001540B7" w:rsidRDefault="00EE7109" w:rsidP="00FC11A6">
      <w:pPr>
        <w:rPr>
          <w:rFonts w:ascii="Arial" w:hAnsi="Arial" w:cs="Arial"/>
          <w:color w:val="000000" w:themeColor="text1"/>
        </w:rPr>
      </w:pPr>
      <w:r w:rsidRPr="001540B7">
        <w:rPr>
          <w:rFonts w:ascii="Arial" w:hAnsi="Arial" w:cs="Arial"/>
          <w:i/>
          <w:iCs/>
          <w:color w:val="000000" w:themeColor="text1"/>
        </w:rPr>
        <w:t>The Code of Practice (Dismissal and Re-engagement) Order 2024</w:t>
      </w:r>
      <w:r w:rsidRPr="001540B7">
        <w:rPr>
          <w:rFonts w:ascii="Arial" w:hAnsi="Arial" w:cs="Arial"/>
          <w:i/>
          <w:iCs/>
          <w:color w:val="000000" w:themeColor="text1"/>
        </w:rPr>
        <w:t xml:space="preserve">. </w:t>
      </w:r>
      <w:r w:rsidRPr="001540B7">
        <w:rPr>
          <w:rFonts w:ascii="Arial" w:hAnsi="Arial" w:cs="Arial"/>
          <w:color w:val="000000" w:themeColor="text1"/>
        </w:rPr>
        <w:t xml:space="preserve">Available at: </w:t>
      </w:r>
      <w:hyperlink r:id="rId66" w:history="1">
        <w:r w:rsidRPr="001540B7">
          <w:rPr>
            <w:rStyle w:val="Hyperlink"/>
            <w:rFonts w:ascii="Arial" w:hAnsi="Arial" w:cs="Arial"/>
          </w:rPr>
          <w:t>https://www.legislation.gov.uk/uksi/2024/708/made</w:t>
        </w:r>
      </w:hyperlink>
      <w:r w:rsidRPr="001540B7">
        <w:rPr>
          <w:rFonts w:ascii="Arial" w:hAnsi="Arial" w:cs="Arial"/>
          <w:color w:val="000000" w:themeColor="text1"/>
        </w:rPr>
        <w:t xml:space="preserve"> (Accessed: 14 July 2025).</w:t>
      </w:r>
    </w:p>
    <w:p w14:paraId="3B47F009" w14:textId="7BFE31A5" w:rsidR="00F95B5C" w:rsidRPr="001540B7" w:rsidRDefault="00F95B5C" w:rsidP="00FC11A6">
      <w:pPr>
        <w:rPr>
          <w:rFonts w:ascii="Arial" w:hAnsi="Arial" w:cs="Arial"/>
        </w:rPr>
      </w:pPr>
      <w:r w:rsidRPr="001540B7">
        <w:rPr>
          <w:rFonts w:ascii="Arial" w:hAnsi="Arial" w:cs="Arial"/>
        </w:rPr>
        <w:t xml:space="preserve">Torrington, D., Hall, L., Taylor, S. and Atkinson, C. (2020). </w:t>
      </w:r>
      <w:r w:rsidRPr="001540B7">
        <w:rPr>
          <w:rFonts w:ascii="Arial" w:hAnsi="Arial" w:cs="Arial"/>
          <w:i/>
          <w:iCs/>
        </w:rPr>
        <w:t>Human Resource Management</w:t>
      </w:r>
      <w:r w:rsidRPr="001540B7">
        <w:rPr>
          <w:rFonts w:ascii="Arial" w:hAnsi="Arial" w:cs="Arial"/>
        </w:rPr>
        <w:t>. 11</w:t>
      </w:r>
      <w:r w:rsidRPr="001540B7">
        <w:rPr>
          <w:rFonts w:ascii="Arial" w:hAnsi="Arial" w:cs="Arial"/>
          <w:vertAlign w:val="superscript"/>
        </w:rPr>
        <w:t>th</w:t>
      </w:r>
      <w:r w:rsidRPr="001540B7">
        <w:rPr>
          <w:rFonts w:ascii="Arial" w:hAnsi="Arial" w:cs="Arial"/>
        </w:rPr>
        <w:t xml:space="preserve"> </w:t>
      </w:r>
      <w:proofErr w:type="spellStart"/>
      <w:r w:rsidRPr="001540B7">
        <w:rPr>
          <w:rFonts w:ascii="Arial" w:hAnsi="Arial" w:cs="Arial"/>
        </w:rPr>
        <w:t>edn</w:t>
      </w:r>
      <w:proofErr w:type="spellEnd"/>
      <w:r w:rsidRPr="001540B7">
        <w:rPr>
          <w:rFonts w:ascii="Arial" w:hAnsi="Arial" w:cs="Arial"/>
        </w:rPr>
        <w:t>. Harlow: Pearson Education Limited.</w:t>
      </w:r>
    </w:p>
    <w:p w14:paraId="36F42F96" w14:textId="09EBA82F" w:rsidR="001A1AF2" w:rsidRPr="001540B7" w:rsidRDefault="001A1AF2" w:rsidP="00FC11A6">
      <w:pPr>
        <w:rPr>
          <w:rFonts w:ascii="Arial" w:hAnsi="Arial" w:cs="Arial"/>
        </w:rPr>
      </w:pPr>
      <w:r w:rsidRPr="001540B7">
        <w:rPr>
          <w:rFonts w:ascii="Arial" w:hAnsi="Arial" w:cs="Arial"/>
        </w:rPr>
        <w:lastRenderedPageBreak/>
        <w:t>Trade Union Congress [TUC] (2010)</w:t>
      </w:r>
      <w:r w:rsidRPr="001540B7">
        <w:rPr>
          <w:rFonts w:ascii="Arial" w:hAnsi="Arial" w:cs="Arial"/>
          <w:i/>
          <w:iCs/>
        </w:rPr>
        <w:t xml:space="preserve"> </w:t>
      </w:r>
      <w:r w:rsidRPr="001540B7">
        <w:rPr>
          <w:rFonts w:ascii="Arial" w:hAnsi="Arial" w:cs="Arial"/>
          <w:i/>
          <w:iCs/>
        </w:rPr>
        <w:t xml:space="preserve">In Sickness and in Health? </w:t>
      </w:r>
      <w:proofErr w:type="gramStart"/>
      <w:r w:rsidRPr="001540B7">
        <w:rPr>
          <w:rFonts w:ascii="Arial" w:hAnsi="Arial" w:cs="Arial"/>
          <w:i/>
          <w:iCs/>
        </w:rPr>
        <w:t>Good work</w:t>
      </w:r>
      <w:proofErr w:type="gramEnd"/>
      <w:r w:rsidRPr="001540B7">
        <w:rPr>
          <w:rFonts w:ascii="Arial" w:hAnsi="Arial" w:cs="Arial"/>
          <w:i/>
          <w:iCs/>
        </w:rPr>
        <w:t xml:space="preserve"> – and how to achieve it</w:t>
      </w:r>
      <w:r w:rsidRPr="001540B7">
        <w:rPr>
          <w:rFonts w:ascii="Arial" w:hAnsi="Arial" w:cs="Arial"/>
        </w:rPr>
        <w:t xml:space="preserve">. Available at: </w:t>
      </w:r>
      <w:hyperlink r:id="rId67" w:history="1">
        <w:r w:rsidRPr="001540B7">
          <w:rPr>
            <w:rStyle w:val="Hyperlink"/>
            <w:rFonts w:ascii="Arial" w:hAnsi="Arial" w:cs="Arial"/>
          </w:rPr>
          <w:t>https://www.tuc.org.uk/sites/default/files/extras/goodwork.pdf</w:t>
        </w:r>
      </w:hyperlink>
      <w:r w:rsidRPr="001540B7">
        <w:rPr>
          <w:rFonts w:ascii="Arial" w:hAnsi="Arial" w:cs="Arial"/>
        </w:rPr>
        <w:t xml:space="preserve"> (Accessed: </w:t>
      </w:r>
      <w:r w:rsidR="007000E7" w:rsidRPr="001540B7">
        <w:rPr>
          <w:rFonts w:ascii="Arial" w:hAnsi="Arial" w:cs="Arial"/>
        </w:rPr>
        <w:t>24</w:t>
      </w:r>
      <w:r w:rsidRPr="001540B7">
        <w:rPr>
          <w:rFonts w:ascii="Arial" w:hAnsi="Arial" w:cs="Arial"/>
        </w:rPr>
        <w:t xml:space="preserve"> Ju</w:t>
      </w:r>
      <w:r w:rsidR="007000E7" w:rsidRPr="001540B7">
        <w:rPr>
          <w:rFonts w:ascii="Arial" w:hAnsi="Arial" w:cs="Arial"/>
        </w:rPr>
        <w:t>ne</w:t>
      </w:r>
      <w:r w:rsidRPr="001540B7">
        <w:rPr>
          <w:rFonts w:ascii="Arial" w:hAnsi="Arial" w:cs="Arial"/>
        </w:rPr>
        <w:t xml:space="preserve"> 2025).</w:t>
      </w:r>
    </w:p>
    <w:p w14:paraId="79E7E8B0" w14:textId="447CB692" w:rsidR="002D1602" w:rsidRPr="001540B7" w:rsidRDefault="002D1602" w:rsidP="005F3DA4">
      <w:pPr>
        <w:rPr>
          <w:rFonts w:ascii="Arial" w:hAnsi="Arial" w:cs="Arial"/>
          <w:color w:val="000000" w:themeColor="text1"/>
        </w:rPr>
      </w:pPr>
      <w:r w:rsidRPr="001540B7">
        <w:rPr>
          <w:rFonts w:ascii="Arial" w:hAnsi="Arial" w:cs="Arial"/>
          <w:i/>
          <w:iCs/>
          <w:color w:val="000000" w:themeColor="text1"/>
        </w:rPr>
        <w:t xml:space="preserve">Trade Union and Labour Relations (Consolidation) Act 1992. </w:t>
      </w:r>
      <w:r w:rsidRPr="001540B7">
        <w:rPr>
          <w:rFonts w:ascii="Arial" w:hAnsi="Arial" w:cs="Arial"/>
          <w:color w:val="000000" w:themeColor="text1"/>
        </w:rPr>
        <w:t>Available at:</w:t>
      </w:r>
      <w:r w:rsidRPr="001540B7">
        <w:rPr>
          <w:rFonts w:ascii="Arial" w:hAnsi="Arial" w:cs="Arial"/>
          <w:i/>
          <w:iCs/>
          <w:color w:val="000000" w:themeColor="text1"/>
        </w:rPr>
        <w:t xml:space="preserve"> </w:t>
      </w:r>
      <w:hyperlink r:id="rId68" w:history="1">
        <w:r w:rsidRPr="001540B7">
          <w:rPr>
            <w:rStyle w:val="Hyperlink"/>
            <w:rFonts w:ascii="Arial" w:hAnsi="Arial" w:cs="Arial"/>
          </w:rPr>
          <w:t>https://www.legislation.gov.uk/ukpga/1992/52/contents</w:t>
        </w:r>
      </w:hyperlink>
      <w:r w:rsidRPr="001540B7">
        <w:rPr>
          <w:rFonts w:ascii="Arial" w:hAnsi="Arial" w:cs="Arial"/>
          <w:color w:val="000000" w:themeColor="text1"/>
        </w:rPr>
        <w:t xml:space="preserve"> (Accessed 04</w:t>
      </w:r>
      <w:r w:rsidR="00F95B5C" w:rsidRPr="001540B7">
        <w:rPr>
          <w:rFonts w:ascii="Arial" w:hAnsi="Arial" w:cs="Arial"/>
          <w:color w:val="000000" w:themeColor="text1"/>
        </w:rPr>
        <w:t xml:space="preserve"> June </w:t>
      </w:r>
      <w:r w:rsidRPr="001540B7">
        <w:rPr>
          <w:rFonts w:ascii="Arial" w:hAnsi="Arial" w:cs="Arial"/>
          <w:color w:val="000000" w:themeColor="text1"/>
        </w:rPr>
        <w:t>2025)</w:t>
      </w:r>
      <w:r w:rsidR="00BF09E6" w:rsidRPr="001540B7">
        <w:rPr>
          <w:rFonts w:ascii="Arial" w:hAnsi="Arial" w:cs="Arial"/>
          <w:color w:val="000000" w:themeColor="text1"/>
        </w:rPr>
        <w:t>.</w:t>
      </w:r>
    </w:p>
    <w:p w14:paraId="529F03A6" w14:textId="0C2F95CE" w:rsidR="005F3DA4" w:rsidRPr="001540B7" w:rsidRDefault="001A284C" w:rsidP="00FC11A6">
      <w:pPr>
        <w:rPr>
          <w:rFonts w:ascii="Arial" w:hAnsi="Arial" w:cs="Arial"/>
        </w:rPr>
      </w:pPr>
      <w:r w:rsidRPr="001540B7">
        <w:rPr>
          <w:rFonts w:ascii="Arial" w:hAnsi="Arial" w:cs="Arial"/>
        </w:rPr>
        <w:t xml:space="preserve">TUC (2021) </w:t>
      </w:r>
      <w:r w:rsidR="002D1602" w:rsidRPr="001540B7">
        <w:rPr>
          <w:rFonts w:ascii="Arial" w:hAnsi="Arial" w:cs="Arial"/>
        </w:rPr>
        <w:t xml:space="preserve">The role of the union representative. Available at: </w:t>
      </w:r>
      <w:hyperlink r:id="rId69" w:history="1">
        <w:r w:rsidR="002D1602" w:rsidRPr="001540B7">
          <w:rPr>
            <w:rStyle w:val="Hyperlink"/>
            <w:rFonts w:ascii="Arial" w:hAnsi="Arial" w:cs="Arial"/>
          </w:rPr>
          <w:t>https://www.tuc.org.uk/resource/role-union-representative</w:t>
        </w:r>
      </w:hyperlink>
      <w:r w:rsidR="002D1602" w:rsidRPr="001540B7">
        <w:rPr>
          <w:rFonts w:ascii="Arial" w:hAnsi="Arial" w:cs="Arial"/>
        </w:rPr>
        <w:t xml:space="preserve"> (Accessed</w:t>
      </w:r>
      <w:r w:rsidR="00781F7E" w:rsidRPr="001540B7">
        <w:rPr>
          <w:rFonts w:ascii="Arial" w:hAnsi="Arial" w:cs="Arial"/>
        </w:rPr>
        <w:t>:</w:t>
      </w:r>
      <w:r w:rsidR="002D1602" w:rsidRPr="001540B7">
        <w:rPr>
          <w:rFonts w:ascii="Arial" w:hAnsi="Arial" w:cs="Arial"/>
        </w:rPr>
        <w:t xml:space="preserve"> 22</w:t>
      </w:r>
      <w:r w:rsidR="00F95B5C" w:rsidRPr="001540B7">
        <w:rPr>
          <w:rFonts w:ascii="Arial" w:hAnsi="Arial" w:cs="Arial"/>
        </w:rPr>
        <w:t xml:space="preserve"> June </w:t>
      </w:r>
      <w:r w:rsidR="002D1602" w:rsidRPr="001540B7">
        <w:rPr>
          <w:rFonts w:ascii="Arial" w:hAnsi="Arial" w:cs="Arial"/>
        </w:rPr>
        <w:t>2025)</w:t>
      </w:r>
      <w:r w:rsidR="00781F7E" w:rsidRPr="001540B7">
        <w:rPr>
          <w:rFonts w:ascii="Arial" w:hAnsi="Arial" w:cs="Arial"/>
        </w:rPr>
        <w:t>.</w:t>
      </w:r>
    </w:p>
    <w:p w14:paraId="64B0469D" w14:textId="73DF42A0" w:rsidR="00612437" w:rsidRPr="001540B7" w:rsidRDefault="00612437" w:rsidP="00FC11A6">
      <w:pPr>
        <w:rPr>
          <w:rFonts w:ascii="Arial" w:hAnsi="Arial" w:cs="Arial"/>
        </w:rPr>
      </w:pPr>
      <w:r w:rsidRPr="001540B7">
        <w:rPr>
          <w:rFonts w:ascii="Arial" w:hAnsi="Arial" w:cs="Arial"/>
        </w:rPr>
        <w:t xml:space="preserve">Unilever (2025) </w:t>
      </w:r>
      <w:r w:rsidRPr="001540B7">
        <w:rPr>
          <w:rFonts w:ascii="Arial" w:hAnsi="Arial" w:cs="Arial"/>
          <w:i/>
          <w:iCs/>
        </w:rPr>
        <w:t>Health and Wellbeing</w:t>
      </w:r>
      <w:r w:rsidRPr="001540B7">
        <w:rPr>
          <w:rFonts w:ascii="Arial" w:hAnsi="Arial" w:cs="Arial"/>
        </w:rPr>
        <w:t xml:space="preserve">. Available at: </w:t>
      </w:r>
      <w:hyperlink r:id="rId70" w:history="1">
        <w:r w:rsidRPr="001540B7">
          <w:rPr>
            <w:rStyle w:val="Hyperlink"/>
            <w:rFonts w:ascii="Arial" w:hAnsi="Arial" w:cs="Arial"/>
          </w:rPr>
          <w:t>https://www.unilever.co.uk/sustainability/health-wellbeing/</w:t>
        </w:r>
      </w:hyperlink>
      <w:r w:rsidRPr="001540B7">
        <w:rPr>
          <w:rFonts w:ascii="Arial" w:hAnsi="Arial" w:cs="Arial"/>
        </w:rPr>
        <w:t xml:space="preserve"> (Accessed: </w:t>
      </w:r>
      <w:r w:rsidR="007000E7" w:rsidRPr="001540B7">
        <w:rPr>
          <w:rFonts w:ascii="Arial" w:hAnsi="Arial" w:cs="Arial"/>
        </w:rPr>
        <w:t>25</w:t>
      </w:r>
      <w:r w:rsidRPr="001540B7">
        <w:rPr>
          <w:rFonts w:ascii="Arial" w:hAnsi="Arial" w:cs="Arial"/>
        </w:rPr>
        <w:t xml:space="preserve"> Ju</w:t>
      </w:r>
      <w:r w:rsidR="00074220" w:rsidRPr="001540B7">
        <w:rPr>
          <w:rFonts w:ascii="Arial" w:hAnsi="Arial" w:cs="Arial"/>
        </w:rPr>
        <w:t>ne</w:t>
      </w:r>
      <w:r w:rsidRPr="001540B7">
        <w:rPr>
          <w:rFonts w:ascii="Arial" w:hAnsi="Arial" w:cs="Arial"/>
        </w:rPr>
        <w:t xml:space="preserve"> 2025).</w:t>
      </w:r>
    </w:p>
    <w:p w14:paraId="37A6F28F" w14:textId="02CEB305" w:rsidR="00241B11" w:rsidRDefault="00241B11" w:rsidP="00FC11A6">
      <w:pPr>
        <w:rPr>
          <w:rFonts w:ascii="Arial" w:hAnsi="Arial" w:cs="Arial"/>
        </w:rPr>
      </w:pPr>
      <w:r w:rsidRPr="001540B7">
        <w:rPr>
          <w:rFonts w:ascii="Arial" w:hAnsi="Arial" w:cs="Arial"/>
        </w:rPr>
        <w:t xml:space="preserve">Unison (2025a) </w:t>
      </w:r>
      <w:r w:rsidRPr="001540B7">
        <w:rPr>
          <w:rFonts w:ascii="Arial" w:hAnsi="Arial" w:cs="Arial"/>
          <w:i/>
          <w:iCs/>
        </w:rPr>
        <w:t>Grievances</w:t>
      </w:r>
      <w:r w:rsidRPr="001540B7">
        <w:rPr>
          <w:rFonts w:ascii="Arial" w:hAnsi="Arial" w:cs="Arial"/>
        </w:rPr>
        <w:t xml:space="preserve">. Available at: </w:t>
      </w:r>
      <w:hyperlink r:id="rId71" w:history="1">
        <w:r w:rsidRPr="001540B7">
          <w:rPr>
            <w:rStyle w:val="Hyperlink"/>
            <w:rFonts w:ascii="Arial" w:hAnsi="Arial" w:cs="Arial"/>
          </w:rPr>
          <w:t>https://www.unison.org.uk/get-help/knowledge/disputes-grievances/grievances/</w:t>
        </w:r>
      </w:hyperlink>
      <w:r w:rsidRPr="001540B7">
        <w:rPr>
          <w:rFonts w:ascii="Arial" w:hAnsi="Arial" w:cs="Arial"/>
        </w:rPr>
        <w:t xml:space="preserve"> (Accessed: 21 July 2025).</w:t>
      </w:r>
    </w:p>
    <w:p w14:paraId="7DB5C85B" w14:textId="708C813C" w:rsidR="000879AB" w:rsidRPr="000879AB" w:rsidRDefault="000879AB" w:rsidP="00FC11A6">
      <w:pPr>
        <w:rPr>
          <w:rFonts w:ascii="Arial" w:hAnsi="Arial" w:cs="Arial"/>
          <w:b/>
          <w:bCs/>
        </w:rPr>
      </w:pPr>
      <w:r>
        <w:rPr>
          <w:rFonts w:ascii="Arial" w:hAnsi="Arial" w:cs="Arial"/>
        </w:rPr>
        <w:t>Unison (2025b)</w:t>
      </w:r>
      <w:r w:rsidRPr="000879AB">
        <w:rPr>
          <w:rFonts w:ascii="Arial" w:hAnsi="Arial" w:cs="Arial"/>
        </w:rPr>
        <w:t xml:space="preserve"> </w:t>
      </w:r>
      <w:r w:rsidRPr="000879AB">
        <w:rPr>
          <w:rFonts w:ascii="Arial" w:hAnsi="Arial" w:cs="Arial"/>
          <w:i/>
          <w:iCs/>
        </w:rPr>
        <w:t>Council and school staff are overdue a significant pay rise, say unions</w:t>
      </w:r>
      <w:r w:rsidRPr="000879AB">
        <w:rPr>
          <w:rFonts w:ascii="Arial" w:hAnsi="Arial" w:cs="Arial"/>
        </w:rPr>
        <w:t xml:space="preserve">. Available at: </w:t>
      </w:r>
      <w:hyperlink r:id="rId72" w:history="1">
        <w:r w:rsidRPr="000879AB">
          <w:rPr>
            <w:rStyle w:val="Hyperlink"/>
            <w:rFonts w:ascii="Arial" w:hAnsi="Arial" w:cs="Arial"/>
          </w:rPr>
          <w:t>https://www.unison.org.uk/news/2025/01/council-and-school-staff-are-overdue-a-significant-pay-rise-say-unions/</w:t>
        </w:r>
      </w:hyperlink>
      <w:r w:rsidRPr="000879AB">
        <w:rPr>
          <w:rFonts w:ascii="Arial" w:hAnsi="Arial" w:cs="Arial"/>
        </w:rPr>
        <w:t xml:space="preserve"> (Accessed: 25 July 2025).</w:t>
      </w:r>
    </w:p>
    <w:p w14:paraId="62545E45" w14:textId="345056DB" w:rsidR="000879AB" w:rsidRPr="001540B7" w:rsidRDefault="000879AB" w:rsidP="00FC11A6">
      <w:pPr>
        <w:rPr>
          <w:rFonts w:ascii="Arial" w:hAnsi="Arial" w:cs="Arial"/>
        </w:rPr>
      </w:pPr>
      <w:r>
        <w:rPr>
          <w:rFonts w:ascii="Arial" w:hAnsi="Arial" w:cs="Arial"/>
        </w:rPr>
        <w:t xml:space="preserve">University and College Union [UCU] (2024) </w:t>
      </w:r>
      <w:r w:rsidRPr="000879AB">
        <w:rPr>
          <w:rFonts w:ascii="Arial" w:hAnsi="Arial" w:cs="Arial"/>
        </w:rPr>
        <w:t>Collective Grievances and Fighting Casualisation</w:t>
      </w:r>
      <w:r>
        <w:rPr>
          <w:rFonts w:ascii="Arial" w:hAnsi="Arial" w:cs="Arial"/>
        </w:rPr>
        <w:t xml:space="preserve">. Available at: </w:t>
      </w:r>
      <w:hyperlink r:id="rId73" w:history="1">
        <w:r w:rsidRPr="00EA64AD">
          <w:rPr>
            <w:rStyle w:val="Hyperlink"/>
            <w:rFonts w:ascii="Arial" w:hAnsi="Arial" w:cs="Arial"/>
          </w:rPr>
          <w:t>https://www.ucu.org.uk/media/4357/Guidance-on-collective-grievances-and-fighting-casualisation-Jan-11/pdf/ucu_cascollectivegrievance_jan11.pdf</w:t>
        </w:r>
      </w:hyperlink>
      <w:r>
        <w:rPr>
          <w:rFonts w:ascii="Arial" w:hAnsi="Arial" w:cs="Arial"/>
        </w:rPr>
        <w:t xml:space="preserve"> (Accessed: 24 July 2025).</w:t>
      </w:r>
    </w:p>
    <w:p w14:paraId="516C9FEA" w14:textId="4EA31E64" w:rsidR="00241B11" w:rsidRPr="001540B7" w:rsidRDefault="00241B11" w:rsidP="00FC11A6">
      <w:pPr>
        <w:rPr>
          <w:rFonts w:ascii="Arial" w:hAnsi="Arial" w:cs="Arial"/>
          <w:b/>
          <w:bCs/>
        </w:rPr>
      </w:pPr>
      <w:r w:rsidRPr="001540B7">
        <w:rPr>
          <w:rFonts w:ascii="Arial" w:hAnsi="Arial" w:cs="Arial"/>
        </w:rPr>
        <w:t xml:space="preserve">Webber, A. (2023) </w:t>
      </w:r>
      <w:r w:rsidRPr="001540B7">
        <w:rPr>
          <w:rFonts w:ascii="Arial" w:hAnsi="Arial" w:cs="Arial"/>
          <w:i/>
          <w:iCs/>
        </w:rPr>
        <w:t>Third of employers seeing more employee grievances</w:t>
      </w:r>
      <w:r w:rsidRPr="001540B7">
        <w:rPr>
          <w:rFonts w:ascii="Arial" w:hAnsi="Arial" w:cs="Arial"/>
        </w:rPr>
        <w:t xml:space="preserve">. Available at: </w:t>
      </w:r>
      <w:hyperlink r:id="rId74" w:history="1">
        <w:r w:rsidRPr="001540B7">
          <w:rPr>
            <w:rStyle w:val="Hyperlink"/>
            <w:rFonts w:ascii="Arial" w:hAnsi="Arial" w:cs="Arial"/>
          </w:rPr>
          <w:t>https://www.personneltoday.com/hr/employee-grievances-rise-xperthr/</w:t>
        </w:r>
      </w:hyperlink>
      <w:r w:rsidRPr="001540B7">
        <w:rPr>
          <w:rFonts w:ascii="Arial" w:hAnsi="Arial" w:cs="Arial"/>
        </w:rPr>
        <w:t xml:space="preserve"> (Accessed: 21 July 2025).</w:t>
      </w:r>
    </w:p>
    <w:p w14:paraId="52B74B30" w14:textId="30DE4795" w:rsidR="00B12791" w:rsidRPr="001540B7" w:rsidRDefault="0090076E" w:rsidP="00FC11A6">
      <w:pPr>
        <w:rPr>
          <w:rFonts w:ascii="Arial" w:hAnsi="Arial" w:cs="Arial"/>
        </w:rPr>
      </w:pPr>
      <w:r>
        <w:rPr>
          <w:rFonts w:ascii="Arial" w:hAnsi="Arial" w:cs="Arial"/>
        </w:rPr>
        <w:t>‘</w:t>
      </w:r>
      <w:r w:rsidR="00B12791" w:rsidRPr="001540B7">
        <w:rPr>
          <w:rFonts w:ascii="Arial" w:hAnsi="Arial" w:cs="Arial"/>
        </w:rPr>
        <w:t>Western Excavating (ECC) Ltd v Sharp</w:t>
      </w:r>
      <w:r>
        <w:rPr>
          <w:rFonts w:ascii="Arial" w:hAnsi="Arial" w:cs="Arial"/>
        </w:rPr>
        <w:t>’</w:t>
      </w:r>
      <w:r w:rsidR="00B12791" w:rsidRPr="001540B7">
        <w:rPr>
          <w:rFonts w:ascii="Arial" w:hAnsi="Arial" w:cs="Arial"/>
        </w:rPr>
        <w:t> [1978] ICR 221 CA</w:t>
      </w:r>
    </w:p>
    <w:p w14:paraId="65A25CA7" w14:textId="26FFF5FC" w:rsidR="00BD561D" w:rsidRPr="001540B7" w:rsidRDefault="00BD561D" w:rsidP="00FC11A6">
      <w:pPr>
        <w:rPr>
          <w:rFonts w:ascii="Arial" w:hAnsi="Arial" w:cs="Arial"/>
        </w:rPr>
      </w:pPr>
      <w:r w:rsidRPr="001540B7">
        <w:rPr>
          <w:rFonts w:ascii="Arial" w:hAnsi="Arial" w:cs="Arial"/>
        </w:rPr>
        <w:t>Willimas, M., Zhou, Y. and Zou, M. (2020) Mapping God Work: The Quality of Working Life Across the Occupational Structure. Bristol: Bristol University Press.</w:t>
      </w:r>
    </w:p>
    <w:p w14:paraId="5ED101EB" w14:textId="16DCD3B9" w:rsidR="005A74F8" w:rsidRPr="001540B7" w:rsidRDefault="005A74F8" w:rsidP="00FC11A6">
      <w:pPr>
        <w:rPr>
          <w:rFonts w:ascii="Arial" w:hAnsi="Arial" w:cs="Arial"/>
        </w:rPr>
      </w:pPr>
      <w:r w:rsidRPr="001540B7">
        <w:rPr>
          <w:rFonts w:ascii="Arial" w:hAnsi="Arial" w:cs="Arial"/>
        </w:rPr>
        <w:t xml:space="preserve">Young, J. (2024) </w:t>
      </w:r>
      <w:r w:rsidRPr="001540B7">
        <w:rPr>
          <w:rFonts w:ascii="Arial" w:hAnsi="Arial" w:cs="Arial"/>
          <w:i/>
          <w:iCs/>
        </w:rPr>
        <w:t>Job design</w:t>
      </w:r>
      <w:r w:rsidRPr="001540B7">
        <w:rPr>
          <w:rFonts w:ascii="Arial" w:hAnsi="Arial" w:cs="Arial"/>
        </w:rPr>
        <w:t xml:space="preserve">. Available at: </w:t>
      </w:r>
      <w:hyperlink r:id="rId75" w:history="1">
        <w:r w:rsidRPr="001540B7">
          <w:rPr>
            <w:rStyle w:val="Hyperlink"/>
            <w:rFonts w:ascii="Arial" w:hAnsi="Arial" w:cs="Arial"/>
          </w:rPr>
          <w:t>https://www.cipd.org/uk/knowledge/factsheets/job-design-factsheet/</w:t>
        </w:r>
      </w:hyperlink>
      <w:r w:rsidRPr="001540B7">
        <w:rPr>
          <w:rFonts w:ascii="Arial" w:hAnsi="Arial" w:cs="Arial"/>
        </w:rPr>
        <w:t xml:space="preserve"> (Accessed: </w:t>
      </w:r>
      <w:r w:rsidR="007000E7" w:rsidRPr="001540B7">
        <w:rPr>
          <w:rFonts w:ascii="Arial" w:hAnsi="Arial" w:cs="Arial"/>
        </w:rPr>
        <w:t>24</w:t>
      </w:r>
      <w:r w:rsidR="00074220" w:rsidRPr="001540B7">
        <w:rPr>
          <w:rFonts w:ascii="Arial" w:hAnsi="Arial" w:cs="Arial"/>
        </w:rPr>
        <w:t xml:space="preserve"> </w:t>
      </w:r>
      <w:r w:rsidRPr="001540B7">
        <w:rPr>
          <w:rFonts w:ascii="Arial" w:hAnsi="Arial" w:cs="Arial"/>
        </w:rPr>
        <w:t>Ju</w:t>
      </w:r>
      <w:r w:rsidR="00074220" w:rsidRPr="001540B7">
        <w:rPr>
          <w:rFonts w:ascii="Arial" w:hAnsi="Arial" w:cs="Arial"/>
        </w:rPr>
        <w:t>ne</w:t>
      </w:r>
      <w:r w:rsidRPr="001540B7">
        <w:rPr>
          <w:rFonts w:ascii="Arial" w:hAnsi="Arial" w:cs="Arial"/>
        </w:rPr>
        <w:t xml:space="preserve"> 2025).</w:t>
      </w:r>
    </w:p>
    <w:p w14:paraId="0A5AD01C" w14:textId="1D942AAF" w:rsidR="00BF09E6" w:rsidRPr="001540B7" w:rsidRDefault="00BF09E6" w:rsidP="00FC11A6">
      <w:pPr>
        <w:rPr>
          <w:rFonts w:ascii="Arial" w:hAnsi="Arial" w:cs="Arial"/>
        </w:rPr>
      </w:pPr>
      <w:r w:rsidRPr="001540B7">
        <w:rPr>
          <w:rFonts w:ascii="Arial" w:hAnsi="Arial" w:cs="Arial"/>
        </w:rPr>
        <w:t xml:space="preserve">Young, J. and Tong, D. (2025) </w:t>
      </w:r>
      <w:r w:rsidRPr="001540B7">
        <w:rPr>
          <w:rFonts w:ascii="Arial" w:hAnsi="Arial" w:cs="Arial"/>
          <w:i/>
          <w:iCs/>
        </w:rPr>
        <w:t>CIPD Good Work Index 2025</w:t>
      </w:r>
      <w:r w:rsidRPr="001540B7">
        <w:rPr>
          <w:rFonts w:ascii="Arial" w:hAnsi="Arial" w:cs="Arial"/>
        </w:rPr>
        <w:t>.</w:t>
      </w:r>
      <w:r w:rsidRPr="001540B7">
        <w:rPr>
          <w:rFonts w:ascii="Arial" w:hAnsi="Arial" w:cs="Arial"/>
        </w:rPr>
        <w:t xml:space="preserve"> Available at: </w:t>
      </w:r>
      <w:r w:rsidRPr="001540B7">
        <w:rPr>
          <w:rFonts w:ascii="Arial" w:hAnsi="Arial" w:cs="Arial"/>
          <w:color w:val="074F6A" w:themeColor="accent4" w:themeShade="80"/>
          <w:u w:val="single"/>
        </w:rPr>
        <w:t>https://www.cipd.org/globalassets/media/knowledge/knowledge-hub/reports/2025-pdfs/2025-good-work-index-8868.pdf</w:t>
      </w:r>
      <w:r w:rsidRPr="001540B7">
        <w:rPr>
          <w:rFonts w:ascii="Arial" w:hAnsi="Arial" w:cs="Arial"/>
          <w:color w:val="074F6A" w:themeColor="accent4" w:themeShade="80"/>
        </w:rPr>
        <w:t xml:space="preserve"> </w:t>
      </w:r>
      <w:r w:rsidRPr="001540B7">
        <w:rPr>
          <w:rFonts w:ascii="Arial" w:hAnsi="Arial" w:cs="Arial"/>
        </w:rPr>
        <w:t>(Accessed:</w:t>
      </w:r>
      <w:r w:rsidR="007000E7" w:rsidRPr="001540B7">
        <w:rPr>
          <w:rFonts w:ascii="Arial" w:hAnsi="Arial" w:cs="Arial"/>
        </w:rPr>
        <w:t xml:space="preserve"> 23</w:t>
      </w:r>
      <w:r w:rsidRPr="001540B7">
        <w:rPr>
          <w:rFonts w:ascii="Arial" w:hAnsi="Arial" w:cs="Arial"/>
        </w:rPr>
        <w:t xml:space="preserve"> Ju</w:t>
      </w:r>
      <w:r w:rsidR="00074220" w:rsidRPr="001540B7">
        <w:rPr>
          <w:rFonts w:ascii="Arial" w:hAnsi="Arial" w:cs="Arial"/>
        </w:rPr>
        <w:t>ne</w:t>
      </w:r>
      <w:r w:rsidRPr="001540B7">
        <w:rPr>
          <w:rFonts w:ascii="Arial" w:hAnsi="Arial" w:cs="Arial"/>
        </w:rPr>
        <w:t xml:space="preserve"> 2025).</w:t>
      </w:r>
    </w:p>
    <w:sectPr w:rsidR="00BF09E6" w:rsidRPr="001540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9774D"/>
    <w:multiLevelType w:val="multilevel"/>
    <w:tmpl w:val="35021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1A2157"/>
    <w:multiLevelType w:val="hybridMultilevel"/>
    <w:tmpl w:val="D5E07E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917676"/>
    <w:multiLevelType w:val="multilevel"/>
    <w:tmpl w:val="C9E4C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7013205">
    <w:abstractNumId w:val="1"/>
  </w:num>
  <w:num w:numId="2" w16cid:durableId="1655453497">
    <w:abstractNumId w:val="2"/>
  </w:num>
  <w:num w:numId="3" w16cid:durableId="328678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2AB"/>
    <w:rsid w:val="000115FC"/>
    <w:rsid w:val="0002341D"/>
    <w:rsid w:val="00031456"/>
    <w:rsid w:val="00031680"/>
    <w:rsid w:val="00036A6F"/>
    <w:rsid w:val="00074220"/>
    <w:rsid w:val="00075DC5"/>
    <w:rsid w:val="000848E1"/>
    <w:rsid w:val="000879AB"/>
    <w:rsid w:val="000B3731"/>
    <w:rsid w:val="000C054A"/>
    <w:rsid w:val="000C1772"/>
    <w:rsid w:val="000C5708"/>
    <w:rsid w:val="000D09A7"/>
    <w:rsid w:val="000D4F7A"/>
    <w:rsid w:val="000F16CF"/>
    <w:rsid w:val="000F6237"/>
    <w:rsid w:val="0010075B"/>
    <w:rsid w:val="00113DBD"/>
    <w:rsid w:val="001348A9"/>
    <w:rsid w:val="001540B7"/>
    <w:rsid w:val="00164B57"/>
    <w:rsid w:val="001674DB"/>
    <w:rsid w:val="00190C39"/>
    <w:rsid w:val="00192A97"/>
    <w:rsid w:val="00195583"/>
    <w:rsid w:val="00195A78"/>
    <w:rsid w:val="00196681"/>
    <w:rsid w:val="001A1AF2"/>
    <w:rsid w:val="001A284C"/>
    <w:rsid w:val="001A2DBA"/>
    <w:rsid w:val="001C3578"/>
    <w:rsid w:val="001D45C2"/>
    <w:rsid w:val="001D7C58"/>
    <w:rsid w:val="001E2304"/>
    <w:rsid w:val="002158FD"/>
    <w:rsid w:val="00222CF4"/>
    <w:rsid w:val="00227C4D"/>
    <w:rsid w:val="002408E1"/>
    <w:rsid w:val="00241B11"/>
    <w:rsid w:val="0029721D"/>
    <w:rsid w:val="002A4CE9"/>
    <w:rsid w:val="002C5AE4"/>
    <w:rsid w:val="002C5C11"/>
    <w:rsid w:val="002D1602"/>
    <w:rsid w:val="002D7504"/>
    <w:rsid w:val="00300F99"/>
    <w:rsid w:val="0030574B"/>
    <w:rsid w:val="00315F9B"/>
    <w:rsid w:val="0032130E"/>
    <w:rsid w:val="003302C1"/>
    <w:rsid w:val="00347339"/>
    <w:rsid w:val="00355149"/>
    <w:rsid w:val="003667DB"/>
    <w:rsid w:val="003706A2"/>
    <w:rsid w:val="00374C4E"/>
    <w:rsid w:val="003752DE"/>
    <w:rsid w:val="0037630B"/>
    <w:rsid w:val="00391A2F"/>
    <w:rsid w:val="003B5733"/>
    <w:rsid w:val="004108B2"/>
    <w:rsid w:val="00423E54"/>
    <w:rsid w:val="00426C9E"/>
    <w:rsid w:val="0042731E"/>
    <w:rsid w:val="00441631"/>
    <w:rsid w:val="00450015"/>
    <w:rsid w:val="00467D61"/>
    <w:rsid w:val="0048049F"/>
    <w:rsid w:val="00482F0F"/>
    <w:rsid w:val="00485D0E"/>
    <w:rsid w:val="004B7C44"/>
    <w:rsid w:val="004C3516"/>
    <w:rsid w:val="004F2C9E"/>
    <w:rsid w:val="00501BFA"/>
    <w:rsid w:val="00517522"/>
    <w:rsid w:val="00521728"/>
    <w:rsid w:val="00521C14"/>
    <w:rsid w:val="00545143"/>
    <w:rsid w:val="00567E31"/>
    <w:rsid w:val="005702F9"/>
    <w:rsid w:val="005778D9"/>
    <w:rsid w:val="005928FA"/>
    <w:rsid w:val="00594736"/>
    <w:rsid w:val="005A4C12"/>
    <w:rsid w:val="005A74F8"/>
    <w:rsid w:val="005B5EA7"/>
    <w:rsid w:val="005C4842"/>
    <w:rsid w:val="005C65FC"/>
    <w:rsid w:val="005C7B75"/>
    <w:rsid w:val="005D1716"/>
    <w:rsid w:val="005D2344"/>
    <w:rsid w:val="005D7189"/>
    <w:rsid w:val="005E581A"/>
    <w:rsid w:val="005F3DA4"/>
    <w:rsid w:val="005F525C"/>
    <w:rsid w:val="005F649F"/>
    <w:rsid w:val="00612437"/>
    <w:rsid w:val="00617B96"/>
    <w:rsid w:val="0065273F"/>
    <w:rsid w:val="00661DEB"/>
    <w:rsid w:val="00664073"/>
    <w:rsid w:val="00691477"/>
    <w:rsid w:val="006A646F"/>
    <w:rsid w:val="006C4B90"/>
    <w:rsid w:val="006F3BED"/>
    <w:rsid w:val="006F74B3"/>
    <w:rsid w:val="007000E7"/>
    <w:rsid w:val="0070072B"/>
    <w:rsid w:val="007016D2"/>
    <w:rsid w:val="007050E2"/>
    <w:rsid w:val="00722235"/>
    <w:rsid w:val="00725E17"/>
    <w:rsid w:val="00752C9D"/>
    <w:rsid w:val="00767C16"/>
    <w:rsid w:val="007768FB"/>
    <w:rsid w:val="00781F7E"/>
    <w:rsid w:val="00783B37"/>
    <w:rsid w:val="0078787D"/>
    <w:rsid w:val="00791340"/>
    <w:rsid w:val="00793951"/>
    <w:rsid w:val="007A4FE9"/>
    <w:rsid w:val="007B3ECF"/>
    <w:rsid w:val="007C6239"/>
    <w:rsid w:val="007C794E"/>
    <w:rsid w:val="007D210C"/>
    <w:rsid w:val="00806E62"/>
    <w:rsid w:val="00810970"/>
    <w:rsid w:val="00814752"/>
    <w:rsid w:val="00815F9F"/>
    <w:rsid w:val="00823140"/>
    <w:rsid w:val="00827058"/>
    <w:rsid w:val="008331CA"/>
    <w:rsid w:val="00847509"/>
    <w:rsid w:val="00851BB6"/>
    <w:rsid w:val="00882DC3"/>
    <w:rsid w:val="00884D8F"/>
    <w:rsid w:val="00890C1E"/>
    <w:rsid w:val="008B2685"/>
    <w:rsid w:val="008B5062"/>
    <w:rsid w:val="008E3BDD"/>
    <w:rsid w:val="008E7CBF"/>
    <w:rsid w:val="008F2D5C"/>
    <w:rsid w:val="008F499C"/>
    <w:rsid w:val="0090076E"/>
    <w:rsid w:val="0090541A"/>
    <w:rsid w:val="00905B1B"/>
    <w:rsid w:val="009202AB"/>
    <w:rsid w:val="009220AD"/>
    <w:rsid w:val="00923AFD"/>
    <w:rsid w:val="00927880"/>
    <w:rsid w:val="00931B53"/>
    <w:rsid w:val="00932B96"/>
    <w:rsid w:val="0094131D"/>
    <w:rsid w:val="00987C0F"/>
    <w:rsid w:val="00992A14"/>
    <w:rsid w:val="009A4949"/>
    <w:rsid w:val="009B0A5A"/>
    <w:rsid w:val="009C225F"/>
    <w:rsid w:val="009C4C33"/>
    <w:rsid w:val="009C71C6"/>
    <w:rsid w:val="009D0D53"/>
    <w:rsid w:val="009D32B4"/>
    <w:rsid w:val="009F526A"/>
    <w:rsid w:val="009F7038"/>
    <w:rsid w:val="00A074FE"/>
    <w:rsid w:val="00A200F0"/>
    <w:rsid w:val="00A236FE"/>
    <w:rsid w:val="00A24281"/>
    <w:rsid w:val="00A33DE5"/>
    <w:rsid w:val="00A44C70"/>
    <w:rsid w:val="00A47605"/>
    <w:rsid w:val="00A574E9"/>
    <w:rsid w:val="00A92A4C"/>
    <w:rsid w:val="00AA218E"/>
    <w:rsid w:val="00AA76DA"/>
    <w:rsid w:val="00AB15EB"/>
    <w:rsid w:val="00AB72A0"/>
    <w:rsid w:val="00AC7EB9"/>
    <w:rsid w:val="00AE7BA8"/>
    <w:rsid w:val="00B10A42"/>
    <w:rsid w:val="00B12791"/>
    <w:rsid w:val="00B30CA4"/>
    <w:rsid w:val="00B33DBA"/>
    <w:rsid w:val="00B40C73"/>
    <w:rsid w:val="00B44994"/>
    <w:rsid w:val="00B53960"/>
    <w:rsid w:val="00B57A77"/>
    <w:rsid w:val="00B759C2"/>
    <w:rsid w:val="00B9596C"/>
    <w:rsid w:val="00BA3C6B"/>
    <w:rsid w:val="00BB3085"/>
    <w:rsid w:val="00BB4BD0"/>
    <w:rsid w:val="00BB6E3C"/>
    <w:rsid w:val="00BC2754"/>
    <w:rsid w:val="00BC7C1B"/>
    <w:rsid w:val="00BD561D"/>
    <w:rsid w:val="00BE28CA"/>
    <w:rsid w:val="00BE39D3"/>
    <w:rsid w:val="00BF09E6"/>
    <w:rsid w:val="00C0034C"/>
    <w:rsid w:val="00C142FF"/>
    <w:rsid w:val="00C2368D"/>
    <w:rsid w:val="00C246F4"/>
    <w:rsid w:val="00C24A2C"/>
    <w:rsid w:val="00C46E73"/>
    <w:rsid w:val="00C624CF"/>
    <w:rsid w:val="00C67C66"/>
    <w:rsid w:val="00C80453"/>
    <w:rsid w:val="00C82380"/>
    <w:rsid w:val="00C97E90"/>
    <w:rsid w:val="00CD3F98"/>
    <w:rsid w:val="00CD6679"/>
    <w:rsid w:val="00CF2150"/>
    <w:rsid w:val="00D0219E"/>
    <w:rsid w:val="00D130DC"/>
    <w:rsid w:val="00D1332B"/>
    <w:rsid w:val="00D24C14"/>
    <w:rsid w:val="00D264FF"/>
    <w:rsid w:val="00D47A83"/>
    <w:rsid w:val="00D56B11"/>
    <w:rsid w:val="00D62113"/>
    <w:rsid w:val="00D6506B"/>
    <w:rsid w:val="00D6512A"/>
    <w:rsid w:val="00D9623B"/>
    <w:rsid w:val="00DA0275"/>
    <w:rsid w:val="00DA186D"/>
    <w:rsid w:val="00DA5383"/>
    <w:rsid w:val="00DE0507"/>
    <w:rsid w:val="00DE5739"/>
    <w:rsid w:val="00E07EE6"/>
    <w:rsid w:val="00E27DF9"/>
    <w:rsid w:val="00E5462B"/>
    <w:rsid w:val="00E75A17"/>
    <w:rsid w:val="00E76069"/>
    <w:rsid w:val="00E76D5F"/>
    <w:rsid w:val="00E95481"/>
    <w:rsid w:val="00E97A3A"/>
    <w:rsid w:val="00EA7CA8"/>
    <w:rsid w:val="00EB5C72"/>
    <w:rsid w:val="00EC68A5"/>
    <w:rsid w:val="00ED4D2D"/>
    <w:rsid w:val="00EE1F1E"/>
    <w:rsid w:val="00EE35AE"/>
    <w:rsid w:val="00EE7109"/>
    <w:rsid w:val="00EE7275"/>
    <w:rsid w:val="00EE7773"/>
    <w:rsid w:val="00F15FCF"/>
    <w:rsid w:val="00F2001E"/>
    <w:rsid w:val="00F20943"/>
    <w:rsid w:val="00F26B20"/>
    <w:rsid w:val="00F36841"/>
    <w:rsid w:val="00F37252"/>
    <w:rsid w:val="00F56B45"/>
    <w:rsid w:val="00F715E6"/>
    <w:rsid w:val="00F71FEC"/>
    <w:rsid w:val="00F75FB8"/>
    <w:rsid w:val="00F95B5C"/>
    <w:rsid w:val="00FA733A"/>
    <w:rsid w:val="00FB23BE"/>
    <w:rsid w:val="00FC11A6"/>
    <w:rsid w:val="00FC294B"/>
    <w:rsid w:val="00FD1106"/>
    <w:rsid w:val="00FF1C2A"/>
    <w:rsid w:val="00FF1C79"/>
    <w:rsid w:val="00FF2B17"/>
    <w:rsid w:val="00FF5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090E1"/>
  <w15:chartTrackingRefBased/>
  <w15:docId w15:val="{D5F4631A-5548-485E-B241-1F76E4C9D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02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2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02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202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02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02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02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02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02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2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2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2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202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2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2AB"/>
    <w:rPr>
      <w:rFonts w:eastAsiaTheme="majorEastAsia" w:cstheme="majorBidi"/>
      <w:color w:val="272727" w:themeColor="text1" w:themeTint="D8"/>
    </w:rPr>
  </w:style>
  <w:style w:type="paragraph" w:styleId="Title">
    <w:name w:val="Title"/>
    <w:basedOn w:val="Normal"/>
    <w:next w:val="Normal"/>
    <w:link w:val="TitleChar"/>
    <w:uiPriority w:val="10"/>
    <w:qFormat/>
    <w:rsid w:val="00920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2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2AB"/>
    <w:pPr>
      <w:spacing w:before="160"/>
      <w:jc w:val="center"/>
    </w:pPr>
    <w:rPr>
      <w:i/>
      <w:iCs/>
      <w:color w:val="404040" w:themeColor="text1" w:themeTint="BF"/>
    </w:rPr>
  </w:style>
  <w:style w:type="character" w:customStyle="1" w:styleId="QuoteChar">
    <w:name w:val="Quote Char"/>
    <w:basedOn w:val="DefaultParagraphFont"/>
    <w:link w:val="Quote"/>
    <w:uiPriority w:val="29"/>
    <w:rsid w:val="009202AB"/>
    <w:rPr>
      <w:i/>
      <w:iCs/>
      <w:color w:val="404040" w:themeColor="text1" w:themeTint="BF"/>
    </w:rPr>
  </w:style>
  <w:style w:type="paragraph" w:styleId="ListParagraph">
    <w:name w:val="List Paragraph"/>
    <w:basedOn w:val="Normal"/>
    <w:uiPriority w:val="34"/>
    <w:qFormat/>
    <w:rsid w:val="009202AB"/>
    <w:pPr>
      <w:ind w:left="720"/>
      <w:contextualSpacing/>
    </w:pPr>
  </w:style>
  <w:style w:type="character" w:styleId="IntenseEmphasis">
    <w:name w:val="Intense Emphasis"/>
    <w:basedOn w:val="DefaultParagraphFont"/>
    <w:uiPriority w:val="21"/>
    <w:qFormat/>
    <w:rsid w:val="009202AB"/>
    <w:rPr>
      <w:i/>
      <w:iCs/>
      <w:color w:val="0F4761" w:themeColor="accent1" w:themeShade="BF"/>
    </w:rPr>
  </w:style>
  <w:style w:type="paragraph" w:styleId="IntenseQuote">
    <w:name w:val="Intense Quote"/>
    <w:basedOn w:val="Normal"/>
    <w:next w:val="Normal"/>
    <w:link w:val="IntenseQuoteChar"/>
    <w:uiPriority w:val="30"/>
    <w:qFormat/>
    <w:rsid w:val="009202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2AB"/>
    <w:rPr>
      <w:i/>
      <w:iCs/>
      <w:color w:val="0F4761" w:themeColor="accent1" w:themeShade="BF"/>
    </w:rPr>
  </w:style>
  <w:style w:type="character" w:styleId="IntenseReference">
    <w:name w:val="Intense Reference"/>
    <w:basedOn w:val="DefaultParagraphFont"/>
    <w:uiPriority w:val="32"/>
    <w:qFormat/>
    <w:rsid w:val="009202AB"/>
    <w:rPr>
      <w:b/>
      <w:bCs/>
      <w:smallCaps/>
      <w:color w:val="0F4761" w:themeColor="accent1" w:themeShade="BF"/>
      <w:spacing w:val="5"/>
    </w:rPr>
  </w:style>
  <w:style w:type="character" w:styleId="Hyperlink">
    <w:name w:val="Hyperlink"/>
    <w:basedOn w:val="DefaultParagraphFont"/>
    <w:uiPriority w:val="99"/>
    <w:unhideWhenUsed/>
    <w:rsid w:val="00783B37"/>
    <w:rPr>
      <w:color w:val="467886" w:themeColor="hyperlink"/>
      <w:u w:val="single"/>
    </w:rPr>
  </w:style>
  <w:style w:type="character" w:styleId="UnresolvedMention">
    <w:name w:val="Unresolved Mention"/>
    <w:basedOn w:val="DefaultParagraphFont"/>
    <w:uiPriority w:val="99"/>
    <w:semiHidden/>
    <w:unhideWhenUsed/>
    <w:rsid w:val="00783B37"/>
    <w:rPr>
      <w:color w:val="605E5C"/>
      <w:shd w:val="clear" w:color="auto" w:fill="E1DFDD"/>
    </w:rPr>
  </w:style>
  <w:style w:type="paragraph" w:styleId="NormalWeb">
    <w:name w:val="Normal (Web)"/>
    <w:basedOn w:val="Normal"/>
    <w:uiPriority w:val="99"/>
    <w:semiHidden/>
    <w:unhideWhenUsed/>
    <w:rsid w:val="00EB5C72"/>
    <w:rPr>
      <w:rFonts w:ascii="Times New Roman" w:hAnsi="Times New Roman" w:cs="Times New Roman"/>
    </w:rPr>
  </w:style>
  <w:style w:type="character" w:styleId="FollowedHyperlink">
    <w:name w:val="FollowedHyperlink"/>
    <w:basedOn w:val="DefaultParagraphFont"/>
    <w:uiPriority w:val="99"/>
    <w:semiHidden/>
    <w:unhideWhenUsed/>
    <w:rsid w:val="00781F7E"/>
    <w:rPr>
      <w:color w:val="96607D" w:themeColor="followedHyperlink"/>
      <w:u w:val="single"/>
    </w:rPr>
  </w:style>
  <w:style w:type="table" w:styleId="TableGrid">
    <w:name w:val="Table Grid"/>
    <w:basedOn w:val="TableNormal"/>
    <w:uiPriority w:val="39"/>
    <w:rsid w:val="00C80453"/>
    <w:pPr>
      <w:spacing w:after="0" w:line="240" w:lineRule="auto"/>
    </w:pPr>
    <w:rPr>
      <w:rFonts w:eastAsiaTheme="minorEastAsia"/>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5419">
      <w:bodyDiv w:val="1"/>
      <w:marLeft w:val="0"/>
      <w:marRight w:val="0"/>
      <w:marTop w:val="0"/>
      <w:marBottom w:val="0"/>
      <w:divBdr>
        <w:top w:val="none" w:sz="0" w:space="0" w:color="auto"/>
        <w:left w:val="none" w:sz="0" w:space="0" w:color="auto"/>
        <w:bottom w:val="none" w:sz="0" w:space="0" w:color="auto"/>
        <w:right w:val="none" w:sz="0" w:space="0" w:color="auto"/>
      </w:divBdr>
    </w:div>
    <w:div w:id="17586507">
      <w:bodyDiv w:val="1"/>
      <w:marLeft w:val="0"/>
      <w:marRight w:val="0"/>
      <w:marTop w:val="0"/>
      <w:marBottom w:val="0"/>
      <w:divBdr>
        <w:top w:val="none" w:sz="0" w:space="0" w:color="auto"/>
        <w:left w:val="none" w:sz="0" w:space="0" w:color="auto"/>
        <w:bottom w:val="none" w:sz="0" w:space="0" w:color="auto"/>
        <w:right w:val="none" w:sz="0" w:space="0" w:color="auto"/>
      </w:divBdr>
    </w:div>
    <w:div w:id="25952323">
      <w:bodyDiv w:val="1"/>
      <w:marLeft w:val="0"/>
      <w:marRight w:val="0"/>
      <w:marTop w:val="0"/>
      <w:marBottom w:val="0"/>
      <w:divBdr>
        <w:top w:val="none" w:sz="0" w:space="0" w:color="auto"/>
        <w:left w:val="none" w:sz="0" w:space="0" w:color="auto"/>
        <w:bottom w:val="none" w:sz="0" w:space="0" w:color="auto"/>
        <w:right w:val="none" w:sz="0" w:space="0" w:color="auto"/>
      </w:divBdr>
    </w:div>
    <w:div w:id="33042113">
      <w:bodyDiv w:val="1"/>
      <w:marLeft w:val="0"/>
      <w:marRight w:val="0"/>
      <w:marTop w:val="0"/>
      <w:marBottom w:val="0"/>
      <w:divBdr>
        <w:top w:val="none" w:sz="0" w:space="0" w:color="auto"/>
        <w:left w:val="none" w:sz="0" w:space="0" w:color="auto"/>
        <w:bottom w:val="none" w:sz="0" w:space="0" w:color="auto"/>
        <w:right w:val="none" w:sz="0" w:space="0" w:color="auto"/>
      </w:divBdr>
    </w:div>
    <w:div w:id="37704497">
      <w:bodyDiv w:val="1"/>
      <w:marLeft w:val="0"/>
      <w:marRight w:val="0"/>
      <w:marTop w:val="0"/>
      <w:marBottom w:val="0"/>
      <w:divBdr>
        <w:top w:val="none" w:sz="0" w:space="0" w:color="auto"/>
        <w:left w:val="none" w:sz="0" w:space="0" w:color="auto"/>
        <w:bottom w:val="none" w:sz="0" w:space="0" w:color="auto"/>
        <w:right w:val="none" w:sz="0" w:space="0" w:color="auto"/>
      </w:divBdr>
    </w:div>
    <w:div w:id="39478955">
      <w:bodyDiv w:val="1"/>
      <w:marLeft w:val="0"/>
      <w:marRight w:val="0"/>
      <w:marTop w:val="0"/>
      <w:marBottom w:val="0"/>
      <w:divBdr>
        <w:top w:val="none" w:sz="0" w:space="0" w:color="auto"/>
        <w:left w:val="none" w:sz="0" w:space="0" w:color="auto"/>
        <w:bottom w:val="none" w:sz="0" w:space="0" w:color="auto"/>
        <w:right w:val="none" w:sz="0" w:space="0" w:color="auto"/>
      </w:divBdr>
    </w:div>
    <w:div w:id="46995320">
      <w:bodyDiv w:val="1"/>
      <w:marLeft w:val="0"/>
      <w:marRight w:val="0"/>
      <w:marTop w:val="0"/>
      <w:marBottom w:val="0"/>
      <w:divBdr>
        <w:top w:val="none" w:sz="0" w:space="0" w:color="auto"/>
        <w:left w:val="none" w:sz="0" w:space="0" w:color="auto"/>
        <w:bottom w:val="none" w:sz="0" w:space="0" w:color="auto"/>
        <w:right w:val="none" w:sz="0" w:space="0" w:color="auto"/>
      </w:divBdr>
    </w:div>
    <w:div w:id="61410502">
      <w:bodyDiv w:val="1"/>
      <w:marLeft w:val="0"/>
      <w:marRight w:val="0"/>
      <w:marTop w:val="0"/>
      <w:marBottom w:val="0"/>
      <w:divBdr>
        <w:top w:val="none" w:sz="0" w:space="0" w:color="auto"/>
        <w:left w:val="none" w:sz="0" w:space="0" w:color="auto"/>
        <w:bottom w:val="none" w:sz="0" w:space="0" w:color="auto"/>
        <w:right w:val="none" w:sz="0" w:space="0" w:color="auto"/>
      </w:divBdr>
    </w:div>
    <w:div w:id="61876749">
      <w:bodyDiv w:val="1"/>
      <w:marLeft w:val="0"/>
      <w:marRight w:val="0"/>
      <w:marTop w:val="0"/>
      <w:marBottom w:val="0"/>
      <w:divBdr>
        <w:top w:val="none" w:sz="0" w:space="0" w:color="auto"/>
        <w:left w:val="none" w:sz="0" w:space="0" w:color="auto"/>
        <w:bottom w:val="none" w:sz="0" w:space="0" w:color="auto"/>
        <w:right w:val="none" w:sz="0" w:space="0" w:color="auto"/>
      </w:divBdr>
    </w:div>
    <w:div w:id="77601182">
      <w:bodyDiv w:val="1"/>
      <w:marLeft w:val="0"/>
      <w:marRight w:val="0"/>
      <w:marTop w:val="0"/>
      <w:marBottom w:val="0"/>
      <w:divBdr>
        <w:top w:val="none" w:sz="0" w:space="0" w:color="auto"/>
        <w:left w:val="none" w:sz="0" w:space="0" w:color="auto"/>
        <w:bottom w:val="none" w:sz="0" w:space="0" w:color="auto"/>
        <w:right w:val="none" w:sz="0" w:space="0" w:color="auto"/>
      </w:divBdr>
    </w:div>
    <w:div w:id="81068420">
      <w:bodyDiv w:val="1"/>
      <w:marLeft w:val="0"/>
      <w:marRight w:val="0"/>
      <w:marTop w:val="0"/>
      <w:marBottom w:val="0"/>
      <w:divBdr>
        <w:top w:val="none" w:sz="0" w:space="0" w:color="auto"/>
        <w:left w:val="none" w:sz="0" w:space="0" w:color="auto"/>
        <w:bottom w:val="none" w:sz="0" w:space="0" w:color="auto"/>
        <w:right w:val="none" w:sz="0" w:space="0" w:color="auto"/>
      </w:divBdr>
    </w:div>
    <w:div w:id="111171549">
      <w:bodyDiv w:val="1"/>
      <w:marLeft w:val="0"/>
      <w:marRight w:val="0"/>
      <w:marTop w:val="0"/>
      <w:marBottom w:val="0"/>
      <w:divBdr>
        <w:top w:val="none" w:sz="0" w:space="0" w:color="auto"/>
        <w:left w:val="none" w:sz="0" w:space="0" w:color="auto"/>
        <w:bottom w:val="none" w:sz="0" w:space="0" w:color="auto"/>
        <w:right w:val="none" w:sz="0" w:space="0" w:color="auto"/>
      </w:divBdr>
    </w:div>
    <w:div w:id="149904432">
      <w:bodyDiv w:val="1"/>
      <w:marLeft w:val="0"/>
      <w:marRight w:val="0"/>
      <w:marTop w:val="0"/>
      <w:marBottom w:val="0"/>
      <w:divBdr>
        <w:top w:val="none" w:sz="0" w:space="0" w:color="auto"/>
        <w:left w:val="none" w:sz="0" w:space="0" w:color="auto"/>
        <w:bottom w:val="none" w:sz="0" w:space="0" w:color="auto"/>
        <w:right w:val="none" w:sz="0" w:space="0" w:color="auto"/>
      </w:divBdr>
      <w:divsChild>
        <w:div w:id="316767741">
          <w:marLeft w:val="0"/>
          <w:marRight w:val="0"/>
          <w:marTop w:val="0"/>
          <w:marBottom w:val="0"/>
          <w:divBdr>
            <w:top w:val="none" w:sz="0" w:space="0" w:color="auto"/>
            <w:left w:val="none" w:sz="0" w:space="0" w:color="auto"/>
            <w:bottom w:val="none" w:sz="0" w:space="0" w:color="auto"/>
            <w:right w:val="none" w:sz="0" w:space="0" w:color="auto"/>
          </w:divBdr>
        </w:div>
        <w:div w:id="2052801224">
          <w:marLeft w:val="0"/>
          <w:marRight w:val="0"/>
          <w:marTop w:val="0"/>
          <w:marBottom w:val="0"/>
          <w:divBdr>
            <w:top w:val="none" w:sz="0" w:space="0" w:color="auto"/>
            <w:left w:val="none" w:sz="0" w:space="0" w:color="auto"/>
            <w:bottom w:val="none" w:sz="0" w:space="0" w:color="auto"/>
            <w:right w:val="none" w:sz="0" w:space="0" w:color="auto"/>
          </w:divBdr>
        </w:div>
      </w:divsChild>
    </w:div>
    <w:div w:id="156387912">
      <w:bodyDiv w:val="1"/>
      <w:marLeft w:val="0"/>
      <w:marRight w:val="0"/>
      <w:marTop w:val="0"/>
      <w:marBottom w:val="0"/>
      <w:divBdr>
        <w:top w:val="none" w:sz="0" w:space="0" w:color="auto"/>
        <w:left w:val="none" w:sz="0" w:space="0" w:color="auto"/>
        <w:bottom w:val="none" w:sz="0" w:space="0" w:color="auto"/>
        <w:right w:val="none" w:sz="0" w:space="0" w:color="auto"/>
      </w:divBdr>
    </w:div>
    <w:div w:id="166017187">
      <w:bodyDiv w:val="1"/>
      <w:marLeft w:val="0"/>
      <w:marRight w:val="0"/>
      <w:marTop w:val="0"/>
      <w:marBottom w:val="0"/>
      <w:divBdr>
        <w:top w:val="none" w:sz="0" w:space="0" w:color="auto"/>
        <w:left w:val="none" w:sz="0" w:space="0" w:color="auto"/>
        <w:bottom w:val="none" w:sz="0" w:space="0" w:color="auto"/>
        <w:right w:val="none" w:sz="0" w:space="0" w:color="auto"/>
      </w:divBdr>
    </w:div>
    <w:div w:id="168762554">
      <w:bodyDiv w:val="1"/>
      <w:marLeft w:val="0"/>
      <w:marRight w:val="0"/>
      <w:marTop w:val="0"/>
      <w:marBottom w:val="0"/>
      <w:divBdr>
        <w:top w:val="none" w:sz="0" w:space="0" w:color="auto"/>
        <w:left w:val="none" w:sz="0" w:space="0" w:color="auto"/>
        <w:bottom w:val="none" w:sz="0" w:space="0" w:color="auto"/>
        <w:right w:val="none" w:sz="0" w:space="0" w:color="auto"/>
      </w:divBdr>
    </w:div>
    <w:div w:id="171264106">
      <w:bodyDiv w:val="1"/>
      <w:marLeft w:val="0"/>
      <w:marRight w:val="0"/>
      <w:marTop w:val="0"/>
      <w:marBottom w:val="0"/>
      <w:divBdr>
        <w:top w:val="none" w:sz="0" w:space="0" w:color="auto"/>
        <w:left w:val="none" w:sz="0" w:space="0" w:color="auto"/>
        <w:bottom w:val="none" w:sz="0" w:space="0" w:color="auto"/>
        <w:right w:val="none" w:sz="0" w:space="0" w:color="auto"/>
      </w:divBdr>
    </w:div>
    <w:div w:id="174851893">
      <w:bodyDiv w:val="1"/>
      <w:marLeft w:val="0"/>
      <w:marRight w:val="0"/>
      <w:marTop w:val="0"/>
      <w:marBottom w:val="0"/>
      <w:divBdr>
        <w:top w:val="none" w:sz="0" w:space="0" w:color="auto"/>
        <w:left w:val="none" w:sz="0" w:space="0" w:color="auto"/>
        <w:bottom w:val="none" w:sz="0" w:space="0" w:color="auto"/>
        <w:right w:val="none" w:sz="0" w:space="0" w:color="auto"/>
      </w:divBdr>
    </w:div>
    <w:div w:id="186674296">
      <w:bodyDiv w:val="1"/>
      <w:marLeft w:val="0"/>
      <w:marRight w:val="0"/>
      <w:marTop w:val="0"/>
      <w:marBottom w:val="0"/>
      <w:divBdr>
        <w:top w:val="none" w:sz="0" w:space="0" w:color="auto"/>
        <w:left w:val="none" w:sz="0" w:space="0" w:color="auto"/>
        <w:bottom w:val="none" w:sz="0" w:space="0" w:color="auto"/>
        <w:right w:val="none" w:sz="0" w:space="0" w:color="auto"/>
      </w:divBdr>
    </w:div>
    <w:div w:id="193466289">
      <w:bodyDiv w:val="1"/>
      <w:marLeft w:val="0"/>
      <w:marRight w:val="0"/>
      <w:marTop w:val="0"/>
      <w:marBottom w:val="0"/>
      <w:divBdr>
        <w:top w:val="none" w:sz="0" w:space="0" w:color="auto"/>
        <w:left w:val="none" w:sz="0" w:space="0" w:color="auto"/>
        <w:bottom w:val="none" w:sz="0" w:space="0" w:color="auto"/>
        <w:right w:val="none" w:sz="0" w:space="0" w:color="auto"/>
      </w:divBdr>
    </w:div>
    <w:div w:id="215438601">
      <w:bodyDiv w:val="1"/>
      <w:marLeft w:val="0"/>
      <w:marRight w:val="0"/>
      <w:marTop w:val="0"/>
      <w:marBottom w:val="0"/>
      <w:divBdr>
        <w:top w:val="none" w:sz="0" w:space="0" w:color="auto"/>
        <w:left w:val="none" w:sz="0" w:space="0" w:color="auto"/>
        <w:bottom w:val="none" w:sz="0" w:space="0" w:color="auto"/>
        <w:right w:val="none" w:sz="0" w:space="0" w:color="auto"/>
      </w:divBdr>
    </w:div>
    <w:div w:id="215821779">
      <w:bodyDiv w:val="1"/>
      <w:marLeft w:val="0"/>
      <w:marRight w:val="0"/>
      <w:marTop w:val="0"/>
      <w:marBottom w:val="0"/>
      <w:divBdr>
        <w:top w:val="none" w:sz="0" w:space="0" w:color="auto"/>
        <w:left w:val="none" w:sz="0" w:space="0" w:color="auto"/>
        <w:bottom w:val="none" w:sz="0" w:space="0" w:color="auto"/>
        <w:right w:val="none" w:sz="0" w:space="0" w:color="auto"/>
      </w:divBdr>
    </w:div>
    <w:div w:id="220480593">
      <w:bodyDiv w:val="1"/>
      <w:marLeft w:val="0"/>
      <w:marRight w:val="0"/>
      <w:marTop w:val="0"/>
      <w:marBottom w:val="0"/>
      <w:divBdr>
        <w:top w:val="none" w:sz="0" w:space="0" w:color="auto"/>
        <w:left w:val="none" w:sz="0" w:space="0" w:color="auto"/>
        <w:bottom w:val="none" w:sz="0" w:space="0" w:color="auto"/>
        <w:right w:val="none" w:sz="0" w:space="0" w:color="auto"/>
      </w:divBdr>
    </w:div>
    <w:div w:id="230772882">
      <w:bodyDiv w:val="1"/>
      <w:marLeft w:val="0"/>
      <w:marRight w:val="0"/>
      <w:marTop w:val="0"/>
      <w:marBottom w:val="0"/>
      <w:divBdr>
        <w:top w:val="none" w:sz="0" w:space="0" w:color="auto"/>
        <w:left w:val="none" w:sz="0" w:space="0" w:color="auto"/>
        <w:bottom w:val="none" w:sz="0" w:space="0" w:color="auto"/>
        <w:right w:val="none" w:sz="0" w:space="0" w:color="auto"/>
      </w:divBdr>
    </w:div>
    <w:div w:id="236012077">
      <w:bodyDiv w:val="1"/>
      <w:marLeft w:val="0"/>
      <w:marRight w:val="0"/>
      <w:marTop w:val="0"/>
      <w:marBottom w:val="0"/>
      <w:divBdr>
        <w:top w:val="none" w:sz="0" w:space="0" w:color="auto"/>
        <w:left w:val="none" w:sz="0" w:space="0" w:color="auto"/>
        <w:bottom w:val="none" w:sz="0" w:space="0" w:color="auto"/>
        <w:right w:val="none" w:sz="0" w:space="0" w:color="auto"/>
      </w:divBdr>
      <w:divsChild>
        <w:div w:id="372730378">
          <w:marLeft w:val="0"/>
          <w:marRight w:val="0"/>
          <w:marTop w:val="0"/>
          <w:marBottom w:val="0"/>
          <w:divBdr>
            <w:top w:val="none" w:sz="0" w:space="0" w:color="auto"/>
            <w:left w:val="none" w:sz="0" w:space="0" w:color="auto"/>
            <w:bottom w:val="none" w:sz="0" w:space="0" w:color="auto"/>
            <w:right w:val="none" w:sz="0" w:space="0" w:color="auto"/>
          </w:divBdr>
          <w:divsChild>
            <w:div w:id="543490372">
              <w:marLeft w:val="0"/>
              <w:marRight w:val="0"/>
              <w:marTop w:val="0"/>
              <w:marBottom w:val="120"/>
              <w:divBdr>
                <w:top w:val="none" w:sz="0" w:space="0" w:color="auto"/>
                <w:left w:val="none" w:sz="0" w:space="0" w:color="auto"/>
                <w:bottom w:val="none" w:sz="0" w:space="0" w:color="auto"/>
                <w:right w:val="none" w:sz="0" w:space="0" w:color="auto"/>
              </w:divBdr>
              <w:divsChild>
                <w:div w:id="282276595">
                  <w:marLeft w:val="0"/>
                  <w:marRight w:val="0"/>
                  <w:marTop w:val="0"/>
                  <w:marBottom w:val="60"/>
                  <w:divBdr>
                    <w:top w:val="none" w:sz="0" w:space="0" w:color="auto"/>
                    <w:left w:val="none" w:sz="0" w:space="0" w:color="auto"/>
                    <w:bottom w:val="none" w:sz="0" w:space="0" w:color="auto"/>
                    <w:right w:val="none" w:sz="0" w:space="0" w:color="auto"/>
                  </w:divBdr>
                </w:div>
                <w:div w:id="510989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185787">
          <w:marLeft w:val="0"/>
          <w:marRight w:val="0"/>
          <w:marTop w:val="0"/>
          <w:marBottom w:val="0"/>
          <w:divBdr>
            <w:top w:val="none" w:sz="0" w:space="0" w:color="auto"/>
            <w:left w:val="none" w:sz="0" w:space="0" w:color="auto"/>
            <w:bottom w:val="none" w:sz="0" w:space="0" w:color="auto"/>
            <w:right w:val="none" w:sz="0" w:space="0" w:color="auto"/>
          </w:divBdr>
          <w:divsChild>
            <w:div w:id="107310514">
              <w:marLeft w:val="0"/>
              <w:marRight w:val="0"/>
              <w:marTop w:val="0"/>
              <w:marBottom w:val="120"/>
              <w:divBdr>
                <w:top w:val="none" w:sz="0" w:space="0" w:color="auto"/>
                <w:left w:val="none" w:sz="0" w:space="0" w:color="auto"/>
                <w:bottom w:val="none" w:sz="0" w:space="0" w:color="auto"/>
                <w:right w:val="none" w:sz="0" w:space="0" w:color="auto"/>
              </w:divBdr>
              <w:divsChild>
                <w:div w:id="61409544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269435129">
      <w:bodyDiv w:val="1"/>
      <w:marLeft w:val="0"/>
      <w:marRight w:val="0"/>
      <w:marTop w:val="0"/>
      <w:marBottom w:val="0"/>
      <w:divBdr>
        <w:top w:val="none" w:sz="0" w:space="0" w:color="auto"/>
        <w:left w:val="none" w:sz="0" w:space="0" w:color="auto"/>
        <w:bottom w:val="none" w:sz="0" w:space="0" w:color="auto"/>
        <w:right w:val="none" w:sz="0" w:space="0" w:color="auto"/>
      </w:divBdr>
      <w:divsChild>
        <w:div w:id="1864830427">
          <w:marLeft w:val="0"/>
          <w:marRight w:val="0"/>
          <w:marTop w:val="0"/>
          <w:marBottom w:val="0"/>
          <w:divBdr>
            <w:top w:val="none" w:sz="0" w:space="0" w:color="auto"/>
            <w:left w:val="none" w:sz="0" w:space="0" w:color="auto"/>
            <w:bottom w:val="none" w:sz="0" w:space="0" w:color="auto"/>
            <w:right w:val="none" w:sz="0" w:space="0" w:color="auto"/>
          </w:divBdr>
          <w:divsChild>
            <w:div w:id="501513418">
              <w:marLeft w:val="0"/>
              <w:marRight w:val="0"/>
              <w:marTop w:val="0"/>
              <w:marBottom w:val="120"/>
              <w:divBdr>
                <w:top w:val="none" w:sz="0" w:space="0" w:color="auto"/>
                <w:left w:val="none" w:sz="0" w:space="0" w:color="auto"/>
                <w:bottom w:val="none" w:sz="0" w:space="0" w:color="auto"/>
                <w:right w:val="none" w:sz="0" w:space="0" w:color="auto"/>
              </w:divBdr>
              <w:divsChild>
                <w:div w:id="846017865">
                  <w:marLeft w:val="0"/>
                  <w:marRight w:val="0"/>
                  <w:marTop w:val="0"/>
                  <w:marBottom w:val="60"/>
                  <w:divBdr>
                    <w:top w:val="none" w:sz="0" w:space="0" w:color="auto"/>
                    <w:left w:val="none" w:sz="0" w:space="0" w:color="auto"/>
                    <w:bottom w:val="none" w:sz="0" w:space="0" w:color="auto"/>
                    <w:right w:val="none" w:sz="0" w:space="0" w:color="auto"/>
                  </w:divBdr>
                </w:div>
                <w:div w:id="141397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007264">
          <w:marLeft w:val="0"/>
          <w:marRight w:val="0"/>
          <w:marTop w:val="0"/>
          <w:marBottom w:val="0"/>
          <w:divBdr>
            <w:top w:val="none" w:sz="0" w:space="0" w:color="auto"/>
            <w:left w:val="none" w:sz="0" w:space="0" w:color="auto"/>
            <w:bottom w:val="none" w:sz="0" w:space="0" w:color="auto"/>
            <w:right w:val="none" w:sz="0" w:space="0" w:color="auto"/>
          </w:divBdr>
          <w:divsChild>
            <w:div w:id="1104493886">
              <w:marLeft w:val="0"/>
              <w:marRight w:val="0"/>
              <w:marTop w:val="0"/>
              <w:marBottom w:val="120"/>
              <w:divBdr>
                <w:top w:val="none" w:sz="0" w:space="0" w:color="auto"/>
                <w:left w:val="none" w:sz="0" w:space="0" w:color="auto"/>
                <w:bottom w:val="none" w:sz="0" w:space="0" w:color="auto"/>
                <w:right w:val="none" w:sz="0" w:space="0" w:color="auto"/>
              </w:divBdr>
              <w:divsChild>
                <w:div w:id="452555552">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300309612">
      <w:bodyDiv w:val="1"/>
      <w:marLeft w:val="0"/>
      <w:marRight w:val="0"/>
      <w:marTop w:val="0"/>
      <w:marBottom w:val="0"/>
      <w:divBdr>
        <w:top w:val="none" w:sz="0" w:space="0" w:color="auto"/>
        <w:left w:val="none" w:sz="0" w:space="0" w:color="auto"/>
        <w:bottom w:val="none" w:sz="0" w:space="0" w:color="auto"/>
        <w:right w:val="none" w:sz="0" w:space="0" w:color="auto"/>
      </w:divBdr>
    </w:div>
    <w:div w:id="320698028">
      <w:bodyDiv w:val="1"/>
      <w:marLeft w:val="0"/>
      <w:marRight w:val="0"/>
      <w:marTop w:val="0"/>
      <w:marBottom w:val="0"/>
      <w:divBdr>
        <w:top w:val="none" w:sz="0" w:space="0" w:color="auto"/>
        <w:left w:val="none" w:sz="0" w:space="0" w:color="auto"/>
        <w:bottom w:val="none" w:sz="0" w:space="0" w:color="auto"/>
        <w:right w:val="none" w:sz="0" w:space="0" w:color="auto"/>
      </w:divBdr>
    </w:div>
    <w:div w:id="336731398">
      <w:bodyDiv w:val="1"/>
      <w:marLeft w:val="0"/>
      <w:marRight w:val="0"/>
      <w:marTop w:val="0"/>
      <w:marBottom w:val="0"/>
      <w:divBdr>
        <w:top w:val="none" w:sz="0" w:space="0" w:color="auto"/>
        <w:left w:val="none" w:sz="0" w:space="0" w:color="auto"/>
        <w:bottom w:val="none" w:sz="0" w:space="0" w:color="auto"/>
        <w:right w:val="none" w:sz="0" w:space="0" w:color="auto"/>
      </w:divBdr>
    </w:div>
    <w:div w:id="348456432">
      <w:bodyDiv w:val="1"/>
      <w:marLeft w:val="0"/>
      <w:marRight w:val="0"/>
      <w:marTop w:val="0"/>
      <w:marBottom w:val="0"/>
      <w:divBdr>
        <w:top w:val="none" w:sz="0" w:space="0" w:color="auto"/>
        <w:left w:val="none" w:sz="0" w:space="0" w:color="auto"/>
        <w:bottom w:val="none" w:sz="0" w:space="0" w:color="auto"/>
        <w:right w:val="none" w:sz="0" w:space="0" w:color="auto"/>
      </w:divBdr>
    </w:div>
    <w:div w:id="351952629">
      <w:bodyDiv w:val="1"/>
      <w:marLeft w:val="0"/>
      <w:marRight w:val="0"/>
      <w:marTop w:val="0"/>
      <w:marBottom w:val="0"/>
      <w:divBdr>
        <w:top w:val="none" w:sz="0" w:space="0" w:color="auto"/>
        <w:left w:val="none" w:sz="0" w:space="0" w:color="auto"/>
        <w:bottom w:val="none" w:sz="0" w:space="0" w:color="auto"/>
        <w:right w:val="none" w:sz="0" w:space="0" w:color="auto"/>
      </w:divBdr>
    </w:div>
    <w:div w:id="355233868">
      <w:bodyDiv w:val="1"/>
      <w:marLeft w:val="0"/>
      <w:marRight w:val="0"/>
      <w:marTop w:val="0"/>
      <w:marBottom w:val="0"/>
      <w:divBdr>
        <w:top w:val="none" w:sz="0" w:space="0" w:color="auto"/>
        <w:left w:val="none" w:sz="0" w:space="0" w:color="auto"/>
        <w:bottom w:val="none" w:sz="0" w:space="0" w:color="auto"/>
        <w:right w:val="none" w:sz="0" w:space="0" w:color="auto"/>
      </w:divBdr>
    </w:div>
    <w:div w:id="371080125">
      <w:bodyDiv w:val="1"/>
      <w:marLeft w:val="0"/>
      <w:marRight w:val="0"/>
      <w:marTop w:val="0"/>
      <w:marBottom w:val="0"/>
      <w:divBdr>
        <w:top w:val="none" w:sz="0" w:space="0" w:color="auto"/>
        <w:left w:val="none" w:sz="0" w:space="0" w:color="auto"/>
        <w:bottom w:val="none" w:sz="0" w:space="0" w:color="auto"/>
        <w:right w:val="none" w:sz="0" w:space="0" w:color="auto"/>
      </w:divBdr>
    </w:div>
    <w:div w:id="375474342">
      <w:bodyDiv w:val="1"/>
      <w:marLeft w:val="0"/>
      <w:marRight w:val="0"/>
      <w:marTop w:val="0"/>
      <w:marBottom w:val="0"/>
      <w:divBdr>
        <w:top w:val="none" w:sz="0" w:space="0" w:color="auto"/>
        <w:left w:val="none" w:sz="0" w:space="0" w:color="auto"/>
        <w:bottom w:val="none" w:sz="0" w:space="0" w:color="auto"/>
        <w:right w:val="none" w:sz="0" w:space="0" w:color="auto"/>
      </w:divBdr>
    </w:div>
    <w:div w:id="396562440">
      <w:bodyDiv w:val="1"/>
      <w:marLeft w:val="0"/>
      <w:marRight w:val="0"/>
      <w:marTop w:val="0"/>
      <w:marBottom w:val="0"/>
      <w:divBdr>
        <w:top w:val="none" w:sz="0" w:space="0" w:color="auto"/>
        <w:left w:val="none" w:sz="0" w:space="0" w:color="auto"/>
        <w:bottom w:val="none" w:sz="0" w:space="0" w:color="auto"/>
        <w:right w:val="none" w:sz="0" w:space="0" w:color="auto"/>
      </w:divBdr>
    </w:div>
    <w:div w:id="434445278">
      <w:bodyDiv w:val="1"/>
      <w:marLeft w:val="0"/>
      <w:marRight w:val="0"/>
      <w:marTop w:val="0"/>
      <w:marBottom w:val="0"/>
      <w:divBdr>
        <w:top w:val="none" w:sz="0" w:space="0" w:color="auto"/>
        <w:left w:val="none" w:sz="0" w:space="0" w:color="auto"/>
        <w:bottom w:val="none" w:sz="0" w:space="0" w:color="auto"/>
        <w:right w:val="none" w:sz="0" w:space="0" w:color="auto"/>
      </w:divBdr>
    </w:div>
    <w:div w:id="444228040">
      <w:bodyDiv w:val="1"/>
      <w:marLeft w:val="0"/>
      <w:marRight w:val="0"/>
      <w:marTop w:val="0"/>
      <w:marBottom w:val="0"/>
      <w:divBdr>
        <w:top w:val="none" w:sz="0" w:space="0" w:color="auto"/>
        <w:left w:val="none" w:sz="0" w:space="0" w:color="auto"/>
        <w:bottom w:val="none" w:sz="0" w:space="0" w:color="auto"/>
        <w:right w:val="none" w:sz="0" w:space="0" w:color="auto"/>
      </w:divBdr>
    </w:div>
    <w:div w:id="470565177">
      <w:bodyDiv w:val="1"/>
      <w:marLeft w:val="0"/>
      <w:marRight w:val="0"/>
      <w:marTop w:val="0"/>
      <w:marBottom w:val="0"/>
      <w:divBdr>
        <w:top w:val="none" w:sz="0" w:space="0" w:color="auto"/>
        <w:left w:val="none" w:sz="0" w:space="0" w:color="auto"/>
        <w:bottom w:val="none" w:sz="0" w:space="0" w:color="auto"/>
        <w:right w:val="none" w:sz="0" w:space="0" w:color="auto"/>
      </w:divBdr>
    </w:div>
    <w:div w:id="471405411">
      <w:bodyDiv w:val="1"/>
      <w:marLeft w:val="0"/>
      <w:marRight w:val="0"/>
      <w:marTop w:val="0"/>
      <w:marBottom w:val="0"/>
      <w:divBdr>
        <w:top w:val="none" w:sz="0" w:space="0" w:color="auto"/>
        <w:left w:val="none" w:sz="0" w:space="0" w:color="auto"/>
        <w:bottom w:val="none" w:sz="0" w:space="0" w:color="auto"/>
        <w:right w:val="none" w:sz="0" w:space="0" w:color="auto"/>
      </w:divBdr>
    </w:div>
    <w:div w:id="478692968">
      <w:bodyDiv w:val="1"/>
      <w:marLeft w:val="0"/>
      <w:marRight w:val="0"/>
      <w:marTop w:val="0"/>
      <w:marBottom w:val="0"/>
      <w:divBdr>
        <w:top w:val="none" w:sz="0" w:space="0" w:color="auto"/>
        <w:left w:val="none" w:sz="0" w:space="0" w:color="auto"/>
        <w:bottom w:val="none" w:sz="0" w:space="0" w:color="auto"/>
        <w:right w:val="none" w:sz="0" w:space="0" w:color="auto"/>
      </w:divBdr>
    </w:div>
    <w:div w:id="497157127">
      <w:bodyDiv w:val="1"/>
      <w:marLeft w:val="0"/>
      <w:marRight w:val="0"/>
      <w:marTop w:val="0"/>
      <w:marBottom w:val="0"/>
      <w:divBdr>
        <w:top w:val="none" w:sz="0" w:space="0" w:color="auto"/>
        <w:left w:val="none" w:sz="0" w:space="0" w:color="auto"/>
        <w:bottom w:val="none" w:sz="0" w:space="0" w:color="auto"/>
        <w:right w:val="none" w:sz="0" w:space="0" w:color="auto"/>
      </w:divBdr>
      <w:divsChild>
        <w:div w:id="106853005">
          <w:marLeft w:val="0"/>
          <w:marRight w:val="0"/>
          <w:marTop w:val="0"/>
          <w:marBottom w:val="0"/>
          <w:divBdr>
            <w:top w:val="none" w:sz="0" w:space="0" w:color="auto"/>
            <w:left w:val="none" w:sz="0" w:space="0" w:color="auto"/>
            <w:bottom w:val="none" w:sz="0" w:space="0" w:color="auto"/>
            <w:right w:val="none" w:sz="0" w:space="0" w:color="auto"/>
          </w:divBdr>
          <w:divsChild>
            <w:div w:id="2108570995">
              <w:marLeft w:val="0"/>
              <w:marRight w:val="0"/>
              <w:marTop w:val="0"/>
              <w:marBottom w:val="0"/>
              <w:divBdr>
                <w:top w:val="none" w:sz="0" w:space="0" w:color="auto"/>
                <w:left w:val="none" w:sz="0" w:space="0" w:color="auto"/>
                <w:bottom w:val="none" w:sz="0" w:space="0" w:color="auto"/>
                <w:right w:val="none" w:sz="0" w:space="0" w:color="auto"/>
              </w:divBdr>
              <w:divsChild>
                <w:div w:id="1478447893">
                  <w:marLeft w:val="0"/>
                  <w:marRight w:val="0"/>
                  <w:marTop w:val="0"/>
                  <w:marBottom w:val="0"/>
                  <w:divBdr>
                    <w:top w:val="none" w:sz="0" w:space="0" w:color="auto"/>
                    <w:left w:val="none" w:sz="0" w:space="0" w:color="auto"/>
                    <w:bottom w:val="none" w:sz="0" w:space="0" w:color="auto"/>
                    <w:right w:val="none" w:sz="0" w:space="0" w:color="auto"/>
                  </w:divBdr>
                  <w:divsChild>
                    <w:div w:id="1580213656">
                      <w:marLeft w:val="0"/>
                      <w:marRight w:val="0"/>
                      <w:marTop w:val="0"/>
                      <w:marBottom w:val="330"/>
                      <w:divBdr>
                        <w:top w:val="none" w:sz="0" w:space="7" w:color="auto"/>
                        <w:left w:val="single" w:sz="6" w:space="18" w:color="E2E2E2"/>
                        <w:bottom w:val="none" w:sz="0" w:space="0" w:color="auto"/>
                        <w:right w:val="none" w:sz="0" w:space="0" w:color="auto"/>
                      </w:divBdr>
                      <w:divsChild>
                        <w:div w:id="600995378">
                          <w:marLeft w:val="0"/>
                          <w:marRight w:val="600"/>
                          <w:marTop w:val="0"/>
                          <w:marBottom w:val="330"/>
                          <w:divBdr>
                            <w:top w:val="none" w:sz="0" w:space="0" w:color="auto"/>
                            <w:left w:val="none" w:sz="0" w:space="0" w:color="auto"/>
                            <w:bottom w:val="none" w:sz="0" w:space="0" w:color="auto"/>
                            <w:right w:val="none" w:sz="0" w:space="0" w:color="auto"/>
                          </w:divBdr>
                          <w:divsChild>
                            <w:div w:id="762264511">
                              <w:marLeft w:val="0"/>
                              <w:marRight w:val="510"/>
                              <w:marTop w:val="0"/>
                              <w:marBottom w:val="0"/>
                              <w:divBdr>
                                <w:top w:val="none" w:sz="0" w:space="0" w:color="auto"/>
                                <w:left w:val="none" w:sz="0" w:space="0" w:color="auto"/>
                                <w:bottom w:val="none" w:sz="0" w:space="0" w:color="auto"/>
                                <w:right w:val="single" w:sz="6" w:space="23" w:color="D5D7D8"/>
                              </w:divBdr>
                            </w:div>
                          </w:divsChild>
                        </w:div>
                      </w:divsChild>
                    </w:div>
                  </w:divsChild>
                </w:div>
                <w:div w:id="41223131">
                  <w:marLeft w:val="0"/>
                  <w:marRight w:val="0"/>
                  <w:marTop w:val="0"/>
                  <w:marBottom w:val="0"/>
                  <w:divBdr>
                    <w:top w:val="none" w:sz="0" w:space="0" w:color="auto"/>
                    <w:left w:val="none" w:sz="0" w:space="0" w:color="auto"/>
                    <w:bottom w:val="none" w:sz="0" w:space="0" w:color="auto"/>
                    <w:right w:val="none" w:sz="0" w:space="0" w:color="auto"/>
                  </w:divBdr>
                  <w:divsChild>
                    <w:div w:id="164118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7620">
          <w:marLeft w:val="0"/>
          <w:marRight w:val="0"/>
          <w:marTop w:val="0"/>
          <w:marBottom w:val="0"/>
          <w:divBdr>
            <w:top w:val="none" w:sz="0" w:space="0" w:color="auto"/>
            <w:left w:val="none" w:sz="0" w:space="0" w:color="auto"/>
            <w:bottom w:val="none" w:sz="0" w:space="0" w:color="auto"/>
            <w:right w:val="none" w:sz="0" w:space="0" w:color="auto"/>
          </w:divBdr>
          <w:divsChild>
            <w:div w:id="1077166680">
              <w:marLeft w:val="0"/>
              <w:marRight w:val="0"/>
              <w:marTop w:val="0"/>
              <w:marBottom w:val="0"/>
              <w:divBdr>
                <w:top w:val="none" w:sz="0" w:space="0" w:color="auto"/>
                <w:left w:val="none" w:sz="0" w:space="0" w:color="auto"/>
                <w:bottom w:val="none" w:sz="0" w:space="0" w:color="auto"/>
                <w:right w:val="none" w:sz="0" w:space="0" w:color="auto"/>
              </w:divBdr>
            </w:div>
            <w:div w:id="127274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408955">
      <w:bodyDiv w:val="1"/>
      <w:marLeft w:val="0"/>
      <w:marRight w:val="0"/>
      <w:marTop w:val="0"/>
      <w:marBottom w:val="0"/>
      <w:divBdr>
        <w:top w:val="none" w:sz="0" w:space="0" w:color="auto"/>
        <w:left w:val="none" w:sz="0" w:space="0" w:color="auto"/>
        <w:bottom w:val="none" w:sz="0" w:space="0" w:color="auto"/>
        <w:right w:val="none" w:sz="0" w:space="0" w:color="auto"/>
      </w:divBdr>
    </w:div>
    <w:div w:id="514534819">
      <w:bodyDiv w:val="1"/>
      <w:marLeft w:val="0"/>
      <w:marRight w:val="0"/>
      <w:marTop w:val="0"/>
      <w:marBottom w:val="0"/>
      <w:divBdr>
        <w:top w:val="none" w:sz="0" w:space="0" w:color="auto"/>
        <w:left w:val="none" w:sz="0" w:space="0" w:color="auto"/>
        <w:bottom w:val="none" w:sz="0" w:space="0" w:color="auto"/>
        <w:right w:val="none" w:sz="0" w:space="0" w:color="auto"/>
      </w:divBdr>
      <w:divsChild>
        <w:div w:id="1482891607">
          <w:marLeft w:val="0"/>
          <w:marRight w:val="0"/>
          <w:marTop w:val="0"/>
          <w:marBottom w:val="0"/>
          <w:divBdr>
            <w:top w:val="none" w:sz="0" w:space="0" w:color="auto"/>
            <w:left w:val="none" w:sz="0" w:space="0" w:color="auto"/>
            <w:bottom w:val="none" w:sz="0" w:space="0" w:color="auto"/>
            <w:right w:val="none" w:sz="0" w:space="0" w:color="auto"/>
          </w:divBdr>
          <w:divsChild>
            <w:div w:id="1003241238">
              <w:marLeft w:val="0"/>
              <w:marRight w:val="0"/>
              <w:marTop w:val="0"/>
              <w:marBottom w:val="0"/>
              <w:divBdr>
                <w:top w:val="none" w:sz="0" w:space="0" w:color="auto"/>
                <w:left w:val="none" w:sz="0" w:space="0" w:color="auto"/>
                <w:bottom w:val="none" w:sz="0" w:space="0" w:color="auto"/>
                <w:right w:val="none" w:sz="0" w:space="0" w:color="auto"/>
              </w:divBdr>
              <w:divsChild>
                <w:div w:id="762457097">
                  <w:marLeft w:val="0"/>
                  <w:marRight w:val="0"/>
                  <w:marTop w:val="0"/>
                  <w:marBottom w:val="0"/>
                  <w:divBdr>
                    <w:top w:val="none" w:sz="0" w:space="0" w:color="auto"/>
                    <w:left w:val="none" w:sz="0" w:space="0" w:color="auto"/>
                    <w:bottom w:val="none" w:sz="0" w:space="0" w:color="auto"/>
                    <w:right w:val="none" w:sz="0" w:space="0" w:color="auto"/>
                  </w:divBdr>
                  <w:divsChild>
                    <w:div w:id="1778257412">
                      <w:marLeft w:val="0"/>
                      <w:marRight w:val="0"/>
                      <w:marTop w:val="0"/>
                      <w:marBottom w:val="330"/>
                      <w:divBdr>
                        <w:top w:val="none" w:sz="0" w:space="7" w:color="auto"/>
                        <w:left w:val="single" w:sz="6" w:space="18" w:color="E2E2E2"/>
                        <w:bottom w:val="none" w:sz="0" w:space="0" w:color="auto"/>
                        <w:right w:val="none" w:sz="0" w:space="0" w:color="auto"/>
                      </w:divBdr>
                      <w:divsChild>
                        <w:div w:id="1940792430">
                          <w:marLeft w:val="0"/>
                          <w:marRight w:val="600"/>
                          <w:marTop w:val="0"/>
                          <w:marBottom w:val="330"/>
                          <w:divBdr>
                            <w:top w:val="none" w:sz="0" w:space="0" w:color="auto"/>
                            <w:left w:val="none" w:sz="0" w:space="0" w:color="auto"/>
                            <w:bottom w:val="none" w:sz="0" w:space="0" w:color="auto"/>
                            <w:right w:val="none" w:sz="0" w:space="0" w:color="auto"/>
                          </w:divBdr>
                          <w:divsChild>
                            <w:div w:id="663633360">
                              <w:marLeft w:val="0"/>
                              <w:marRight w:val="510"/>
                              <w:marTop w:val="0"/>
                              <w:marBottom w:val="0"/>
                              <w:divBdr>
                                <w:top w:val="none" w:sz="0" w:space="0" w:color="auto"/>
                                <w:left w:val="none" w:sz="0" w:space="0" w:color="auto"/>
                                <w:bottom w:val="none" w:sz="0" w:space="0" w:color="auto"/>
                                <w:right w:val="single" w:sz="6" w:space="23" w:color="D5D7D8"/>
                              </w:divBdr>
                            </w:div>
                          </w:divsChild>
                        </w:div>
                      </w:divsChild>
                    </w:div>
                  </w:divsChild>
                </w:div>
                <w:div w:id="527640597">
                  <w:marLeft w:val="0"/>
                  <w:marRight w:val="0"/>
                  <w:marTop w:val="0"/>
                  <w:marBottom w:val="0"/>
                  <w:divBdr>
                    <w:top w:val="none" w:sz="0" w:space="0" w:color="auto"/>
                    <w:left w:val="none" w:sz="0" w:space="0" w:color="auto"/>
                    <w:bottom w:val="none" w:sz="0" w:space="0" w:color="auto"/>
                    <w:right w:val="none" w:sz="0" w:space="0" w:color="auto"/>
                  </w:divBdr>
                  <w:divsChild>
                    <w:div w:id="155407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347843">
          <w:marLeft w:val="0"/>
          <w:marRight w:val="0"/>
          <w:marTop w:val="0"/>
          <w:marBottom w:val="0"/>
          <w:divBdr>
            <w:top w:val="none" w:sz="0" w:space="0" w:color="auto"/>
            <w:left w:val="none" w:sz="0" w:space="0" w:color="auto"/>
            <w:bottom w:val="none" w:sz="0" w:space="0" w:color="auto"/>
            <w:right w:val="none" w:sz="0" w:space="0" w:color="auto"/>
          </w:divBdr>
          <w:divsChild>
            <w:div w:id="547883738">
              <w:marLeft w:val="0"/>
              <w:marRight w:val="0"/>
              <w:marTop w:val="0"/>
              <w:marBottom w:val="0"/>
              <w:divBdr>
                <w:top w:val="none" w:sz="0" w:space="0" w:color="auto"/>
                <w:left w:val="none" w:sz="0" w:space="0" w:color="auto"/>
                <w:bottom w:val="none" w:sz="0" w:space="0" w:color="auto"/>
                <w:right w:val="none" w:sz="0" w:space="0" w:color="auto"/>
              </w:divBdr>
            </w:div>
            <w:div w:id="136501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972386">
      <w:bodyDiv w:val="1"/>
      <w:marLeft w:val="0"/>
      <w:marRight w:val="0"/>
      <w:marTop w:val="0"/>
      <w:marBottom w:val="0"/>
      <w:divBdr>
        <w:top w:val="none" w:sz="0" w:space="0" w:color="auto"/>
        <w:left w:val="none" w:sz="0" w:space="0" w:color="auto"/>
        <w:bottom w:val="none" w:sz="0" w:space="0" w:color="auto"/>
        <w:right w:val="none" w:sz="0" w:space="0" w:color="auto"/>
      </w:divBdr>
      <w:divsChild>
        <w:div w:id="1235625992">
          <w:marLeft w:val="0"/>
          <w:marRight w:val="0"/>
          <w:marTop w:val="0"/>
          <w:marBottom w:val="0"/>
          <w:divBdr>
            <w:top w:val="none" w:sz="0" w:space="0" w:color="auto"/>
            <w:left w:val="none" w:sz="0" w:space="0" w:color="auto"/>
            <w:bottom w:val="none" w:sz="0" w:space="0" w:color="auto"/>
            <w:right w:val="none" w:sz="0" w:space="0" w:color="auto"/>
          </w:divBdr>
        </w:div>
        <w:div w:id="1575045556">
          <w:marLeft w:val="0"/>
          <w:marRight w:val="0"/>
          <w:marTop w:val="0"/>
          <w:marBottom w:val="0"/>
          <w:divBdr>
            <w:top w:val="none" w:sz="0" w:space="0" w:color="auto"/>
            <w:left w:val="none" w:sz="0" w:space="0" w:color="auto"/>
            <w:bottom w:val="none" w:sz="0" w:space="0" w:color="auto"/>
            <w:right w:val="none" w:sz="0" w:space="0" w:color="auto"/>
          </w:divBdr>
        </w:div>
      </w:divsChild>
    </w:div>
    <w:div w:id="591007686">
      <w:bodyDiv w:val="1"/>
      <w:marLeft w:val="0"/>
      <w:marRight w:val="0"/>
      <w:marTop w:val="0"/>
      <w:marBottom w:val="0"/>
      <w:divBdr>
        <w:top w:val="none" w:sz="0" w:space="0" w:color="auto"/>
        <w:left w:val="none" w:sz="0" w:space="0" w:color="auto"/>
        <w:bottom w:val="none" w:sz="0" w:space="0" w:color="auto"/>
        <w:right w:val="none" w:sz="0" w:space="0" w:color="auto"/>
      </w:divBdr>
    </w:div>
    <w:div w:id="605885762">
      <w:bodyDiv w:val="1"/>
      <w:marLeft w:val="0"/>
      <w:marRight w:val="0"/>
      <w:marTop w:val="0"/>
      <w:marBottom w:val="0"/>
      <w:divBdr>
        <w:top w:val="none" w:sz="0" w:space="0" w:color="auto"/>
        <w:left w:val="none" w:sz="0" w:space="0" w:color="auto"/>
        <w:bottom w:val="none" w:sz="0" w:space="0" w:color="auto"/>
        <w:right w:val="none" w:sz="0" w:space="0" w:color="auto"/>
      </w:divBdr>
    </w:div>
    <w:div w:id="615873103">
      <w:bodyDiv w:val="1"/>
      <w:marLeft w:val="0"/>
      <w:marRight w:val="0"/>
      <w:marTop w:val="0"/>
      <w:marBottom w:val="0"/>
      <w:divBdr>
        <w:top w:val="none" w:sz="0" w:space="0" w:color="auto"/>
        <w:left w:val="none" w:sz="0" w:space="0" w:color="auto"/>
        <w:bottom w:val="none" w:sz="0" w:space="0" w:color="auto"/>
        <w:right w:val="none" w:sz="0" w:space="0" w:color="auto"/>
      </w:divBdr>
    </w:div>
    <w:div w:id="624963399">
      <w:bodyDiv w:val="1"/>
      <w:marLeft w:val="0"/>
      <w:marRight w:val="0"/>
      <w:marTop w:val="0"/>
      <w:marBottom w:val="0"/>
      <w:divBdr>
        <w:top w:val="none" w:sz="0" w:space="0" w:color="auto"/>
        <w:left w:val="none" w:sz="0" w:space="0" w:color="auto"/>
        <w:bottom w:val="none" w:sz="0" w:space="0" w:color="auto"/>
        <w:right w:val="none" w:sz="0" w:space="0" w:color="auto"/>
      </w:divBdr>
    </w:div>
    <w:div w:id="686173340">
      <w:bodyDiv w:val="1"/>
      <w:marLeft w:val="0"/>
      <w:marRight w:val="0"/>
      <w:marTop w:val="0"/>
      <w:marBottom w:val="0"/>
      <w:divBdr>
        <w:top w:val="none" w:sz="0" w:space="0" w:color="auto"/>
        <w:left w:val="none" w:sz="0" w:space="0" w:color="auto"/>
        <w:bottom w:val="none" w:sz="0" w:space="0" w:color="auto"/>
        <w:right w:val="none" w:sz="0" w:space="0" w:color="auto"/>
      </w:divBdr>
    </w:div>
    <w:div w:id="723868521">
      <w:bodyDiv w:val="1"/>
      <w:marLeft w:val="0"/>
      <w:marRight w:val="0"/>
      <w:marTop w:val="0"/>
      <w:marBottom w:val="0"/>
      <w:divBdr>
        <w:top w:val="none" w:sz="0" w:space="0" w:color="auto"/>
        <w:left w:val="none" w:sz="0" w:space="0" w:color="auto"/>
        <w:bottom w:val="none" w:sz="0" w:space="0" w:color="auto"/>
        <w:right w:val="none" w:sz="0" w:space="0" w:color="auto"/>
      </w:divBdr>
    </w:div>
    <w:div w:id="728187808">
      <w:bodyDiv w:val="1"/>
      <w:marLeft w:val="0"/>
      <w:marRight w:val="0"/>
      <w:marTop w:val="0"/>
      <w:marBottom w:val="0"/>
      <w:divBdr>
        <w:top w:val="none" w:sz="0" w:space="0" w:color="auto"/>
        <w:left w:val="none" w:sz="0" w:space="0" w:color="auto"/>
        <w:bottom w:val="none" w:sz="0" w:space="0" w:color="auto"/>
        <w:right w:val="none" w:sz="0" w:space="0" w:color="auto"/>
      </w:divBdr>
    </w:div>
    <w:div w:id="743993531">
      <w:bodyDiv w:val="1"/>
      <w:marLeft w:val="0"/>
      <w:marRight w:val="0"/>
      <w:marTop w:val="0"/>
      <w:marBottom w:val="0"/>
      <w:divBdr>
        <w:top w:val="none" w:sz="0" w:space="0" w:color="auto"/>
        <w:left w:val="none" w:sz="0" w:space="0" w:color="auto"/>
        <w:bottom w:val="none" w:sz="0" w:space="0" w:color="auto"/>
        <w:right w:val="none" w:sz="0" w:space="0" w:color="auto"/>
      </w:divBdr>
      <w:divsChild>
        <w:div w:id="1332946158">
          <w:marLeft w:val="0"/>
          <w:marRight w:val="0"/>
          <w:marTop w:val="0"/>
          <w:marBottom w:val="0"/>
          <w:divBdr>
            <w:top w:val="none" w:sz="0" w:space="0" w:color="auto"/>
            <w:left w:val="none" w:sz="0" w:space="0" w:color="auto"/>
            <w:bottom w:val="none" w:sz="0" w:space="0" w:color="auto"/>
            <w:right w:val="none" w:sz="0" w:space="0" w:color="auto"/>
          </w:divBdr>
        </w:div>
        <w:div w:id="1359963574">
          <w:marLeft w:val="0"/>
          <w:marRight w:val="0"/>
          <w:marTop w:val="0"/>
          <w:marBottom w:val="0"/>
          <w:divBdr>
            <w:top w:val="none" w:sz="0" w:space="0" w:color="auto"/>
            <w:left w:val="none" w:sz="0" w:space="0" w:color="auto"/>
            <w:bottom w:val="none" w:sz="0" w:space="0" w:color="auto"/>
            <w:right w:val="none" w:sz="0" w:space="0" w:color="auto"/>
          </w:divBdr>
        </w:div>
      </w:divsChild>
    </w:div>
    <w:div w:id="783381920">
      <w:bodyDiv w:val="1"/>
      <w:marLeft w:val="0"/>
      <w:marRight w:val="0"/>
      <w:marTop w:val="0"/>
      <w:marBottom w:val="0"/>
      <w:divBdr>
        <w:top w:val="none" w:sz="0" w:space="0" w:color="auto"/>
        <w:left w:val="none" w:sz="0" w:space="0" w:color="auto"/>
        <w:bottom w:val="none" w:sz="0" w:space="0" w:color="auto"/>
        <w:right w:val="none" w:sz="0" w:space="0" w:color="auto"/>
      </w:divBdr>
    </w:div>
    <w:div w:id="805974581">
      <w:bodyDiv w:val="1"/>
      <w:marLeft w:val="0"/>
      <w:marRight w:val="0"/>
      <w:marTop w:val="0"/>
      <w:marBottom w:val="0"/>
      <w:divBdr>
        <w:top w:val="none" w:sz="0" w:space="0" w:color="auto"/>
        <w:left w:val="none" w:sz="0" w:space="0" w:color="auto"/>
        <w:bottom w:val="none" w:sz="0" w:space="0" w:color="auto"/>
        <w:right w:val="none" w:sz="0" w:space="0" w:color="auto"/>
      </w:divBdr>
    </w:div>
    <w:div w:id="806242039">
      <w:bodyDiv w:val="1"/>
      <w:marLeft w:val="0"/>
      <w:marRight w:val="0"/>
      <w:marTop w:val="0"/>
      <w:marBottom w:val="0"/>
      <w:divBdr>
        <w:top w:val="none" w:sz="0" w:space="0" w:color="auto"/>
        <w:left w:val="none" w:sz="0" w:space="0" w:color="auto"/>
        <w:bottom w:val="none" w:sz="0" w:space="0" w:color="auto"/>
        <w:right w:val="none" w:sz="0" w:space="0" w:color="auto"/>
      </w:divBdr>
      <w:divsChild>
        <w:div w:id="1474835874">
          <w:marLeft w:val="0"/>
          <w:marRight w:val="0"/>
          <w:marTop w:val="0"/>
          <w:marBottom w:val="0"/>
          <w:divBdr>
            <w:top w:val="none" w:sz="0" w:space="0" w:color="auto"/>
            <w:left w:val="none" w:sz="0" w:space="0" w:color="auto"/>
            <w:bottom w:val="none" w:sz="0" w:space="0" w:color="auto"/>
            <w:right w:val="none" w:sz="0" w:space="0" w:color="auto"/>
          </w:divBdr>
        </w:div>
        <w:div w:id="261685569">
          <w:marLeft w:val="0"/>
          <w:marRight w:val="0"/>
          <w:marTop w:val="0"/>
          <w:marBottom w:val="0"/>
          <w:divBdr>
            <w:top w:val="none" w:sz="0" w:space="0" w:color="auto"/>
            <w:left w:val="none" w:sz="0" w:space="0" w:color="auto"/>
            <w:bottom w:val="none" w:sz="0" w:space="0" w:color="auto"/>
            <w:right w:val="none" w:sz="0" w:space="0" w:color="auto"/>
          </w:divBdr>
        </w:div>
      </w:divsChild>
    </w:div>
    <w:div w:id="820459446">
      <w:bodyDiv w:val="1"/>
      <w:marLeft w:val="0"/>
      <w:marRight w:val="0"/>
      <w:marTop w:val="0"/>
      <w:marBottom w:val="0"/>
      <w:divBdr>
        <w:top w:val="none" w:sz="0" w:space="0" w:color="auto"/>
        <w:left w:val="none" w:sz="0" w:space="0" w:color="auto"/>
        <w:bottom w:val="none" w:sz="0" w:space="0" w:color="auto"/>
        <w:right w:val="none" w:sz="0" w:space="0" w:color="auto"/>
      </w:divBdr>
    </w:div>
    <w:div w:id="847789191">
      <w:bodyDiv w:val="1"/>
      <w:marLeft w:val="0"/>
      <w:marRight w:val="0"/>
      <w:marTop w:val="0"/>
      <w:marBottom w:val="0"/>
      <w:divBdr>
        <w:top w:val="none" w:sz="0" w:space="0" w:color="auto"/>
        <w:left w:val="none" w:sz="0" w:space="0" w:color="auto"/>
        <w:bottom w:val="none" w:sz="0" w:space="0" w:color="auto"/>
        <w:right w:val="none" w:sz="0" w:space="0" w:color="auto"/>
      </w:divBdr>
    </w:div>
    <w:div w:id="847839425">
      <w:bodyDiv w:val="1"/>
      <w:marLeft w:val="0"/>
      <w:marRight w:val="0"/>
      <w:marTop w:val="0"/>
      <w:marBottom w:val="0"/>
      <w:divBdr>
        <w:top w:val="none" w:sz="0" w:space="0" w:color="auto"/>
        <w:left w:val="none" w:sz="0" w:space="0" w:color="auto"/>
        <w:bottom w:val="none" w:sz="0" w:space="0" w:color="auto"/>
        <w:right w:val="none" w:sz="0" w:space="0" w:color="auto"/>
      </w:divBdr>
    </w:div>
    <w:div w:id="857155655">
      <w:bodyDiv w:val="1"/>
      <w:marLeft w:val="0"/>
      <w:marRight w:val="0"/>
      <w:marTop w:val="0"/>
      <w:marBottom w:val="0"/>
      <w:divBdr>
        <w:top w:val="none" w:sz="0" w:space="0" w:color="auto"/>
        <w:left w:val="none" w:sz="0" w:space="0" w:color="auto"/>
        <w:bottom w:val="none" w:sz="0" w:space="0" w:color="auto"/>
        <w:right w:val="none" w:sz="0" w:space="0" w:color="auto"/>
      </w:divBdr>
    </w:div>
    <w:div w:id="869297482">
      <w:bodyDiv w:val="1"/>
      <w:marLeft w:val="0"/>
      <w:marRight w:val="0"/>
      <w:marTop w:val="0"/>
      <w:marBottom w:val="0"/>
      <w:divBdr>
        <w:top w:val="none" w:sz="0" w:space="0" w:color="auto"/>
        <w:left w:val="none" w:sz="0" w:space="0" w:color="auto"/>
        <w:bottom w:val="none" w:sz="0" w:space="0" w:color="auto"/>
        <w:right w:val="none" w:sz="0" w:space="0" w:color="auto"/>
      </w:divBdr>
    </w:div>
    <w:div w:id="877081326">
      <w:bodyDiv w:val="1"/>
      <w:marLeft w:val="0"/>
      <w:marRight w:val="0"/>
      <w:marTop w:val="0"/>
      <w:marBottom w:val="0"/>
      <w:divBdr>
        <w:top w:val="none" w:sz="0" w:space="0" w:color="auto"/>
        <w:left w:val="none" w:sz="0" w:space="0" w:color="auto"/>
        <w:bottom w:val="none" w:sz="0" w:space="0" w:color="auto"/>
        <w:right w:val="none" w:sz="0" w:space="0" w:color="auto"/>
      </w:divBdr>
    </w:div>
    <w:div w:id="891766672">
      <w:bodyDiv w:val="1"/>
      <w:marLeft w:val="0"/>
      <w:marRight w:val="0"/>
      <w:marTop w:val="0"/>
      <w:marBottom w:val="0"/>
      <w:divBdr>
        <w:top w:val="none" w:sz="0" w:space="0" w:color="auto"/>
        <w:left w:val="none" w:sz="0" w:space="0" w:color="auto"/>
        <w:bottom w:val="none" w:sz="0" w:space="0" w:color="auto"/>
        <w:right w:val="none" w:sz="0" w:space="0" w:color="auto"/>
      </w:divBdr>
    </w:div>
    <w:div w:id="894973932">
      <w:bodyDiv w:val="1"/>
      <w:marLeft w:val="0"/>
      <w:marRight w:val="0"/>
      <w:marTop w:val="0"/>
      <w:marBottom w:val="0"/>
      <w:divBdr>
        <w:top w:val="none" w:sz="0" w:space="0" w:color="auto"/>
        <w:left w:val="none" w:sz="0" w:space="0" w:color="auto"/>
        <w:bottom w:val="none" w:sz="0" w:space="0" w:color="auto"/>
        <w:right w:val="none" w:sz="0" w:space="0" w:color="auto"/>
      </w:divBdr>
    </w:div>
    <w:div w:id="898397710">
      <w:bodyDiv w:val="1"/>
      <w:marLeft w:val="0"/>
      <w:marRight w:val="0"/>
      <w:marTop w:val="0"/>
      <w:marBottom w:val="0"/>
      <w:divBdr>
        <w:top w:val="none" w:sz="0" w:space="0" w:color="auto"/>
        <w:left w:val="none" w:sz="0" w:space="0" w:color="auto"/>
        <w:bottom w:val="none" w:sz="0" w:space="0" w:color="auto"/>
        <w:right w:val="none" w:sz="0" w:space="0" w:color="auto"/>
      </w:divBdr>
    </w:div>
    <w:div w:id="914708950">
      <w:bodyDiv w:val="1"/>
      <w:marLeft w:val="0"/>
      <w:marRight w:val="0"/>
      <w:marTop w:val="0"/>
      <w:marBottom w:val="0"/>
      <w:divBdr>
        <w:top w:val="none" w:sz="0" w:space="0" w:color="auto"/>
        <w:left w:val="none" w:sz="0" w:space="0" w:color="auto"/>
        <w:bottom w:val="none" w:sz="0" w:space="0" w:color="auto"/>
        <w:right w:val="none" w:sz="0" w:space="0" w:color="auto"/>
      </w:divBdr>
    </w:div>
    <w:div w:id="918488701">
      <w:bodyDiv w:val="1"/>
      <w:marLeft w:val="0"/>
      <w:marRight w:val="0"/>
      <w:marTop w:val="0"/>
      <w:marBottom w:val="0"/>
      <w:divBdr>
        <w:top w:val="none" w:sz="0" w:space="0" w:color="auto"/>
        <w:left w:val="none" w:sz="0" w:space="0" w:color="auto"/>
        <w:bottom w:val="none" w:sz="0" w:space="0" w:color="auto"/>
        <w:right w:val="none" w:sz="0" w:space="0" w:color="auto"/>
      </w:divBdr>
    </w:div>
    <w:div w:id="934290646">
      <w:bodyDiv w:val="1"/>
      <w:marLeft w:val="0"/>
      <w:marRight w:val="0"/>
      <w:marTop w:val="0"/>
      <w:marBottom w:val="0"/>
      <w:divBdr>
        <w:top w:val="none" w:sz="0" w:space="0" w:color="auto"/>
        <w:left w:val="none" w:sz="0" w:space="0" w:color="auto"/>
        <w:bottom w:val="none" w:sz="0" w:space="0" w:color="auto"/>
        <w:right w:val="none" w:sz="0" w:space="0" w:color="auto"/>
      </w:divBdr>
    </w:div>
    <w:div w:id="936404855">
      <w:bodyDiv w:val="1"/>
      <w:marLeft w:val="0"/>
      <w:marRight w:val="0"/>
      <w:marTop w:val="0"/>
      <w:marBottom w:val="0"/>
      <w:divBdr>
        <w:top w:val="none" w:sz="0" w:space="0" w:color="auto"/>
        <w:left w:val="none" w:sz="0" w:space="0" w:color="auto"/>
        <w:bottom w:val="none" w:sz="0" w:space="0" w:color="auto"/>
        <w:right w:val="none" w:sz="0" w:space="0" w:color="auto"/>
      </w:divBdr>
    </w:div>
    <w:div w:id="1025134092">
      <w:bodyDiv w:val="1"/>
      <w:marLeft w:val="0"/>
      <w:marRight w:val="0"/>
      <w:marTop w:val="0"/>
      <w:marBottom w:val="0"/>
      <w:divBdr>
        <w:top w:val="none" w:sz="0" w:space="0" w:color="auto"/>
        <w:left w:val="none" w:sz="0" w:space="0" w:color="auto"/>
        <w:bottom w:val="none" w:sz="0" w:space="0" w:color="auto"/>
        <w:right w:val="none" w:sz="0" w:space="0" w:color="auto"/>
      </w:divBdr>
    </w:div>
    <w:div w:id="1029723237">
      <w:bodyDiv w:val="1"/>
      <w:marLeft w:val="0"/>
      <w:marRight w:val="0"/>
      <w:marTop w:val="0"/>
      <w:marBottom w:val="0"/>
      <w:divBdr>
        <w:top w:val="none" w:sz="0" w:space="0" w:color="auto"/>
        <w:left w:val="none" w:sz="0" w:space="0" w:color="auto"/>
        <w:bottom w:val="none" w:sz="0" w:space="0" w:color="auto"/>
        <w:right w:val="none" w:sz="0" w:space="0" w:color="auto"/>
      </w:divBdr>
    </w:div>
    <w:div w:id="1041780795">
      <w:bodyDiv w:val="1"/>
      <w:marLeft w:val="0"/>
      <w:marRight w:val="0"/>
      <w:marTop w:val="0"/>
      <w:marBottom w:val="0"/>
      <w:divBdr>
        <w:top w:val="none" w:sz="0" w:space="0" w:color="auto"/>
        <w:left w:val="none" w:sz="0" w:space="0" w:color="auto"/>
        <w:bottom w:val="none" w:sz="0" w:space="0" w:color="auto"/>
        <w:right w:val="none" w:sz="0" w:space="0" w:color="auto"/>
      </w:divBdr>
    </w:div>
    <w:div w:id="1076902667">
      <w:bodyDiv w:val="1"/>
      <w:marLeft w:val="0"/>
      <w:marRight w:val="0"/>
      <w:marTop w:val="0"/>
      <w:marBottom w:val="0"/>
      <w:divBdr>
        <w:top w:val="none" w:sz="0" w:space="0" w:color="auto"/>
        <w:left w:val="none" w:sz="0" w:space="0" w:color="auto"/>
        <w:bottom w:val="none" w:sz="0" w:space="0" w:color="auto"/>
        <w:right w:val="none" w:sz="0" w:space="0" w:color="auto"/>
      </w:divBdr>
      <w:divsChild>
        <w:div w:id="234126464">
          <w:marLeft w:val="0"/>
          <w:marRight w:val="0"/>
          <w:marTop w:val="0"/>
          <w:marBottom w:val="0"/>
          <w:divBdr>
            <w:top w:val="none" w:sz="0" w:space="0" w:color="auto"/>
            <w:left w:val="none" w:sz="0" w:space="0" w:color="auto"/>
            <w:bottom w:val="none" w:sz="0" w:space="0" w:color="auto"/>
            <w:right w:val="none" w:sz="0" w:space="0" w:color="auto"/>
          </w:divBdr>
        </w:div>
        <w:div w:id="2028364405">
          <w:marLeft w:val="0"/>
          <w:marRight w:val="0"/>
          <w:marTop w:val="0"/>
          <w:marBottom w:val="0"/>
          <w:divBdr>
            <w:top w:val="none" w:sz="0" w:space="0" w:color="auto"/>
            <w:left w:val="none" w:sz="0" w:space="0" w:color="auto"/>
            <w:bottom w:val="none" w:sz="0" w:space="0" w:color="auto"/>
            <w:right w:val="none" w:sz="0" w:space="0" w:color="auto"/>
          </w:divBdr>
        </w:div>
      </w:divsChild>
    </w:div>
    <w:div w:id="1083838999">
      <w:bodyDiv w:val="1"/>
      <w:marLeft w:val="0"/>
      <w:marRight w:val="0"/>
      <w:marTop w:val="0"/>
      <w:marBottom w:val="0"/>
      <w:divBdr>
        <w:top w:val="none" w:sz="0" w:space="0" w:color="auto"/>
        <w:left w:val="none" w:sz="0" w:space="0" w:color="auto"/>
        <w:bottom w:val="none" w:sz="0" w:space="0" w:color="auto"/>
        <w:right w:val="none" w:sz="0" w:space="0" w:color="auto"/>
      </w:divBdr>
    </w:div>
    <w:div w:id="1099519589">
      <w:bodyDiv w:val="1"/>
      <w:marLeft w:val="0"/>
      <w:marRight w:val="0"/>
      <w:marTop w:val="0"/>
      <w:marBottom w:val="0"/>
      <w:divBdr>
        <w:top w:val="none" w:sz="0" w:space="0" w:color="auto"/>
        <w:left w:val="none" w:sz="0" w:space="0" w:color="auto"/>
        <w:bottom w:val="none" w:sz="0" w:space="0" w:color="auto"/>
        <w:right w:val="none" w:sz="0" w:space="0" w:color="auto"/>
      </w:divBdr>
    </w:div>
    <w:div w:id="1110857299">
      <w:bodyDiv w:val="1"/>
      <w:marLeft w:val="0"/>
      <w:marRight w:val="0"/>
      <w:marTop w:val="0"/>
      <w:marBottom w:val="0"/>
      <w:divBdr>
        <w:top w:val="none" w:sz="0" w:space="0" w:color="auto"/>
        <w:left w:val="none" w:sz="0" w:space="0" w:color="auto"/>
        <w:bottom w:val="none" w:sz="0" w:space="0" w:color="auto"/>
        <w:right w:val="none" w:sz="0" w:space="0" w:color="auto"/>
      </w:divBdr>
    </w:div>
    <w:div w:id="1147354925">
      <w:bodyDiv w:val="1"/>
      <w:marLeft w:val="0"/>
      <w:marRight w:val="0"/>
      <w:marTop w:val="0"/>
      <w:marBottom w:val="0"/>
      <w:divBdr>
        <w:top w:val="none" w:sz="0" w:space="0" w:color="auto"/>
        <w:left w:val="none" w:sz="0" w:space="0" w:color="auto"/>
        <w:bottom w:val="none" w:sz="0" w:space="0" w:color="auto"/>
        <w:right w:val="none" w:sz="0" w:space="0" w:color="auto"/>
      </w:divBdr>
    </w:div>
    <w:div w:id="1161775173">
      <w:bodyDiv w:val="1"/>
      <w:marLeft w:val="0"/>
      <w:marRight w:val="0"/>
      <w:marTop w:val="0"/>
      <w:marBottom w:val="0"/>
      <w:divBdr>
        <w:top w:val="none" w:sz="0" w:space="0" w:color="auto"/>
        <w:left w:val="none" w:sz="0" w:space="0" w:color="auto"/>
        <w:bottom w:val="none" w:sz="0" w:space="0" w:color="auto"/>
        <w:right w:val="none" w:sz="0" w:space="0" w:color="auto"/>
      </w:divBdr>
    </w:div>
    <w:div w:id="1176699105">
      <w:bodyDiv w:val="1"/>
      <w:marLeft w:val="0"/>
      <w:marRight w:val="0"/>
      <w:marTop w:val="0"/>
      <w:marBottom w:val="0"/>
      <w:divBdr>
        <w:top w:val="none" w:sz="0" w:space="0" w:color="auto"/>
        <w:left w:val="none" w:sz="0" w:space="0" w:color="auto"/>
        <w:bottom w:val="none" w:sz="0" w:space="0" w:color="auto"/>
        <w:right w:val="none" w:sz="0" w:space="0" w:color="auto"/>
      </w:divBdr>
    </w:div>
    <w:div w:id="1251696732">
      <w:bodyDiv w:val="1"/>
      <w:marLeft w:val="0"/>
      <w:marRight w:val="0"/>
      <w:marTop w:val="0"/>
      <w:marBottom w:val="0"/>
      <w:divBdr>
        <w:top w:val="none" w:sz="0" w:space="0" w:color="auto"/>
        <w:left w:val="none" w:sz="0" w:space="0" w:color="auto"/>
        <w:bottom w:val="none" w:sz="0" w:space="0" w:color="auto"/>
        <w:right w:val="none" w:sz="0" w:space="0" w:color="auto"/>
      </w:divBdr>
    </w:div>
    <w:div w:id="1260525021">
      <w:bodyDiv w:val="1"/>
      <w:marLeft w:val="0"/>
      <w:marRight w:val="0"/>
      <w:marTop w:val="0"/>
      <w:marBottom w:val="0"/>
      <w:divBdr>
        <w:top w:val="none" w:sz="0" w:space="0" w:color="auto"/>
        <w:left w:val="none" w:sz="0" w:space="0" w:color="auto"/>
        <w:bottom w:val="none" w:sz="0" w:space="0" w:color="auto"/>
        <w:right w:val="none" w:sz="0" w:space="0" w:color="auto"/>
      </w:divBdr>
    </w:div>
    <w:div w:id="1315522645">
      <w:bodyDiv w:val="1"/>
      <w:marLeft w:val="0"/>
      <w:marRight w:val="0"/>
      <w:marTop w:val="0"/>
      <w:marBottom w:val="0"/>
      <w:divBdr>
        <w:top w:val="none" w:sz="0" w:space="0" w:color="auto"/>
        <w:left w:val="none" w:sz="0" w:space="0" w:color="auto"/>
        <w:bottom w:val="none" w:sz="0" w:space="0" w:color="auto"/>
        <w:right w:val="none" w:sz="0" w:space="0" w:color="auto"/>
      </w:divBdr>
    </w:div>
    <w:div w:id="1316298985">
      <w:bodyDiv w:val="1"/>
      <w:marLeft w:val="0"/>
      <w:marRight w:val="0"/>
      <w:marTop w:val="0"/>
      <w:marBottom w:val="0"/>
      <w:divBdr>
        <w:top w:val="none" w:sz="0" w:space="0" w:color="auto"/>
        <w:left w:val="none" w:sz="0" w:space="0" w:color="auto"/>
        <w:bottom w:val="none" w:sz="0" w:space="0" w:color="auto"/>
        <w:right w:val="none" w:sz="0" w:space="0" w:color="auto"/>
      </w:divBdr>
    </w:div>
    <w:div w:id="1320505016">
      <w:bodyDiv w:val="1"/>
      <w:marLeft w:val="0"/>
      <w:marRight w:val="0"/>
      <w:marTop w:val="0"/>
      <w:marBottom w:val="0"/>
      <w:divBdr>
        <w:top w:val="none" w:sz="0" w:space="0" w:color="auto"/>
        <w:left w:val="none" w:sz="0" w:space="0" w:color="auto"/>
        <w:bottom w:val="none" w:sz="0" w:space="0" w:color="auto"/>
        <w:right w:val="none" w:sz="0" w:space="0" w:color="auto"/>
      </w:divBdr>
    </w:div>
    <w:div w:id="1328748346">
      <w:bodyDiv w:val="1"/>
      <w:marLeft w:val="0"/>
      <w:marRight w:val="0"/>
      <w:marTop w:val="0"/>
      <w:marBottom w:val="0"/>
      <w:divBdr>
        <w:top w:val="none" w:sz="0" w:space="0" w:color="auto"/>
        <w:left w:val="none" w:sz="0" w:space="0" w:color="auto"/>
        <w:bottom w:val="none" w:sz="0" w:space="0" w:color="auto"/>
        <w:right w:val="none" w:sz="0" w:space="0" w:color="auto"/>
      </w:divBdr>
    </w:div>
    <w:div w:id="1357927373">
      <w:bodyDiv w:val="1"/>
      <w:marLeft w:val="0"/>
      <w:marRight w:val="0"/>
      <w:marTop w:val="0"/>
      <w:marBottom w:val="0"/>
      <w:divBdr>
        <w:top w:val="none" w:sz="0" w:space="0" w:color="auto"/>
        <w:left w:val="none" w:sz="0" w:space="0" w:color="auto"/>
        <w:bottom w:val="none" w:sz="0" w:space="0" w:color="auto"/>
        <w:right w:val="none" w:sz="0" w:space="0" w:color="auto"/>
      </w:divBdr>
      <w:divsChild>
        <w:div w:id="1528568830">
          <w:marLeft w:val="0"/>
          <w:marRight w:val="0"/>
          <w:marTop w:val="0"/>
          <w:marBottom w:val="0"/>
          <w:divBdr>
            <w:top w:val="none" w:sz="0" w:space="0" w:color="auto"/>
            <w:left w:val="none" w:sz="0" w:space="0" w:color="auto"/>
            <w:bottom w:val="none" w:sz="0" w:space="0" w:color="auto"/>
            <w:right w:val="none" w:sz="0" w:space="0" w:color="auto"/>
          </w:divBdr>
        </w:div>
        <w:div w:id="11349114">
          <w:marLeft w:val="0"/>
          <w:marRight w:val="0"/>
          <w:marTop w:val="0"/>
          <w:marBottom w:val="0"/>
          <w:divBdr>
            <w:top w:val="none" w:sz="0" w:space="0" w:color="auto"/>
            <w:left w:val="none" w:sz="0" w:space="0" w:color="auto"/>
            <w:bottom w:val="none" w:sz="0" w:space="0" w:color="auto"/>
            <w:right w:val="none" w:sz="0" w:space="0" w:color="auto"/>
          </w:divBdr>
        </w:div>
      </w:divsChild>
    </w:div>
    <w:div w:id="1359625089">
      <w:bodyDiv w:val="1"/>
      <w:marLeft w:val="0"/>
      <w:marRight w:val="0"/>
      <w:marTop w:val="0"/>
      <w:marBottom w:val="0"/>
      <w:divBdr>
        <w:top w:val="none" w:sz="0" w:space="0" w:color="auto"/>
        <w:left w:val="none" w:sz="0" w:space="0" w:color="auto"/>
        <w:bottom w:val="none" w:sz="0" w:space="0" w:color="auto"/>
        <w:right w:val="none" w:sz="0" w:space="0" w:color="auto"/>
      </w:divBdr>
    </w:div>
    <w:div w:id="1364672670">
      <w:bodyDiv w:val="1"/>
      <w:marLeft w:val="0"/>
      <w:marRight w:val="0"/>
      <w:marTop w:val="0"/>
      <w:marBottom w:val="0"/>
      <w:divBdr>
        <w:top w:val="none" w:sz="0" w:space="0" w:color="auto"/>
        <w:left w:val="none" w:sz="0" w:space="0" w:color="auto"/>
        <w:bottom w:val="none" w:sz="0" w:space="0" w:color="auto"/>
        <w:right w:val="none" w:sz="0" w:space="0" w:color="auto"/>
      </w:divBdr>
    </w:div>
    <w:div w:id="1370568657">
      <w:bodyDiv w:val="1"/>
      <w:marLeft w:val="0"/>
      <w:marRight w:val="0"/>
      <w:marTop w:val="0"/>
      <w:marBottom w:val="0"/>
      <w:divBdr>
        <w:top w:val="none" w:sz="0" w:space="0" w:color="auto"/>
        <w:left w:val="none" w:sz="0" w:space="0" w:color="auto"/>
        <w:bottom w:val="none" w:sz="0" w:space="0" w:color="auto"/>
        <w:right w:val="none" w:sz="0" w:space="0" w:color="auto"/>
      </w:divBdr>
    </w:div>
    <w:div w:id="1372537716">
      <w:bodyDiv w:val="1"/>
      <w:marLeft w:val="0"/>
      <w:marRight w:val="0"/>
      <w:marTop w:val="0"/>
      <w:marBottom w:val="0"/>
      <w:divBdr>
        <w:top w:val="none" w:sz="0" w:space="0" w:color="auto"/>
        <w:left w:val="none" w:sz="0" w:space="0" w:color="auto"/>
        <w:bottom w:val="none" w:sz="0" w:space="0" w:color="auto"/>
        <w:right w:val="none" w:sz="0" w:space="0" w:color="auto"/>
      </w:divBdr>
      <w:divsChild>
        <w:div w:id="1336614552">
          <w:marLeft w:val="0"/>
          <w:marRight w:val="0"/>
          <w:marTop w:val="0"/>
          <w:marBottom w:val="0"/>
          <w:divBdr>
            <w:top w:val="none" w:sz="0" w:space="0" w:color="auto"/>
            <w:left w:val="none" w:sz="0" w:space="0" w:color="auto"/>
            <w:bottom w:val="none" w:sz="0" w:space="0" w:color="auto"/>
            <w:right w:val="none" w:sz="0" w:space="0" w:color="auto"/>
          </w:divBdr>
          <w:divsChild>
            <w:div w:id="597832042">
              <w:marLeft w:val="0"/>
              <w:marRight w:val="0"/>
              <w:marTop w:val="0"/>
              <w:marBottom w:val="120"/>
              <w:divBdr>
                <w:top w:val="none" w:sz="0" w:space="0" w:color="auto"/>
                <w:left w:val="none" w:sz="0" w:space="0" w:color="auto"/>
                <w:bottom w:val="none" w:sz="0" w:space="0" w:color="auto"/>
                <w:right w:val="none" w:sz="0" w:space="0" w:color="auto"/>
              </w:divBdr>
              <w:divsChild>
                <w:div w:id="614020737">
                  <w:marLeft w:val="0"/>
                  <w:marRight w:val="0"/>
                  <w:marTop w:val="0"/>
                  <w:marBottom w:val="60"/>
                  <w:divBdr>
                    <w:top w:val="none" w:sz="0" w:space="0" w:color="auto"/>
                    <w:left w:val="none" w:sz="0" w:space="0" w:color="auto"/>
                    <w:bottom w:val="none" w:sz="0" w:space="0" w:color="auto"/>
                    <w:right w:val="none" w:sz="0" w:space="0" w:color="auto"/>
                  </w:divBdr>
                </w:div>
                <w:div w:id="23693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619821">
          <w:marLeft w:val="0"/>
          <w:marRight w:val="0"/>
          <w:marTop w:val="0"/>
          <w:marBottom w:val="0"/>
          <w:divBdr>
            <w:top w:val="none" w:sz="0" w:space="0" w:color="auto"/>
            <w:left w:val="none" w:sz="0" w:space="0" w:color="auto"/>
            <w:bottom w:val="none" w:sz="0" w:space="0" w:color="auto"/>
            <w:right w:val="none" w:sz="0" w:space="0" w:color="auto"/>
          </w:divBdr>
          <w:divsChild>
            <w:div w:id="322972107">
              <w:marLeft w:val="0"/>
              <w:marRight w:val="0"/>
              <w:marTop w:val="0"/>
              <w:marBottom w:val="120"/>
              <w:divBdr>
                <w:top w:val="none" w:sz="0" w:space="0" w:color="auto"/>
                <w:left w:val="none" w:sz="0" w:space="0" w:color="auto"/>
                <w:bottom w:val="none" w:sz="0" w:space="0" w:color="auto"/>
                <w:right w:val="none" w:sz="0" w:space="0" w:color="auto"/>
              </w:divBdr>
              <w:divsChild>
                <w:div w:id="118502435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1377852514">
      <w:bodyDiv w:val="1"/>
      <w:marLeft w:val="0"/>
      <w:marRight w:val="0"/>
      <w:marTop w:val="0"/>
      <w:marBottom w:val="0"/>
      <w:divBdr>
        <w:top w:val="none" w:sz="0" w:space="0" w:color="auto"/>
        <w:left w:val="none" w:sz="0" w:space="0" w:color="auto"/>
        <w:bottom w:val="none" w:sz="0" w:space="0" w:color="auto"/>
        <w:right w:val="none" w:sz="0" w:space="0" w:color="auto"/>
      </w:divBdr>
    </w:div>
    <w:div w:id="1385332621">
      <w:bodyDiv w:val="1"/>
      <w:marLeft w:val="0"/>
      <w:marRight w:val="0"/>
      <w:marTop w:val="0"/>
      <w:marBottom w:val="0"/>
      <w:divBdr>
        <w:top w:val="none" w:sz="0" w:space="0" w:color="auto"/>
        <w:left w:val="none" w:sz="0" w:space="0" w:color="auto"/>
        <w:bottom w:val="none" w:sz="0" w:space="0" w:color="auto"/>
        <w:right w:val="none" w:sz="0" w:space="0" w:color="auto"/>
      </w:divBdr>
    </w:div>
    <w:div w:id="1388147637">
      <w:bodyDiv w:val="1"/>
      <w:marLeft w:val="0"/>
      <w:marRight w:val="0"/>
      <w:marTop w:val="0"/>
      <w:marBottom w:val="0"/>
      <w:divBdr>
        <w:top w:val="none" w:sz="0" w:space="0" w:color="auto"/>
        <w:left w:val="none" w:sz="0" w:space="0" w:color="auto"/>
        <w:bottom w:val="none" w:sz="0" w:space="0" w:color="auto"/>
        <w:right w:val="none" w:sz="0" w:space="0" w:color="auto"/>
      </w:divBdr>
    </w:div>
    <w:div w:id="1456174338">
      <w:bodyDiv w:val="1"/>
      <w:marLeft w:val="0"/>
      <w:marRight w:val="0"/>
      <w:marTop w:val="0"/>
      <w:marBottom w:val="0"/>
      <w:divBdr>
        <w:top w:val="none" w:sz="0" w:space="0" w:color="auto"/>
        <w:left w:val="none" w:sz="0" w:space="0" w:color="auto"/>
        <w:bottom w:val="none" w:sz="0" w:space="0" w:color="auto"/>
        <w:right w:val="none" w:sz="0" w:space="0" w:color="auto"/>
      </w:divBdr>
    </w:div>
    <w:div w:id="1456673638">
      <w:bodyDiv w:val="1"/>
      <w:marLeft w:val="0"/>
      <w:marRight w:val="0"/>
      <w:marTop w:val="0"/>
      <w:marBottom w:val="0"/>
      <w:divBdr>
        <w:top w:val="none" w:sz="0" w:space="0" w:color="auto"/>
        <w:left w:val="none" w:sz="0" w:space="0" w:color="auto"/>
        <w:bottom w:val="none" w:sz="0" w:space="0" w:color="auto"/>
        <w:right w:val="none" w:sz="0" w:space="0" w:color="auto"/>
      </w:divBdr>
    </w:div>
    <w:div w:id="1463770714">
      <w:bodyDiv w:val="1"/>
      <w:marLeft w:val="0"/>
      <w:marRight w:val="0"/>
      <w:marTop w:val="0"/>
      <w:marBottom w:val="0"/>
      <w:divBdr>
        <w:top w:val="none" w:sz="0" w:space="0" w:color="auto"/>
        <w:left w:val="none" w:sz="0" w:space="0" w:color="auto"/>
        <w:bottom w:val="none" w:sz="0" w:space="0" w:color="auto"/>
        <w:right w:val="none" w:sz="0" w:space="0" w:color="auto"/>
      </w:divBdr>
    </w:div>
    <w:div w:id="1493445995">
      <w:bodyDiv w:val="1"/>
      <w:marLeft w:val="0"/>
      <w:marRight w:val="0"/>
      <w:marTop w:val="0"/>
      <w:marBottom w:val="0"/>
      <w:divBdr>
        <w:top w:val="none" w:sz="0" w:space="0" w:color="auto"/>
        <w:left w:val="none" w:sz="0" w:space="0" w:color="auto"/>
        <w:bottom w:val="none" w:sz="0" w:space="0" w:color="auto"/>
        <w:right w:val="none" w:sz="0" w:space="0" w:color="auto"/>
      </w:divBdr>
    </w:div>
    <w:div w:id="1517109841">
      <w:bodyDiv w:val="1"/>
      <w:marLeft w:val="0"/>
      <w:marRight w:val="0"/>
      <w:marTop w:val="0"/>
      <w:marBottom w:val="0"/>
      <w:divBdr>
        <w:top w:val="none" w:sz="0" w:space="0" w:color="auto"/>
        <w:left w:val="none" w:sz="0" w:space="0" w:color="auto"/>
        <w:bottom w:val="none" w:sz="0" w:space="0" w:color="auto"/>
        <w:right w:val="none" w:sz="0" w:space="0" w:color="auto"/>
      </w:divBdr>
    </w:div>
    <w:div w:id="1520239825">
      <w:bodyDiv w:val="1"/>
      <w:marLeft w:val="0"/>
      <w:marRight w:val="0"/>
      <w:marTop w:val="0"/>
      <w:marBottom w:val="0"/>
      <w:divBdr>
        <w:top w:val="none" w:sz="0" w:space="0" w:color="auto"/>
        <w:left w:val="none" w:sz="0" w:space="0" w:color="auto"/>
        <w:bottom w:val="none" w:sz="0" w:space="0" w:color="auto"/>
        <w:right w:val="none" w:sz="0" w:space="0" w:color="auto"/>
      </w:divBdr>
    </w:div>
    <w:div w:id="1575158998">
      <w:bodyDiv w:val="1"/>
      <w:marLeft w:val="0"/>
      <w:marRight w:val="0"/>
      <w:marTop w:val="0"/>
      <w:marBottom w:val="0"/>
      <w:divBdr>
        <w:top w:val="none" w:sz="0" w:space="0" w:color="auto"/>
        <w:left w:val="none" w:sz="0" w:space="0" w:color="auto"/>
        <w:bottom w:val="none" w:sz="0" w:space="0" w:color="auto"/>
        <w:right w:val="none" w:sz="0" w:space="0" w:color="auto"/>
      </w:divBdr>
    </w:div>
    <w:div w:id="1593781170">
      <w:bodyDiv w:val="1"/>
      <w:marLeft w:val="0"/>
      <w:marRight w:val="0"/>
      <w:marTop w:val="0"/>
      <w:marBottom w:val="0"/>
      <w:divBdr>
        <w:top w:val="none" w:sz="0" w:space="0" w:color="auto"/>
        <w:left w:val="none" w:sz="0" w:space="0" w:color="auto"/>
        <w:bottom w:val="none" w:sz="0" w:space="0" w:color="auto"/>
        <w:right w:val="none" w:sz="0" w:space="0" w:color="auto"/>
      </w:divBdr>
    </w:div>
    <w:div w:id="1600285763">
      <w:bodyDiv w:val="1"/>
      <w:marLeft w:val="0"/>
      <w:marRight w:val="0"/>
      <w:marTop w:val="0"/>
      <w:marBottom w:val="0"/>
      <w:divBdr>
        <w:top w:val="none" w:sz="0" w:space="0" w:color="auto"/>
        <w:left w:val="none" w:sz="0" w:space="0" w:color="auto"/>
        <w:bottom w:val="none" w:sz="0" w:space="0" w:color="auto"/>
        <w:right w:val="none" w:sz="0" w:space="0" w:color="auto"/>
      </w:divBdr>
    </w:div>
    <w:div w:id="1601832506">
      <w:bodyDiv w:val="1"/>
      <w:marLeft w:val="0"/>
      <w:marRight w:val="0"/>
      <w:marTop w:val="0"/>
      <w:marBottom w:val="0"/>
      <w:divBdr>
        <w:top w:val="none" w:sz="0" w:space="0" w:color="auto"/>
        <w:left w:val="none" w:sz="0" w:space="0" w:color="auto"/>
        <w:bottom w:val="none" w:sz="0" w:space="0" w:color="auto"/>
        <w:right w:val="none" w:sz="0" w:space="0" w:color="auto"/>
      </w:divBdr>
    </w:div>
    <w:div w:id="1655641830">
      <w:bodyDiv w:val="1"/>
      <w:marLeft w:val="0"/>
      <w:marRight w:val="0"/>
      <w:marTop w:val="0"/>
      <w:marBottom w:val="0"/>
      <w:divBdr>
        <w:top w:val="none" w:sz="0" w:space="0" w:color="auto"/>
        <w:left w:val="none" w:sz="0" w:space="0" w:color="auto"/>
        <w:bottom w:val="none" w:sz="0" w:space="0" w:color="auto"/>
        <w:right w:val="none" w:sz="0" w:space="0" w:color="auto"/>
      </w:divBdr>
    </w:div>
    <w:div w:id="1663850371">
      <w:bodyDiv w:val="1"/>
      <w:marLeft w:val="0"/>
      <w:marRight w:val="0"/>
      <w:marTop w:val="0"/>
      <w:marBottom w:val="0"/>
      <w:divBdr>
        <w:top w:val="none" w:sz="0" w:space="0" w:color="auto"/>
        <w:left w:val="none" w:sz="0" w:space="0" w:color="auto"/>
        <w:bottom w:val="none" w:sz="0" w:space="0" w:color="auto"/>
        <w:right w:val="none" w:sz="0" w:space="0" w:color="auto"/>
      </w:divBdr>
    </w:div>
    <w:div w:id="1688676218">
      <w:bodyDiv w:val="1"/>
      <w:marLeft w:val="0"/>
      <w:marRight w:val="0"/>
      <w:marTop w:val="0"/>
      <w:marBottom w:val="0"/>
      <w:divBdr>
        <w:top w:val="none" w:sz="0" w:space="0" w:color="auto"/>
        <w:left w:val="none" w:sz="0" w:space="0" w:color="auto"/>
        <w:bottom w:val="none" w:sz="0" w:space="0" w:color="auto"/>
        <w:right w:val="none" w:sz="0" w:space="0" w:color="auto"/>
      </w:divBdr>
    </w:div>
    <w:div w:id="1695183181">
      <w:bodyDiv w:val="1"/>
      <w:marLeft w:val="0"/>
      <w:marRight w:val="0"/>
      <w:marTop w:val="0"/>
      <w:marBottom w:val="0"/>
      <w:divBdr>
        <w:top w:val="none" w:sz="0" w:space="0" w:color="auto"/>
        <w:left w:val="none" w:sz="0" w:space="0" w:color="auto"/>
        <w:bottom w:val="none" w:sz="0" w:space="0" w:color="auto"/>
        <w:right w:val="none" w:sz="0" w:space="0" w:color="auto"/>
      </w:divBdr>
    </w:div>
    <w:div w:id="1726829103">
      <w:bodyDiv w:val="1"/>
      <w:marLeft w:val="0"/>
      <w:marRight w:val="0"/>
      <w:marTop w:val="0"/>
      <w:marBottom w:val="0"/>
      <w:divBdr>
        <w:top w:val="none" w:sz="0" w:space="0" w:color="auto"/>
        <w:left w:val="none" w:sz="0" w:space="0" w:color="auto"/>
        <w:bottom w:val="none" w:sz="0" w:space="0" w:color="auto"/>
        <w:right w:val="none" w:sz="0" w:space="0" w:color="auto"/>
      </w:divBdr>
    </w:div>
    <w:div w:id="1753503522">
      <w:bodyDiv w:val="1"/>
      <w:marLeft w:val="0"/>
      <w:marRight w:val="0"/>
      <w:marTop w:val="0"/>
      <w:marBottom w:val="0"/>
      <w:divBdr>
        <w:top w:val="none" w:sz="0" w:space="0" w:color="auto"/>
        <w:left w:val="none" w:sz="0" w:space="0" w:color="auto"/>
        <w:bottom w:val="none" w:sz="0" w:space="0" w:color="auto"/>
        <w:right w:val="none" w:sz="0" w:space="0" w:color="auto"/>
      </w:divBdr>
    </w:div>
    <w:div w:id="1784881559">
      <w:bodyDiv w:val="1"/>
      <w:marLeft w:val="0"/>
      <w:marRight w:val="0"/>
      <w:marTop w:val="0"/>
      <w:marBottom w:val="0"/>
      <w:divBdr>
        <w:top w:val="none" w:sz="0" w:space="0" w:color="auto"/>
        <w:left w:val="none" w:sz="0" w:space="0" w:color="auto"/>
        <w:bottom w:val="none" w:sz="0" w:space="0" w:color="auto"/>
        <w:right w:val="none" w:sz="0" w:space="0" w:color="auto"/>
      </w:divBdr>
    </w:div>
    <w:div w:id="1813599146">
      <w:bodyDiv w:val="1"/>
      <w:marLeft w:val="0"/>
      <w:marRight w:val="0"/>
      <w:marTop w:val="0"/>
      <w:marBottom w:val="0"/>
      <w:divBdr>
        <w:top w:val="none" w:sz="0" w:space="0" w:color="auto"/>
        <w:left w:val="none" w:sz="0" w:space="0" w:color="auto"/>
        <w:bottom w:val="none" w:sz="0" w:space="0" w:color="auto"/>
        <w:right w:val="none" w:sz="0" w:space="0" w:color="auto"/>
      </w:divBdr>
    </w:div>
    <w:div w:id="1815876488">
      <w:bodyDiv w:val="1"/>
      <w:marLeft w:val="0"/>
      <w:marRight w:val="0"/>
      <w:marTop w:val="0"/>
      <w:marBottom w:val="0"/>
      <w:divBdr>
        <w:top w:val="none" w:sz="0" w:space="0" w:color="auto"/>
        <w:left w:val="none" w:sz="0" w:space="0" w:color="auto"/>
        <w:bottom w:val="none" w:sz="0" w:space="0" w:color="auto"/>
        <w:right w:val="none" w:sz="0" w:space="0" w:color="auto"/>
      </w:divBdr>
    </w:div>
    <w:div w:id="1853106105">
      <w:bodyDiv w:val="1"/>
      <w:marLeft w:val="0"/>
      <w:marRight w:val="0"/>
      <w:marTop w:val="0"/>
      <w:marBottom w:val="0"/>
      <w:divBdr>
        <w:top w:val="none" w:sz="0" w:space="0" w:color="auto"/>
        <w:left w:val="none" w:sz="0" w:space="0" w:color="auto"/>
        <w:bottom w:val="none" w:sz="0" w:space="0" w:color="auto"/>
        <w:right w:val="none" w:sz="0" w:space="0" w:color="auto"/>
      </w:divBdr>
    </w:div>
    <w:div w:id="1873956245">
      <w:bodyDiv w:val="1"/>
      <w:marLeft w:val="0"/>
      <w:marRight w:val="0"/>
      <w:marTop w:val="0"/>
      <w:marBottom w:val="0"/>
      <w:divBdr>
        <w:top w:val="none" w:sz="0" w:space="0" w:color="auto"/>
        <w:left w:val="none" w:sz="0" w:space="0" w:color="auto"/>
        <w:bottom w:val="none" w:sz="0" w:space="0" w:color="auto"/>
        <w:right w:val="none" w:sz="0" w:space="0" w:color="auto"/>
      </w:divBdr>
    </w:div>
    <w:div w:id="1931547873">
      <w:bodyDiv w:val="1"/>
      <w:marLeft w:val="0"/>
      <w:marRight w:val="0"/>
      <w:marTop w:val="0"/>
      <w:marBottom w:val="0"/>
      <w:divBdr>
        <w:top w:val="none" w:sz="0" w:space="0" w:color="auto"/>
        <w:left w:val="none" w:sz="0" w:space="0" w:color="auto"/>
        <w:bottom w:val="none" w:sz="0" w:space="0" w:color="auto"/>
        <w:right w:val="none" w:sz="0" w:space="0" w:color="auto"/>
      </w:divBdr>
    </w:div>
    <w:div w:id="1933708871">
      <w:bodyDiv w:val="1"/>
      <w:marLeft w:val="0"/>
      <w:marRight w:val="0"/>
      <w:marTop w:val="0"/>
      <w:marBottom w:val="0"/>
      <w:divBdr>
        <w:top w:val="none" w:sz="0" w:space="0" w:color="auto"/>
        <w:left w:val="none" w:sz="0" w:space="0" w:color="auto"/>
        <w:bottom w:val="none" w:sz="0" w:space="0" w:color="auto"/>
        <w:right w:val="none" w:sz="0" w:space="0" w:color="auto"/>
      </w:divBdr>
    </w:div>
    <w:div w:id="1936596090">
      <w:bodyDiv w:val="1"/>
      <w:marLeft w:val="0"/>
      <w:marRight w:val="0"/>
      <w:marTop w:val="0"/>
      <w:marBottom w:val="0"/>
      <w:divBdr>
        <w:top w:val="none" w:sz="0" w:space="0" w:color="auto"/>
        <w:left w:val="none" w:sz="0" w:space="0" w:color="auto"/>
        <w:bottom w:val="none" w:sz="0" w:space="0" w:color="auto"/>
        <w:right w:val="none" w:sz="0" w:space="0" w:color="auto"/>
      </w:divBdr>
    </w:div>
    <w:div w:id="1939677259">
      <w:bodyDiv w:val="1"/>
      <w:marLeft w:val="0"/>
      <w:marRight w:val="0"/>
      <w:marTop w:val="0"/>
      <w:marBottom w:val="0"/>
      <w:divBdr>
        <w:top w:val="none" w:sz="0" w:space="0" w:color="auto"/>
        <w:left w:val="none" w:sz="0" w:space="0" w:color="auto"/>
        <w:bottom w:val="none" w:sz="0" w:space="0" w:color="auto"/>
        <w:right w:val="none" w:sz="0" w:space="0" w:color="auto"/>
      </w:divBdr>
    </w:div>
    <w:div w:id="1943099390">
      <w:bodyDiv w:val="1"/>
      <w:marLeft w:val="0"/>
      <w:marRight w:val="0"/>
      <w:marTop w:val="0"/>
      <w:marBottom w:val="0"/>
      <w:divBdr>
        <w:top w:val="none" w:sz="0" w:space="0" w:color="auto"/>
        <w:left w:val="none" w:sz="0" w:space="0" w:color="auto"/>
        <w:bottom w:val="none" w:sz="0" w:space="0" w:color="auto"/>
        <w:right w:val="none" w:sz="0" w:space="0" w:color="auto"/>
      </w:divBdr>
    </w:div>
    <w:div w:id="1957517750">
      <w:bodyDiv w:val="1"/>
      <w:marLeft w:val="0"/>
      <w:marRight w:val="0"/>
      <w:marTop w:val="0"/>
      <w:marBottom w:val="0"/>
      <w:divBdr>
        <w:top w:val="none" w:sz="0" w:space="0" w:color="auto"/>
        <w:left w:val="none" w:sz="0" w:space="0" w:color="auto"/>
        <w:bottom w:val="none" w:sz="0" w:space="0" w:color="auto"/>
        <w:right w:val="none" w:sz="0" w:space="0" w:color="auto"/>
      </w:divBdr>
    </w:div>
    <w:div w:id="1962371479">
      <w:bodyDiv w:val="1"/>
      <w:marLeft w:val="0"/>
      <w:marRight w:val="0"/>
      <w:marTop w:val="0"/>
      <w:marBottom w:val="0"/>
      <w:divBdr>
        <w:top w:val="none" w:sz="0" w:space="0" w:color="auto"/>
        <w:left w:val="none" w:sz="0" w:space="0" w:color="auto"/>
        <w:bottom w:val="none" w:sz="0" w:space="0" w:color="auto"/>
        <w:right w:val="none" w:sz="0" w:space="0" w:color="auto"/>
      </w:divBdr>
    </w:div>
    <w:div w:id="2009558958">
      <w:bodyDiv w:val="1"/>
      <w:marLeft w:val="0"/>
      <w:marRight w:val="0"/>
      <w:marTop w:val="0"/>
      <w:marBottom w:val="0"/>
      <w:divBdr>
        <w:top w:val="none" w:sz="0" w:space="0" w:color="auto"/>
        <w:left w:val="none" w:sz="0" w:space="0" w:color="auto"/>
        <w:bottom w:val="none" w:sz="0" w:space="0" w:color="auto"/>
        <w:right w:val="none" w:sz="0" w:space="0" w:color="auto"/>
      </w:divBdr>
    </w:div>
    <w:div w:id="2050522970">
      <w:bodyDiv w:val="1"/>
      <w:marLeft w:val="0"/>
      <w:marRight w:val="0"/>
      <w:marTop w:val="0"/>
      <w:marBottom w:val="0"/>
      <w:divBdr>
        <w:top w:val="none" w:sz="0" w:space="0" w:color="auto"/>
        <w:left w:val="none" w:sz="0" w:space="0" w:color="auto"/>
        <w:bottom w:val="none" w:sz="0" w:space="0" w:color="auto"/>
        <w:right w:val="none" w:sz="0" w:space="0" w:color="auto"/>
      </w:divBdr>
    </w:div>
    <w:div w:id="2086145172">
      <w:bodyDiv w:val="1"/>
      <w:marLeft w:val="0"/>
      <w:marRight w:val="0"/>
      <w:marTop w:val="0"/>
      <w:marBottom w:val="0"/>
      <w:divBdr>
        <w:top w:val="none" w:sz="0" w:space="0" w:color="auto"/>
        <w:left w:val="none" w:sz="0" w:space="0" w:color="auto"/>
        <w:bottom w:val="none" w:sz="0" w:space="0" w:color="auto"/>
        <w:right w:val="none" w:sz="0" w:space="0" w:color="auto"/>
      </w:divBdr>
    </w:div>
    <w:div w:id="2092969072">
      <w:bodyDiv w:val="1"/>
      <w:marLeft w:val="0"/>
      <w:marRight w:val="0"/>
      <w:marTop w:val="0"/>
      <w:marBottom w:val="0"/>
      <w:divBdr>
        <w:top w:val="none" w:sz="0" w:space="0" w:color="auto"/>
        <w:left w:val="none" w:sz="0" w:space="0" w:color="auto"/>
        <w:bottom w:val="none" w:sz="0" w:space="0" w:color="auto"/>
        <w:right w:val="none" w:sz="0" w:space="0" w:color="auto"/>
      </w:divBdr>
    </w:div>
    <w:div w:id="2114397092">
      <w:bodyDiv w:val="1"/>
      <w:marLeft w:val="0"/>
      <w:marRight w:val="0"/>
      <w:marTop w:val="0"/>
      <w:marBottom w:val="0"/>
      <w:divBdr>
        <w:top w:val="none" w:sz="0" w:space="0" w:color="auto"/>
        <w:left w:val="none" w:sz="0" w:space="0" w:color="auto"/>
        <w:bottom w:val="none" w:sz="0" w:space="0" w:color="auto"/>
        <w:right w:val="none" w:sz="0" w:space="0" w:color="auto"/>
      </w:divBdr>
      <w:divsChild>
        <w:div w:id="476840223">
          <w:marLeft w:val="0"/>
          <w:marRight w:val="0"/>
          <w:marTop w:val="0"/>
          <w:marBottom w:val="0"/>
          <w:divBdr>
            <w:top w:val="none" w:sz="0" w:space="0" w:color="auto"/>
            <w:left w:val="none" w:sz="0" w:space="0" w:color="auto"/>
            <w:bottom w:val="none" w:sz="0" w:space="0" w:color="auto"/>
            <w:right w:val="none" w:sz="0" w:space="0" w:color="auto"/>
          </w:divBdr>
          <w:divsChild>
            <w:div w:id="182743779">
              <w:marLeft w:val="0"/>
              <w:marRight w:val="0"/>
              <w:marTop w:val="0"/>
              <w:marBottom w:val="120"/>
              <w:divBdr>
                <w:top w:val="none" w:sz="0" w:space="0" w:color="auto"/>
                <w:left w:val="none" w:sz="0" w:space="0" w:color="auto"/>
                <w:bottom w:val="none" w:sz="0" w:space="0" w:color="auto"/>
                <w:right w:val="none" w:sz="0" w:space="0" w:color="auto"/>
              </w:divBdr>
              <w:divsChild>
                <w:div w:id="1999653413">
                  <w:marLeft w:val="0"/>
                  <w:marRight w:val="0"/>
                  <w:marTop w:val="0"/>
                  <w:marBottom w:val="60"/>
                  <w:divBdr>
                    <w:top w:val="none" w:sz="0" w:space="0" w:color="auto"/>
                    <w:left w:val="none" w:sz="0" w:space="0" w:color="auto"/>
                    <w:bottom w:val="none" w:sz="0" w:space="0" w:color="auto"/>
                    <w:right w:val="none" w:sz="0" w:space="0" w:color="auto"/>
                  </w:divBdr>
                </w:div>
                <w:div w:id="46145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878747">
          <w:marLeft w:val="0"/>
          <w:marRight w:val="0"/>
          <w:marTop w:val="0"/>
          <w:marBottom w:val="0"/>
          <w:divBdr>
            <w:top w:val="none" w:sz="0" w:space="0" w:color="auto"/>
            <w:left w:val="none" w:sz="0" w:space="0" w:color="auto"/>
            <w:bottom w:val="none" w:sz="0" w:space="0" w:color="auto"/>
            <w:right w:val="none" w:sz="0" w:space="0" w:color="auto"/>
          </w:divBdr>
          <w:divsChild>
            <w:div w:id="1082682160">
              <w:marLeft w:val="0"/>
              <w:marRight w:val="0"/>
              <w:marTop w:val="0"/>
              <w:marBottom w:val="120"/>
              <w:divBdr>
                <w:top w:val="none" w:sz="0" w:space="0" w:color="auto"/>
                <w:left w:val="none" w:sz="0" w:space="0" w:color="auto"/>
                <w:bottom w:val="none" w:sz="0" w:space="0" w:color="auto"/>
                <w:right w:val="none" w:sz="0" w:space="0" w:color="auto"/>
              </w:divBdr>
              <w:divsChild>
                <w:div w:id="36838468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 w:id="213047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views-and-insights/thought-leadership/cipd-voice/public-sector-morale/" TargetMode="External"/><Relationship Id="rId21" Type="http://schemas.openxmlformats.org/officeDocument/2006/relationships/hyperlink" Target="https://www.scirp.org/journal/articles?searchcode=Altaf+Muhammad++Arslan&amp;searchfield=authors&amp;page=1" TargetMode="External"/><Relationship Id="rId42" Type="http://schemas.openxmlformats.org/officeDocument/2006/relationships/hyperlink" Target="https://engageforsuccess.org/making-a-case-for-the-importance-of-employee-voice/" TargetMode="External"/><Relationship Id="rId47" Type="http://schemas.openxmlformats.org/officeDocument/2006/relationships/hyperlink" Target="https://www.acas.org.uk/research-and-commentary/disputes-and-their-management-in-the-workplace/report#8.-conclusions" TargetMode="External"/><Relationship Id="rId63" Type="http://schemas.openxmlformats.org/officeDocument/2006/relationships/hyperlink" Target="https://www.personneltoday.com/hr/conflict-management-cipd-tips/" TargetMode="External"/><Relationship Id="rId68" Type="http://schemas.openxmlformats.org/officeDocument/2006/relationships/hyperlink" Target="https://www.legislation.gov.uk/ukpga/1992/52/contents" TargetMode="External"/><Relationship Id="rId16" Type="http://schemas.openxmlformats.org/officeDocument/2006/relationships/hyperlink" Target="https://www.acas.org.uk/dismissals/types-of-dismissal" TargetMode="External"/><Relationship Id="rId11" Type="http://schemas.openxmlformats.org/officeDocument/2006/relationships/hyperlink" Target="https://www.acas.org.uk/capability-procedures" TargetMode="External"/><Relationship Id="rId24" Type="http://schemas.openxmlformats.org/officeDocument/2006/relationships/hyperlink" Target="https://www.scirp.org/journal/paperinformation?paperid=" TargetMode="External"/><Relationship Id="rId32" Type="http://schemas.openxmlformats.org/officeDocument/2006/relationships/hyperlink" Target="https://www.cipd.org/uk/knowledge/guides/workplace-mediation/#how-can-mediation-help" TargetMode="External"/><Relationship Id="rId37" Type="http://schemas.openxmlformats.org/officeDocument/2006/relationships/hyperlink" Target="https://assets.publishing.service.gov.uk/media/67dadc79a87d546feeda0290/CSPL_Early_Warning_Signs_report_Final_WEB.pdf" TargetMode="External"/><Relationship Id="rId40" Type="http://schemas.openxmlformats.org/officeDocument/2006/relationships/hyperlink" Target="https://doi.org/10.1111/1748-8583.12461" TargetMode="External"/><Relationship Id="rId45" Type="http://schemas.openxmlformats.org/officeDocument/2006/relationships/hyperlink" Target="https://www.employment-studies.co.uk/system/files/resources/files/427.pdf" TargetMode="External"/><Relationship Id="rId53" Type="http://schemas.openxmlformats.org/officeDocument/2006/relationships/hyperlink" Target="https://journals.sagepub.com/doi/pdf/10.1177/0734371X231190327" TargetMode="External"/><Relationship Id="rId58" Type="http://schemas.openxmlformats.org/officeDocument/2006/relationships/hyperlink" Target="https://www.openaccessgovernment.org/how-public-sector-organisations-navigate-change-by-prioritising-people/189945/" TargetMode="External"/><Relationship Id="rId66" Type="http://schemas.openxmlformats.org/officeDocument/2006/relationships/hyperlink" Target="https://www.legislation.gov.uk/uksi/2024/708/made" TargetMode="External"/><Relationship Id="rId74" Type="http://schemas.openxmlformats.org/officeDocument/2006/relationships/hyperlink" Target="https://www.personneltoday.com/hr/employee-grievances-rise-xperthr/" TargetMode="External"/><Relationship Id="rId5" Type="http://schemas.openxmlformats.org/officeDocument/2006/relationships/image" Target="media/image1.png"/><Relationship Id="rId61" Type="http://schemas.openxmlformats.org/officeDocument/2006/relationships/hyperlink" Target="https://www.cipd.org/globalassets/media/knowledge/knowledge-hub/reports/managing-conflict-in-the-workplace-2_tcm18-70655.pdf" TargetMode="External"/><Relationship Id="rId19" Type="http://schemas.openxmlformats.org/officeDocument/2006/relationships/hyperlink" Target="https://www.acas.org.uk/early-conciliation/how-early-conciliation-works" TargetMode="External"/><Relationship Id="rId14" Type="http://schemas.openxmlformats.org/officeDocument/2006/relationships/hyperlink" Target="https://www.acas.org.uk/implementing-flexible-working" TargetMode="External"/><Relationship Id="rId22" Type="http://schemas.openxmlformats.org/officeDocument/2006/relationships/hyperlink" Target="https://www.scirp.org/journal/articles?searchcode=Hongwei++Wang&amp;searchfield=authors&amp;page=1" TargetMode="External"/><Relationship Id="rId27" Type="http://schemas.openxmlformats.org/officeDocument/2006/relationships/hyperlink" Target="https://www.bma.org.uk/our-campaigns/resident-doctor-campaigns/pay-in-england/resident-doctors-guide-to-industrial-action-in-england" TargetMode="External"/><Relationship Id="rId30" Type="http://schemas.openxmlformats.org/officeDocument/2006/relationships/hyperlink" Target="https://www.cipd.org/uk/knowledge/case-studies/nottingham-healthcare-trust/" TargetMode="External"/><Relationship Id="rId35" Type="http://schemas.openxmlformats.org/officeDocument/2006/relationships/hyperlink" Target="https://www.cipd.org/uk/knowledge/guides/working-trade-unions/" TargetMode="External"/><Relationship Id="rId43" Type="http://schemas.openxmlformats.org/officeDocument/2006/relationships/hyperlink" Target="https://www.employment-studies.co.uk/news/job-quality-route-healthier-working-lives" TargetMode="External"/><Relationship Id="rId48" Type="http://schemas.openxmlformats.org/officeDocument/2006/relationships/hyperlink" Target="https://assets.kingsfund.org.uk/f/256914/x/bb14474d98/nhs_social_care_workforce_meeting_needs_2013.pdf" TargetMode="External"/><Relationship Id="rId56" Type="http://schemas.openxmlformats.org/officeDocument/2006/relationships/hyperlink" Target="https://www.bbc.co.uk/news/articles/crrq2y819y1o" TargetMode="External"/><Relationship Id="rId64" Type="http://schemas.openxmlformats.org/officeDocument/2006/relationships/hyperlink" Target="https://www.cipd.org/uk/knowledge/factsheets/discipline-factsheet/" TargetMode="External"/><Relationship Id="rId69" Type="http://schemas.openxmlformats.org/officeDocument/2006/relationships/hyperlink" Target="https://www.tuc.org.uk/resource/role-union-representative" TargetMode="External"/><Relationship Id="rId77" Type="http://schemas.openxmlformats.org/officeDocument/2006/relationships/theme" Target="theme/theme1.xml"/><Relationship Id="rId8" Type="http://schemas.openxmlformats.org/officeDocument/2006/relationships/hyperlink" Target="https://www.acas.org.uk/sites/default/files/2024-08/discipline-and-grievances-at-work-the-acas-guide.pdf" TargetMode="External"/><Relationship Id="rId51" Type="http://schemas.openxmlformats.org/officeDocument/2006/relationships/hyperlink" Target="https://www.gov.uk/employment-appeal-tribunal-decisions" TargetMode="External"/><Relationship Id="rId72" Type="http://schemas.openxmlformats.org/officeDocument/2006/relationships/hyperlink" Target="https://www.unison.org.uk/news/2025/01/council-and-school-staff-are-overdue-a-significant-pay-rise-say-unions/" TargetMode="External"/><Relationship Id="rId3" Type="http://schemas.openxmlformats.org/officeDocument/2006/relationships/settings" Target="settings.xml"/><Relationship Id="rId12" Type="http://schemas.openxmlformats.org/officeDocument/2006/relationships/hyperlink" Target="https://www.acas.org.uk/arbitration" TargetMode="External"/><Relationship Id="rId17" Type="http://schemas.openxmlformats.org/officeDocument/2006/relationships/hyperlink" Target="https://www.acas.org.uk/early-conciliation" TargetMode="External"/><Relationship Id="rId25" Type="http://schemas.openxmlformats.org/officeDocument/2006/relationships/hyperlink" Target="https://www.personneltoday.com/hr/strike-injunctions-will-become-more-common-following-ba-and-network-rail-court-orders-experts-say/" TargetMode="External"/><Relationship Id="rId33" Type="http://schemas.openxmlformats.org/officeDocument/2006/relationships/hyperlink" Target="https://www.cipd.org/uk/knowledge/employment-law/dismissal/" TargetMode="External"/><Relationship Id="rId38" Type="http://schemas.openxmlformats.org/officeDocument/2006/relationships/hyperlink" Target="https://employmentcasesupdate.co.uk/content/db-schenker-rail-uk-ltd-v-doolan-ukeats-0053-09-bi.15a121d543014fc0b97b2df14252f1e8.htm" TargetMode="External"/><Relationship Id="rId46" Type="http://schemas.openxmlformats.org/officeDocument/2006/relationships/hyperlink" Target="https://www.gov.uk/solve-workplace-dispute/mediation-conciliation-and-arbitration" TargetMode="External"/><Relationship Id="rId59" Type="http://schemas.openxmlformats.org/officeDocument/2006/relationships/hyperlink" Target="https://publishing.dp-prod.aws.onsdigital.uk/employmentandlabourmarket/peopleinwork/workplacedisputesandworkingconditions/articles/theimpactofstrikesintheuk/june2022tofebruary2023" TargetMode="External"/><Relationship Id="rId67" Type="http://schemas.openxmlformats.org/officeDocument/2006/relationships/hyperlink" Target="https://www.tuc.org.uk/sites/default/files/extras/goodwork.pdf" TargetMode="External"/><Relationship Id="rId20" Type="http://schemas.openxmlformats.org/officeDocument/2006/relationships/hyperlink" Target="https://www.cipd.org/uk/knowledge/factsheets/dismissal-factsheet/" TargetMode="External"/><Relationship Id="rId41" Type="http://schemas.openxmlformats.org/officeDocument/2006/relationships/hyperlink" Target="https://www.legislation.gov.uk/ukpga/1996/18/section/98" TargetMode="External"/><Relationship Id="rId54" Type="http://schemas.openxmlformats.org/officeDocument/2006/relationships/hyperlink" Target="https://journals.sagepub.com/doi/pdf/10.1177/0734371X231190327" TargetMode="External"/><Relationship Id="rId62" Type="http://schemas.openxmlformats.org/officeDocument/2006/relationships/hyperlink" Target="https://www.cipd.org/uk/knowledge/factsheets/well-being-factsheet/" TargetMode="External"/><Relationship Id="rId70" Type="http://schemas.openxmlformats.org/officeDocument/2006/relationships/hyperlink" Target="https://www.unilever.co.uk/sustainability/health-wellbeing/" TargetMode="External"/><Relationship Id="rId75" Type="http://schemas.openxmlformats.org/officeDocument/2006/relationships/hyperlink" Target="https://www.cipd.org/uk/knowledge/factsheets/job-design-factsheet/" TargetMode="External"/><Relationship Id="rId1" Type="http://schemas.openxmlformats.org/officeDocument/2006/relationships/numbering" Target="numbering.xml"/><Relationship Id="rId6" Type="http://schemas.openxmlformats.org/officeDocument/2006/relationships/hyperlink" Target="https://www.acas.org.uk/sites/default/files/2021-03/non-union-representation-in-the-workplace.pdf" TargetMode="External"/><Relationship Id="rId15" Type="http://schemas.openxmlformats.org/officeDocument/2006/relationships/hyperlink" Target="https://www.acas.org.uk/strikes-and-industrial-action" TargetMode="External"/><Relationship Id="rId23" Type="http://schemas.openxmlformats.org/officeDocument/2006/relationships/hyperlink" Target="https://www.scirp.org/journal/articles?searchcode=Atta+Ur++Rahman&amp;searchfield=authors&amp;page=1" TargetMode="External"/><Relationship Id="rId28" Type="http://schemas.openxmlformats.org/officeDocument/2006/relationships/hyperlink" Target="https://hbr.org/search?term=Marcus%20Buckingham" TargetMode="External"/><Relationship Id="rId36" Type="http://schemas.openxmlformats.org/officeDocument/2006/relationships/hyperlink" Target="https://www.cipd.org/uk/knowledge/guides/communication-guide/" TargetMode="External"/><Relationship Id="rId49" Type="http://schemas.openxmlformats.org/officeDocument/2006/relationships/hyperlink" Target="https://www.ipa-involve.com/News/how-workplace-participation-increases-productivity-behavioural-evidence" TargetMode="External"/><Relationship Id="rId57" Type="http://schemas.openxmlformats.org/officeDocument/2006/relationships/hyperlink" Target="https://www.civilserviceworld.com/professions/article/pay-progression-is-a-joke-union-survey-reveals-anger-at-scs-pay-system" TargetMode="External"/><Relationship Id="rId10" Type="http://schemas.openxmlformats.org/officeDocument/2006/relationships/hyperlink" Target="https://www.acas.org.uk/collective-conciliation" TargetMode="External"/><Relationship Id="rId31" Type="http://schemas.openxmlformats.org/officeDocument/2006/relationships/hyperlink" Target="https://www.cipd.org/globalassets/media/knowledge/knowledge-hub/reports/collective-employee-voice-report-july-2022_tcm18-110238.pdf" TargetMode="External"/><Relationship Id="rId44" Type="http://schemas.openxmlformats.org/officeDocument/2006/relationships/hyperlink" Target="https://www.cipd.org/uk/knowledge/factsheets/mediation-factsheet/" TargetMode="External"/><Relationship Id="rId52" Type="http://schemas.openxmlformats.org/officeDocument/2006/relationships/hyperlink" Target="https://www.gov.uk/employment-appeal-tribunal-decisions/karen-shanks-v-lothian-health-board-2023-eat-148" TargetMode="External"/><Relationship Id="rId60" Type="http://schemas.openxmlformats.org/officeDocument/2006/relationships/hyperlink" Target="https://www.ons.gov.uk/employmentandlabourmarket/peopleinwork/workplacedisputesandworkingconditions/articles/theimpactofstrikesintheuk/june2022tofebruary2023#:~:text=Industry%20and%20working%20days%20lost,%2C%20storage%2C%20information%20and%20communication" TargetMode="External"/><Relationship Id="rId65" Type="http://schemas.openxmlformats.org/officeDocument/2006/relationships/hyperlink" Target="https://assets.publishing.service.gov.uk/media/5a82dcdce5274a2e87dc35a4/good-work-taylor-review-modern-working-practices-rg.pdf" TargetMode="External"/><Relationship Id="rId73" Type="http://schemas.openxmlformats.org/officeDocument/2006/relationships/hyperlink" Target="https://www.ucu.org.uk/media/4357/Guidance-on-collective-grievances-and-fighting-casualisation-Jan-11/pdf/ucu_cascollectivegrievance_jan11.pdf" TargetMode="External"/><Relationship Id="rId4" Type="http://schemas.openxmlformats.org/officeDocument/2006/relationships/webSettings" Target="webSettings.xml"/><Relationship Id="rId9" Type="http://schemas.openxmlformats.org/officeDocument/2006/relationships/hyperlink" Target="https://www.acas.org.uk/acas-mediation-support" TargetMode="External"/><Relationship Id="rId13" Type="http://schemas.openxmlformats.org/officeDocument/2006/relationships/hyperlink" Target="https://assets.publishing.service.gov.uk/media/64b009dffe36e000146fa912/advisory-conciliation-and-arbitration-service-acas-annual-report-and-accounts-2022-to-20223-accessible.pdf" TargetMode="External"/><Relationship Id="rId18" Type="http://schemas.openxmlformats.org/officeDocument/2006/relationships/hyperlink" Target="https://www.acas.org.uk/early-conciliation/requesting-early-conciliation-as-an-employer" TargetMode="External"/><Relationship Id="rId39" Type="http://schemas.openxmlformats.org/officeDocument/2006/relationships/hyperlink" Target="https://www.gov.uk/government/publications/minimum-service-levels-msl-issuing-work-notices/minimum-service-levels-issuing-work-notices-a-guide-for-employers-trade-unions-and-workers" TargetMode="External"/><Relationship Id="rId34" Type="http://schemas.openxmlformats.org/officeDocument/2006/relationships/hyperlink" Target="https://www.cipd.org/uk/knowledge/factsheets/voice-factsheet/" TargetMode="External"/><Relationship Id="rId50" Type="http://schemas.openxmlformats.org/officeDocument/2006/relationships/hyperlink" Target="https://www.hrmagazine.co.uk/content/features/prepare-for-changes-to-unfair-dismissal-rules" TargetMode="External"/><Relationship Id="rId55" Type="http://schemas.openxmlformats.org/officeDocument/2006/relationships/hyperlink" Target="https://www.hrmagazine.co.uk/content/features/learning-from-disciplinaries-and-grievances" TargetMode="External"/><Relationship Id="rId76" Type="http://schemas.openxmlformats.org/officeDocument/2006/relationships/fontTable" Target="fontTable.xml"/><Relationship Id="rId7" Type="http://schemas.openxmlformats.org/officeDocument/2006/relationships/hyperlink" Target="https://www.acas.org.uk/acas-code-of-practice-on-disciplinary-and-grievance-procedures/html#thecode" TargetMode="External"/><Relationship Id="rId71" Type="http://schemas.openxmlformats.org/officeDocument/2006/relationships/hyperlink" Target="https://www.unison.org.uk/get-help/knowledge/disputes-grievances/grievances/" TargetMode="External"/><Relationship Id="rId2" Type="http://schemas.openxmlformats.org/officeDocument/2006/relationships/styles" Target="styles.xml"/><Relationship Id="rId29" Type="http://schemas.openxmlformats.org/officeDocument/2006/relationships/hyperlink" Target="https://hbr.org/2022/05/designing-work-that-people-lo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33741</TotalTime>
  <Pages>19</Pages>
  <Words>8054</Words>
  <Characters>45910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Lewis (2420151)</dc:creator>
  <cp:keywords/>
  <dc:description/>
  <cp:lastModifiedBy>Laura Lewis (2420151)</cp:lastModifiedBy>
  <cp:revision>58</cp:revision>
  <dcterms:created xsi:type="dcterms:W3CDTF">2025-06-18T22:20:00Z</dcterms:created>
  <dcterms:modified xsi:type="dcterms:W3CDTF">2025-07-29T21:32:00Z</dcterms:modified>
</cp:coreProperties>
</file>