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14BB23" w14:textId="1762684F" w:rsidR="51E051AB" w:rsidRDefault="51E051AB" w:rsidP="1818605B">
      <w:pPr>
        <w:rPr>
          <w:rFonts w:ascii="Aptos" w:eastAsia="Aptos" w:hAnsi="Aptos" w:cs="Aptos"/>
          <w:color w:val="000000" w:themeColor="text1"/>
        </w:rPr>
      </w:pPr>
      <w:r w:rsidRPr="1818605B">
        <w:rPr>
          <w:rFonts w:ascii="Aptos" w:eastAsia="Aptos" w:hAnsi="Aptos" w:cs="Aptos"/>
          <w:color w:val="000000" w:themeColor="text1"/>
        </w:rPr>
        <w:t>TITLE                                 REFLECTIVE REPORT</w:t>
      </w:r>
    </w:p>
    <w:p w14:paraId="29DD995D" w14:textId="3C2A119F" w:rsidR="51E051AB" w:rsidRDefault="51E051AB" w:rsidP="1818605B">
      <w:pPr>
        <w:rPr>
          <w:rFonts w:ascii="Aptos" w:eastAsia="Aptos" w:hAnsi="Aptos" w:cs="Aptos"/>
          <w:color w:val="000000" w:themeColor="text1"/>
        </w:rPr>
      </w:pPr>
      <w:r w:rsidRPr="1818605B">
        <w:rPr>
          <w:rFonts w:ascii="Aptos" w:eastAsia="Aptos" w:hAnsi="Aptos" w:cs="Aptos"/>
          <w:color w:val="000000" w:themeColor="text1"/>
        </w:rPr>
        <w:t>STUDENT NAME:        MADALITSO MAJAWA</w:t>
      </w:r>
    </w:p>
    <w:p w14:paraId="2A7A2FA6" w14:textId="34F587C0" w:rsidR="51E051AB" w:rsidRDefault="51E051AB" w:rsidP="1818605B">
      <w:pPr>
        <w:rPr>
          <w:rFonts w:ascii="Aptos" w:eastAsia="Aptos" w:hAnsi="Aptos" w:cs="Aptos"/>
          <w:color w:val="000000" w:themeColor="text1"/>
        </w:rPr>
      </w:pPr>
      <w:r w:rsidRPr="1818605B">
        <w:rPr>
          <w:rFonts w:ascii="Aptos" w:eastAsia="Aptos" w:hAnsi="Aptos" w:cs="Aptos"/>
          <w:color w:val="000000" w:themeColor="text1"/>
        </w:rPr>
        <w:t>MODULE TITLE            PRINCIPLE OF HEALTH AND SOCIAL CARE PRACTICE</w:t>
      </w:r>
    </w:p>
    <w:p w14:paraId="31BE77FF" w14:textId="1C90FF37" w:rsidR="51E051AB" w:rsidRDefault="51E051AB" w:rsidP="1818605B">
      <w:r w:rsidRPr="1818605B">
        <w:rPr>
          <w:rFonts w:ascii="Aptos" w:eastAsia="Aptos" w:hAnsi="Aptos" w:cs="Aptos"/>
          <w:color w:val="000000" w:themeColor="text1"/>
        </w:rPr>
        <w:t>MODULE CODE          BMHP5016</w:t>
      </w:r>
    </w:p>
    <w:p w14:paraId="581D161A" w14:textId="22091648" w:rsidR="1818605B" w:rsidRDefault="1818605B" w:rsidP="1818605B">
      <w:pPr>
        <w:pStyle w:val="Heading2"/>
        <w:spacing w:before="299" w:after="299"/>
        <w:rPr>
          <w:rFonts w:ascii="Aptos" w:eastAsia="Aptos" w:hAnsi="Aptos" w:cs="Aptos"/>
          <w:b/>
          <w:bCs/>
          <w:sz w:val="36"/>
          <w:szCs w:val="36"/>
        </w:rPr>
      </w:pPr>
    </w:p>
    <w:p w14:paraId="6982FF46" w14:textId="5A8F35F8" w:rsidR="1818605B" w:rsidRDefault="1818605B" w:rsidP="1818605B">
      <w:pPr>
        <w:pStyle w:val="Heading2"/>
        <w:spacing w:before="299" w:after="299"/>
        <w:rPr>
          <w:rFonts w:ascii="Aptos" w:eastAsia="Aptos" w:hAnsi="Aptos" w:cs="Aptos"/>
          <w:b/>
          <w:bCs/>
          <w:sz w:val="36"/>
          <w:szCs w:val="36"/>
        </w:rPr>
      </w:pPr>
    </w:p>
    <w:p w14:paraId="27CCAC65" w14:textId="77777777" w:rsidR="00856DFD" w:rsidRDefault="00856DFD" w:rsidP="00856DFD"/>
    <w:p w14:paraId="4A90C902" w14:textId="77777777" w:rsidR="00856DFD" w:rsidRDefault="00856DFD" w:rsidP="00856DFD"/>
    <w:p w14:paraId="4B32993E" w14:textId="77777777" w:rsidR="00856DFD" w:rsidRDefault="00856DFD" w:rsidP="00856DFD"/>
    <w:p w14:paraId="47E239D2" w14:textId="77777777" w:rsidR="00856DFD" w:rsidRDefault="00856DFD" w:rsidP="00856DFD"/>
    <w:p w14:paraId="08C95D26" w14:textId="77777777" w:rsidR="00856DFD" w:rsidRDefault="00856DFD" w:rsidP="00856DFD"/>
    <w:p w14:paraId="1EA4108A" w14:textId="77777777" w:rsidR="00856DFD" w:rsidRDefault="00856DFD" w:rsidP="00856DFD"/>
    <w:p w14:paraId="08CC850A" w14:textId="77777777" w:rsidR="00856DFD" w:rsidRDefault="00856DFD" w:rsidP="00856DFD"/>
    <w:p w14:paraId="2AED4ABA" w14:textId="77777777" w:rsidR="00856DFD" w:rsidRDefault="00856DFD" w:rsidP="00856DFD"/>
    <w:p w14:paraId="1C6BF28C" w14:textId="77777777" w:rsidR="00856DFD" w:rsidRDefault="00856DFD" w:rsidP="00856DFD"/>
    <w:p w14:paraId="06CE6A55" w14:textId="77777777" w:rsidR="00856DFD" w:rsidRDefault="00856DFD" w:rsidP="00856DFD"/>
    <w:p w14:paraId="0B656914" w14:textId="77777777" w:rsidR="00856DFD" w:rsidRDefault="00856DFD" w:rsidP="00856DFD"/>
    <w:p w14:paraId="6FC5FF27" w14:textId="77777777" w:rsidR="00856DFD" w:rsidRDefault="00856DFD" w:rsidP="00856DFD"/>
    <w:p w14:paraId="6D993ECF" w14:textId="77777777" w:rsidR="00856DFD" w:rsidRDefault="00856DFD" w:rsidP="00856DFD"/>
    <w:p w14:paraId="71D3840F" w14:textId="77777777" w:rsidR="00856DFD" w:rsidRDefault="00856DFD" w:rsidP="00856DFD"/>
    <w:p w14:paraId="372E7861" w14:textId="77777777" w:rsidR="00856DFD" w:rsidRDefault="00856DFD" w:rsidP="00856DFD"/>
    <w:p w14:paraId="2B95C4CC" w14:textId="77777777" w:rsidR="00856DFD" w:rsidRDefault="00856DFD" w:rsidP="00856DFD"/>
    <w:p w14:paraId="6FDC7933" w14:textId="77777777" w:rsidR="00856DFD" w:rsidRDefault="00856DFD" w:rsidP="00856DFD"/>
    <w:p w14:paraId="61429A55" w14:textId="77777777" w:rsidR="00856DFD" w:rsidRDefault="00856DFD" w:rsidP="00856DFD"/>
    <w:p w14:paraId="3258229D" w14:textId="77777777" w:rsidR="00856DFD" w:rsidRDefault="00856DFD" w:rsidP="00856DFD"/>
    <w:p w14:paraId="550028E4" w14:textId="77777777" w:rsidR="00856DFD" w:rsidRDefault="00856DFD" w:rsidP="00856DFD"/>
    <w:sdt>
      <w:sdtPr>
        <w:id w:val="936331701"/>
        <w:docPartObj>
          <w:docPartGallery w:val="Table of Contents"/>
          <w:docPartUnique/>
        </w:docPartObj>
      </w:sdtPr>
      <w:sdtEndPr>
        <w:rPr>
          <w:rFonts w:asciiTheme="minorHAnsi" w:eastAsiaTheme="minorEastAsia" w:hAnsiTheme="minorHAnsi" w:cstheme="minorBidi"/>
          <w:b/>
          <w:bCs/>
          <w:noProof/>
          <w:color w:val="auto"/>
          <w:sz w:val="24"/>
          <w:szCs w:val="24"/>
          <w:lang w:val="en-GB" w:eastAsia="ja-JP"/>
        </w:rPr>
      </w:sdtEndPr>
      <w:sdtContent>
        <w:p w14:paraId="7BC344BD" w14:textId="67E01DE5" w:rsidR="00FC344C" w:rsidRDefault="00FC344C">
          <w:pPr>
            <w:pStyle w:val="TOCHeading"/>
          </w:pPr>
          <w:r>
            <w:t>Contents</w:t>
          </w:r>
        </w:p>
        <w:p w14:paraId="17220A2C" w14:textId="1E5566F9" w:rsidR="00FC344C" w:rsidRDefault="00FC344C">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33905088" w:history="1">
            <w:r w:rsidRPr="00566AC7">
              <w:rPr>
                <w:rStyle w:val="Hyperlink"/>
                <w:rFonts w:eastAsia="Aptos"/>
                <w:noProof/>
              </w:rPr>
              <w:t>Introduction</w:t>
            </w:r>
            <w:r>
              <w:rPr>
                <w:noProof/>
                <w:webHidden/>
              </w:rPr>
              <w:tab/>
            </w:r>
            <w:r>
              <w:rPr>
                <w:noProof/>
                <w:webHidden/>
              </w:rPr>
              <w:fldChar w:fldCharType="begin"/>
            </w:r>
            <w:r>
              <w:rPr>
                <w:noProof/>
                <w:webHidden/>
              </w:rPr>
              <w:instrText xml:space="preserve"> PAGEREF _Toc233905088 \h </w:instrText>
            </w:r>
            <w:r>
              <w:rPr>
                <w:noProof/>
                <w:webHidden/>
              </w:rPr>
            </w:r>
            <w:r>
              <w:rPr>
                <w:noProof/>
                <w:webHidden/>
              </w:rPr>
              <w:fldChar w:fldCharType="separate"/>
            </w:r>
            <w:r>
              <w:rPr>
                <w:noProof/>
                <w:webHidden/>
              </w:rPr>
              <w:t>3</w:t>
            </w:r>
            <w:r>
              <w:rPr>
                <w:noProof/>
                <w:webHidden/>
              </w:rPr>
              <w:fldChar w:fldCharType="end"/>
            </w:r>
          </w:hyperlink>
        </w:p>
        <w:p w14:paraId="0FED00F2" w14:textId="646A3E7B" w:rsidR="00FC344C" w:rsidRDefault="00FC344C">
          <w:pPr>
            <w:pStyle w:val="TOC1"/>
            <w:tabs>
              <w:tab w:val="right" w:leader="dot" w:pos="9016"/>
            </w:tabs>
            <w:rPr>
              <w:noProof/>
              <w:kern w:val="2"/>
              <w:lang w:eastAsia="en-GB"/>
              <w14:ligatures w14:val="standardContextual"/>
            </w:rPr>
          </w:pPr>
          <w:hyperlink w:anchor="_Toc233905089" w:history="1">
            <w:r w:rsidRPr="00566AC7">
              <w:rPr>
                <w:rStyle w:val="Hyperlink"/>
                <w:rFonts w:ascii="Arial" w:eastAsia="Arial Nova" w:hAnsi="Arial" w:cs="Arial"/>
                <w:noProof/>
              </w:rPr>
              <w:t>Task 1: Reflection on the Importance of the Principles of Health and Social Care Practice</w:t>
            </w:r>
            <w:r>
              <w:rPr>
                <w:noProof/>
                <w:webHidden/>
              </w:rPr>
              <w:tab/>
            </w:r>
            <w:r>
              <w:rPr>
                <w:noProof/>
                <w:webHidden/>
              </w:rPr>
              <w:fldChar w:fldCharType="begin"/>
            </w:r>
            <w:r>
              <w:rPr>
                <w:noProof/>
                <w:webHidden/>
              </w:rPr>
              <w:instrText xml:space="preserve"> PAGEREF _Toc233905089 \h </w:instrText>
            </w:r>
            <w:r>
              <w:rPr>
                <w:noProof/>
                <w:webHidden/>
              </w:rPr>
            </w:r>
            <w:r>
              <w:rPr>
                <w:noProof/>
                <w:webHidden/>
              </w:rPr>
              <w:fldChar w:fldCharType="separate"/>
            </w:r>
            <w:r>
              <w:rPr>
                <w:noProof/>
                <w:webHidden/>
              </w:rPr>
              <w:t>3</w:t>
            </w:r>
            <w:r>
              <w:rPr>
                <w:noProof/>
                <w:webHidden/>
              </w:rPr>
              <w:fldChar w:fldCharType="end"/>
            </w:r>
          </w:hyperlink>
        </w:p>
        <w:p w14:paraId="1249F7EB" w14:textId="24F40A1E" w:rsidR="00FC344C" w:rsidRDefault="00FC344C">
          <w:pPr>
            <w:pStyle w:val="TOC1"/>
            <w:tabs>
              <w:tab w:val="right" w:leader="dot" w:pos="9016"/>
            </w:tabs>
            <w:rPr>
              <w:noProof/>
              <w:kern w:val="2"/>
              <w:lang w:eastAsia="en-GB"/>
              <w14:ligatures w14:val="standardContextual"/>
            </w:rPr>
          </w:pPr>
          <w:hyperlink w:anchor="_Toc233905090" w:history="1">
            <w:r w:rsidRPr="00566AC7">
              <w:rPr>
                <w:rStyle w:val="Hyperlink"/>
                <w:rFonts w:ascii="Arial" w:eastAsia="Arial Nova" w:hAnsi="Arial" w:cs="Arial"/>
                <w:noProof/>
              </w:rPr>
              <w:t>Task 2: Practical Application of the Principles in Health and Social Care</w:t>
            </w:r>
            <w:r>
              <w:rPr>
                <w:noProof/>
                <w:webHidden/>
              </w:rPr>
              <w:tab/>
            </w:r>
            <w:r>
              <w:rPr>
                <w:noProof/>
                <w:webHidden/>
              </w:rPr>
              <w:fldChar w:fldCharType="begin"/>
            </w:r>
            <w:r>
              <w:rPr>
                <w:noProof/>
                <w:webHidden/>
              </w:rPr>
              <w:instrText xml:space="preserve"> PAGEREF _Toc233905090 \h </w:instrText>
            </w:r>
            <w:r>
              <w:rPr>
                <w:noProof/>
                <w:webHidden/>
              </w:rPr>
            </w:r>
            <w:r>
              <w:rPr>
                <w:noProof/>
                <w:webHidden/>
              </w:rPr>
              <w:fldChar w:fldCharType="separate"/>
            </w:r>
            <w:r>
              <w:rPr>
                <w:noProof/>
                <w:webHidden/>
              </w:rPr>
              <w:t>4</w:t>
            </w:r>
            <w:r>
              <w:rPr>
                <w:noProof/>
                <w:webHidden/>
              </w:rPr>
              <w:fldChar w:fldCharType="end"/>
            </w:r>
          </w:hyperlink>
        </w:p>
        <w:p w14:paraId="3AB8A818" w14:textId="279B20CF" w:rsidR="00FC344C" w:rsidRDefault="00FC344C">
          <w:pPr>
            <w:pStyle w:val="TOC1"/>
            <w:tabs>
              <w:tab w:val="right" w:leader="dot" w:pos="9016"/>
            </w:tabs>
            <w:rPr>
              <w:noProof/>
              <w:kern w:val="2"/>
              <w:lang w:eastAsia="en-GB"/>
              <w14:ligatures w14:val="standardContextual"/>
            </w:rPr>
          </w:pPr>
          <w:hyperlink w:anchor="_Toc233905091" w:history="1">
            <w:r w:rsidRPr="00566AC7">
              <w:rPr>
                <w:rStyle w:val="Hyperlink"/>
                <w:rFonts w:ascii="Arial" w:eastAsia="Arial Nova" w:hAnsi="Arial" w:cs="Arial"/>
                <w:noProof/>
              </w:rPr>
              <w:t>Task 3: Self-Reflection on Health and Social Care Practice</w:t>
            </w:r>
            <w:r>
              <w:rPr>
                <w:noProof/>
                <w:webHidden/>
              </w:rPr>
              <w:tab/>
            </w:r>
            <w:r>
              <w:rPr>
                <w:noProof/>
                <w:webHidden/>
              </w:rPr>
              <w:fldChar w:fldCharType="begin"/>
            </w:r>
            <w:r>
              <w:rPr>
                <w:noProof/>
                <w:webHidden/>
              </w:rPr>
              <w:instrText xml:space="preserve"> PAGEREF _Toc233905091 \h </w:instrText>
            </w:r>
            <w:r>
              <w:rPr>
                <w:noProof/>
                <w:webHidden/>
              </w:rPr>
            </w:r>
            <w:r>
              <w:rPr>
                <w:noProof/>
                <w:webHidden/>
              </w:rPr>
              <w:fldChar w:fldCharType="separate"/>
            </w:r>
            <w:r>
              <w:rPr>
                <w:noProof/>
                <w:webHidden/>
              </w:rPr>
              <w:t>6</w:t>
            </w:r>
            <w:r>
              <w:rPr>
                <w:noProof/>
                <w:webHidden/>
              </w:rPr>
              <w:fldChar w:fldCharType="end"/>
            </w:r>
          </w:hyperlink>
        </w:p>
        <w:p w14:paraId="5915839F" w14:textId="7ABB68DD" w:rsidR="00FC344C" w:rsidRDefault="00FC344C">
          <w:pPr>
            <w:pStyle w:val="TOC1"/>
            <w:tabs>
              <w:tab w:val="right" w:leader="dot" w:pos="9016"/>
            </w:tabs>
            <w:rPr>
              <w:noProof/>
              <w:kern w:val="2"/>
              <w:lang w:eastAsia="en-GB"/>
              <w14:ligatures w14:val="standardContextual"/>
            </w:rPr>
          </w:pPr>
          <w:hyperlink w:anchor="_Toc233905092" w:history="1">
            <w:r w:rsidRPr="00566AC7">
              <w:rPr>
                <w:rStyle w:val="Hyperlink"/>
                <w:rFonts w:ascii="Arial" w:eastAsia="Arial Nova" w:hAnsi="Arial" w:cs="Arial"/>
                <w:noProof/>
              </w:rPr>
              <w:t>Description</w:t>
            </w:r>
            <w:r>
              <w:rPr>
                <w:noProof/>
                <w:webHidden/>
              </w:rPr>
              <w:tab/>
            </w:r>
            <w:r>
              <w:rPr>
                <w:noProof/>
                <w:webHidden/>
              </w:rPr>
              <w:fldChar w:fldCharType="begin"/>
            </w:r>
            <w:r>
              <w:rPr>
                <w:noProof/>
                <w:webHidden/>
              </w:rPr>
              <w:instrText xml:space="preserve"> PAGEREF _Toc233905092 \h </w:instrText>
            </w:r>
            <w:r>
              <w:rPr>
                <w:noProof/>
                <w:webHidden/>
              </w:rPr>
            </w:r>
            <w:r>
              <w:rPr>
                <w:noProof/>
                <w:webHidden/>
              </w:rPr>
              <w:fldChar w:fldCharType="separate"/>
            </w:r>
            <w:r>
              <w:rPr>
                <w:noProof/>
                <w:webHidden/>
              </w:rPr>
              <w:t>6</w:t>
            </w:r>
            <w:r>
              <w:rPr>
                <w:noProof/>
                <w:webHidden/>
              </w:rPr>
              <w:fldChar w:fldCharType="end"/>
            </w:r>
          </w:hyperlink>
        </w:p>
        <w:p w14:paraId="296761F9" w14:textId="24A5B6B5" w:rsidR="00FC344C" w:rsidRDefault="00FC344C">
          <w:pPr>
            <w:pStyle w:val="TOC1"/>
            <w:tabs>
              <w:tab w:val="right" w:leader="dot" w:pos="9016"/>
            </w:tabs>
            <w:rPr>
              <w:noProof/>
              <w:kern w:val="2"/>
              <w:lang w:eastAsia="en-GB"/>
              <w14:ligatures w14:val="standardContextual"/>
            </w:rPr>
          </w:pPr>
          <w:hyperlink w:anchor="_Toc233905093" w:history="1">
            <w:r w:rsidRPr="00566AC7">
              <w:rPr>
                <w:rStyle w:val="Hyperlink"/>
                <w:rFonts w:ascii="Arial" w:eastAsia="Arial Nova" w:hAnsi="Arial" w:cs="Arial"/>
                <w:noProof/>
              </w:rPr>
              <w:t>Feelings</w:t>
            </w:r>
            <w:r>
              <w:rPr>
                <w:noProof/>
                <w:webHidden/>
              </w:rPr>
              <w:tab/>
            </w:r>
            <w:r>
              <w:rPr>
                <w:noProof/>
                <w:webHidden/>
              </w:rPr>
              <w:fldChar w:fldCharType="begin"/>
            </w:r>
            <w:r>
              <w:rPr>
                <w:noProof/>
                <w:webHidden/>
              </w:rPr>
              <w:instrText xml:space="preserve"> PAGEREF _Toc233905093 \h </w:instrText>
            </w:r>
            <w:r>
              <w:rPr>
                <w:noProof/>
                <w:webHidden/>
              </w:rPr>
            </w:r>
            <w:r>
              <w:rPr>
                <w:noProof/>
                <w:webHidden/>
              </w:rPr>
              <w:fldChar w:fldCharType="separate"/>
            </w:r>
            <w:r>
              <w:rPr>
                <w:noProof/>
                <w:webHidden/>
              </w:rPr>
              <w:t>7</w:t>
            </w:r>
            <w:r>
              <w:rPr>
                <w:noProof/>
                <w:webHidden/>
              </w:rPr>
              <w:fldChar w:fldCharType="end"/>
            </w:r>
          </w:hyperlink>
        </w:p>
        <w:p w14:paraId="7E2666EB" w14:textId="4CC045EC" w:rsidR="00FC344C" w:rsidRDefault="00FC344C">
          <w:pPr>
            <w:pStyle w:val="TOC1"/>
            <w:tabs>
              <w:tab w:val="right" w:leader="dot" w:pos="9016"/>
            </w:tabs>
            <w:rPr>
              <w:noProof/>
              <w:kern w:val="2"/>
              <w:lang w:eastAsia="en-GB"/>
              <w14:ligatures w14:val="standardContextual"/>
            </w:rPr>
          </w:pPr>
          <w:hyperlink w:anchor="_Toc233905094" w:history="1">
            <w:r w:rsidRPr="00566AC7">
              <w:rPr>
                <w:rStyle w:val="Hyperlink"/>
                <w:rFonts w:ascii="Arial" w:eastAsia="Arial Nova" w:hAnsi="Arial" w:cs="Arial"/>
                <w:noProof/>
              </w:rPr>
              <w:t>Evaluation</w:t>
            </w:r>
            <w:r>
              <w:rPr>
                <w:noProof/>
                <w:webHidden/>
              </w:rPr>
              <w:tab/>
            </w:r>
            <w:r>
              <w:rPr>
                <w:noProof/>
                <w:webHidden/>
              </w:rPr>
              <w:fldChar w:fldCharType="begin"/>
            </w:r>
            <w:r>
              <w:rPr>
                <w:noProof/>
                <w:webHidden/>
              </w:rPr>
              <w:instrText xml:space="preserve"> PAGEREF _Toc233905094 \h </w:instrText>
            </w:r>
            <w:r>
              <w:rPr>
                <w:noProof/>
                <w:webHidden/>
              </w:rPr>
            </w:r>
            <w:r>
              <w:rPr>
                <w:noProof/>
                <w:webHidden/>
              </w:rPr>
              <w:fldChar w:fldCharType="separate"/>
            </w:r>
            <w:r>
              <w:rPr>
                <w:noProof/>
                <w:webHidden/>
              </w:rPr>
              <w:t>7</w:t>
            </w:r>
            <w:r>
              <w:rPr>
                <w:noProof/>
                <w:webHidden/>
              </w:rPr>
              <w:fldChar w:fldCharType="end"/>
            </w:r>
          </w:hyperlink>
        </w:p>
        <w:p w14:paraId="224740EE" w14:textId="55E2F3A0" w:rsidR="00FC344C" w:rsidRDefault="00FC344C">
          <w:pPr>
            <w:pStyle w:val="TOC1"/>
            <w:tabs>
              <w:tab w:val="right" w:leader="dot" w:pos="9016"/>
            </w:tabs>
            <w:rPr>
              <w:noProof/>
              <w:kern w:val="2"/>
              <w:lang w:eastAsia="en-GB"/>
              <w14:ligatures w14:val="standardContextual"/>
            </w:rPr>
          </w:pPr>
          <w:hyperlink w:anchor="_Toc233905095" w:history="1">
            <w:r w:rsidRPr="00566AC7">
              <w:rPr>
                <w:rStyle w:val="Hyperlink"/>
                <w:rFonts w:ascii="Arial" w:eastAsia="Arial Nova" w:hAnsi="Arial" w:cs="Arial"/>
                <w:noProof/>
              </w:rPr>
              <w:t>Analysis</w:t>
            </w:r>
            <w:r>
              <w:rPr>
                <w:noProof/>
                <w:webHidden/>
              </w:rPr>
              <w:tab/>
            </w:r>
            <w:r>
              <w:rPr>
                <w:noProof/>
                <w:webHidden/>
              </w:rPr>
              <w:fldChar w:fldCharType="begin"/>
            </w:r>
            <w:r>
              <w:rPr>
                <w:noProof/>
                <w:webHidden/>
              </w:rPr>
              <w:instrText xml:space="preserve"> PAGEREF _Toc233905095 \h </w:instrText>
            </w:r>
            <w:r>
              <w:rPr>
                <w:noProof/>
                <w:webHidden/>
              </w:rPr>
            </w:r>
            <w:r>
              <w:rPr>
                <w:noProof/>
                <w:webHidden/>
              </w:rPr>
              <w:fldChar w:fldCharType="separate"/>
            </w:r>
            <w:r>
              <w:rPr>
                <w:noProof/>
                <w:webHidden/>
              </w:rPr>
              <w:t>7</w:t>
            </w:r>
            <w:r>
              <w:rPr>
                <w:noProof/>
                <w:webHidden/>
              </w:rPr>
              <w:fldChar w:fldCharType="end"/>
            </w:r>
          </w:hyperlink>
        </w:p>
        <w:p w14:paraId="2292B22B" w14:textId="376E138F" w:rsidR="00FC344C" w:rsidRDefault="00FC344C">
          <w:pPr>
            <w:pStyle w:val="TOC1"/>
            <w:tabs>
              <w:tab w:val="right" w:leader="dot" w:pos="9016"/>
            </w:tabs>
            <w:rPr>
              <w:noProof/>
              <w:kern w:val="2"/>
              <w:lang w:eastAsia="en-GB"/>
              <w14:ligatures w14:val="standardContextual"/>
            </w:rPr>
          </w:pPr>
          <w:hyperlink w:anchor="_Toc233905096" w:history="1">
            <w:r w:rsidRPr="00566AC7">
              <w:rPr>
                <w:rStyle w:val="Hyperlink"/>
                <w:rFonts w:ascii="Arial" w:eastAsia="Arial Nova" w:hAnsi="Arial" w:cs="Arial"/>
                <w:noProof/>
              </w:rPr>
              <w:t>Action Plan</w:t>
            </w:r>
            <w:r>
              <w:rPr>
                <w:noProof/>
                <w:webHidden/>
              </w:rPr>
              <w:tab/>
            </w:r>
            <w:r>
              <w:rPr>
                <w:noProof/>
                <w:webHidden/>
              </w:rPr>
              <w:fldChar w:fldCharType="begin"/>
            </w:r>
            <w:r>
              <w:rPr>
                <w:noProof/>
                <w:webHidden/>
              </w:rPr>
              <w:instrText xml:space="preserve"> PAGEREF _Toc233905096 \h </w:instrText>
            </w:r>
            <w:r>
              <w:rPr>
                <w:noProof/>
                <w:webHidden/>
              </w:rPr>
            </w:r>
            <w:r>
              <w:rPr>
                <w:noProof/>
                <w:webHidden/>
              </w:rPr>
              <w:fldChar w:fldCharType="separate"/>
            </w:r>
            <w:r>
              <w:rPr>
                <w:noProof/>
                <w:webHidden/>
              </w:rPr>
              <w:t>8</w:t>
            </w:r>
            <w:r>
              <w:rPr>
                <w:noProof/>
                <w:webHidden/>
              </w:rPr>
              <w:fldChar w:fldCharType="end"/>
            </w:r>
          </w:hyperlink>
        </w:p>
        <w:p w14:paraId="70C9EEF0" w14:textId="041B475E" w:rsidR="00FC344C" w:rsidRDefault="00FC344C">
          <w:pPr>
            <w:pStyle w:val="TOC1"/>
            <w:tabs>
              <w:tab w:val="right" w:leader="dot" w:pos="9016"/>
            </w:tabs>
            <w:rPr>
              <w:noProof/>
              <w:kern w:val="2"/>
              <w:lang w:eastAsia="en-GB"/>
              <w14:ligatures w14:val="standardContextual"/>
            </w:rPr>
          </w:pPr>
          <w:hyperlink w:anchor="_Toc233905097" w:history="1">
            <w:r w:rsidRPr="00566AC7">
              <w:rPr>
                <w:rStyle w:val="Hyperlink"/>
                <w:rFonts w:ascii="Arial" w:eastAsia="Arial Nova" w:hAnsi="Arial" w:cs="Arial"/>
                <w:noProof/>
              </w:rPr>
              <w:t>Conclusion</w:t>
            </w:r>
            <w:r>
              <w:rPr>
                <w:noProof/>
                <w:webHidden/>
              </w:rPr>
              <w:tab/>
            </w:r>
            <w:r>
              <w:rPr>
                <w:noProof/>
                <w:webHidden/>
              </w:rPr>
              <w:fldChar w:fldCharType="begin"/>
            </w:r>
            <w:r>
              <w:rPr>
                <w:noProof/>
                <w:webHidden/>
              </w:rPr>
              <w:instrText xml:space="preserve"> PAGEREF _Toc233905097 \h </w:instrText>
            </w:r>
            <w:r>
              <w:rPr>
                <w:noProof/>
                <w:webHidden/>
              </w:rPr>
            </w:r>
            <w:r>
              <w:rPr>
                <w:noProof/>
                <w:webHidden/>
              </w:rPr>
              <w:fldChar w:fldCharType="separate"/>
            </w:r>
            <w:r>
              <w:rPr>
                <w:noProof/>
                <w:webHidden/>
              </w:rPr>
              <w:t>8</w:t>
            </w:r>
            <w:r>
              <w:rPr>
                <w:noProof/>
                <w:webHidden/>
              </w:rPr>
              <w:fldChar w:fldCharType="end"/>
            </w:r>
          </w:hyperlink>
        </w:p>
        <w:p w14:paraId="0DE06CCB" w14:textId="450CBE78" w:rsidR="00FC344C" w:rsidRDefault="00FC344C">
          <w:pPr>
            <w:pStyle w:val="TOC1"/>
            <w:tabs>
              <w:tab w:val="right" w:leader="dot" w:pos="9016"/>
            </w:tabs>
            <w:rPr>
              <w:noProof/>
              <w:kern w:val="2"/>
              <w:lang w:eastAsia="en-GB"/>
              <w14:ligatures w14:val="standardContextual"/>
            </w:rPr>
          </w:pPr>
          <w:hyperlink w:anchor="_Toc233905098" w:history="1">
            <w:r w:rsidRPr="00566AC7">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_Toc233905098 \h </w:instrText>
            </w:r>
            <w:r>
              <w:rPr>
                <w:noProof/>
                <w:webHidden/>
              </w:rPr>
            </w:r>
            <w:r>
              <w:rPr>
                <w:noProof/>
                <w:webHidden/>
              </w:rPr>
              <w:fldChar w:fldCharType="separate"/>
            </w:r>
            <w:r>
              <w:rPr>
                <w:noProof/>
                <w:webHidden/>
              </w:rPr>
              <w:t>8</w:t>
            </w:r>
            <w:r>
              <w:rPr>
                <w:noProof/>
                <w:webHidden/>
              </w:rPr>
              <w:fldChar w:fldCharType="end"/>
            </w:r>
          </w:hyperlink>
        </w:p>
        <w:p w14:paraId="0D30F170" w14:textId="14F3CBDA" w:rsidR="00FC344C" w:rsidRDefault="00FC344C">
          <w:r>
            <w:rPr>
              <w:b/>
              <w:bCs/>
              <w:noProof/>
            </w:rPr>
            <w:fldChar w:fldCharType="end"/>
          </w:r>
        </w:p>
      </w:sdtContent>
    </w:sdt>
    <w:p w14:paraId="27D95509" w14:textId="1B9F6239" w:rsidR="00856DFD" w:rsidRDefault="00856DFD" w:rsidP="00FC344C">
      <w:pPr>
        <w:pStyle w:val="Heading1"/>
      </w:pPr>
    </w:p>
    <w:p w14:paraId="33361E97" w14:textId="77777777" w:rsidR="00856DFD" w:rsidRDefault="00856DFD" w:rsidP="00856DFD"/>
    <w:p w14:paraId="44211CFC" w14:textId="77777777" w:rsidR="00856DFD" w:rsidRDefault="00856DFD" w:rsidP="00856DFD"/>
    <w:p w14:paraId="5609EF05" w14:textId="77777777" w:rsidR="00856DFD" w:rsidRDefault="00856DFD" w:rsidP="00856DFD"/>
    <w:p w14:paraId="2A4840F8" w14:textId="77777777" w:rsidR="00856DFD" w:rsidRDefault="00856DFD" w:rsidP="00856DFD"/>
    <w:p w14:paraId="308BF33C" w14:textId="77777777" w:rsidR="00856DFD" w:rsidRDefault="00856DFD" w:rsidP="00856DFD"/>
    <w:p w14:paraId="69A0EEEA" w14:textId="77777777" w:rsidR="00856DFD" w:rsidRDefault="00856DFD" w:rsidP="00856DFD"/>
    <w:p w14:paraId="6E8F5AE2" w14:textId="77777777" w:rsidR="00856DFD" w:rsidRDefault="00856DFD" w:rsidP="00856DFD"/>
    <w:p w14:paraId="37021577" w14:textId="77777777" w:rsidR="00856DFD" w:rsidRDefault="00856DFD" w:rsidP="00856DFD"/>
    <w:p w14:paraId="6678498C" w14:textId="77777777" w:rsidR="00856DFD" w:rsidRDefault="00856DFD" w:rsidP="00856DFD"/>
    <w:p w14:paraId="39592A7F" w14:textId="77777777" w:rsidR="00856DFD" w:rsidRDefault="00856DFD" w:rsidP="00856DFD"/>
    <w:p w14:paraId="60EC2E1B" w14:textId="77777777" w:rsidR="00856DFD" w:rsidRDefault="00856DFD" w:rsidP="00856DFD"/>
    <w:p w14:paraId="3C67D892" w14:textId="77777777" w:rsidR="00856DFD" w:rsidRDefault="00856DFD" w:rsidP="00856DFD"/>
    <w:p w14:paraId="5E715305" w14:textId="77777777" w:rsidR="00856DFD" w:rsidRDefault="00856DFD" w:rsidP="00856DFD"/>
    <w:p w14:paraId="35E4D279" w14:textId="77777777" w:rsidR="00856DFD" w:rsidRDefault="00856DFD" w:rsidP="00856DFD"/>
    <w:p w14:paraId="7DD16439" w14:textId="77777777" w:rsidR="00856DFD" w:rsidRDefault="00856DFD" w:rsidP="00856DFD"/>
    <w:p w14:paraId="2219129E" w14:textId="77777777" w:rsidR="00856DFD" w:rsidRDefault="00856DFD" w:rsidP="00856DFD"/>
    <w:p w14:paraId="13FD40C8" w14:textId="77777777" w:rsidR="00856DFD" w:rsidRDefault="00856DFD" w:rsidP="00856DFD"/>
    <w:p w14:paraId="3BBE28AB" w14:textId="77777777" w:rsidR="00856DFD" w:rsidRDefault="00856DFD" w:rsidP="00856DFD"/>
    <w:p w14:paraId="4FB2662A" w14:textId="77777777" w:rsidR="00856DFD" w:rsidRDefault="00856DFD" w:rsidP="00856DFD"/>
    <w:p w14:paraId="29172C73" w14:textId="77777777" w:rsidR="00856DFD" w:rsidRDefault="00856DFD" w:rsidP="00856DFD"/>
    <w:p w14:paraId="1A20A2A6" w14:textId="77777777" w:rsidR="00856DFD" w:rsidRDefault="00856DFD" w:rsidP="00856DFD"/>
    <w:p w14:paraId="06B3CE1F" w14:textId="77777777" w:rsidR="00856DFD" w:rsidRDefault="00856DFD" w:rsidP="00856DFD"/>
    <w:p w14:paraId="39F0C181" w14:textId="77777777" w:rsidR="00856DFD" w:rsidRDefault="00856DFD" w:rsidP="00856DFD"/>
    <w:p w14:paraId="7487F438" w14:textId="77777777" w:rsidR="00856DFD" w:rsidRDefault="00856DFD" w:rsidP="00856DFD"/>
    <w:p w14:paraId="08AD3418" w14:textId="77777777" w:rsidR="00856DFD" w:rsidRDefault="00856DFD" w:rsidP="00856DFD"/>
    <w:p w14:paraId="552B7109" w14:textId="77777777" w:rsidR="00856DFD" w:rsidRDefault="00856DFD" w:rsidP="00856DFD"/>
    <w:p w14:paraId="2AD8FBA5" w14:textId="77777777" w:rsidR="00856DFD" w:rsidRPr="00856DFD" w:rsidRDefault="00856DFD" w:rsidP="00856DFD"/>
    <w:p w14:paraId="2DC4BA3E" w14:textId="03FF2D6B" w:rsidR="002C53D3" w:rsidRDefault="31364408" w:rsidP="001D7F79">
      <w:pPr>
        <w:pStyle w:val="Heading1"/>
      </w:pPr>
      <w:bookmarkStart w:id="0" w:name="_Toc233905088"/>
      <w:r w:rsidRPr="1AABD7B9">
        <w:rPr>
          <w:rFonts w:eastAsia="Aptos"/>
        </w:rPr>
        <w:t>Introduction</w:t>
      </w:r>
      <w:bookmarkEnd w:id="0"/>
    </w:p>
    <w:p w14:paraId="40456E37" w14:textId="16CCA8F5" w:rsidR="002C53D3" w:rsidRPr="00856DFD" w:rsidRDefault="58031918"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Health and social care practice in the United Kingdom is underpinned by principles that promote safe, compassionate, and high-quality care. Among the most important are person-centred care, partnership working, and ethical practice. These principles ensure that individuals are treated with dignity and respect while receiving care that reflects their personal needs, preferences, and values. They also support effective collaboration between health and social care professionals, service users, families, and carers to improve health outcomes and overall wellbeing.</w:t>
      </w:r>
    </w:p>
    <w:p w14:paraId="2D52D97B" w14:textId="7A6D9D67" w:rsidR="002C53D3" w:rsidRPr="00856DFD" w:rsidRDefault="58031918"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This report critically examines the importance of person-centred care, partnership working, and ethical practice within health and social care. It explores how these principles contribute to the delivery of holistic and evidence-based care, supported by Bronfenbrenner's Ecological Systems Theory and key UK legislation, including the Care Act 2014 and the Health and Care Act 2022. The report also evaluates the case study of John, a 60-year-old man with terminal lung cancer who chooses palliative care rather than further aggressive treatment, demonstrating how these principles are applied in practice. Finally, the report reflects on my own experience as a support worker using Gibbs' Reflective Cycle, identifying my strengths, areas for improvement, and plans for continuing professional development to enhance the quality of care I provide.</w:t>
      </w:r>
    </w:p>
    <w:p w14:paraId="4B2BFD41" w14:textId="66AA1B92" w:rsidR="002C53D3" w:rsidRPr="00856DFD" w:rsidRDefault="397A53F9" w:rsidP="003F6137">
      <w:pPr>
        <w:pStyle w:val="Heading1"/>
        <w:jc w:val="both"/>
        <w:rPr>
          <w:rFonts w:ascii="Arial" w:eastAsia="Arial Nova" w:hAnsi="Arial" w:cs="Arial"/>
          <w:b/>
          <w:bCs/>
          <w:sz w:val="22"/>
          <w:szCs w:val="22"/>
        </w:rPr>
      </w:pPr>
      <w:bookmarkStart w:id="1" w:name="_Toc233905089"/>
      <w:r w:rsidRPr="00856DFD">
        <w:rPr>
          <w:rFonts w:ascii="Arial" w:eastAsia="Arial Nova" w:hAnsi="Arial" w:cs="Arial"/>
          <w:sz w:val="22"/>
          <w:szCs w:val="22"/>
        </w:rPr>
        <w:lastRenderedPageBreak/>
        <w:t>Task 1: Reflection on the Importance of the Principles of Health and Social Care Practice</w:t>
      </w:r>
      <w:bookmarkEnd w:id="1"/>
    </w:p>
    <w:p w14:paraId="729A91ED" w14:textId="3650ADE2" w:rsidR="002C53D3" w:rsidRPr="00856DFD" w:rsidRDefault="397A53F9"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 xml:space="preserve">Person-centred care, partnership working, and ethical practice are fundamental principles that underpin the delivery of safe, effective, and compassionate health and social care in the United Kingdom. These principles promote dignity, respect, equality, and wellbeing while ensuring that care is tailored to the unique needs of </w:t>
      </w:r>
      <w:proofErr w:type="gramStart"/>
      <w:r w:rsidRPr="00856DFD">
        <w:rPr>
          <w:rFonts w:ascii="Arial" w:eastAsia="Arial Nova" w:hAnsi="Arial" w:cs="Arial"/>
          <w:sz w:val="22"/>
          <w:szCs w:val="22"/>
        </w:rPr>
        <w:t>each individual</w:t>
      </w:r>
      <w:proofErr w:type="gramEnd"/>
      <w:r w:rsidRPr="00856DFD">
        <w:rPr>
          <w:rFonts w:ascii="Arial" w:eastAsia="Arial Nova" w:hAnsi="Arial" w:cs="Arial"/>
          <w:sz w:val="22"/>
          <w:szCs w:val="22"/>
        </w:rPr>
        <w:t>. They are supported by UK legislation and professional standards, enabling healthcare professionals to deliver holistic, evidence-based care.</w:t>
      </w:r>
    </w:p>
    <w:p w14:paraId="1A660A2B" w14:textId="05F4CC56" w:rsidR="002C53D3" w:rsidRPr="00856DFD" w:rsidRDefault="397A53F9"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Person-centred care places individuals at the centre of decisions about their care by recognising their values, preferences, and personal goals (The Health Foundation, 2016). Rather than focusing solely on illness, professionals work collaboratively with service users to develop personalised care plans that encourage independence and shared decision-making. This approach improves patient satisfaction, treatment adherence, and overall wellbeing (NHS England, 2023). The Care Act 2014 reinforces this principle by placing individual wellbeing at the centre of care planning. However, challenges such as staff shortages, increasing workloads, and limited resources can reduce opportunities for meaningful patient involvement.</w:t>
      </w:r>
    </w:p>
    <w:p w14:paraId="670E70E0" w14:textId="4692D942" w:rsidR="002C53D3" w:rsidRPr="00856DFD" w:rsidRDefault="397A53F9"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Partnership working involves effective collaboration between healthcare professionals, social care providers, service users, families, and carers to achieve the best possible outcomes (Glasby &amp; Dickinson, 2021). Successful partnership working depends on clear communication, trust, and shared decision-making. The Health and Care Act 2022 strengthened integrated care by establishing Integrated Care Systems (ICSs), enabling organisations to work together more effectively. This collaborative approach improves continuity of care, reduces duplication of services, and enhances patient safety. However, differences in organisational cultures and poor communication may create barriers that require effective leadership and information sharing to overcome.</w:t>
      </w:r>
    </w:p>
    <w:p w14:paraId="5E4DE346" w14:textId="2BCCBE37" w:rsidR="002C53D3" w:rsidRPr="00856DFD" w:rsidRDefault="397A53F9"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Ethical practice provides the moral framework that guides professional behaviour and decision-making. According to Beauchamp and Childress (2019), the four key ethical principles are autonomy, beneficence, non-maleficence, and justice. These principles require professionals to respect individuals' choices, act in their best interests, avoid causing harm, and provide fair access to care. UK legislation, including the Mental Capacity Act 2005 and the Equality Act 2010, supports these ethical responsibilities by protecting individual rights and promoting equality. Ethical dilemmas may arise when balancing patient autonomy with safeguarding responsibilities or clinical judgement, particularly in complex situations such as end-of-life care.</w:t>
      </w:r>
    </w:p>
    <w:p w14:paraId="40EA3237" w14:textId="46BF6A62" w:rsidR="002C53D3" w:rsidRPr="00856DFD" w:rsidRDefault="397A53F9"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lastRenderedPageBreak/>
        <w:t xml:space="preserve">The importance of these principles can also be understood through Bronfenbrenner's Ecological Systems Theory (1979), which explains that an individual's health and wellbeing are influenced by interactions between family, healthcare professionals, communities, and wider social systems. This theory supports person-centred care by recognising the importance of understanding </w:t>
      </w:r>
      <w:proofErr w:type="gramStart"/>
      <w:r w:rsidRPr="00856DFD">
        <w:rPr>
          <w:rFonts w:ascii="Arial" w:eastAsia="Arial Nova" w:hAnsi="Arial" w:cs="Arial"/>
          <w:sz w:val="22"/>
          <w:szCs w:val="22"/>
        </w:rPr>
        <w:t>each individual's</w:t>
      </w:r>
      <w:proofErr w:type="gramEnd"/>
      <w:r w:rsidRPr="00856DFD">
        <w:rPr>
          <w:rFonts w:ascii="Arial" w:eastAsia="Arial Nova" w:hAnsi="Arial" w:cs="Arial"/>
          <w:sz w:val="22"/>
          <w:szCs w:val="22"/>
        </w:rPr>
        <w:t xml:space="preserve"> environment and reinforces partnership working through collaboration across different services. It also highlights the need for ethical practice that respects the social, cultural, and environmental factors affecting health.</w:t>
      </w:r>
    </w:p>
    <w:p w14:paraId="61A224A6" w14:textId="69DA5D14" w:rsidR="002C53D3" w:rsidRPr="00856DFD" w:rsidRDefault="397A53F9"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In summary, person-centred care, partnership working, and ethical practice are closely interconnected and essential for delivering high-quality health and social care. Supported by Bronfenbrenner's theory and key UK legislation, these principles enable professionals to provide compassionate, collaborative, and ethically responsible care that improves outcomes for individuals while maintaining professional accountability.</w:t>
      </w:r>
    </w:p>
    <w:p w14:paraId="1D5658FF" w14:textId="75961885" w:rsidR="002C53D3" w:rsidRPr="00856DFD" w:rsidRDefault="2AC41D54" w:rsidP="003F6137">
      <w:pPr>
        <w:pStyle w:val="Heading1"/>
        <w:jc w:val="both"/>
        <w:rPr>
          <w:rFonts w:ascii="Arial" w:eastAsia="Arial Nova" w:hAnsi="Arial" w:cs="Arial"/>
          <w:b/>
          <w:bCs/>
          <w:sz w:val="22"/>
          <w:szCs w:val="22"/>
        </w:rPr>
      </w:pPr>
      <w:bookmarkStart w:id="2" w:name="_Toc233905090"/>
      <w:r w:rsidRPr="00856DFD">
        <w:rPr>
          <w:rFonts w:ascii="Arial" w:eastAsia="Arial Nova" w:hAnsi="Arial" w:cs="Arial"/>
          <w:sz w:val="22"/>
          <w:szCs w:val="22"/>
        </w:rPr>
        <w:t>Task 2: Practical Application of the Principles in Health and Social Care</w:t>
      </w:r>
      <w:bookmarkEnd w:id="2"/>
    </w:p>
    <w:p w14:paraId="75BFF7D2" w14:textId="2867C611" w:rsidR="002C53D3" w:rsidRPr="00856DFD" w:rsidRDefault="2AC41D54"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This section evaluates the application of person-centred care, partnership working, and ethical practice using the case study of John, a 60-year-old man with terminal lung cancer who has chosen to stop aggressive treatment and receive palliative care. This scenario demonstrates how these principles support high-quality, compassionate, and legally compliant care. Their application is guided by the Care Act 2014, the Health and Care Act 2022, the Mental Capacity Act 2005, NICE Guideline NG142, and the Care Quality Commission (CQC) Regulation 9: Person-centred Care.</w:t>
      </w:r>
    </w:p>
    <w:p w14:paraId="6609FB9F" w14:textId="5150F57B" w:rsidR="002C53D3" w:rsidRPr="00856DFD" w:rsidRDefault="2AC41D54"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Person-centred care is demonstrated by respecting John's decision to discontinue curative treatment and focus on maintaining comfort and quality of life. Healthcare professionals involve him in all decisions regarding his care, ensuring that his physical, emotional, psychological, social, and spiritual needs are reflected in an individualised care plan. This approach promotes dignity, independence, and shared decision-making, which are central to the Care Act 2014 and NHS England's Universal Personalised Care Framework. Respecting John's preferences enables him to retain control over his care, reducing anxiety and improving his quality of life during the final stages of his illness. For healthcare professionals, person-centred care strengthens therapeutic relationships and ensures that care is based on the individual's values rather than organisational routines.</w:t>
      </w:r>
    </w:p>
    <w:p w14:paraId="1F569677" w14:textId="00C8E95D" w:rsidR="002C53D3" w:rsidRPr="00856DFD" w:rsidRDefault="2AC41D54"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 xml:space="preserve">Partnership working is essential because John's complex needs require support from a multidisciplinary team. His care involves oncologists, palliative care specialists, general practitioners, community nurses, social workers, pharmacists, hospice staff, and psychological support services. With John's consent, his family also participate in discussions and care </w:t>
      </w:r>
      <w:r w:rsidRPr="00856DFD">
        <w:rPr>
          <w:rFonts w:ascii="Arial" w:eastAsia="Arial Nova" w:hAnsi="Arial" w:cs="Arial"/>
          <w:sz w:val="22"/>
          <w:szCs w:val="22"/>
        </w:rPr>
        <w:lastRenderedPageBreak/>
        <w:t xml:space="preserve">planning. The Health and Care Act 2022 </w:t>
      </w:r>
      <w:r w:rsidR="007F2075" w:rsidRPr="00856DFD">
        <w:rPr>
          <w:rFonts w:ascii="Arial" w:eastAsia="Arial Nova" w:hAnsi="Arial" w:cs="Arial"/>
          <w:sz w:val="22"/>
          <w:szCs w:val="22"/>
        </w:rPr>
        <w:t>promote</w:t>
      </w:r>
      <w:r w:rsidRPr="00856DFD">
        <w:rPr>
          <w:rFonts w:ascii="Arial" w:eastAsia="Arial Nova" w:hAnsi="Arial" w:cs="Arial"/>
          <w:sz w:val="22"/>
          <w:szCs w:val="22"/>
        </w:rPr>
        <w:t xml:space="preserve"> integrated care by encouraging organisations to work collaboratively through Integrated Care Systems (ICSs). Effective communication and shared decision-making ensure continuity of care, timely symptom management, and coordinated support across services. Professionals also benefit from sharing knowledge and expertise, improving clinical decision-making and reducing duplication of care. However, challenges such as communication barriers, differing professional opinions, and delays in information sharing may affect collaborative practice. These challenges can be minimised through regular multidisciplinary meetings, shared electronic care records, and clearly defined professional roles.</w:t>
      </w:r>
    </w:p>
    <w:p w14:paraId="7445EF9E" w14:textId="0D9F6C2C" w:rsidR="002C53D3" w:rsidRPr="00856DFD" w:rsidRDefault="2AC41D54" w:rsidP="003F6137">
      <w:pPr>
        <w:spacing w:after="240" w:line="360" w:lineRule="auto"/>
        <w:jc w:val="both"/>
        <w:rPr>
          <w:rFonts w:ascii="Arial" w:eastAsia="Arial Nova" w:hAnsi="Arial" w:cs="Arial"/>
          <w:b/>
          <w:bCs/>
          <w:sz w:val="22"/>
          <w:szCs w:val="22"/>
        </w:rPr>
      </w:pPr>
      <w:r w:rsidRPr="00856DFD">
        <w:rPr>
          <w:rFonts w:ascii="Arial" w:eastAsia="Arial Nova" w:hAnsi="Arial" w:cs="Arial"/>
          <w:sz w:val="22"/>
          <w:szCs w:val="22"/>
        </w:rPr>
        <w:t>Ethical practice underpins every aspect of John's care. Respecting his decision to refuse further treatment demonstrates the principle of autonomy, while beneficence</w:t>
      </w:r>
    </w:p>
    <w:p w14:paraId="4C91FF77" w14:textId="50AF2E4D" w:rsidR="002C53D3" w:rsidRPr="00856DFD" w:rsidRDefault="2AC41D54"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 xml:space="preserve"> requires professionals to act in his best interests by providing effective pain management, emotional support, and compassionate end-of-life care. Non-maleficence is achieved by avoiding unnecessary treatments that may prolong suffering without improving his quality of life, while justice ensures that John receives equal access to appropriate palliative care services. Before accepting his decision, professionals must confirm that he has the mental capacity to make informed choices in accordance with the Mental Capacity Act 2005. NICE Guideline NG142 recommends personalised care, open communication, and advance care planning for people approaching the end of life, while the CQC requires providers to deliver care that respects dignity, choice, and individual preferences.</w:t>
      </w:r>
    </w:p>
    <w:p w14:paraId="433FE7A8" w14:textId="056CB210" w:rsidR="002C53D3" w:rsidRPr="00856DFD" w:rsidRDefault="2AC41D54"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Although these principles support high-quality care, ethical dilemmas may arise if family members disagree with John's decision or wish to continue life-prolonging treatment. In such situations, healthcare professionals must balance compassion for the family with their legal and professional responsibility to respect John's informed wishes. Honest communication, emotional support, advance care planning, and multidisciplinary collaboration are essential in resolving disagreements while maintaining person-centred and ethical practice.</w:t>
      </w:r>
    </w:p>
    <w:p w14:paraId="64714C20" w14:textId="44624B9F" w:rsidR="002C53D3" w:rsidRPr="00856DFD" w:rsidRDefault="2AC41D54"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Overall, John's case demonstrates that person-centred care, partnership working, and ethical practice are closely interconnected. Together, they enable healthcare professionals to deliver coordinated, compassionate, and evidence-based care that protects individual rights, enhances quality of life, and ensures legal and professional accountability during end-of-life care.</w:t>
      </w:r>
    </w:p>
    <w:p w14:paraId="75D6B4D9" w14:textId="07B046B9" w:rsidR="002C53D3" w:rsidRPr="00856DFD" w:rsidRDefault="34E56B24" w:rsidP="003F6137">
      <w:pPr>
        <w:pStyle w:val="Heading1"/>
        <w:jc w:val="both"/>
        <w:rPr>
          <w:rFonts w:ascii="Arial" w:eastAsia="Arial Nova" w:hAnsi="Arial" w:cs="Arial"/>
          <w:b/>
          <w:bCs/>
          <w:sz w:val="22"/>
          <w:szCs w:val="22"/>
        </w:rPr>
      </w:pPr>
      <w:bookmarkStart w:id="3" w:name="_Toc233905091"/>
      <w:r w:rsidRPr="00856DFD">
        <w:rPr>
          <w:rFonts w:ascii="Arial" w:eastAsia="Arial Nova" w:hAnsi="Arial" w:cs="Arial"/>
          <w:sz w:val="22"/>
          <w:szCs w:val="22"/>
        </w:rPr>
        <w:lastRenderedPageBreak/>
        <w:t>Task 3: Self-Reflection on Health and Social Care Practice</w:t>
      </w:r>
      <w:bookmarkEnd w:id="3"/>
    </w:p>
    <w:p w14:paraId="02C80618" w14:textId="4EA4606E" w:rsidR="002C53D3" w:rsidRPr="00856DFD" w:rsidRDefault="34E56B24"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This reflection is based on Gibbs' Reflective Cycle (1988), which provides a structured approach to evaluating professional experiences and identifying areas for continuous improvement. As a support worker, I recognise that person-centred care, partnership working, and ethical practice are essential to providing safe, compassionate, and high-quality care. Reflecting on my practice has helped me identify my strengths, recognise areas for development, and plan how I will continue to improve my professional skills.</w:t>
      </w:r>
    </w:p>
    <w:p w14:paraId="20765DCA" w14:textId="7A548D37" w:rsidR="002C53D3" w:rsidRPr="00856DFD" w:rsidRDefault="34E56B24" w:rsidP="003F6137">
      <w:pPr>
        <w:pStyle w:val="Heading1"/>
        <w:jc w:val="both"/>
        <w:rPr>
          <w:rFonts w:ascii="Arial" w:eastAsia="Arial Nova" w:hAnsi="Arial" w:cs="Arial"/>
          <w:b/>
          <w:bCs/>
          <w:sz w:val="22"/>
          <w:szCs w:val="22"/>
        </w:rPr>
      </w:pPr>
      <w:bookmarkStart w:id="4" w:name="_Toc233905092"/>
      <w:r w:rsidRPr="00856DFD">
        <w:rPr>
          <w:rFonts w:ascii="Arial" w:eastAsia="Arial Nova" w:hAnsi="Arial" w:cs="Arial"/>
          <w:sz w:val="22"/>
          <w:szCs w:val="22"/>
        </w:rPr>
        <w:t>Description</w:t>
      </w:r>
      <w:bookmarkEnd w:id="4"/>
    </w:p>
    <w:p w14:paraId="4ACDB076" w14:textId="53EDF843" w:rsidR="002C53D3" w:rsidRPr="00856DFD" w:rsidRDefault="34E56B24"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In my current role as a support worker</w:t>
      </w:r>
      <w:r w:rsidR="00856DFD">
        <w:rPr>
          <w:rFonts w:ascii="Arial" w:eastAsia="Arial Nova" w:hAnsi="Arial" w:cs="Arial"/>
          <w:sz w:val="22"/>
          <w:szCs w:val="22"/>
        </w:rPr>
        <w:t xml:space="preserve"> at a Care home</w:t>
      </w:r>
      <w:r w:rsidRPr="00856DFD">
        <w:rPr>
          <w:rFonts w:ascii="Arial" w:eastAsia="Arial Nova" w:hAnsi="Arial" w:cs="Arial"/>
          <w:sz w:val="22"/>
          <w:szCs w:val="22"/>
        </w:rPr>
        <w:t>, I provide care for an adult with autism who requires assistance with daily activities, including shopping, cooking, and personal care such as bathing. My responsibility is to promote the individual's independence while ensuring their safety, dignity, and wellbeing. During one shift, I noticed that the service user appeared unusually tired, complained of feeling unwell, and was reluctant to take part in their normal daily routine. Recognising that this behaviour was different from usual, I followed my organisation's procedures by contacting the individual's GP. When their condition worsened, I called an ambulance to ensure they received urgent medical attention. Throughout the incident, I remained calm, reassured the individual, and communicated accurate information to the healthcare professionals involved.</w:t>
      </w:r>
    </w:p>
    <w:p w14:paraId="571942DE" w14:textId="2687E639" w:rsidR="002C53D3" w:rsidRPr="00856DFD" w:rsidRDefault="34E56B24" w:rsidP="003F6137">
      <w:pPr>
        <w:pStyle w:val="Heading1"/>
        <w:jc w:val="both"/>
        <w:rPr>
          <w:rFonts w:ascii="Arial" w:eastAsia="Arial Nova" w:hAnsi="Arial" w:cs="Arial"/>
          <w:b/>
          <w:bCs/>
          <w:sz w:val="22"/>
          <w:szCs w:val="22"/>
        </w:rPr>
      </w:pPr>
      <w:bookmarkStart w:id="5" w:name="_Toc233905093"/>
      <w:r w:rsidRPr="00856DFD">
        <w:rPr>
          <w:rFonts w:ascii="Arial" w:eastAsia="Arial Nova" w:hAnsi="Arial" w:cs="Arial"/>
          <w:sz w:val="22"/>
          <w:szCs w:val="22"/>
        </w:rPr>
        <w:t>Feelings</w:t>
      </w:r>
      <w:bookmarkEnd w:id="5"/>
    </w:p>
    <w:p w14:paraId="3F36D7EB" w14:textId="6656B9F1" w:rsidR="002C53D3" w:rsidRPr="00856DFD" w:rsidRDefault="34E56B24"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Initially, I felt concerned because I knew that people with autism may communicate pain or discomfort differently from others. I wanted to make sure I responded appropriately without making assumptions about their condition. Although I felt the responsibility of making the right decision, I remained confident because my training and workplace policies guided my actions. After the individual received medical care, I felt reassured that I had acted professionally and placed their wellbeing at the centre of my decision-making.</w:t>
      </w:r>
    </w:p>
    <w:p w14:paraId="5398749F" w14:textId="79BECACA" w:rsidR="002C53D3" w:rsidRPr="00856DFD" w:rsidRDefault="34E56B24" w:rsidP="003F6137">
      <w:pPr>
        <w:pStyle w:val="Heading1"/>
        <w:jc w:val="both"/>
        <w:rPr>
          <w:rFonts w:ascii="Arial" w:eastAsia="Arial Nova" w:hAnsi="Arial" w:cs="Arial"/>
          <w:b/>
          <w:bCs/>
          <w:sz w:val="22"/>
          <w:szCs w:val="22"/>
        </w:rPr>
      </w:pPr>
      <w:bookmarkStart w:id="6" w:name="_Toc233905094"/>
      <w:r w:rsidRPr="00856DFD">
        <w:rPr>
          <w:rFonts w:ascii="Arial" w:eastAsia="Arial Nova" w:hAnsi="Arial" w:cs="Arial"/>
          <w:sz w:val="22"/>
          <w:szCs w:val="22"/>
        </w:rPr>
        <w:t>Evaluation</w:t>
      </w:r>
      <w:bookmarkEnd w:id="6"/>
    </w:p>
    <w:p w14:paraId="7AB10EF2" w14:textId="3199B973" w:rsidR="002C53D3" w:rsidRPr="00856DFD" w:rsidRDefault="34E56B24"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This experience demonstrated the importance of person-centred care. I listened carefully to the individual's concerns, respected their communication needs, and explained each step of the process in a way they could understand. I encouraged them to be involved in decisions as much as possible while ensuring they felt safe and supported. This reflects the principles of the Care Act 2014, which promotes dignity, wellbeing, and personalised care.</w:t>
      </w:r>
    </w:p>
    <w:p w14:paraId="57C90255" w14:textId="236FF366" w:rsidR="002C53D3" w:rsidRPr="00856DFD" w:rsidRDefault="34E56B24"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 xml:space="preserve">Partnership working was also essential. I communicated effectively with my colleagues, the GP, and the ambulance crew to ensure the individual received timely treatment. Sharing </w:t>
      </w:r>
      <w:r w:rsidRPr="00856DFD">
        <w:rPr>
          <w:rFonts w:ascii="Arial" w:eastAsia="Arial Nova" w:hAnsi="Arial" w:cs="Arial"/>
          <w:sz w:val="22"/>
          <w:szCs w:val="22"/>
        </w:rPr>
        <w:lastRenderedPageBreak/>
        <w:t>accurate information enabled healthcare professionals to assess the situation quickly and provide appropriate care. This reflects the collaborative approach promoted by the Health and Care Act 2022, which encourages integrated working between health and social care services.</w:t>
      </w:r>
    </w:p>
    <w:p w14:paraId="3BB670ED" w14:textId="16F6BA2C" w:rsidR="002C53D3" w:rsidRPr="00856DFD" w:rsidRDefault="34E56B24"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Ethical practice guided every decision I made. I maintained the individual's privacy during personal care and only shared confidential information with professionals directly involved in their treatment. My actions reflected the ethical principles of beneficence by acting in the person's best interests, non-maleficence by preventing further harm, and autonomy by involving the individual in decisions wherever possible, in line with the Mental Capacity Act 2005.</w:t>
      </w:r>
    </w:p>
    <w:p w14:paraId="4B926EB3" w14:textId="2C38D738" w:rsidR="002C53D3" w:rsidRPr="00856DFD" w:rsidRDefault="34E56B24" w:rsidP="003F6137">
      <w:pPr>
        <w:pStyle w:val="Heading1"/>
        <w:jc w:val="both"/>
        <w:rPr>
          <w:rFonts w:ascii="Arial" w:eastAsia="Arial Nova" w:hAnsi="Arial" w:cs="Arial"/>
          <w:b/>
          <w:bCs/>
          <w:sz w:val="22"/>
          <w:szCs w:val="22"/>
        </w:rPr>
      </w:pPr>
      <w:bookmarkStart w:id="7" w:name="_Toc233905095"/>
      <w:r w:rsidRPr="00856DFD">
        <w:rPr>
          <w:rFonts w:ascii="Arial" w:eastAsia="Arial Nova" w:hAnsi="Arial" w:cs="Arial"/>
          <w:sz w:val="22"/>
          <w:szCs w:val="22"/>
        </w:rPr>
        <w:t>Analysis</w:t>
      </w:r>
      <w:bookmarkEnd w:id="7"/>
    </w:p>
    <w:p w14:paraId="2E8CA766" w14:textId="226825FD" w:rsidR="002C53D3" w:rsidRPr="00856DFD" w:rsidRDefault="34E56B24"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Reflecting on this experience has reinforced my understanding that high-quality care involves more than completing routine tasks. It requires recognising changes in a person's condition, communicating effectively, and working collaboratively with other professionals to achieve the best outcomes. One of my strengths is my ability to build trusting relationships with service users through patience, empathy, and effective communication. I also remain calm under pressure and follow organisational policies when responding to emergencies.</w:t>
      </w:r>
    </w:p>
    <w:p w14:paraId="5EF88DED" w14:textId="6ED84B69" w:rsidR="002C53D3" w:rsidRPr="00856DFD" w:rsidRDefault="34E56B24"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However, I recognise areas where I can improve. I would like to develop a greater understanding of recognising early signs of physical illness in people with autism, as they may display symptoms differently. I also want to strengthen my clinical observation skills and increase my confidence when communicating with multidisciplinary teams. Developing these skills will enable me to contribute more effectively to care planning and improve the quality of support I provide.</w:t>
      </w:r>
    </w:p>
    <w:p w14:paraId="3C81CED3" w14:textId="384108DB" w:rsidR="002C53D3" w:rsidRPr="00856DFD" w:rsidRDefault="34E56B24" w:rsidP="003F6137">
      <w:pPr>
        <w:pStyle w:val="Heading1"/>
        <w:jc w:val="both"/>
        <w:rPr>
          <w:rFonts w:ascii="Arial" w:eastAsia="Arial Nova" w:hAnsi="Arial" w:cs="Arial"/>
          <w:b/>
          <w:bCs/>
          <w:sz w:val="22"/>
          <w:szCs w:val="22"/>
        </w:rPr>
      </w:pPr>
      <w:bookmarkStart w:id="8" w:name="_Toc233905096"/>
      <w:r w:rsidRPr="00856DFD">
        <w:rPr>
          <w:rFonts w:ascii="Arial" w:eastAsia="Arial Nova" w:hAnsi="Arial" w:cs="Arial"/>
          <w:sz w:val="22"/>
          <w:szCs w:val="22"/>
        </w:rPr>
        <w:t>Action Plan</w:t>
      </w:r>
      <w:bookmarkEnd w:id="8"/>
    </w:p>
    <w:p w14:paraId="0A4A4DDD" w14:textId="646E3739" w:rsidR="002C53D3" w:rsidRPr="00856DFD" w:rsidRDefault="34E56B24"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To continue developing as a health and social care professional, I will actively participate in continuing professional development (CPD) by attending training on autism, safeguarding, recognising deteriorating health conditions, and effective communication. I also plan to seek guidance from experienced nurses and senior support workers to improve my clinical judgement and decision-making. In addition, I will continue using Gibbs' Reflective Cycle to evaluate significant experiences and identify learning opportunities. By continuously developing my knowledge and applying current legislation and best practice, I will be better equipped to deliver safe, person-centred, and ethical care throughout my career.</w:t>
      </w:r>
    </w:p>
    <w:p w14:paraId="3EA5F0F9" w14:textId="5991E763" w:rsidR="002C53D3" w:rsidRPr="00856DFD" w:rsidRDefault="48DE09F1" w:rsidP="003F6137">
      <w:pPr>
        <w:pStyle w:val="Heading1"/>
        <w:jc w:val="both"/>
        <w:rPr>
          <w:rFonts w:ascii="Arial" w:eastAsia="Arial Nova" w:hAnsi="Arial" w:cs="Arial"/>
          <w:b/>
          <w:bCs/>
          <w:sz w:val="22"/>
          <w:szCs w:val="22"/>
        </w:rPr>
      </w:pPr>
      <w:bookmarkStart w:id="9" w:name="_Toc233905097"/>
      <w:r w:rsidRPr="00856DFD">
        <w:rPr>
          <w:rFonts w:ascii="Arial" w:eastAsia="Arial Nova" w:hAnsi="Arial" w:cs="Arial"/>
          <w:sz w:val="22"/>
          <w:szCs w:val="22"/>
        </w:rPr>
        <w:lastRenderedPageBreak/>
        <w:t>Conclusion</w:t>
      </w:r>
      <w:bookmarkEnd w:id="9"/>
    </w:p>
    <w:p w14:paraId="6B2DA9B2" w14:textId="43F37261" w:rsidR="002C53D3" w:rsidRPr="00856DFD" w:rsidRDefault="48DE09F1" w:rsidP="003F6137">
      <w:pPr>
        <w:spacing w:after="240" w:line="360" w:lineRule="auto"/>
        <w:jc w:val="both"/>
        <w:rPr>
          <w:rFonts w:ascii="Arial" w:eastAsia="Arial Nova" w:hAnsi="Arial" w:cs="Arial"/>
          <w:sz w:val="22"/>
          <w:szCs w:val="22"/>
        </w:rPr>
      </w:pPr>
      <w:r w:rsidRPr="00856DFD">
        <w:rPr>
          <w:rFonts w:ascii="Arial" w:eastAsia="Arial Nova" w:hAnsi="Arial" w:cs="Arial"/>
          <w:sz w:val="22"/>
          <w:szCs w:val="22"/>
        </w:rPr>
        <w:t xml:space="preserve">This report has demonstrated that person-centred care, partnership working, and ethical practice are fundamental principles that underpin the delivery of high-quality health and social care in the United Kingdom. Together, these principles ensure that care is compassionate, safe, and tailored to the individual while promoting dignity, respect, and collaborative decision-making. The case study of John highlighted how these principles support effective end-of-life care through personalised planning, multidisciplinary teamwork, and ethical decision-making. Reflecting on </w:t>
      </w:r>
      <w:r w:rsidR="00856DFD">
        <w:rPr>
          <w:rFonts w:ascii="Arial" w:eastAsia="Arial Nova" w:hAnsi="Arial" w:cs="Arial"/>
          <w:sz w:val="22"/>
          <w:szCs w:val="22"/>
        </w:rPr>
        <w:t>this</w:t>
      </w:r>
      <w:r w:rsidRPr="00856DFD">
        <w:rPr>
          <w:rFonts w:ascii="Arial" w:eastAsia="Arial Nova" w:hAnsi="Arial" w:cs="Arial"/>
          <w:sz w:val="22"/>
          <w:szCs w:val="22"/>
        </w:rPr>
        <w:t xml:space="preserve"> experience as a support worker has reinforced the importance of applying these principles in everyday practice and identified opportunities for further professional development. By continuing to develop my knowledge, skills, and reflective practice, </w:t>
      </w:r>
      <w:proofErr w:type="gramStart"/>
      <w:r w:rsidR="00856DFD">
        <w:rPr>
          <w:rFonts w:ascii="Arial" w:eastAsia="Arial Nova" w:hAnsi="Arial" w:cs="Arial"/>
          <w:sz w:val="22"/>
          <w:szCs w:val="22"/>
        </w:rPr>
        <w:t>It</w:t>
      </w:r>
      <w:proofErr w:type="gramEnd"/>
      <w:r w:rsidR="00856DFD">
        <w:rPr>
          <w:rFonts w:ascii="Arial" w:eastAsia="Arial Nova" w:hAnsi="Arial" w:cs="Arial"/>
          <w:sz w:val="22"/>
          <w:szCs w:val="22"/>
        </w:rPr>
        <w:t xml:space="preserve"> will provide</w:t>
      </w:r>
      <w:r w:rsidRPr="00856DFD">
        <w:rPr>
          <w:rFonts w:ascii="Arial" w:eastAsia="Arial Nova" w:hAnsi="Arial" w:cs="Arial"/>
          <w:sz w:val="22"/>
          <w:szCs w:val="22"/>
        </w:rPr>
        <w:t xml:space="preserve"> better equipped safe, person-centred, and evidence-based care that meets professional standards and improves outcomes for service users.</w:t>
      </w:r>
    </w:p>
    <w:p w14:paraId="08A69A2B" w14:textId="533C93CF" w:rsidR="11562F78" w:rsidRPr="00856DFD" w:rsidRDefault="11562F78" w:rsidP="003F6137">
      <w:pPr>
        <w:pStyle w:val="Heading1"/>
        <w:jc w:val="both"/>
        <w:rPr>
          <w:rFonts w:ascii="Arial" w:hAnsi="Arial" w:cs="Arial"/>
          <w:sz w:val="22"/>
          <w:szCs w:val="22"/>
        </w:rPr>
      </w:pPr>
      <w:bookmarkStart w:id="10" w:name="_Toc233905098"/>
      <w:r w:rsidRPr="00856DFD">
        <w:rPr>
          <w:rFonts w:ascii="Arial" w:hAnsi="Arial" w:cs="Arial"/>
          <w:sz w:val="22"/>
          <w:szCs w:val="22"/>
        </w:rPr>
        <w:t>Reference List</w:t>
      </w:r>
      <w:bookmarkEnd w:id="10"/>
    </w:p>
    <w:p w14:paraId="114760EC" w14:textId="6FE82761" w:rsidR="11562F78" w:rsidRPr="00856DFD" w:rsidRDefault="11562F78" w:rsidP="003F6137">
      <w:pPr>
        <w:spacing w:line="360" w:lineRule="auto"/>
        <w:jc w:val="both"/>
        <w:rPr>
          <w:rFonts w:ascii="Arial" w:eastAsia="Aptos" w:hAnsi="Arial" w:cs="Arial"/>
          <w:color w:val="000000" w:themeColor="text1"/>
          <w:sz w:val="22"/>
          <w:szCs w:val="22"/>
        </w:rPr>
      </w:pPr>
      <w:r w:rsidRPr="00856DFD">
        <w:rPr>
          <w:rFonts w:ascii="Arial" w:eastAsia="Aptos" w:hAnsi="Arial" w:cs="Arial"/>
          <w:color w:val="000000" w:themeColor="text1"/>
          <w:sz w:val="22"/>
          <w:szCs w:val="22"/>
        </w:rPr>
        <w:t xml:space="preserve">Beauchamp, T.L. and Childress, J.F. (2019) </w:t>
      </w:r>
      <w:r w:rsidRPr="00856DFD">
        <w:rPr>
          <w:rFonts w:ascii="Arial" w:eastAsia="Aptos" w:hAnsi="Arial" w:cs="Arial"/>
          <w:i/>
          <w:iCs/>
          <w:color w:val="000000" w:themeColor="text1"/>
          <w:sz w:val="22"/>
          <w:szCs w:val="22"/>
        </w:rPr>
        <w:t>Principles of Biomedical Ethics</w:t>
      </w:r>
      <w:r w:rsidRPr="00856DFD">
        <w:rPr>
          <w:rFonts w:ascii="Arial" w:eastAsia="Aptos" w:hAnsi="Arial" w:cs="Arial"/>
          <w:color w:val="000000" w:themeColor="text1"/>
          <w:sz w:val="22"/>
          <w:szCs w:val="22"/>
        </w:rPr>
        <w:t>. 8th edn. New York: Oxford University Press.</w:t>
      </w:r>
    </w:p>
    <w:p w14:paraId="63BDED7C" w14:textId="27C40C4D" w:rsidR="11562F78" w:rsidRPr="00856DFD" w:rsidRDefault="11562F78" w:rsidP="003F6137">
      <w:pPr>
        <w:spacing w:line="360" w:lineRule="auto"/>
        <w:jc w:val="both"/>
        <w:rPr>
          <w:rFonts w:ascii="Arial" w:eastAsia="Aptos" w:hAnsi="Arial" w:cs="Arial"/>
          <w:color w:val="000000" w:themeColor="text1"/>
          <w:sz w:val="22"/>
          <w:szCs w:val="22"/>
        </w:rPr>
      </w:pPr>
      <w:r w:rsidRPr="00856DFD">
        <w:rPr>
          <w:rFonts w:ascii="Arial" w:eastAsia="Aptos" w:hAnsi="Arial" w:cs="Arial"/>
          <w:color w:val="000000" w:themeColor="text1"/>
          <w:sz w:val="22"/>
          <w:szCs w:val="22"/>
        </w:rPr>
        <w:t xml:space="preserve">Bronfenbrenner, U. (1979) </w:t>
      </w:r>
      <w:r w:rsidRPr="00856DFD">
        <w:rPr>
          <w:rFonts w:ascii="Arial" w:eastAsia="Aptos" w:hAnsi="Arial" w:cs="Arial"/>
          <w:i/>
          <w:iCs/>
          <w:color w:val="000000" w:themeColor="text1"/>
          <w:sz w:val="22"/>
          <w:szCs w:val="22"/>
        </w:rPr>
        <w:t>The Ecology of Human Development: Experiments by Nature and Design</w:t>
      </w:r>
      <w:r w:rsidRPr="00856DFD">
        <w:rPr>
          <w:rFonts w:ascii="Arial" w:eastAsia="Aptos" w:hAnsi="Arial" w:cs="Arial"/>
          <w:color w:val="000000" w:themeColor="text1"/>
          <w:sz w:val="22"/>
          <w:szCs w:val="22"/>
        </w:rPr>
        <w:t>. Cambridge, MA: Harvard University Press.</w:t>
      </w:r>
    </w:p>
    <w:p w14:paraId="0A2B0494" w14:textId="6987C63A" w:rsidR="11562F78" w:rsidRPr="00856DFD" w:rsidRDefault="11562F78" w:rsidP="003F6137">
      <w:pPr>
        <w:spacing w:line="360" w:lineRule="auto"/>
        <w:jc w:val="both"/>
        <w:rPr>
          <w:rFonts w:ascii="Arial" w:eastAsia="Aptos" w:hAnsi="Arial" w:cs="Arial"/>
          <w:color w:val="000000" w:themeColor="text1"/>
          <w:sz w:val="22"/>
          <w:szCs w:val="22"/>
        </w:rPr>
      </w:pPr>
      <w:r w:rsidRPr="00856DFD">
        <w:rPr>
          <w:rFonts w:ascii="Arial" w:eastAsia="Aptos" w:hAnsi="Arial" w:cs="Arial"/>
          <w:color w:val="000000" w:themeColor="text1"/>
          <w:sz w:val="22"/>
          <w:szCs w:val="22"/>
        </w:rPr>
        <w:t xml:space="preserve">Care Act 2014. (c.23). London: The Stationery Office. Available at: </w:t>
      </w:r>
      <w:hyperlink r:id="rId5">
        <w:r w:rsidRPr="00856DFD">
          <w:rPr>
            <w:rStyle w:val="Hyperlink"/>
            <w:rFonts w:ascii="Arial" w:hAnsi="Arial" w:cs="Arial"/>
            <w:sz w:val="22"/>
            <w:szCs w:val="22"/>
          </w:rPr>
          <w:t>https://www.legislation.gov.uk/ukpga/2014/23/contents</w:t>
        </w:r>
      </w:hyperlink>
      <w:r w:rsidRPr="00856DFD">
        <w:rPr>
          <w:rFonts w:ascii="Arial" w:eastAsia="Aptos" w:hAnsi="Arial" w:cs="Arial"/>
          <w:color w:val="000000" w:themeColor="text1"/>
          <w:sz w:val="22"/>
          <w:szCs w:val="22"/>
        </w:rPr>
        <w:t xml:space="preserve"> (Accessed: 25 June 2026).</w:t>
      </w:r>
    </w:p>
    <w:p w14:paraId="6A200FAB" w14:textId="51DFF16F" w:rsidR="11562F78" w:rsidRPr="00856DFD" w:rsidRDefault="11562F78" w:rsidP="003F6137">
      <w:pPr>
        <w:spacing w:line="360" w:lineRule="auto"/>
        <w:jc w:val="both"/>
        <w:rPr>
          <w:rFonts w:ascii="Arial" w:eastAsia="Aptos" w:hAnsi="Arial" w:cs="Arial"/>
          <w:color w:val="000000" w:themeColor="text1"/>
          <w:sz w:val="22"/>
          <w:szCs w:val="22"/>
        </w:rPr>
      </w:pPr>
      <w:r w:rsidRPr="00856DFD">
        <w:rPr>
          <w:rFonts w:ascii="Arial" w:eastAsia="Aptos" w:hAnsi="Arial" w:cs="Arial"/>
          <w:color w:val="000000" w:themeColor="text1"/>
          <w:sz w:val="22"/>
          <w:szCs w:val="22"/>
        </w:rPr>
        <w:t xml:space="preserve">Care Quality Commission (2023) </w:t>
      </w:r>
      <w:r w:rsidRPr="00856DFD">
        <w:rPr>
          <w:rFonts w:ascii="Arial" w:eastAsia="Aptos" w:hAnsi="Arial" w:cs="Arial"/>
          <w:i/>
          <w:iCs/>
          <w:color w:val="000000" w:themeColor="text1"/>
          <w:sz w:val="22"/>
          <w:szCs w:val="22"/>
        </w:rPr>
        <w:t>Regulation 9: Person-centred care</w:t>
      </w:r>
      <w:r w:rsidRPr="00856DFD">
        <w:rPr>
          <w:rFonts w:ascii="Arial" w:eastAsia="Aptos" w:hAnsi="Arial" w:cs="Arial"/>
          <w:color w:val="000000" w:themeColor="text1"/>
          <w:sz w:val="22"/>
          <w:szCs w:val="22"/>
        </w:rPr>
        <w:t xml:space="preserve">. Available at: </w:t>
      </w:r>
      <w:hyperlink r:id="rId6">
        <w:r w:rsidRPr="00856DFD">
          <w:rPr>
            <w:rStyle w:val="Hyperlink"/>
            <w:rFonts w:ascii="Arial" w:hAnsi="Arial" w:cs="Arial"/>
            <w:sz w:val="22"/>
            <w:szCs w:val="22"/>
          </w:rPr>
          <w:t>https://www.cqc.org.uk/guidance-providers/regulations-enforcement/regulation-9-person-centred-care</w:t>
        </w:r>
      </w:hyperlink>
      <w:r w:rsidRPr="00856DFD">
        <w:rPr>
          <w:rFonts w:ascii="Arial" w:eastAsia="Aptos" w:hAnsi="Arial" w:cs="Arial"/>
          <w:color w:val="000000" w:themeColor="text1"/>
          <w:sz w:val="22"/>
          <w:szCs w:val="22"/>
        </w:rPr>
        <w:t xml:space="preserve"> (Accessed: 25 June 2026).</w:t>
      </w:r>
    </w:p>
    <w:p w14:paraId="7456565F" w14:textId="6CC40C9B" w:rsidR="11562F78" w:rsidRPr="00856DFD" w:rsidRDefault="11562F78" w:rsidP="003F6137">
      <w:pPr>
        <w:spacing w:line="360" w:lineRule="auto"/>
        <w:jc w:val="both"/>
        <w:rPr>
          <w:rFonts w:ascii="Arial" w:eastAsia="Aptos" w:hAnsi="Arial" w:cs="Arial"/>
          <w:color w:val="000000" w:themeColor="text1"/>
          <w:sz w:val="22"/>
          <w:szCs w:val="22"/>
        </w:rPr>
      </w:pPr>
      <w:r w:rsidRPr="00856DFD">
        <w:rPr>
          <w:rFonts w:ascii="Arial" w:eastAsia="Aptos" w:hAnsi="Arial" w:cs="Arial"/>
          <w:color w:val="000000" w:themeColor="text1"/>
          <w:sz w:val="22"/>
          <w:szCs w:val="22"/>
        </w:rPr>
        <w:t xml:space="preserve">Equality Act 2010. (c.15). London: The Stationery Office. Available at: </w:t>
      </w:r>
      <w:hyperlink r:id="rId7">
        <w:r w:rsidRPr="00856DFD">
          <w:rPr>
            <w:rStyle w:val="Hyperlink"/>
            <w:rFonts w:ascii="Arial" w:hAnsi="Arial" w:cs="Arial"/>
            <w:sz w:val="22"/>
            <w:szCs w:val="22"/>
          </w:rPr>
          <w:t>https://www.legislation.gov.uk/ukpga/2010/15/contents</w:t>
        </w:r>
      </w:hyperlink>
      <w:r w:rsidRPr="00856DFD">
        <w:rPr>
          <w:rFonts w:ascii="Arial" w:eastAsia="Aptos" w:hAnsi="Arial" w:cs="Arial"/>
          <w:color w:val="000000" w:themeColor="text1"/>
          <w:sz w:val="22"/>
          <w:szCs w:val="22"/>
        </w:rPr>
        <w:t xml:space="preserve"> (Accessed: 25 June 2026).</w:t>
      </w:r>
    </w:p>
    <w:p w14:paraId="60E59E02" w14:textId="7D796D0A" w:rsidR="11562F78" w:rsidRPr="00856DFD" w:rsidRDefault="11562F78" w:rsidP="003F6137">
      <w:pPr>
        <w:spacing w:line="360" w:lineRule="auto"/>
        <w:jc w:val="both"/>
        <w:rPr>
          <w:rFonts w:ascii="Arial" w:eastAsia="Aptos" w:hAnsi="Arial" w:cs="Arial"/>
          <w:color w:val="000000" w:themeColor="text1"/>
          <w:sz w:val="22"/>
          <w:szCs w:val="22"/>
        </w:rPr>
      </w:pPr>
      <w:r w:rsidRPr="00856DFD">
        <w:rPr>
          <w:rFonts w:ascii="Arial" w:eastAsia="Aptos" w:hAnsi="Arial" w:cs="Arial"/>
          <w:color w:val="000000" w:themeColor="text1"/>
          <w:sz w:val="22"/>
          <w:szCs w:val="22"/>
        </w:rPr>
        <w:t xml:space="preserve">Gibbs, G. (1988) </w:t>
      </w:r>
      <w:r w:rsidRPr="00856DFD">
        <w:rPr>
          <w:rFonts w:ascii="Arial" w:eastAsia="Aptos" w:hAnsi="Arial" w:cs="Arial"/>
          <w:i/>
          <w:iCs/>
          <w:color w:val="000000" w:themeColor="text1"/>
          <w:sz w:val="22"/>
          <w:szCs w:val="22"/>
        </w:rPr>
        <w:t>Learning by Doing: A Guide to Teaching and Learning Methods</w:t>
      </w:r>
      <w:r w:rsidRPr="00856DFD">
        <w:rPr>
          <w:rFonts w:ascii="Arial" w:eastAsia="Aptos" w:hAnsi="Arial" w:cs="Arial"/>
          <w:color w:val="000000" w:themeColor="text1"/>
          <w:sz w:val="22"/>
          <w:szCs w:val="22"/>
        </w:rPr>
        <w:t>. Oxford: Oxford Polytechnic.</w:t>
      </w:r>
    </w:p>
    <w:p w14:paraId="5F818125" w14:textId="7653407A" w:rsidR="11562F78" w:rsidRPr="00856DFD" w:rsidRDefault="11562F78" w:rsidP="003F6137">
      <w:pPr>
        <w:spacing w:line="360" w:lineRule="auto"/>
        <w:jc w:val="both"/>
        <w:rPr>
          <w:rFonts w:ascii="Arial" w:eastAsia="Aptos" w:hAnsi="Arial" w:cs="Arial"/>
          <w:color w:val="000000" w:themeColor="text1"/>
          <w:sz w:val="22"/>
          <w:szCs w:val="22"/>
        </w:rPr>
      </w:pPr>
      <w:r w:rsidRPr="00856DFD">
        <w:rPr>
          <w:rFonts w:ascii="Arial" w:eastAsia="Aptos" w:hAnsi="Arial" w:cs="Arial"/>
          <w:color w:val="000000" w:themeColor="text1"/>
          <w:sz w:val="22"/>
          <w:szCs w:val="22"/>
        </w:rPr>
        <w:t xml:space="preserve">Glasby, J. and Dickinson, H. (2021) </w:t>
      </w:r>
      <w:r w:rsidRPr="00856DFD">
        <w:rPr>
          <w:rFonts w:ascii="Arial" w:eastAsia="Aptos" w:hAnsi="Arial" w:cs="Arial"/>
          <w:i/>
          <w:iCs/>
          <w:color w:val="000000" w:themeColor="text1"/>
          <w:sz w:val="22"/>
          <w:szCs w:val="22"/>
        </w:rPr>
        <w:t>Partnership Working in Health and Social Care</w:t>
      </w:r>
      <w:r w:rsidRPr="00856DFD">
        <w:rPr>
          <w:rFonts w:ascii="Arial" w:eastAsia="Aptos" w:hAnsi="Arial" w:cs="Arial"/>
          <w:color w:val="000000" w:themeColor="text1"/>
          <w:sz w:val="22"/>
          <w:szCs w:val="22"/>
        </w:rPr>
        <w:t>. 3rd edn. Bristol: Policy Press.</w:t>
      </w:r>
    </w:p>
    <w:p w14:paraId="5A06789A" w14:textId="01BC35B1" w:rsidR="11562F78" w:rsidRPr="00856DFD" w:rsidRDefault="11562F78" w:rsidP="003F6137">
      <w:pPr>
        <w:spacing w:line="360" w:lineRule="auto"/>
        <w:jc w:val="both"/>
        <w:rPr>
          <w:rFonts w:ascii="Arial" w:eastAsia="Aptos" w:hAnsi="Arial" w:cs="Arial"/>
          <w:color w:val="000000" w:themeColor="text1"/>
          <w:sz w:val="22"/>
          <w:szCs w:val="22"/>
        </w:rPr>
      </w:pPr>
      <w:r w:rsidRPr="00856DFD">
        <w:rPr>
          <w:rFonts w:ascii="Arial" w:eastAsia="Aptos" w:hAnsi="Arial" w:cs="Arial"/>
          <w:color w:val="000000" w:themeColor="text1"/>
          <w:sz w:val="22"/>
          <w:szCs w:val="22"/>
        </w:rPr>
        <w:t xml:space="preserve">Health and Care Act 2022. (c.31). London: The Stationery Office. Available at: </w:t>
      </w:r>
      <w:hyperlink r:id="rId8">
        <w:r w:rsidRPr="00856DFD">
          <w:rPr>
            <w:rStyle w:val="Hyperlink"/>
            <w:rFonts w:ascii="Arial" w:hAnsi="Arial" w:cs="Arial"/>
            <w:sz w:val="22"/>
            <w:szCs w:val="22"/>
          </w:rPr>
          <w:t>https://www.legislation.gov.uk/ukpga/2022/31/contents</w:t>
        </w:r>
      </w:hyperlink>
      <w:r w:rsidRPr="00856DFD">
        <w:rPr>
          <w:rFonts w:ascii="Arial" w:eastAsia="Aptos" w:hAnsi="Arial" w:cs="Arial"/>
          <w:color w:val="000000" w:themeColor="text1"/>
          <w:sz w:val="22"/>
          <w:szCs w:val="22"/>
        </w:rPr>
        <w:t xml:space="preserve"> (Accessed: 25 June 2026).</w:t>
      </w:r>
    </w:p>
    <w:p w14:paraId="266D2C94" w14:textId="7B7581E3" w:rsidR="11562F78" w:rsidRPr="00856DFD" w:rsidRDefault="11562F78" w:rsidP="003F6137">
      <w:pPr>
        <w:spacing w:line="360" w:lineRule="auto"/>
        <w:jc w:val="both"/>
        <w:rPr>
          <w:rFonts w:ascii="Arial" w:eastAsia="Aptos" w:hAnsi="Arial" w:cs="Arial"/>
          <w:color w:val="000000" w:themeColor="text1"/>
          <w:sz w:val="22"/>
          <w:szCs w:val="22"/>
        </w:rPr>
      </w:pPr>
      <w:r w:rsidRPr="00856DFD">
        <w:rPr>
          <w:rFonts w:ascii="Arial" w:eastAsia="Aptos" w:hAnsi="Arial" w:cs="Arial"/>
          <w:color w:val="000000" w:themeColor="text1"/>
          <w:sz w:val="22"/>
          <w:szCs w:val="22"/>
        </w:rPr>
        <w:t xml:space="preserve">Mental Capacity Act 2005. (c.9). London: The Stationery Office. Available at: </w:t>
      </w:r>
      <w:hyperlink r:id="rId9">
        <w:r w:rsidRPr="00856DFD">
          <w:rPr>
            <w:rStyle w:val="Hyperlink"/>
            <w:rFonts w:ascii="Arial" w:hAnsi="Arial" w:cs="Arial"/>
            <w:sz w:val="22"/>
            <w:szCs w:val="22"/>
          </w:rPr>
          <w:t>https://www.legislation.gov.uk/ukpga/2005/9/contents</w:t>
        </w:r>
      </w:hyperlink>
      <w:r w:rsidRPr="00856DFD">
        <w:rPr>
          <w:rFonts w:ascii="Arial" w:eastAsia="Aptos" w:hAnsi="Arial" w:cs="Arial"/>
          <w:color w:val="000000" w:themeColor="text1"/>
          <w:sz w:val="22"/>
          <w:szCs w:val="22"/>
        </w:rPr>
        <w:t xml:space="preserve"> (Accessed: 25 June 2026).</w:t>
      </w:r>
    </w:p>
    <w:p w14:paraId="11ADF314" w14:textId="083C667C" w:rsidR="11562F78" w:rsidRPr="00856DFD" w:rsidRDefault="11562F78" w:rsidP="003F6137">
      <w:pPr>
        <w:spacing w:line="360" w:lineRule="auto"/>
        <w:jc w:val="both"/>
        <w:rPr>
          <w:rFonts w:ascii="Arial" w:eastAsia="Aptos" w:hAnsi="Arial" w:cs="Arial"/>
          <w:color w:val="000000" w:themeColor="text1"/>
          <w:sz w:val="22"/>
          <w:szCs w:val="22"/>
        </w:rPr>
      </w:pPr>
      <w:r w:rsidRPr="00856DFD">
        <w:rPr>
          <w:rFonts w:ascii="Arial" w:eastAsia="Aptos" w:hAnsi="Arial" w:cs="Arial"/>
          <w:color w:val="000000" w:themeColor="text1"/>
          <w:sz w:val="22"/>
          <w:szCs w:val="22"/>
        </w:rPr>
        <w:lastRenderedPageBreak/>
        <w:t xml:space="preserve">National Institute for Health and Care Excellence (2019) </w:t>
      </w:r>
      <w:r w:rsidRPr="00856DFD">
        <w:rPr>
          <w:rFonts w:ascii="Arial" w:eastAsia="Aptos" w:hAnsi="Arial" w:cs="Arial"/>
          <w:i/>
          <w:iCs/>
          <w:color w:val="000000" w:themeColor="text1"/>
          <w:sz w:val="22"/>
          <w:szCs w:val="22"/>
        </w:rPr>
        <w:t>End of life care for adults: service delivery (NG142).</w:t>
      </w:r>
      <w:r w:rsidRPr="00856DFD">
        <w:rPr>
          <w:rFonts w:ascii="Arial" w:eastAsia="Aptos" w:hAnsi="Arial" w:cs="Arial"/>
          <w:color w:val="000000" w:themeColor="text1"/>
          <w:sz w:val="22"/>
          <w:szCs w:val="22"/>
        </w:rPr>
        <w:t xml:space="preserve"> Available at: </w:t>
      </w:r>
      <w:hyperlink r:id="rId10">
        <w:r w:rsidRPr="00856DFD">
          <w:rPr>
            <w:rStyle w:val="Hyperlink"/>
            <w:rFonts w:ascii="Arial" w:hAnsi="Arial" w:cs="Arial"/>
            <w:sz w:val="22"/>
            <w:szCs w:val="22"/>
          </w:rPr>
          <w:t>https://www.nice.org.uk/guidance/ng142</w:t>
        </w:r>
      </w:hyperlink>
      <w:r w:rsidRPr="00856DFD">
        <w:rPr>
          <w:rFonts w:ascii="Arial" w:eastAsia="Aptos" w:hAnsi="Arial" w:cs="Arial"/>
          <w:color w:val="000000" w:themeColor="text1"/>
          <w:sz w:val="22"/>
          <w:szCs w:val="22"/>
        </w:rPr>
        <w:t xml:space="preserve"> (Accessed: 25 June 2026).</w:t>
      </w:r>
    </w:p>
    <w:p w14:paraId="60A69EEC" w14:textId="685BB932" w:rsidR="11562F78" w:rsidRPr="00856DFD" w:rsidRDefault="11562F78" w:rsidP="003F6137">
      <w:pPr>
        <w:spacing w:line="360" w:lineRule="auto"/>
        <w:jc w:val="both"/>
        <w:rPr>
          <w:rFonts w:ascii="Arial" w:eastAsia="Aptos" w:hAnsi="Arial" w:cs="Arial"/>
          <w:color w:val="000000" w:themeColor="text1"/>
          <w:sz w:val="22"/>
          <w:szCs w:val="22"/>
        </w:rPr>
      </w:pPr>
      <w:r w:rsidRPr="00856DFD">
        <w:rPr>
          <w:rFonts w:ascii="Arial" w:eastAsia="Aptos" w:hAnsi="Arial" w:cs="Arial"/>
          <w:color w:val="000000" w:themeColor="text1"/>
          <w:sz w:val="22"/>
          <w:szCs w:val="22"/>
        </w:rPr>
        <w:t xml:space="preserve">NHS England (2023) </w:t>
      </w:r>
      <w:r w:rsidRPr="00856DFD">
        <w:rPr>
          <w:rFonts w:ascii="Arial" w:eastAsia="Aptos" w:hAnsi="Arial" w:cs="Arial"/>
          <w:i/>
          <w:iCs/>
          <w:color w:val="000000" w:themeColor="text1"/>
          <w:sz w:val="22"/>
          <w:szCs w:val="22"/>
        </w:rPr>
        <w:t>Universal Personalised Care: Implementing the Comprehensive Model.</w:t>
      </w:r>
      <w:r w:rsidRPr="00856DFD">
        <w:rPr>
          <w:rFonts w:ascii="Arial" w:eastAsia="Aptos" w:hAnsi="Arial" w:cs="Arial"/>
          <w:color w:val="000000" w:themeColor="text1"/>
          <w:sz w:val="22"/>
          <w:szCs w:val="22"/>
        </w:rPr>
        <w:t xml:space="preserve"> Available at: </w:t>
      </w:r>
      <w:hyperlink r:id="rId11">
        <w:r w:rsidRPr="00856DFD">
          <w:rPr>
            <w:rStyle w:val="Hyperlink"/>
            <w:rFonts w:ascii="Arial" w:hAnsi="Arial" w:cs="Arial"/>
            <w:sz w:val="22"/>
            <w:szCs w:val="22"/>
          </w:rPr>
          <w:t>https://www.england.nhs.uk/personalisedcare/</w:t>
        </w:r>
      </w:hyperlink>
      <w:r w:rsidRPr="00856DFD">
        <w:rPr>
          <w:rFonts w:ascii="Arial" w:eastAsia="Aptos" w:hAnsi="Arial" w:cs="Arial"/>
          <w:color w:val="000000" w:themeColor="text1"/>
          <w:sz w:val="22"/>
          <w:szCs w:val="22"/>
        </w:rPr>
        <w:t xml:space="preserve"> (Accessed: 25 June 2026).</w:t>
      </w:r>
    </w:p>
    <w:p w14:paraId="54972462" w14:textId="65E01384" w:rsidR="11562F78" w:rsidRPr="00856DFD" w:rsidRDefault="11562F78" w:rsidP="003F6137">
      <w:pPr>
        <w:spacing w:line="360" w:lineRule="auto"/>
        <w:jc w:val="both"/>
        <w:rPr>
          <w:rFonts w:ascii="Arial" w:eastAsia="Aptos" w:hAnsi="Arial" w:cs="Arial"/>
          <w:color w:val="000000" w:themeColor="text1"/>
          <w:sz w:val="22"/>
          <w:szCs w:val="22"/>
        </w:rPr>
      </w:pPr>
      <w:r w:rsidRPr="00856DFD">
        <w:rPr>
          <w:rFonts w:ascii="Arial" w:eastAsia="Aptos" w:hAnsi="Arial" w:cs="Arial"/>
          <w:color w:val="000000" w:themeColor="text1"/>
          <w:sz w:val="22"/>
          <w:szCs w:val="22"/>
        </w:rPr>
        <w:t xml:space="preserve">Skills for Care (2023) </w:t>
      </w:r>
      <w:r w:rsidRPr="00856DFD">
        <w:rPr>
          <w:rFonts w:ascii="Arial" w:eastAsia="Aptos" w:hAnsi="Arial" w:cs="Arial"/>
          <w:i/>
          <w:iCs/>
          <w:color w:val="000000" w:themeColor="text1"/>
          <w:sz w:val="22"/>
          <w:szCs w:val="22"/>
        </w:rPr>
        <w:t>The Care Certificate Standards.</w:t>
      </w:r>
      <w:r w:rsidRPr="00856DFD">
        <w:rPr>
          <w:rFonts w:ascii="Arial" w:eastAsia="Aptos" w:hAnsi="Arial" w:cs="Arial"/>
          <w:color w:val="000000" w:themeColor="text1"/>
          <w:sz w:val="22"/>
          <w:szCs w:val="22"/>
        </w:rPr>
        <w:t xml:space="preserve"> Available at: </w:t>
      </w:r>
      <w:hyperlink r:id="rId12">
        <w:r w:rsidRPr="00856DFD">
          <w:rPr>
            <w:rStyle w:val="Hyperlink"/>
            <w:rFonts w:ascii="Arial" w:hAnsi="Arial" w:cs="Arial"/>
            <w:sz w:val="22"/>
            <w:szCs w:val="22"/>
          </w:rPr>
          <w:t>https://www.skillsforcare.org.uk</w:t>
        </w:r>
      </w:hyperlink>
      <w:r w:rsidRPr="00856DFD">
        <w:rPr>
          <w:rFonts w:ascii="Arial" w:eastAsia="Aptos" w:hAnsi="Arial" w:cs="Arial"/>
          <w:color w:val="000000" w:themeColor="text1"/>
          <w:sz w:val="22"/>
          <w:szCs w:val="22"/>
        </w:rPr>
        <w:t xml:space="preserve"> (Accessed: 25 June 2026).</w:t>
      </w:r>
    </w:p>
    <w:p w14:paraId="0EC06FEA" w14:textId="18603124" w:rsidR="11562F78" w:rsidRPr="00856DFD" w:rsidRDefault="11562F78" w:rsidP="003F6137">
      <w:pPr>
        <w:spacing w:line="360" w:lineRule="auto"/>
        <w:jc w:val="both"/>
        <w:rPr>
          <w:rFonts w:ascii="Arial" w:eastAsia="Aptos" w:hAnsi="Arial" w:cs="Arial"/>
          <w:color w:val="000000" w:themeColor="text1"/>
          <w:sz w:val="22"/>
          <w:szCs w:val="22"/>
        </w:rPr>
      </w:pPr>
      <w:r w:rsidRPr="00856DFD">
        <w:rPr>
          <w:rFonts w:ascii="Arial" w:eastAsia="Aptos" w:hAnsi="Arial" w:cs="Arial"/>
          <w:color w:val="000000" w:themeColor="text1"/>
          <w:sz w:val="22"/>
          <w:szCs w:val="22"/>
        </w:rPr>
        <w:t xml:space="preserve">The Health Foundation (2016) </w:t>
      </w:r>
      <w:r w:rsidRPr="00856DFD">
        <w:rPr>
          <w:rFonts w:ascii="Arial" w:eastAsia="Aptos" w:hAnsi="Arial" w:cs="Arial"/>
          <w:i/>
          <w:iCs/>
          <w:color w:val="000000" w:themeColor="text1"/>
          <w:sz w:val="22"/>
          <w:szCs w:val="22"/>
        </w:rPr>
        <w:t>Person-centred care made simple.</w:t>
      </w:r>
      <w:r w:rsidRPr="00856DFD">
        <w:rPr>
          <w:rFonts w:ascii="Arial" w:eastAsia="Aptos" w:hAnsi="Arial" w:cs="Arial"/>
          <w:color w:val="000000" w:themeColor="text1"/>
          <w:sz w:val="22"/>
          <w:szCs w:val="22"/>
        </w:rPr>
        <w:t xml:space="preserve"> Available at: </w:t>
      </w:r>
      <w:hyperlink r:id="rId13">
        <w:r w:rsidRPr="00856DFD">
          <w:rPr>
            <w:rStyle w:val="Hyperlink"/>
            <w:rFonts w:ascii="Arial" w:hAnsi="Arial" w:cs="Arial"/>
            <w:sz w:val="22"/>
            <w:szCs w:val="22"/>
          </w:rPr>
          <w:t>https://www.health.org.uk/publications/person-centred-care-made-simple</w:t>
        </w:r>
      </w:hyperlink>
      <w:r w:rsidRPr="00856DFD">
        <w:rPr>
          <w:rFonts w:ascii="Arial" w:eastAsia="Aptos" w:hAnsi="Arial" w:cs="Arial"/>
          <w:color w:val="000000" w:themeColor="text1"/>
          <w:sz w:val="22"/>
          <w:szCs w:val="22"/>
        </w:rPr>
        <w:t xml:space="preserve"> (Accessed: 25 June 2026).</w:t>
      </w:r>
    </w:p>
    <w:p w14:paraId="69918A91" w14:textId="1185E207" w:rsidR="1818605B" w:rsidRPr="00856DFD" w:rsidRDefault="1818605B" w:rsidP="003F6137">
      <w:pPr>
        <w:spacing w:line="360" w:lineRule="auto"/>
        <w:jc w:val="both"/>
        <w:rPr>
          <w:rFonts w:ascii="Arial" w:eastAsia="Aptos" w:hAnsi="Arial" w:cs="Arial"/>
          <w:color w:val="000000" w:themeColor="text1"/>
          <w:sz w:val="22"/>
          <w:szCs w:val="22"/>
        </w:rPr>
      </w:pPr>
    </w:p>
    <w:p w14:paraId="20A58352" w14:textId="383E32BE" w:rsidR="1818605B" w:rsidRPr="00856DFD" w:rsidRDefault="1818605B" w:rsidP="003F6137">
      <w:pPr>
        <w:spacing w:line="360" w:lineRule="auto"/>
        <w:jc w:val="both"/>
        <w:rPr>
          <w:rFonts w:ascii="Arial" w:eastAsia="Aptos" w:hAnsi="Arial" w:cs="Arial"/>
          <w:color w:val="000000" w:themeColor="text1"/>
          <w:sz w:val="22"/>
          <w:szCs w:val="22"/>
        </w:rPr>
      </w:pPr>
    </w:p>
    <w:p w14:paraId="3467B400" w14:textId="1032D101" w:rsidR="1818605B" w:rsidRPr="00856DFD" w:rsidRDefault="1818605B" w:rsidP="003F6137">
      <w:pPr>
        <w:spacing w:line="360" w:lineRule="auto"/>
        <w:jc w:val="both"/>
        <w:rPr>
          <w:rFonts w:ascii="Arial" w:eastAsia="Aptos" w:hAnsi="Arial" w:cs="Arial"/>
          <w:color w:val="000000" w:themeColor="text1"/>
          <w:sz w:val="22"/>
          <w:szCs w:val="22"/>
        </w:rPr>
      </w:pPr>
    </w:p>
    <w:p w14:paraId="31DC2323" w14:textId="70E4D17F" w:rsidR="1818605B" w:rsidRPr="00856DFD" w:rsidRDefault="1818605B" w:rsidP="003F6137">
      <w:pPr>
        <w:spacing w:before="240" w:after="240" w:line="360" w:lineRule="auto"/>
        <w:jc w:val="both"/>
        <w:rPr>
          <w:rFonts w:ascii="Arial" w:eastAsia="Aptos" w:hAnsi="Arial" w:cs="Arial"/>
          <w:sz w:val="22"/>
          <w:szCs w:val="22"/>
        </w:rPr>
      </w:pPr>
    </w:p>
    <w:p w14:paraId="5E5787A5" w14:textId="22585B08" w:rsidR="002C53D3" w:rsidRDefault="002C53D3" w:rsidP="001D7F79">
      <w:pPr>
        <w:spacing w:line="360" w:lineRule="auto"/>
      </w:pPr>
    </w:p>
    <w:sectPr w:rsidR="002C53D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ED2F13"/>
    <w:rsid w:val="001D7F79"/>
    <w:rsid w:val="002C53D3"/>
    <w:rsid w:val="003F6137"/>
    <w:rsid w:val="006945B2"/>
    <w:rsid w:val="007F2075"/>
    <w:rsid w:val="00856DFD"/>
    <w:rsid w:val="00DA1EA3"/>
    <w:rsid w:val="00FC344C"/>
    <w:rsid w:val="0706339C"/>
    <w:rsid w:val="08DDDE35"/>
    <w:rsid w:val="11562F78"/>
    <w:rsid w:val="11C9017D"/>
    <w:rsid w:val="147B8755"/>
    <w:rsid w:val="1818605B"/>
    <w:rsid w:val="1AABD7B9"/>
    <w:rsid w:val="212BF01B"/>
    <w:rsid w:val="284253EF"/>
    <w:rsid w:val="2AC41D54"/>
    <w:rsid w:val="31364408"/>
    <w:rsid w:val="34E56B24"/>
    <w:rsid w:val="397A53F9"/>
    <w:rsid w:val="474A24E4"/>
    <w:rsid w:val="48DE09F1"/>
    <w:rsid w:val="4F751C65"/>
    <w:rsid w:val="51E051AB"/>
    <w:rsid w:val="51ED2F13"/>
    <w:rsid w:val="58031918"/>
    <w:rsid w:val="5B76BB62"/>
    <w:rsid w:val="5D7A3187"/>
    <w:rsid w:val="61DC0D0B"/>
    <w:rsid w:val="6BD8CEB8"/>
    <w:rsid w:val="6FC61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4D395"/>
  <w15:chartTrackingRefBased/>
  <w15:docId w15:val="{5A5E865A-544A-453B-8157-BB3316F9C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81860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1AABD7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1AABD7B9"/>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1818605B"/>
    <w:rPr>
      <w:color w:val="467886"/>
      <w:u w:val="single"/>
    </w:rPr>
  </w:style>
  <w:style w:type="paragraph" w:styleId="NoSpacing">
    <w:name w:val="No Spacing"/>
    <w:link w:val="NoSpacingChar"/>
    <w:uiPriority w:val="1"/>
    <w:qFormat/>
    <w:rsid w:val="001D7F79"/>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1D7F79"/>
    <w:rPr>
      <w:sz w:val="22"/>
      <w:szCs w:val="22"/>
      <w:lang w:val="en-US" w:eastAsia="en-US"/>
    </w:rPr>
  </w:style>
  <w:style w:type="paragraph" w:styleId="TOCHeading">
    <w:name w:val="TOC Heading"/>
    <w:basedOn w:val="Heading1"/>
    <w:next w:val="Normal"/>
    <w:uiPriority w:val="39"/>
    <w:unhideWhenUsed/>
    <w:qFormat/>
    <w:rsid w:val="001D7F79"/>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1D7F7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22/31/contents" TargetMode="External"/><Relationship Id="rId13" Type="http://schemas.openxmlformats.org/officeDocument/2006/relationships/hyperlink" Target="https://www.health.org.uk/publications/person-centred-care-made-simple" TargetMode="External"/><Relationship Id="rId3" Type="http://schemas.openxmlformats.org/officeDocument/2006/relationships/settings" Target="settings.xml"/><Relationship Id="rId7" Type="http://schemas.openxmlformats.org/officeDocument/2006/relationships/hyperlink" Target="https://www.legislation.gov.uk/ukpga/2010/15/contents" TargetMode="External"/><Relationship Id="rId12" Type="http://schemas.openxmlformats.org/officeDocument/2006/relationships/hyperlink" Target="https://www.skillsforcare.org.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qc.org.uk/guidance-providers/regulations-enforcement/regulation-9-person-centred-care" TargetMode="External"/><Relationship Id="rId11" Type="http://schemas.openxmlformats.org/officeDocument/2006/relationships/hyperlink" Target="https://www.england.nhs.uk/personalisedcare/" TargetMode="External"/><Relationship Id="rId5" Type="http://schemas.openxmlformats.org/officeDocument/2006/relationships/hyperlink" Target="https://www.legislation.gov.uk/ukpga/2014/23/contents" TargetMode="External"/><Relationship Id="rId15" Type="http://schemas.openxmlformats.org/officeDocument/2006/relationships/theme" Target="theme/theme1.xml"/><Relationship Id="rId10" Type="http://schemas.openxmlformats.org/officeDocument/2006/relationships/hyperlink" Target="https://www.nice.org.uk/guidance/ng142" TargetMode="External"/><Relationship Id="rId4" Type="http://schemas.openxmlformats.org/officeDocument/2006/relationships/webSettings" Target="webSettings.xml"/><Relationship Id="rId9" Type="http://schemas.openxmlformats.org/officeDocument/2006/relationships/hyperlink" Target="https://www.legislation.gov.uk/ukpga/2005/9/conte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665375-D2D8-454C-AB44-7D8FF3F060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2961</Words>
  <Characters>16883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Madalitso Majawa (2432520)</dc:creator>
  <cp:keywords/>
  <dc:description/>
  <cp:lastModifiedBy>Madalitso Majawa (2432520)</cp:lastModifiedBy>
  <cp:revision>2</cp:revision>
  <dcterms:created xsi:type="dcterms:W3CDTF">2026-07-02T16:19:00Z</dcterms:created>
  <dcterms:modified xsi:type="dcterms:W3CDTF">2026-07-02T16:19:00Z</dcterms:modified>
</cp:coreProperties>
</file>