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9609F" w14:textId="77777777" w:rsidR="0068374C" w:rsidRPr="0066224E" w:rsidRDefault="0068374C" w:rsidP="0068374C">
      <w:pPr>
        <w:spacing w:before="212"/>
        <w:jc w:val="center"/>
        <w:rPr>
          <w:rFonts w:ascii="Arial"/>
          <w:b/>
          <w:sz w:val="56"/>
          <w:szCs w:val="56"/>
        </w:rPr>
      </w:pPr>
      <w:r>
        <w:rPr>
          <w:noProof/>
        </w:rPr>
        <w:drawing>
          <wp:inline distT="0" distB="0" distL="0" distR="0" wp14:anchorId="69032215" wp14:editId="16D238FC">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65AC6FED" w14:textId="77777777" w:rsidR="0068374C" w:rsidRDefault="0068374C" w:rsidP="0068374C">
      <w:pPr>
        <w:spacing w:before="212"/>
        <w:rPr>
          <w:rFonts w:ascii="Arial"/>
          <w:b/>
          <w:sz w:val="56"/>
        </w:rPr>
      </w:pPr>
    </w:p>
    <w:p w14:paraId="234ED1D5" w14:textId="77777777" w:rsidR="0068374C" w:rsidRDefault="0068374C" w:rsidP="0068374C">
      <w:pPr>
        <w:spacing w:before="212"/>
        <w:rPr>
          <w:rFonts w:ascii="Arial"/>
          <w:b/>
          <w:sz w:val="40"/>
          <w:szCs w:val="40"/>
          <w:highlight w:val="yellow"/>
        </w:rPr>
      </w:pPr>
      <w:r w:rsidRPr="2837A147">
        <w:rPr>
          <w:rFonts w:ascii="Arial"/>
          <w:b/>
          <w:bCs/>
          <w:sz w:val="48"/>
          <w:szCs w:val="48"/>
        </w:rPr>
        <w:t xml:space="preserve">MODULE CODE: </w:t>
      </w:r>
      <w:r w:rsidRPr="00C23CB1">
        <w:rPr>
          <w:rFonts w:ascii="Arial"/>
          <w:b/>
          <w:bCs/>
          <w:sz w:val="40"/>
          <w:szCs w:val="40"/>
        </w:rPr>
        <w:t>ECPT6006</w:t>
      </w:r>
    </w:p>
    <w:p w14:paraId="21D4AE79" w14:textId="77777777" w:rsidR="0068374C" w:rsidRDefault="0068374C" w:rsidP="0068374C">
      <w:pPr>
        <w:spacing w:before="212"/>
        <w:rPr>
          <w:rFonts w:ascii="Arial"/>
          <w:b/>
          <w:sz w:val="48"/>
          <w:szCs w:val="48"/>
        </w:rPr>
      </w:pPr>
    </w:p>
    <w:p w14:paraId="7736267B" w14:textId="77777777" w:rsidR="0068374C" w:rsidRPr="00DD5969" w:rsidRDefault="0068374C" w:rsidP="0068374C">
      <w:pPr>
        <w:spacing w:before="212"/>
        <w:rPr>
          <w:rFonts w:ascii="Arial"/>
          <w:b/>
          <w:sz w:val="40"/>
          <w:szCs w:val="40"/>
          <w:highlight w:val="yellow"/>
        </w:rPr>
      </w:pPr>
      <w:r>
        <w:rPr>
          <w:rFonts w:ascii="Arial"/>
          <w:b/>
          <w:sz w:val="48"/>
          <w:szCs w:val="48"/>
        </w:rPr>
        <w:t>ASSESSMENT COMPONENT:</w:t>
      </w:r>
      <w:r w:rsidRPr="2837A147">
        <w:rPr>
          <w:rFonts w:ascii="Arial"/>
          <w:b/>
          <w:bCs/>
          <w:sz w:val="48"/>
          <w:szCs w:val="48"/>
        </w:rPr>
        <w:t xml:space="preserve"> </w:t>
      </w:r>
      <w:r w:rsidRPr="00634FB8">
        <w:rPr>
          <w:rFonts w:ascii="Arial"/>
          <w:b/>
          <w:bCs/>
          <w:sz w:val="40"/>
          <w:szCs w:val="40"/>
        </w:rPr>
        <w:t>A Critical Evaluation of the Role of Digital Innovation in Professional Practice</w:t>
      </w:r>
    </w:p>
    <w:p w14:paraId="736F244E" w14:textId="77777777" w:rsidR="0068374C" w:rsidRDefault="0068374C" w:rsidP="0068374C">
      <w:pPr>
        <w:spacing w:before="7"/>
        <w:jc w:val="center"/>
        <w:rPr>
          <w:rFonts w:ascii="Arial"/>
          <w:b/>
          <w:sz w:val="44"/>
        </w:rPr>
      </w:pPr>
    </w:p>
    <w:p w14:paraId="09D0CCA2" w14:textId="3130B27D" w:rsidR="0068374C" w:rsidRPr="00DD5969" w:rsidRDefault="0068374C" w:rsidP="0068374C">
      <w:pPr>
        <w:spacing w:before="3"/>
        <w:rPr>
          <w:rFonts w:ascii="Arial"/>
          <w:b/>
          <w:sz w:val="48"/>
          <w:szCs w:val="48"/>
        </w:rPr>
      </w:pPr>
      <w:r w:rsidRPr="00DD5969">
        <w:rPr>
          <w:rFonts w:ascii="Arial"/>
          <w:b/>
          <w:sz w:val="48"/>
          <w:szCs w:val="48"/>
        </w:rPr>
        <w:t>STUDENT NAME:</w:t>
      </w:r>
      <w:r>
        <w:rPr>
          <w:rFonts w:ascii="Arial"/>
          <w:b/>
          <w:sz w:val="48"/>
          <w:szCs w:val="48"/>
        </w:rPr>
        <w:t xml:space="preserve"> Christie Roberts</w:t>
      </w:r>
    </w:p>
    <w:p w14:paraId="2A4725EA" w14:textId="77777777" w:rsidR="0068374C" w:rsidRPr="00DD5969" w:rsidRDefault="0068374C" w:rsidP="0068374C">
      <w:pPr>
        <w:spacing w:before="3"/>
        <w:rPr>
          <w:rFonts w:ascii="Arial"/>
          <w:b/>
          <w:sz w:val="48"/>
          <w:szCs w:val="48"/>
        </w:rPr>
      </w:pPr>
    </w:p>
    <w:p w14:paraId="06864B4B" w14:textId="4B2B15B0" w:rsidR="0068374C" w:rsidRDefault="0068374C" w:rsidP="0068374C">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2305703</w:t>
      </w:r>
    </w:p>
    <w:p w14:paraId="47EA44D6" w14:textId="77777777" w:rsidR="0068374C" w:rsidRDefault="0068374C" w:rsidP="0068374C">
      <w:pPr>
        <w:spacing w:before="3"/>
        <w:rPr>
          <w:rFonts w:ascii="Arial"/>
          <w:b/>
          <w:sz w:val="48"/>
          <w:szCs w:val="48"/>
        </w:rPr>
      </w:pPr>
    </w:p>
    <w:p w14:paraId="4E70F22B" w14:textId="77777777" w:rsidR="0068374C" w:rsidRDefault="0068374C" w:rsidP="0068374C">
      <w:pPr>
        <w:spacing w:before="3"/>
        <w:rPr>
          <w:rFonts w:ascii="Arial"/>
          <w:b/>
          <w:sz w:val="48"/>
          <w:szCs w:val="48"/>
        </w:rPr>
      </w:pPr>
    </w:p>
    <w:p w14:paraId="56B1A075" w14:textId="77777777" w:rsidR="0068374C" w:rsidRDefault="0068374C" w:rsidP="0068374C">
      <w:pPr>
        <w:spacing w:before="3"/>
        <w:rPr>
          <w:rFonts w:ascii="Arial"/>
          <w:b/>
          <w:sz w:val="48"/>
          <w:szCs w:val="48"/>
        </w:rPr>
      </w:pPr>
    </w:p>
    <w:p w14:paraId="0E5723D9" w14:textId="77777777" w:rsidR="0068374C" w:rsidRDefault="0068374C" w:rsidP="0068374C">
      <w:pPr>
        <w:spacing w:before="3"/>
        <w:rPr>
          <w:rFonts w:ascii="Arial"/>
          <w:b/>
          <w:sz w:val="48"/>
          <w:szCs w:val="48"/>
        </w:rPr>
      </w:pPr>
    </w:p>
    <w:p w14:paraId="6664EC5E" w14:textId="77777777" w:rsidR="0068374C" w:rsidRDefault="0068374C" w:rsidP="0068374C">
      <w:pPr>
        <w:spacing w:before="3"/>
        <w:rPr>
          <w:rFonts w:ascii="Arial"/>
          <w:b/>
          <w:sz w:val="48"/>
          <w:szCs w:val="48"/>
        </w:rPr>
      </w:pPr>
    </w:p>
    <w:p w14:paraId="5D2D5DDB" w14:textId="77777777" w:rsidR="0068374C" w:rsidRPr="007E5631" w:rsidRDefault="0068374C" w:rsidP="0068374C">
      <w:pPr>
        <w:spacing w:line="360" w:lineRule="auto"/>
        <w:rPr>
          <w:b/>
          <w:bCs/>
          <w:sz w:val="32"/>
          <w:szCs w:val="32"/>
          <w:u w:val="single"/>
        </w:rPr>
      </w:pPr>
      <w:r w:rsidRPr="00E243A8">
        <w:rPr>
          <w:b/>
          <w:bCs/>
          <w:sz w:val="32"/>
          <w:szCs w:val="32"/>
          <w:u w:val="single"/>
        </w:rPr>
        <w:lastRenderedPageBreak/>
        <w:t>AI Acknowledgement</w:t>
      </w:r>
      <w:r>
        <w:rPr>
          <w:b/>
          <w:bCs/>
          <w:sz w:val="32"/>
          <w:szCs w:val="32"/>
          <w:u w:val="single"/>
        </w:rPr>
        <w:t xml:space="preserve">  </w:t>
      </w:r>
    </w:p>
    <w:p w14:paraId="307694C5" w14:textId="77777777" w:rsidR="0068374C" w:rsidRDefault="0068374C" w:rsidP="0068374C">
      <w:pPr>
        <w:spacing w:line="360" w:lineRule="auto"/>
      </w:pPr>
      <w:r w:rsidRPr="00E243A8">
        <w:t xml:space="preserve">I confirm that I have not used any AI tools in the research and creation of this assignment. </w:t>
      </w:r>
    </w:p>
    <w:p w14:paraId="503606DB" w14:textId="77777777" w:rsidR="0068374C" w:rsidRDefault="0068374C" w:rsidP="0068374C">
      <w:pPr>
        <w:spacing w:line="360" w:lineRule="auto"/>
      </w:pPr>
      <w:r w:rsidRPr="00E243A8">
        <w:t xml:space="preserve">I confirm that I have not presented any AI generated materials as my own work. </w:t>
      </w:r>
    </w:p>
    <w:p w14:paraId="43B1EFBA" w14:textId="77777777" w:rsidR="0068374C" w:rsidRPr="00E243A8" w:rsidRDefault="0068374C" w:rsidP="0068374C">
      <w:pPr>
        <w:spacing w:line="360" w:lineRule="auto"/>
      </w:pPr>
      <w:r w:rsidRPr="00E243A8">
        <w:t xml:space="preserve">I confirm </w:t>
      </w:r>
      <w:r>
        <w:t xml:space="preserve">that </w:t>
      </w:r>
      <w:r w:rsidRPr="00E243A8">
        <w:t>I have copies of my drafts, notes, and other resources I used, which I may be asked to provide in evidence.</w:t>
      </w:r>
    </w:p>
    <w:p w14:paraId="71F6F7A9" w14:textId="77777777" w:rsidR="0068374C" w:rsidRPr="0068374C" w:rsidRDefault="0068374C" w:rsidP="0068374C">
      <w:pPr>
        <w:spacing w:before="3"/>
        <w:rPr>
          <w:rFonts w:ascii="Arial"/>
          <w:bCs/>
        </w:rPr>
      </w:pPr>
    </w:p>
    <w:p w14:paraId="25BCF7A4" w14:textId="77777777" w:rsidR="0014516B" w:rsidRDefault="0014516B"/>
    <w:p w14:paraId="7EDCB3FC" w14:textId="77777777" w:rsidR="003E343E" w:rsidRDefault="003E343E"/>
    <w:p w14:paraId="1B331992" w14:textId="77777777" w:rsidR="003E343E" w:rsidRDefault="003E343E"/>
    <w:p w14:paraId="58E7C8D3" w14:textId="77777777" w:rsidR="003E343E" w:rsidRDefault="003E343E"/>
    <w:p w14:paraId="3A75FF88" w14:textId="77777777" w:rsidR="003E343E" w:rsidRDefault="003E343E"/>
    <w:p w14:paraId="26A28D4A" w14:textId="77777777" w:rsidR="003E343E" w:rsidRDefault="003E343E"/>
    <w:p w14:paraId="084ED140" w14:textId="77777777" w:rsidR="003E343E" w:rsidRDefault="003E343E"/>
    <w:p w14:paraId="64B7BFE6" w14:textId="77777777" w:rsidR="003E343E" w:rsidRDefault="003E343E"/>
    <w:p w14:paraId="406C036A" w14:textId="77777777" w:rsidR="003E343E" w:rsidRDefault="003E343E"/>
    <w:p w14:paraId="46166A6C" w14:textId="77777777" w:rsidR="003E343E" w:rsidRDefault="003E343E"/>
    <w:p w14:paraId="6C6E7959" w14:textId="77777777" w:rsidR="003E343E" w:rsidRDefault="003E343E"/>
    <w:p w14:paraId="5612924F" w14:textId="77777777" w:rsidR="003E343E" w:rsidRDefault="003E343E"/>
    <w:p w14:paraId="55AC30E6" w14:textId="77777777" w:rsidR="003E343E" w:rsidRDefault="003E343E"/>
    <w:p w14:paraId="364FE1B7" w14:textId="77777777" w:rsidR="003E343E" w:rsidRDefault="003E343E"/>
    <w:p w14:paraId="6FE4D31B" w14:textId="77777777" w:rsidR="003E343E" w:rsidRDefault="003E343E"/>
    <w:p w14:paraId="2CBCCB30" w14:textId="77777777" w:rsidR="003E343E" w:rsidRDefault="003E343E"/>
    <w:p w14:paraId="62A2F162" w14:textId="77777777" w:rsidR="003E343E" w:rsidRDefault="003E343E"/>
    <w:p w14:paraId="1CB76085" w14:textId="77777777" w:rsidR="003E343E" w:rsidRDefault="003E343E"/>
    <w:p w14:paraId="5D9AA556" w14:textId="77777777" w:rsidR="003E343E" w:rsidRDefault="003E343E"/>
    <w:p w14:paraId="0D746D9F" w14:textId="77777777" w:rsidR="003E343E" w:rsidRDefault="003E343E"/>
    <w:p w14:paraId="22F49822" w14:textId="2EC855E9" w:rsidR="0037772D" w:rsidRPr="00BD78BF" w:rsidRDefault="0037772D" w:rsidP="00CF76B5">
      <w:pPr>
        <w:spacing w:line="360" w:lineRule="auto"/>
        <w:jc w:val="center"/>
        <w:rPr>
          <w:rFonts w:ascii="Arial" w:hAnsi="Arial" w:cs="Arial"/>
          <w:sz w:val="34"/>
          <w:szCs w:val="34"/>
          <w:u w:val="single"/>
        </w:rPr>
      </w:pPr>
      <w:r w:rsidRPr="00BD78BF">
        <w:rPr>
          <w:rFonts w:ascii="Arial" w:hAnsi="Arial" w:cs="Arial"/>
          <w:sz w:val="34"/>
          <w:szCs w:val="34"/>
          <w:u w:val="single"/>
        </w:rPr>
        <w:lastRenderedPageBreak/>
        <w:t xml:space="preserve"> Literature Review</w:t>
      </w:r>
      <w:r w:rsidR="00BD78BF" w:rsidRPr="00BD78BF">
        <w:rPr>
          <w:rFonts w:ascii="Arial" w:hAnsi="Arial" w:cs="Arial"/>
          <w:sz w:val="34"/>
          <w:szCs w:val="34"/>
          <w:u w:val="single"/>
        </w:rPr>
        <w:t xml:space="preserve"> (Assignment Word Count Total: 5,293)</w:t>
      </w:r>
    </w:p>
    <w:p w14:paraId="55D04530" w14:textId="0F5AA18F" w:rsidR="00CF76B5" w:rsidRPr="00BD78BF" w:rsidRDefault="00CF76B5" w:rsidP="00CF76B5">
      <w:pPr>
        <w:spacing w:line="360" w:lineRule="auto"/>
        <w:jc w:val="center"/>
        <w:rPr>
          <w:rFonts w:ascii="Arial" w:hAnsi="Arial" w:cs="Arial"/>
          <w:sz w:val="34"/>
          <w:szCs w:val="34"/>
          <w:u w:val="single"/>
        </w:rPr>
      </w:pPr>
      <w:r w:rsidRPr="00BD78BF">
        <w:rPr>
          <w:rFonts w:ascii="Arial" w:hAnsi="Arial" w:cs="Arial"/>
          <w:sz w:val="34"/>
          <w:szCs w:val="34"/>
          <w:u w:val="single"/>
        </w:rPr>
        <w:t xml:space="preserve">Collaborative technology and digital creativity in </w:t>
      </w:r>
    </w:p>
    <w:p w14:paraId="3961CBB0" w14:textId="450116B0" w:rsidR="003E343E" w:rsidRPr="00BD78BF" w:rsidRDefault="00CF76B5" w:rsidP="00CF76B5">
      <w:pPr>
        <w:spacing w:line="360" w:lineRule="auto"/>
        <w:jc w:val="center"/>
        <w:rPr>
          <w:rFonts w:ascii="Arial" w:hAnsi="Arial" w:cs="Arial"/>
          <w:sz w:val="34"/>
          <w:szCs w:val="34"/>
          <w:u w:val="single"/>
        </w:rPr>
      </w:pPr>
      <w:r w:rsidRPr="00BD78BF">
        <w:rPr>
          <w:rFonts w:ascii="Arial" w:hAnsi="Arial" w:cs="Arial"/>
          <w:sz w:val="34"/>
          <w:szCs w:val="34"/>
          <w:u w:val="single"/>
        </w:rPr>
        <w:t>post-16 education</w:t>
      </w:r>
    </w:p>
    <w:p w14:paraId="71EB2E98" w14:textId="77777777" w:rsidR="001F7113" w:rsidRDefault="001F7113" w:rsidP="00CF76B5">
      <w:pPr>
        <w:spacing w:line="360" w:lineRule="auto"/>
        <w:rPr>
          <w:rFonts w:ascii="Arial" w:hAnsi="Arial" w:cs="Arial"/>
          <w:u w:val="single"/>
        </w:rPr>
      </w:pPr>
    </w:p>
    <w:p w14:paraId="3FA4D7B9" w14:textId="0A89D1FB" w:rsidR="00A240D1" w:rsidRPr="00590943" w:rsidRDefault="00AA43FC" w:rsidP="00CF76B5">
      <w:pPr>
        <w:spacing w:line="360" w:lineRule="auto"/>
        <w:rPr>
          <w:rFonts w:ascii="Arial" w:hAnsi="Arial" w:cs="Arial"/>
        </w:rPr>
      </w:pPr>
      <w:r w:rsidRPr="00590943">
        <w:rPr>
          <w:rFonts w:ascii="Arial" w:hAnsi="Arial" w:cs="Arial"/>
        </w:rPr>
        <w:t>According to the UK Parliament (2018), p</w:t>
      </w:r>
      <w:r w:rsidR="00C04D4C" w:rsidRPr="00590943">
        <w:rPr>
          <w:rFonts w:ascii="Arial" w:hAnsi="Arial" w:cs="Arial"/>
        </w:rPr>
        <w:t>rofessional practice standards have evolved</w:t>
      </w:r>
      <w:r w:rsidR="00014CE1" w:rsidRPr="00590943">
        <w:rPr>
          <w:rFonts w:ascii="Arial" w:hAnsi="Arial" w:cs="Arial"/>
        </w:rPr>
        <w:t>,</w:t>
      </w:r>
      <w:r w:rsidR="00C04D4C" w:rsidRPr="00590943">
        <w:rPr>
          <w:rFonts w:ascii="Arial" w:hAnsi="Arial" w:cs="Arial"/>
        </w:rPr>
        <w:t xml:space="preserve"> </w:t>
      </w:r>
      <w:proofErr w:type="gramStart"/>
      <w:r w:rsidR="00C04D4C" w:rsidRPr="00590943">
        <w:rPr>
          <w:rFonts w:ascii="Arial" w:hAnsi="Arial" w:cs="Arial"/>
        </w:rPr>
        <w:t>as a result of</w:t>
      </w:r>
      <w:proofErr w:type="gramEnd"/>
      <w:r w:rsidR="00C04D4C" w:rsidRPr="00590943">
        <w:rPr>
          <w:rFonts w:ascii="Arial" w:hAnsi="Arial" w:cs="Arial"/>
        </w:rPr>
        <w:t xml:space="preserve"> the development of digital creativity in the post-16 educational industry, requiring professionals to incorporate innovative and collaborative advances in technology</w:t>
      </w:r>
      <w:r w:rsidR="00F539A1" w:rsidRPr="00590943">
        <w:rPr>
          <w:rFonts w:ascii="Arial" w:hAnsi="Arial" w:cs="Arial"/>
        </w:rPr>
        <w:t>,</w:t>
      </w:r>
      <w:r w:rsidR="00C04D4C" w:rsidRPr="00590943">
        <w:rPr>
          <w:rFonts w:ascii="Arial" w:hAnsi="Arial" w:cs="Arial"/>
        </w:rPr>
        <w:t xml:space="preserve"> to promote learning. Educators are required to not only comprehend novel digital tools, but also critically assess their pedagogical significance, as educational settings place a greater emphasis on digital competency</w:t>
      </w:r>
      <w:r w:rsidR="00362968" w:rsidRPr="00590943">
        <w:rPr>
          <w:rFonts w:ascii="Arial" w:hAnsi="Arial" w:cs="Arial"/>
        </w:rPr>
        <w:t>, which can be challenging (</w:t>
      </w:r>
      <w:proofErr w:type="spellStart"/>
      <w:r w:rsidR="00362968" w:rsidRPr="00590943">
        <w:rPr>
          <w:rFonts w:ascii="Arial" w:hAnsi="Arial" w:cs="Arial"/>
        </w:rPr>
        <w:t>Artacho</w:t>
      </w:r>
      <w:proofErr w:type="spellEnd"/>
      <w:r w:rsidR="00362968" w:rsidRPr="00590943">
        <w:rPr>
          <w:rFonts w:ascii="Arial" w:hAnsi="Arial" w:cs="Arial"/>
        </w:rPr>
        <w:t xml:space="preserve"> </w:t>
      </w:r>
      <w:r w:rsidR="00362968" w:rsidRPr="00590943">
        <w:rPr>
          <w:rFonts w:ascii="Arial" w:hAnsi="Arial" w:cs="Arial"/>
          <w:i/>
          <w:iCs/>
        </w:rPr>
        <w:t xml:space="preserve">et al. </w:t>
      </w:r>
      <w:r w:rsidR="00362968" w:rsidRPr="00590943">
        <w:rPr>
          <w:rFonts w:ascii="Arial" w:hAnsi="Arial" w:cs="Arial"/>
        </w:rPr>
        <w:t>2020</w:t>
      </w:r>
      <w:r w:rsidR="008F2A3B" w:rsidRPr="00590943">
        <w:rPr>
          <w:rFonts w:ascii="Arial" w:hAnsi="Arial" w:cs="Arial"/>
        </w:rPr>
        <w:t xml:space="preserve"> and Fernandez-</w:t>
      </w:r>
      <w:proofErr w:type="spellStart"/>
      <w:r w:rsidR="008F2A3B" w:rsidRPr="00590943">
        <w:rPr>
          <w:rFonts w:ascii="Arial" w:hAnsi="Arial" w:cs="Arial"/>
        </w:rPr>
        <w:t>Batanero</w:t>
      </w:r>
      <w:proofErr w:type="spellEnd"/>
      <w:r w:rsidR="008F2A3B" w:rsidRPr="00590943">
        <w:rPr>
          <w:rFonts w:ascii="Arial" w:hAnsi="Arial" w:cs="Arial"/>
        </w:rPr>
        <w:t xml:space="preserve"> </w:t>
      </w:r>
      <w:r w:rsidR="008F2A3B" w:rsidRPr="00590943">
        <w:rPr>
          <w:rFonts w:ascii="Arial" w:hAnsi="Arial" w:cs="Arial"/>
          <w:i/>
          <w:iCs/>
        </w:rPr>
        <w:t xml:space="preserve">et al. </w:t>
      </w:r>
      <w:r w:rsidR="008F2A3B" w:rsidRPr="00590943">
        <w:rPr>
          <w:rFonts w:ascii="Arial" w:hAnsi="Arial" w:cs="Arial"/>
        </w:rPr>
        <w:t>2021</w:t>
      </w:r>
      <w:r w:rsidR="00362968" w:rsidRPr="00590943">
        <w:rPr>
          <w:rFonts w:ascii="Arial" w:hAnsi="Arial" w:cs="Arial"/>
        </w:rPr>
        <w:t>).</w:t>
      </w:r>
      <w:r w:rsidR="006B5799" w:rsidRPr="00590943">
        <w:rPr>
          <w:rFonts w:ascii="Arial" w:hAnsi="Arial" w:cs="Arial"/>
        </w:rPr>
        <w:t xml:space="preserve"> </w:t>
      </w:r>
      <w:r w:rsidR="00681A7F" w:rsidRPr="00590943">
        <w:rPr>
          <w:rFonts w:ascii="Arial" w:hAnsi="Arial" w:cs="Arial"/>
        </w:rPr>
        <w:t xml:space="preserve">However, </w:t>
      </w:r>
      <w:proofErr w:type="spellStart"/>
      <w:r w:rsidR="00681A7F" w:rsidRPr="00590943">
        <w:rPr>
          <w:rFonts w:ascii="Arial" w:hAnsi="Arial" w:cs="Arial"/>
        </w:rPr>
        <w:t>Instefjord</w:t>
      </w:r>
      <w:proofErr w:type="spellEnd"/>
      <w:r w:rsidR="00681A7F" w:rsidRPr="00590943">
        <w:rPr>
          <w:rFonts w:ascii="Arial" w:hAnsi="Arial" w:cs="Arial"/>
        </w:rPr>
        <w:t xml:space="preserve"> and Munthe (2015) argue that according to studies, educator's professional knowledge and expertise, disregards digital competence to be a crucial aspect. </w:t>
      </w:r>
    </w:p>
    <w:p w14:paraId="1C998037" w14:textId="3E45F03C" w:rsidR="00CF76B5" w:rsidRPr="00590943" w:rsidRDefault="006B5799" w:rsidP="00CF76B5">
      <w:pPr>
        <w:spacing w:line="360" w:lineRule="auto"/>
        <w:rPr>
          <w:rFonts w:ascii="Arial" w:hAnsi="Arial" w:cs="Arial"/>
        </w:rPr>
      </w:pPr>
      <w:r w:rsidRPr="00590943">
        <w:rPr>
          <w:rFonts w:ascii="Arial" w:hAnsi="Arial" w:cs="Arial"/>
        </w:rPr>
        <w:t xml:space="preserve">Utilising firmly established theoretical </w:t>
      </w:r>
      <w:r w:rsidR="004E2B03" w:rsidRPr="00590943">
        <w:rPr>
          <w:rFonts w:ascii="Arial" w:hAnsi="Arial" w:cs="Arial"/>
        </w:rPr>
        <w:t>views;</w:t>
      </w:r>
      <w:r w:rsidRPr="00590943">
        <w:rPr>
          <w:rFonts w:ascii="Arial" w:hAnsi="Arial" w:cs="Arial"/>
        </w:rPr>
        <w:t xml:space="preserve"> to guide the decision-making process of professionals, this assignment will analyse the advantages and disadvantages of technological devices, that are utilised to foster collaboration and innovative participation, in post-16 contexts. In addition to frameworks like TPACK </w:t>
      </w:r>
      <w:r w:rsidR="001776FB" w:rsidRPr="00590943">
        <w:rPr>
          <w:rFonts w:ascii="Arial" w:hAnsi="Arial" w:cs="Arial"/>
        </w:rPr>
        <w:t xml:space="preserve">(Belda-Medina and Calvo-Ferrer, 2022) </w:t>
      </w:r>
      <w:r w:rsidRPr="00590943">
        <w:rPr>
          <w:rFonts w:ascii="Arial" w:hAnsi="Arial" w:cs="Arial"/>
        </w:rPr>
        <w:t xml:space="preserve">and SAMR </w:t>
      </w:r>
      <w:r w:rsidR="00EA7622" w:rsidRPr="00590943">
        <w:rPr>
          <w:rFonts w:ascii="Arial" w:hAnsi="Arial" w:cs="Arial"/>
        </w:rPr>
        <w:t xml:space="preserve">(Wu </w:t>
      </w:r>
      <w:r w:rsidR="00EA7622" w:rsidRPr="00590943">
        <w:rPr>
          <w:rFonts w:ascii="Arial" w:hAnsi="Arial" w:cs="Arial"/>
          <w:i/>
          <w:iCs/>
        </w:rPr>
        <w:t xml:space="preserve">et al. </w:t>
      </w:r>
      <w:r w:rsidR="00EA7622" w:rsidRPr="00590943">
        <w:rPr>
          <w:rFonts w:ascii="Arial" w:hAnsi="Arial" w:cs="Arial"/>
        </w:rPr>
        <w:t>2025)</w:t>
      </w:r>
      <w:r w:rsidRPr="00590943">
        <w:rPr>
          <w:rFonts w:ascii="Arial" w:hAnsi="Arial" w:cs="Arial"/>
        </w:rPr>
        <w:t xml:space="preserve"> that provide structured methods of evaluating the integration of technology, debates within this assignment will specifically refer to </w:t>
      </w:r>
      <w:r w:rsidR="00236EC2" w:rsidRPr="00590943">
        <w:rPr>
          <w:rFonts w:ascii="Arial" w:hAnsi="Arial" w:cs="Arial"/>
        </w:rPr>
        <w:t xml:space="preserve">theorists such as </w:t>
      </w:r>
      <w:r w:rsidR="00320661" w:rsidRPr="00590943">
        <w:rPr>
          <w:rFonts w:ascii="Arial" w:hAnsi="Arial" w:cs="Arial"/>
        </w:rPr>
        <w:t xml:space="preserve">Jean Piaget (UC Berkeley, 2025) and Lev Vygotsky (Wibowo </w:t>
      </w:r>
      <w:r w:rsidR="00320661" w:rsidRPr="00590943">
        <w:rPr>
          <w:rFonts w:ascii="Arial" w:hAnsi="Arial" w:cs="Arial"/>
          <w:i/>
          <w:iCs/>
        </w:rPr>
        <w:t xml:space="preserve">et al. </w:t>
      </w:r>
      <w:r w:rsidR="00320661" w:rsidRPr="00590943">
        <w:rPr>
          <w:rFonts w:ascii="Arial" w:hAnsi="Arial" w:cs="Arial"/>
        </w:rPr>
        <w:t xml:space="preserve">2025) and their </w:t>
      </w:r>
      <w:r w:rsidRPr="00590943">
        <w:rPr>
          <w:rFonts w:ascii="Arial" w:hAnsi="Arial" w:cs="Arial"/>
        </w:rPr>
        <w:t>constructivist approaches, which emphasise active knowledge building and social development.</w:t>
      </w:r>
    </w:p>
    <w:p w14:paraId="5CD53A4F" w14:textId="72BC27F8" w:rsidR="007073B7" w:rsidRPr="00590943" w:rsidRDefault="00654DC0" w:rsidP="007073B7">
      <w:pPr>
        <w:spacing w:line="360" w:lineRule="auto"/>
        <w:rPr>
          <w:rFonts w:ascii="Arial" w:hAnsi="Arial" w:cs="Arial"/>
        </w:rPr>
      </w:pPr>
      <w:r w:rsidRPr="00590943">
        <w:rPr>
          <w:rFonts w:ascii="Arial" w:hAnsi="Arial" w:cs="Arial"/>
        </w:rPr>
        <w:t>According to Cheng and Wang (2020)</w:t>
      </w:r>
      <w:r w:rsidR="00441A32" w:rsidRPr="00590943">
        <w:rPr>
          <w:rFonts w:ascii="Arial" w:hAnsi="Arial" w:cs="Arial"/>
        </w:rPr>
        <w:t xml:space="preserve"> </w:t>
      </w:r>
      <w:r w:rsidRPr="00590943">
        <w:rPr>
          <w:rFonts w:ascii="Arial" w:hAnsi="Arial" w:cs="Arial"/>
        </w:rPr>
        <w:t>l</w:t>
      </w:r>
      <w:r w:rsidR="00E07D25" w:rsidRPr="00590943">
        <w:rPr>
          <w:rFonts w:ascii="Arial" w:hAnsi="Arial" w:cs="Arial"/>
        </w:rPr>
        <w:t>earner independence, tailored education, and building knowledge collaboratively, can all be supported by digital tools, including internet-based educational settings, media that is interactive, and shared platforms for learning. However, </w:t>
      </w:r>
      <w:r w:rsidR="00FB21C3" w:rsidRPr="00590943">
        <w:rPr>
          <w:rFonts w:ascii="Arial" w:hAnsi="Arial" w:cs="Arial"/>
        </w:rPr>
        <w:t xml:space="preserve">Siyal (2025) argues that </w:t>
      </w:r>
      <w:r w:rsidR="00E07D25" w:rsidRPr="00590943">
        <w:rPr>
          <w:rFonts w:ascii="Arial" w:hAnsi="Arial" w:cs="Arial"/>
        </w:rPr>
        <w:t>the utilisation</w:t>
      </w:r>
      <w:r w:rsidR="00FB21C3" w:rsidRPr="00590943">
        <w:rPr>
          <w:rFonts w:ascii="Arial" w:hAnsi="Arial" w:cs="Arial"/>
        </w:rPr>
        <w:t xml:space="preserve"> of digital tools,</w:t>
      </w:r>
      <w:r w:rsidR="00E07D25" w:rsidRPr="00590943">
        <w:rPr>
          <w:rFonts w:ascii="Arial" w:hAnsi="Arial" w:cs="Arial"/>
        </w:rPr>
        <w:t> additionally raises significant issues including digital disparities</w:t>
      </w:r>
      <w:r w:rsidR="001B2FDD" w:rsidRPr="00590943">
        <w:rPr>
          <w:rFonts w:ascii="Arial" w:hAnsi="Arial" w:cs="Arial"/>
        </w:rPr>
        <w:t xml:space="preserve"> such as</w:t>
      </w:r>
      <w:r w:rsidR="00FB21C3" w:rsidRPr="00590943">
        <w:rPr>
          <w:rFonts w:ascii="Arial" w:hAnsi="Arial" w:cs="Arial"/>
        </w:rPr>
        <w:t>,</w:t>
      </w:r>
      <w:r w:rsidR="001B2FDD" w:rsidRPr="00590943">
        <w:rPr>
          <w:rFonts w:ascii="Arial" w:hAnsi="Arial" w:cs="Arial"/>
        </w:rPr>
        <w:t xml:space="preserve"> learners being unable to access digital tools and </w:t>
      </w:r>
      <w:r w:rsidR="00DB5F0A" w:rsidRPr="00590943">
        <w:rPr>
          <w:rFonts w:ascii="Arial" w:hAnsi="Arial" w:cs="Arial"/>
        </w:rPr>
        <w:t>high-quality</w:t>
      </w:r>
      <w:r w:rsidR="001B2FDD" w:rsidRPr="00590943">
        <w:rPr>
          <w:rFonts w:ascii="Arial" w:hAnsi="Arial" w:cs="Arial"/>
        </w:rPr>
        <w:t xml:space="preserve"> instructional materials, therefore, impacting learner</w:t>
      </w:r>
      <w:r w:rsidR="00DB5F0A" w:rsidRPr="00590943">
        <w:rPr>
          <w:rFonts w:ascii="Arial" w:hAnsi="Arial" w:cs="Arial"/>
        </w:rPr>
        <w:t>’</w:t>
      </w:r>
      <w:r w:rsidR="001B2FDD" w:rsidRPr="00590943">
        <w:rPr>
          <w:rFonts w:ascii="Arial" w:hAnsi="Arial" w:cs="Arial"/>
        </w:rPr>
        <w:t xml:space="preserve">s development, </w:t>
      </w:r>
      <w:r w:rsidR="00E07D25" w:rsidRPr="00590943">
        <w:rPr>
          <w:rFonts w:ascii="Arial" w:hAnsi="Arial" w:cs="Arial"/>
        </w:rPr>
        <w:t>cognitive fatigue</w:t>
      </w:r>
      <w:r w:rsidR="00484FA3" w:rsidRPr="00590943">
        <w:rPr>
          <w:rFonts w:ascii="Arial" w:hAnsi="Arial" w:cs="Arial"/>
        </w:rPr>
        <w:t xml:space="preserve"> (Amini, (2025) </w:t>
      </w:r>
      <w:r w:rsidR="00E07D25" w:rsidRPr="00590943">
        <w:rPr>
          <w:rFonts w:ascii="Arial" w:hAnsi="Arial" w:cs="Arial"/>
        </w:rPr>
        <w:t xml:space="preserve">and the </w:t>
      </w:r>
      <w:r w:rsidR="00E07D25" w:rsidRPr="00590943">
        <w:rPr>
          <w:rFonts w:ascii="Arial" w:hAnsi="Arial" w:cs="Arial"/>
        </w:rPr>
        <w:lastRenderedPageBreak/>
        <w:t>potential that technology could be substituted rather than utilise</w:t>
      </w:r>
      <w:r w:rsidR="006A4B30" w:rsidRPr="00590943">
        <w:rPr>
          <w:rFonts w:ascii="Arial" w:hAnsi="Arial" w:cs="Arial"/>
        </w:rPr>
        <w:t xml:space="preserve">d, to enhance </w:t>
      </w:r>
      <w:r w:rsidR="00E07D25" w:rsidRPr="00590943">
        <w:rPr>
          <w:rFonts w:ascii="Arial" w:hAnsi="Arial" w:cs="Arial"/>
        </w:rPr>
        <w:t>education</w:t>
      </w:r>
      <w:r w:rsidR="00C7297D" w:rsidRPr="00590943">
        <w:rPr>
          <w:rFonts w:ascii="Arial" w:hAnsi="Arial" w:cs="Arial"/>
        </w:rPr>
        <w:t xml:space="preserve"> (</w:t>
      </w:r>
      <w:proofErr w:type="spellStart"/>
      <w:r w:rsidR="00C7297D" w:rsidRPr="00590943">
        <w:rPr>
          <w:rFonts w:ascii="Arial" w:hAnsi="Arial" w:cs="Arial"/>
        </w:rPr>
        <w:t>Ktoridou</w:t>
      </w:r>
      <w:proofErr w:type="spellEnd"/>
      <w:r w:rsidR="00C7297D" w:rsidRPr="00590943">
        <w:rPr>
          <w:rFonts w:ascii="Arial" w:hAnsi="Arial" w:cs="Arial"/>
        </w:rPr>
        <w:t xml:space="preserve"> </w:t>
      </w:r>
      <w:r w:rsidR="00C7297D" w:rsidRPr="00590943">
        <w:rPr>
          <w:rFonts w:ascii="Arial" w:hAnsi="Arial" w:cs="Arial"/>
          <w:i/>
          <w:iCs/>
        </w:rPr>
        <w:t xml:space="preserve">et al. </w:t>
      </w:r>
      <w:r w:rsidR="00C7297D" w:rsidRPr="00590943">
        <w:rPr>
          <w:rFonts w:ascii="Arial" w:hAnsi="Arial" w:cs="Arial"/>
        </w:rPr>
        <w:t>2020)</w:t>
      </w:r>
      <w:r w:rsidR="00E07D25" w:rsidRPr="00590943">
        <w:rPr>
          <w:rFonts w:ascii="Arial" w:hAnsi="Arial" w:cs="Arial"/>
        </w:rPr>
        <w:t>. This assignment seeks to create a balanced comprehension, of how digital innovation and teamwork, can significantly assist learning outcomes, by applying theoretical frameworks and examining both constructive and adverse elements.</w:t>
      </w:r>
      <w:r w:rsidR="007073B7" w:rsidRPr="00590943">
        <w:rPr>
          <w:rFonts w:ascii="Arial" w:hAnsi="Arial" w:cs="Arial"/>
        </w:rPr>
        <w:t xml:space="preserve"> </w:t>
      </w:r>
    </w:p>
    <w:p w14:paraId="3B47D8C4" w14:textId="6636BBF3" w:rsidR="007073B7" w:rsidRPr="00590943" w:rsidRDefault="007073B7" w:rsidP="007073B7">
      <w:pPr>
        <w:spacing w:line="360" w:lineRule="auto"/>
        <w:rPr>
          <w:rFonts w:ascii="Arial" w:hAnsi="Arial" w:cs="Arial"/>
        </w:rPr>
      </w:pPr>
      <w:r w:rsidRPr="00590943">
        <w:rPr>
          <w:rFonts w:ascii="Arial" w:hAnsi="Arial" w:cs="Arial"/>
        </w:rPr>
        <w:t>Ultimately, this critical analysis will inform decisions about the most suitable digital tools for future lessons, ensuring alignment with pedagogical intent, learner needs, and curriculum requirements. Through a theoretically grounded evaluation, the assignment will support reflective and evidence-based digital practice within the post-16 sector.</w:t>
      </w:r>
    </w:p>
    <w:p w14:paraId="3A9D93A7" w14:textId="204A349F" w:rsidR="00E07D25" w:rsidRPr="00590943" w:rsidRDefault="00B05569" w:rsidP="00CF76B5">
      <w:pPr>
        <w:spacing w:line="360" w:lineRule="auto"/>
        <w:rPr>
          <w:rFonts w:ascii="Arial" w:hAnsi="Arial" w:cs="Arial"/>
        </w:rPr>
      </w:pPr>
      <w:r w:rsidRPr="00590943">
        <w:rPr>
          <w:rFonts w:ascii="Arial" w:hAnsi="Arial" w:cs="Arial"/>
        </w:rPr>
        <w:t>According to</w:t>
      </w:r>
      <w:r w:rsidR="002759C6" w:rsidRPr="00590943">
        <w:rPr>
          <w:rFonts w:ascii="Arial" w:hAnsi="Arial" w:cs="Arial"/>
        </w:rPr>
        <w:t xml:space="preserve"> Guralnick </w:t>
      </w:r>
      <w:r w:rsidR="002759C6" w:rsidRPr="00590943">
        <w:rPr>
          <w:rFonts w:ascii="Arial" w:hAnsi="Arial" w:cs="Arial"/>
          <w:i/>
          <w:iCs/>
        </w:rPr>
        <w:t xml:space="preserve">et al. </w:t>
      </w:r>
      <w:r w:rsidR="002759C6" w:rsidRPr="00590943">
        <w:rPr>
          <w:rFonts w:ascii="Arial" w:hAnsi="Arial" w:cs="Arial"/>
        </w:rPr>
        <w:t>2024)</w:t>
      </w:r>
      <w:r w:rsidRPr="00590943">
        <w:rPr>
          <w:rFonts w:ascii="Arial" w:hAnsi="Arial" w:cs="Arial"/>
        </w:rPr>
        <w:t xml:space="preserve"> recent studies</w:t>
      </w:r>
      <w:r w:rsidR="007550F2" w:rsidRPr="00590943">
        <w:rPr>
          <w:rFonts w:ascii="Arial" w:hAnsi="Arial" w:cs="Arial"/>
        </w:rPr>
        <w:t xml:space="preserve"> suggest that </w:t>
      </w:r>
      <w:r w:rsidRPr="00590943">
        <w:rPr>
          <w:rFonts w:ascii="Arial" w:hAnsi="Arial" w:cs="Arial"/>
        </w:rPr>
        <w:t xml:space="preserve">post-16 academic learning, should prioritise innovative thinking and digital creativity. </w:t>
      </w:r>
      <w:proofErr w:type="spellStart"/>
      <w:r w:rsidR="008611FC" w:rsidRPr="00590943">
        <w:rPr>
          <w:rFonts w:ascii="Arial" w:hAnsi="Arial" w:cs="Arial"/>
        </w:rPr>
        <w:t>Auddya</w:t>
      </w:r>
      <w:proofErr w:type="spellEnd"/>
      <w:r w:rsidR="008611FC" w:rsidRPr="00590943">
        <w:rPr>
          <w:rFonts w:ascii="Arial" w:hAnsi="Arial" w:cs="Arial"/>
        </w:rPr>
        <w:t xml:space="preserve"> </w:t>
      </w:r>
      <w:r w:rsidR="008611FC" w:rsidRPr="00590943">
        <w:rPr>
          <w:rFonts w:ascii="Arial" w:hAnsi="Arial" w:cs="Arial"/>
          <w:i/>
          <w:iCs/>
        </w:rPr>
        <w:t xml:space="preserve">et al. </w:t>
      </w:r>
      <w:r w:rsidR="008611FC" w:rsidRPr="00590943">
        <w:rPr>
          <w:rFonts w:ascii="Arial" w:hAnsi="Arial" w:cs="Arial"/>
        </w:rPr>
        <w:t>2025) highlights that d</w:t>
      </w:r>
      <w:r w:rsidRPr="00590943">
        <w:rPr>
          <w:rFonts w:ascii="Arial" w:hAnsi="Arial" w:cs="Arial"/>
        </w:rPr>
        <w:t xml:space="preserve">igital devices provide features such as rapidly developing prototypes, utilisation of multiple communication methods and virtual application, and when used creatively, digital devices can promote problem solving abilities and brainstorming, which can broaden and modify conventional teaching techniques. However, </w:t>
      </w:r>
      <w:proofErr w:type="spellStart"/>
      <w:r w:rsidR="000F4CA1" w:rsidRPr="00590943">
        <w:rPr>
          <w:rFonts w:ascii="Arial" w:hAnsi="Arial" w:cs="Arial"/>
        </w:rPr>
        <w:t>Areba</w:t>
      </w:r>
      <w:proofErr w:type="spellEnd"/>
      <w:r w:rsidR="000F4CA1" w:rsidRPr="00590943">
        <w:rPr>
          <w:rFonts w:ascii="Arial" w:hAnsi="Arial" w:cs="Arial"/>
        </w:rPr>
        <w:t xml:space="preserve"> </w:t>
      </w:r>
      <w:r w:rsidR="000F4CA1" w:rsidRPr="00590943">
        <w:rPr>
          <w:rFonts w:ascii="Arial" w:hAnsi="Arial" w:cs="Arial"/>
          <w:i/>
          <w:iCs/>
        </w:rPr>
        <w:t xml:space="preserve">et al. </w:t>
      </w:r>
      <w:r w:rsidR="000F4CA1" w:rsidRPr="00590943">
        <w:rPr>
          <w:rFonts w:ascii="Arial" w:hAnsi="Arial" w:cs="Arial"/>
        </w:rPr>
        <w:t xml:space="preserve">2025) </w:t>
      </w:r>
      <w:r w:rsidR="0036267B" w:rsidRPr="00590943">
        <w:rPr>
          <w:rFonts w:ascii="Arial" w:hAnsi="Arial" w:cs="Arial"/>
        </w:rPr>
        <w:t xml:space="preserve">argues that </w:t>
      </w:r>
      <w:r w:rsidRPr="00590943">
        <w:rPr>
          <w:rFonts w:ascii="Arial" w:hAnsi="Arial" w:cs="Arial"/>
        </w:rPr>
        <w:t>achieving these advantages requires a cohesive alignment of digital technology. </w:t>
      </w:r>
    </w:p>
    <w:p w14:paraId="08365BB5" w14:textId="0D6985D1" w:rsidR="00D64599" w:rsidRDefault="00997DFD" w:rsidP="00CF76B5">
      <w:pPr>
        <w:spacing w:line="360" w:lineRule="auto"/>
        <w:rPr>
          <w:rFonts w:ascii="Arial" w:hAnsi="Arial" w:cs="Arial"/>
        </w:rPr>
      </w:pPr>
      <w:proofErr w:type="spellStart"/>
      <w:r w:rsidRPr="00590943">
        <w:rPr>
          <w:rFonts w:ascii="Arial" w:hAnsi="Arial" w:cs="Arial"/>
        </w:rPr>
        <w:t>Keengwe</w:t>
      </w:r>
      <w:proofErr w:type="spellEnd"/>
      <w:r w:rsidRPr="00590943">
        <w:rPr>
          <w:rFonts w:ascii="Arial" w:hAnsi="Arial" w:cs="Arial"/>
        </w:rPr>
        <w:t xml:space="preserve"> (2017) states that a</w:t>
      </w:r>
      <w:r w:rsidR="008808D7" w:rsidRPr="00590943">
        <w:rPr>
          <w:rFonts w:ascii="Arial" w:hAnsi="Arial" w:cs="Arial"/>
        </w:rPr>
        <w:t xml:space="preserve"> significant portion of the current research on the integration of technology, is based on two effective models</w:t>
      </w:r>
      <w:r w:rsidRPr="00590943">
        <w:rPr>
          <w:rFonts w:ascii="Arial" w:hAnsi="Arial" w:cs="Arial"/>
        </w:rPr>
        <w:t>: TPACK (Technology and Pedagogical Content Knowledge) and SAMR (Substitution, Augmentation, Modification, and Redefinition)</w:t>
      </w:r>
      <w:r w:rsidR="008808D7" w:rsidRPr="00590943">
        <w:rPr>
          <w:rFonts w:ascii="Arial" w:hAnsi="Arial" w:cs="Arial"/>
        </w:rPr>
        <w:t>. The interconnected nature of technical, instructional, and subject matter expertise, is highlighted by Mishra and Koehler's TPACK model</w:t>
      </w:r>
      <w:r w:rsidR="00481006" w:rsidRPr="00590943">
        <w:rPr>
          <w:rFonts w:ascii="Arial" w:hAnsi="Arial" w:cs="Arial"/>
        </w:rPr>
        <w:t xml:space="preserve"> (</w:t>
      </w:r>
      <w:r w:rsidR="00D00D4C" w:rsidRPr="00590943">
        <w:rPr>
          <w:rFonts w:ascii="Arial" w:hAnsi="Arial" w:cs="Arial"/>
        </w:rPr>
        <w:t xml:space="preserve">Keller </w:t>
      </w:r>
      <w:r w:rsidR="00D00D4C" w:rsidRPr="00590943">
        <w:rPr>
          <w:rFonts w:ascii="Arial" w:hAnsi="Arial" w:cs="Arial"/>
          <w:i/>
          <w:iCs/>
        </w:rPr>
        <w:t xml:space="preserve">et al. </w:t>
      </w:r>
      <w:r w:rsidR="00D00D4C" w:rsidRPr="00590943">
        <w:rPr>
          <w:rFonts w:ascii="Arial" w:hAnsi="Arial" w:cs="Arial"/>
        </w:rPr>
        <w:t>2023)</w:t>
      </w:r>
      <w:r w:rsidR="00481006" w:rsidRPr="00590943">
        <w:rPr>
          <w:rFonts w:ascii="Arial" w:hAnsi="Arial" w:cs="Arial"/>
        </w:rPr>
        <w:t>,</w:t>
      </w:r>
      <w:r w:rsidR="008808D7" w:rsidRPr="00590943">
        <w:rPr>
          <w:rFonts w:ascii="Arial" w:hAnsi="Arial" w:cs="Arial"/>
        </w:rPr>
        <w:t xml:space="preserve"> </w:t>
      </w:r>
      <w:r w:rsidR="00481006" w:rsidRPr="00590943">
        <w:rPr>
          <w:rFonts w:ascii="Arial" w:hAnsi="Arial" w:cs="Arial"/>
        </w:rPr>
        <w:t>and a</w:t>
      </w:r>
      <w:r w:rsidR="008808D7" w:rsidRPr="00590943">
        <w:rPr>
          <w:rFonts w:ascii="Arial" w:hAnsi="Arial" w:cs="Arial"/>
        </w:rPr>
        <w:t xml:space="preserve">s opposed to seeing technology as an added extra, </w:t>
      </w:r>
      <w:r w:rsidR="00370C6C" w:rsidRPr="00590943">
        <w:rPr>
          <w:rFonts w:ascii="Arial" w:hAnsi="Arial" w:cs="Arial"/>
        </w:rPr>
        <w:t xml:space="preserve">Keller </w:t>
      </w:r>
      <w:r w:rsidR="00370C6C" w:rsidRPr="00590943">
        <w:rPr>
          <w:rFonts w:ascii="Arial" w:hAnsi="Arial" w:cs="Arial"/>
          <w:i/>
          <w:iCs/>
        </w:rPr>
        <w:t xml:space="preserve">et al. </w:t>
      </w:r>
      <w:r w:rsidR="00370C6C" w:rsidRPr="00590943">
        <w:rPr>
          <w:rFonts w:ascii="Arial" w:hAnsi="Arial" w:cs="Arial"/>
        </w:rPr>
        <w:t xml:space="preserve">(2023) believes that </w:t>
      </w:r>
      <w:r w:rsidR="008808D7" w:rsidRPr="00590943">
        <w:rPr>
          <w:rFonts w:ascii="Arial" w:hAnsi="Arial" w:cs="Arial"/>
        </w:rPr>
        <w:t>effective instruction</w:t>
      </w:r>
      <w:r w:rsidR="00370C6C" w:rsidRPr="00590943">
        <w:rPr>
          <w:rFonts w:ascii="Arial" w:hAnsi="Arial" w:cs="Arial"/>
        </w:rPr>
        <w:t>,</w:t>
      </w:r>
      <w:r w:rsidR="008808D7" w:rsidRPr="00590943">
        <w:rPr>
          <w:rFonts w:ascii="Arial" w:hAnsi="Arial" w:cs="Arial"/>
        </w:rPr>
        <w:t xml:space="preserve"> requires teachers</w:t>
      </w:r>
      <w:r w:rsidR="00370C6C" w:rsidRPr="00590943">
        <w:rPr>
          <w:rFonts w:ascii="Arial" w:hAnsi="Arial" w:cs="Arial"/>
        </w:rPr>
        <w:t xml:space="preserve"> to</w:t>
      </w:r>
      <w:r w:rsidR="008808D7" w:rsidRPr="00590943">
        <w:rPr>
          <w:rFonts w:ascii="Arial" w:hAnsi="Arial" w:cs="Arial"/>
        </w:rPr>
        <w:t xml:space="preserve"> navigate all three areas of expertise. </w:t>
      </w:r>
      <w:r w:rsidR="007E2C5B" w:rsidRPr="00590943">
        <w:rPr>
          <w:rFonts w:ascii="Arial" w:hAnsi="Arial" w:cs="Arial"/>
        </w:rPr>
        <w:t>According to Polly and Byker (2020), s</w:t>
      </w:r>
      <w:r w:rsidR="008808D7" w:rsidRPr="00590943">
        <w:rPr>
          <w:rFonts w:ascii="Arial" w:hAnsi="Arial" w:cs="Arial"/>
        </w:rPr>
        <w:t>ince there is an emphasis on how educational design affects learner's sense of purpose, TPACK is in line with</w:t>
      </w:r>
      <w:r w:rsidR="007E2C5B" w:rsidRPr="00590943">
        <w:rPr>
          <w:rFonts w:ascii="Arial" w:hAnsi="Arial" w:cs="Arial"/>
        </w:rPr>
        <w:t xml:space="preserve"> Vygotsky</w:t>
      </w:r>
      <w:r w:rsidR="00B43B4C" w:rsidRPr="00590943">
        <w:rPr>
          <w:rFonts w:ascii="Arial" w:hAnsi="Arial" w:cs="Arial"/>
        </w:rPr>
        <w:t>’s</w:t>
      </w:r>
      <w:r w:rsidR="008808D7" w:rsidRPr="00590943">
        <w:rPr>
          <w:rFonts w:ascii="Arial" w:hAnsi="Arial" w:cs="Arial"/>
        </w:rPr>
        <w:t xml:space="preserve"> societal-constructivist concept</w:t>
      </w:r>
      <w:r w:rsidR="00B744AF" w:rsidRPr="00590943">
        <w:rPr>
          <w:rFonts w:ascii="Arial" w:hAnsi="Arial" w:cs="Arial"/>
        </w:rPr>
        <w:t xml:space="preserve">, </w:t>
      </w:r>
      <w:r w:rsidR="00001FFF" w:rsidRPr="00590943">
        <w:rPr>
          <w:rFonts w:ascii="Arial" w:hAnsi="Arial" w:cs="Arial"/>
        </w:rPr>
        <w:t xml:space="preserve">in addition to Piaget’s constructivist theory (Khine, 2015) </w:t>
      </w:r>
      <w:r w:rsidR="00B744AF" w:rsidRPr="00590943">
        <w:rPr>
          <w:rFonts w:ascii="Arial" w:hAnsi="Arial" w:cs="Arial"/>
        </w:rPr>
        <w:t>as tutors utilise their educational experiences with digital tools, and discover how to align technology applications, with subject material and efficient teaching methods.</w:t>
      </w:r>
      <w:r w:rsidR="007E2C5B">
        <w:rPr>
          <w:rFonts w:ascii="Arial" w:hAnsi="Arial" w:cs="Arial"/>
        </w:rPr>
        <w:t xml:space="preserve"> </w:t>
      </w:r>
    </w:p>
    <w:p w14:paraId="58885C74" w14:textId="77777777" w:rsidR="00D64599" w:rsidRDefault="00D64599" w:rsidP="00CF76B5">
      <w:pPr>
        <w:spacing w:line="360" w:lineRule="auto"/>
        <w:rPr>
          <w:rFonts w:ascii="Arial" w:hAnsi="Arial" w:cs="Arial"/>
        </w:rPr>
      </w:pPr>
    </w:p>
    <w:p w14:paraId="61A7FB59" w14:textId="769189A2" w:rsidR="008808D7" w:rsidRPr="00590943" w:rsidRDefault="00F45BEB" w:rsidP="00CF76B5">
      <w:pPr>
        <w:spacing w:line="360" w:lineRule="auto"/>
        <w:rPr>
          <w:rFonts w:ascii="Arial" w:hAnsi="Arial" w:cs="Arial"/>
        </w:rPr>
      </w:pPr>
      <w:r w:rsidRPr="00590943">
        <w:rPr>
          <w:rFonts w:ascii="Arial" w:hAnsi="Arial" w:cs="Arial"/>
        </w:rPr>
        <w:lastRenderedPageBreak/>
        <w:t>According to Khalil (2024) t</w:t>
      </w:r>
      <w:r w:rsidR="008808D7" w:rsidRPr="00590943">
        <w:rPr>
          <w:rFonts w:ascii="Arial" w:hAnsi="Arial" w:cs="Arial"/>
        </w:rPr>
        <w:t>echnology proves beneficial when it enhances collaboration, social interactions and cognitive real-world activities.</w:t>
      </w:r>
      <w:r w:rsidR="00F6216D" w:rsidRPr="00590943">
        <w:t xml:space="preserve"> </w:t>
      </w:r>
      <w:r w:rsidR="00F6216D" w:rsidRPr="00590943">
        <w:rPr>
          <w:rFonts w:ascii="Arial" w:hAnsi="Arial" w:cs="Arial"/>
        </w:rPr>
        <w:t xml:space="preserve">In contrast to this, </w:t>
      </w:r>
      <w:r w:rsidR="00FF3C16" w:rsidRPr="00590943">
        <w:rPr>
          <w:rFonts w:ascii="Arial" w:hAnsi="Arial" w:cs="Arial"/>
        </w:rPr>
        <w:t xml:space="preserve">Polkowski </w:t>
      </w:r>
      <w:r w:rsidR="009E315D" w:rsidRPr="00590943">
        <w:rPr>
          <w:rFonts w:ascii="Arial" w:hAnsi="Arial" w:cs="Arial"/>
        </w:rPr>
        <w:t xml:space="preserve">(2023) alleges that </w:t>
      </w:r>
      <w:r w:rsidR="00F6216D" w:rsidRPr="00590943">
        <w:rPr>
          <w:rFonts w:ascii="Arial" w:hAnsi="Arial" w:cs="Arial"/>
        </w:rPr>
        <w:t>an effective and consistent way of assessing how tools alter activities, from simple substitution to pedagogically innovative change of perception, is provided by the SAMR framework (Substitution, Augmentation, Modification, Redefinition). Although</w:t>
      </w:r>
      <w:r w:rsidR="007B14B6" w:rsidRPr="00590943">
        <w:rPr>
          <w:rFonts w:ascii="Arial" w:hAnsi="Arial" w:cs="Arial"/>
        </w:rPr>
        <w:t xml:space="preserve"> Azar </w:t>
      </w:r>
      <w:r w:rsidR="007B14B6" w:rsidRPr="00590943">
        <w:rPr>
          <w:rFonts w:ascii="Arial" w:hAnsi="Arial" w:cs="Arial"/>
          <w:i/>
          <w:iCs/>
        </w:rPr>
        <w:t xml:space="preserve">et al. </w:t>
      </w:r>
      <w:r w:rsidR="007B14B6" w:rsidRPr="00590943">
        <w:rPr>
          <w:rFonts w:ascii="Arial" w:hAnsi="Arial" w:cs="Arial"/>
        </w:rPr>
        <w:t xml:space="preserve">(2025) </w:t>
      </w:r>
      <w:r w:rsidR="00B2442D" w:rsidRPr="00590943">
        <w:rPr>
          <w:rFonts w:ascii="Arial" w:hAnsi="Arial" w:cs="Arial"/>
        </w:rPr>
        <w:t>believe that</w:t>
      </w:r>
      <w:r w:rsidR="00F6216D" w:rsidRPr="00590943">
        <w:rPr>
          <w:rFonts w:ascii="Arial" w:hAnsi="Arial" w:cs="Arial"/>
        </w:rPr>
        <w:t xml:space="preserve"> TPACK provides a</w:t>
      </w:r>
      <w:r w:rsidR="007B14B6" w:rsidRPr="00590943">
        <w:rPr>
          <w:rFonts w:ascii="Arial" w:hAnsi="Arial" w:cs="Arial"/>
        </w:rPr>
        <w:t>n</w:t>
      </w:r>
      <w:r w:rsidR="00F6216D" w:rsidRPr="00590943">
        <w:rPr>
          <w:rFonts w:ascii="Arial" w:hAnsi="Arial" w:cs="Arial"/>
        </w:rPr>
        <w:t xml:space="preserve"> in-depth teacher expertise lens, </w:t>
      </w:r>
      <w:r w:rsidR="00AE33A5" w:rsidRPr="00590943">
        <w:rPr>
          <w:rFonts w:ascii="Arial" w:hAnsi="Arial" w:cs="Arial"/>
        </w:rPr>
        <w:t>according to Caceres-</w:t>
      </w:r>
      <w:proofErr w:type="spellStart"/>
      <w:r w:rsidR="00AE33A5" w:rsidRPr="00590943">
        <w:rPr>
          <w:rFonts w:ascii="Arial" w:hAnsi="Arial" w:cs="Arial"/>
        </w:rPr>
        <w:t>Nakiche</w:t>
      </w:r>
      <w:proofErr w:type="spellEnd"/>
      <w:r w:rsidR="00AE33A5" w:rsidRPr="00590943">
        <w:rPr>
          <w:rFonts w:ascii="Arial" w:hAnsi="Arial" w:cs="Arial"/>
        </w:rPr>
        <w:t xml:space="preserve"> (2024) </w:t>
      </w:r>
      <w:r w:rsidR="00F6216D" w:rsidRPr="00590943">
        <w:rPr>
          <w:rFonts w:ascii="Arial" w:hAnsi="Arial" w:cs="Arial"/>
        </w:rPr>
        <w:t>SAMR is beneficial for classifying instructional examples. When contrasting the two, SAMR assists educators in auditing activity design and gradual improvement, whereas TPACK encourages professional growth for educators and reflective practice</w:t>
      </w:r>
      <w:r w:rsidR="00991F66" w:rsidRPr="00590943">
        <w:rPr>
          <w:rFonts w:ascii="Arial" w:hAnsi="Arial" w:cs="Arial"/>
        </w:rPr>
        <w:t xml:space="preserve"> (</w:t>
      </w:r>
      <w:proofErr w:type="spellStart"/>
      <w:r w:rsidR="00991F66" w:rsidRPr="00590943">
        <w:rPr>
          <w:rFonts w:ascii="Arial" w:hAnsi="Arial" w:cs="Arial"/>
        </w:rPr>
        <w:t>Alivi</w:t>
      </w:r>
      <w:proofErr w:type="spellEnd"/>
      <w:r w:rsidR="00991F66" w:rsidRPr="00590943">
        <w:rPr>
          <w:rFonts w:ascii="Arial" w:hAnsi="Arial" w:cs="Arial"/>
        </w:rPr>
        <w:t>, 2019)</w:t>
      </w:r>
      <w:r w:rsidR="00F6216D" w:rsidRPr="00590943">
        <w:rPr>
          <w:rFonts w:ascii="Arial" w:hAnsi="Arial" w:cs="Arial"/>
        </w:rPr>
        <w:t>.</w:t>
      </w:r>
    </w:p>
    <w:p w14:paraId="242A1C29" w14:textId="7E8712FA" w:rsidR="00F57D9D" w:rsidRPr="00590943" w:rsidRDefault="0015799C" w:rsidP="00CF76B5">
      <w:pPr>
        <w:spacing w:line="360" w:lineRule="auto"/>
        <w:rPr>
          <w:rFonts w:ascii="Arial" w:hAnsi="Arial" w:cs="Arial"/>
        </w:rPr>
      </w:pPr>
      <w:r w:rsidRPr="00590943">
        <w:rPr>
          <w:rFonts w:ascii="Arial" w:hAnsi="Arial" w:cs="Arial"/>
        </w:rPr>
        <w:t>According to </w:t>
      </w:r>
      <w:proofErr w:type="spellStart"/>
      <w:r w:rsidR="006461BD" w:rsidRPr="00590943">
        <w:rPr>
          <w:rFonts w:ascii="Arial" w:hAnsi="Arial" w:cs="Arial"/>
        </w:rPr>
        <w:t>Vicherkova</w:t>
      </w:r>
      <w:proofErr w:type="spellEnd"/>
      <w:r w:rsidR="006461BD" w:rsidRPr="00590943">
        <w:rPr>
          <w:rFonts w:ascii="Arial" w:hAnsi="Arial" w:cs="Arial"/>
        </w:rPr>
        <w:t xml:space="preserve"> </w:t>
      </w:r>
      <w:r w:rsidR="006461BD" w:rsidRPr="00590943">
        <w:rPr>
          <w:rFonts w:ascii="Arial" w:hAnsi="Arial" w:cs="Arial"/>
          <w:i/>
          <w:iCs/>
        </w:rPr>
        <w:t xml:space="preserve">et al. </w:t>
      </w:r>
      <w:r w:rsidR="006461BD" w:rsidRPr="00590943">
        <w:rPr>
          <w:rFonts w:ascii="Arial" w:hAnsi="Arial" w:cs="Arial"/>
        </w:rPr>
        <w:t>(2022)</w:t>
      </w:r>
      <w:r w:rsidRPr="00590943">
        <w:rPr>
          <w:rFonts w:ascii="Arial" w:hAnsi="Arial" w:cs="Arial"/>
        </w:rPr>
        <w:t xml:space="preserve"> </w:t>
      </w:r>
      <w:r w:rsidR="006461BD" w:rsidRPr="00590943">
        <w:rPr>
          <w:rFonts w:ascii="Arial" w:hAnsi="Arial" w:cs="Arial"/>
        </w:rPr>
        <w:t>recent</w:t>
      </w:r>
      <w:r w:rsidRPr="00590943">
        <w:rPr>
          <w:rFonts w:ascii="Arial" w:hAnsi="Arial" w:cs="Arial"/>
        </w:rPr>
        <w:t xml:space="preserve"> studies and syntheses highlight that culture in institutions, assignment reliability, and evaluation procedures</w:t>
      </w:r>
      <w:r w:rsidR="00FB4404" w:rsidRPr="00590943">
        <w:rPr>
          <w:rFonts w:ascii="Arial" w:hAnsi="Arial" w:cs="Arial"/>
        </w:rPr>
        <w:t>,</w:t>
      </w:r>
      <w:r w:rsidRPr="00590943">
        <w:rPr>
          <w:rFonts w:ascii="Arial" w:hAnsi="Arial" w:cs="Arial"/>
        </w:rPr>
        <w:t> are of greater significance than specific technological advances</w:t>
      </w:r>
      <w:r w:rsidR="006461BD" w:rsidRPr="00590943">
        <w:rPr>
          <w:rFonts w:ascii="Arial" w:hAnsi="Arial" w:cs="Arial"/>
        </w:rPr>
        <w:t xml:space="preserve">, </w:t>
      </w:r>
      <w:r w:rsidR="00881203" w:rsidRPr="00590943">
        <w:rPr>
          <w:rFonts w:ascii="Arial" w:hAnsi="Arial" w:cs="Arial"/>
        </w:rPr>
        <w:t>therefore, institutions should ensure that training in digital tool application is available to educators, to obtain a balance</w:t>
      </w:r>
      <w:r w:rsidR="002F36D3" w:rsidRPr="00590943">
        <w:rPr>
          <w:rFonts w:ascii="Arial" w:hAnsi="Arial" w:cs="Arial"/>
        </w:rPr>
        <w:t>,</w:t>
      </w:r>
      <w:r w:rsidR="00881203" w:rsidRPr="00590943">
        <w:rPr>
          <w:rFonts w:ascii="Arial" w:hAnsi="Arial" w:cs="Arial"/>
        </w:rPr>
        <w:t xml:space="preserve"> where leaners are able to achieve their greatest academic achievement. </w:t>
      </w:r>
      <w:r w:rsidR="00A3002C" w:rsidRPr="00590943">
        <w:rPr>
          <w:rFonts w:ascii="Arial" w:hAnsi="Arial" w:cs="Arial"/>
        </w:rPr>
        <w:t>Isakov (2024) states that according to recent studies, i</w:t>
      </w:r>
      <w:r w:rsidRPr="00590943">
        <w:rPr>
          <w:rFonts w:ascii="Arial" w:hAnsi="Arial" w:cs="Arial"/>
        </w:rPr>
        <w:t xml:space="preserve">ncreased creative productivity and motivation among post-16 students, have been continually linked to technologies that promote rapid development such as </w:t>
      </w:r>
      <w:r w:rsidR="007B1F4F" w:rsidRPr="00590943">
        <w:rPr>
          <w:rFonts w:ascii="Arial" w:hAnsi="Arial" w:cs="Arial"/>
        </w:rPr>
        <w:t>internet-based platforms</w:t>
      </w:r>
      <w:r w:rsidRPr="00590943">
        <w:rPr>
          <w:rFonts w:ascii="Arial" w:hAnsi="Arial" w:cs="Arial"/>
        </w:rPr>
        <w:t xml:space="preserve"> and digital art tools. </w:t>
      </w:r>
      <w:r w:rsidR="00901F8E" w:rsidRPr="00590943">
        <w:rPr>
          <w:rFonts w:ascii="Arial" w:hAnsi="Arial" w:cs="Arial"/>
        </w:rPr>
        <w:t xml:space="preserve">However, </w:t>
      </w:r>
      <w:r w:rsidR="00DC51D1" w:rsidRPr="00590943">
        <w:rPr>
          <w:rFonts w:ascii="Arial" w:hAnsi="Arial" w:cs="Arial"/>
        </w:rPr>
        <w:t xml:space="preserve">University Canada West (2025) argues that </w:t>
      </w:r>
      <w:r w:rsidR="00901F8E" w:rsidRPr="00590943">
        <w:rPr>
          <w:rFonts w:ascii="Arial" w:hAnsi="Arial" w:cs="Arial"/>
        </w:rPr>
        <w:t xml:space="preserve">research and evidence also highlight the fact that while technology can support diverse viewpoints in </w:t>
      </w:r>
      <w:r w:rsidR="001F1AD1" w:rsidRPr="00590943">
        <w:rPr>
          <w:rFonts w:ascii="Arial" w:hAnsi="Arial" w:cs="Arial"/>
        </w:rPr>
        <w:t>project</w:t>
      </w:r>
      <w:r w:rsidR="00581F37" w:rsidRPr="00590943">
        <w:rPr>
          <w:rFonts w:ascii="Arial" w:hAnsi="Arial" w:cs="Arial"/>
        </w:rPr>
        <w:t xml:space="preserve"> </w:t>
      </w:r>
      <w:r w:rsidR="001F1AD1" w:rsidRPr="00590943">
        <w:rPr>
          <w:rFonts w:ascii="Arial" w:hAnsi="Arial" w:cs="Arial"/>
        </w:rPr>
        <w:t xml:space="preserve">orientated </w:t>
      </w:r>
      <w:r w:rsidR="00901F8E" w:rsidRPr="00590943">
        <w:rPr>
          <w:rFonts w:ascii="Arial" w:hAnsi="Arial" w:cs="Arial"/>
        </w:rPr>
        <w:t>education, it may restrict creativity when utilised for repetitive online exercises, or when employee confidence and availability are minimal</w:t>
      </w:r>
      <w:r w:rsidR="00F90A5B" w:rsidRPr="00590943">
        <w:rPr>
          <w:rFonts w:ascii="Arial" w:hAnsi="Arial" w:cs="Arial"/>
        </w:rPr>
        <w:t xml:space="preserve"> (Tusiime </w:t>
      </w:r>
      <w:r w:rsidR="00F90A5B" w:rsidRPr="00590943">
        <w:rPr>
          <w:rFonts w:ascii="Arial" w:hAnsi="Arial" w:cs="Arial"/>
          <w:i/>
          <w:iCs/>
        </w:rPr>
        <w:t xml:space="preserve">et al. </w:t>
      </w:r>
      <w:r w:rsidR="00F90A5B" w:rsidRPr="00590943">
        <w:rPr>
          <w:rFonts w:ascii="Arial" w:hAnsi="Arial" w:cs="Arial"/>
        </w:rPr>
        <w:t>2020)</w:t>
      </w:r>
      <w:r w:rsidR="00901F8E" w:rsidRPr="00590943">
        <w:rPr>
          <w:rFonts w:ascii="Arial" w:hAnsi="Arial" w:cs="Arial"/>
        </w:rPr>
        <w:t xml:space="preserve">. Therefore, </w:t>
      </w:r>
      <w:proofErr w:type="spellStart"/>
      <w:r w:rsidR="001F137D" w:rsidRPr="00590943">
        <w:rPr>
          <w:rFonts w:ascii="Arial" w:hAnsi="Arial" w:cs="Arial"/>
        </w:rPr>
        <w:t>Davletova</w:t>
      </w:r>
      <w:proofErr w:type="spellEnd"/>
      <w:r w:rsidR="001F137D" w:rsidRPr="00590943">
        <w:rPr>
          <w:rFonts w:ascii="Arial" w:hAnsi="Arial" w:cs="Arial"/>
        </w:rPr>
        <w:t xml:space="preserve"> </w:t>
      </w:r>
      <w:r w:rsidR="008B3FB5" w:rsidRPr="00590943">
        <w:rPr>
          <w:rFonts w:ascii="Arial" w:hAnsi="Arial" w:cs="Arial"/>
          <w:i/>
          <w:iCs/>
        </w:rPr>
        <w:t xml:space="preserve">et al. </w:t>
      </w:r>
      <w:r w:rsidR="008B3FB5" w:rsidRPr="00590943">
        <w:rPr>
          <w:rFonts w:ascii="Arial" w:hAnsi="Arial" w:cs="Arial"/>
        </w:rPr>
        <w:t xml:space="preserve">(2025) </w:t>
      </w:r>
      <w:r w:rsidR="001F137D" w:rsidRPr="00590943">
        <w:rPr>
          <w:rFonts w:ascii="Arial" w:hAnsi="Arial" w:cs="Arial"/>
        </w:rPr>
        <w:t xml:space="preserve">believes that </w:t>
      </w:r>
      <w:r w:rsidR="00901F8E" w:rsidRPr="00590943">
        <w:rPr>
          <w:rFonts w:ascii="Arial" w:hAnsi="Arial" w:cs="Arial"/>
        </w:rPr>
        <w:t>whether electronic devices foster or limit creativity, is dependent on whether pedagogy is evaluation based, project orientated, or inquiry led. </w:t>
      </w:r>
    </w:p>
    <w:p w14:paraId="1FF18519" w14:textId="78C4B13B" w:rsidR="00901F8E" w:rsidRDefault="00ED57BB" w:rsidP="00CF76B5">
      <w:pPr>
        <w:spacing w:line="360" w:lineRule="auto"/>
        <w:rPr>
          <w:rFonts w:ascii="Arial" w:hAnsi="Arial" w:cs="Arial"/>
        </w:rPr>
      </w:pPr>
      <w:proofErr w:type="spellStart"/>
      <w:r w:rsidRPr="00590943">
        <w:rPr>
          <w:rFonts w:ascii="Arial" w:hAnsi="Arial" w:cs="Arial"/>
        </w:rPr>
        <w:t>Zahroh</w:t>
      </w:r>
      <w:proofErr w:type="spellEnd"/>
      <w:r w:rsidRPr="00590943">
        <w:rPr>
          <w:rFonts w:ascii="Arial" w:hAnsi="Arial" w:cs="Arial"/>
        </w:rPr>
        <w:t xml:space="preserve"> </w:t>
      </w:r>
      <w:r w:rsidRPr="00590943">
        <w:rPr>
          <w:rFonts w:ascii="Arial" w:hAnsi="Arial" w:cs="Arial"/>
          <w:i/>
          <w:iCs/>
        </w:rPr>
        <w:t xml:space="preserve">et al. </w:t>
      </w:r>
      <w:r w:rsidRPr="00590943">
        <w:rPr>
          <w:rFonts w:ascii="Arial" w:hAnsi="Arial" w:cs="Arial"/>
        </w:rPr>
        <w:t>(2025) suggests that according to recent studies, l</w:t>
      </w:r>
      <w:r w:rsidR="00AF3A78" w:rsidRPr="00590943">
        <w:rPr>
          <w:rFonts w:ascii="Arial" w:hAnsi="Arial" w:cs="Arial"/>
        </w:rPr>
        <w:t>earners demonstrate increased engagement and greater application of information, when educators utilise TPACK-informed preparation and advance assignments toward SAMR's Modification/Redefinition levels</w:t>
      </w:r>
      <w:r w:rsidR="00B6422D" w:rsidRPr="00590943">
        <w:rPr>
          <w:rFonts w:ascii="Arial" w:hAnsi="Arial" w:cs="Arial"/>
        </w:rPr>
        <w:t xml:space="preserve"> (</w:t>
      </w:r>
      <w:proofErr w:type="spellStart"/>
      <w:r w:rsidR="00B6422D" w:rsidRPr="00590943">
        <w:rPr>
          <w:rFonts w:ascii="Arial" w:hAnsi="Arial" w:cs="Arial"/>
        </w:rPr>
        <w:t>Chotithammaporn</w:t>
      </w:r>
      <w:proofErr w:type="spellEnd"/>
      <w:r w:rsidR="00B6422D" w:rsidRPr="00590943">
        <w:rPr>
          <w:rFonts w:ascii="Arial" w:hAnsi="Arial" w:cs="Arial"/>
        </w:rPr>
        <w:t>, 2024)</w:t>
      </w:r>
      <w:r w:rsidR="00AF3A78" w:rsidRPr="00590943">
        <w:rPr>
          <w:rFonts w:ascii="Arial" w:hAnsi="Arial" w:cs="Arial"/>
        </w:rPr>
        <w:t>. In contrast to this, </w:t>
      </w:r>
      <w:r w:rsidR="00D77F73" w:rsidRPr="00590943">
        <w:rPr>
          <w:rFonts w:ascii="Arial" w:hAnsi="Arial" w:cs="Arial"/>
        </w:rPr>
        <w:t xml:space="preserve">according to Sanders and Scanlon (2021) </w:t>
      </w:r>
      <w:r w:rsidR="00AF3A78" w:rsidRPr="00590943">
        <w:rPr>
          <w:rFonts w:ascii="Arial" w:hAnsi="Arial" w:cs="Arial"/>
        </w:rPr>
        <w:t>superficial usage of technology has minimal advantage and poses the risk of increasing disparities in equality.</w:t>
      </w:r>
      <w:r w:rsidR="00AF3A78" w:rsidRPr="00AF3A78">
        <w:rPr>
          <w:rFonts w:ascii="Arial" w:hAnsi="Arial" w:cs="Arial"/>
        </w:rPr>
        <w:t xml:space="preserve"> </w:t>
      </w:r>
    </w:p>
    <w:p w14:paraId="0AAFCEFD" w14:textId="53ACE272" w:rsidR="009C366C" w:rsidRPr="00590943" w:rsidRDefault="00AF6ED6" w:rsidP="009C366C">
      <w:pPr>
        <w:spacing w:line="360" w:lineRule="auto"/>
        <w:rPr>
          <w:rFonts w:ascii="Arial" w:hAnsi="Arial" w:cs="Arial"/>
        </w:rPr>
      </w:pPr>
      <w:r w:rsidRPr="00590943">
        <w:rPr>
          <w:rFonts w:ascii="Arial" w:hAnsi="Arial" w:cs="Arial"/>
        </w:rPr>
        <w:lastRenderedPageBreak/>
        <w:t xml:space="preserve"> </w:t>
      </w:r>
      <w:r w:rsidR="00657811" w:rsidRPr="00590943">
        <w:rPr>
          <w:rFonts w:ascii="Arial" w:hAnsi="Arial" w:cs="Arial"/>
        </w:rPr>
        <w:t xml:space="preserve">According to Hemminki-Reijonen </w:t>
      </w:r>
      <w:r w:rsidR="00657811" w:rsidRPr="00590943">
        <w:rPr>
          <w:rFonts w:ascii="Arial" w:hAnsi="Arial" w:cs="Arial"/>
          <w:i/>
          <w:iCs/>
        </w:rPr>
        <w:t xml:space="preserve">et al. </w:t>
      </w:r>
      <w:r w:rsidR="00657811" w:rsidRPr="00590943">
        <w:rPr>
          <w:rFonts w:ascii="Arial" w:hAnsi="Arial" w:cs="Arial"/>
        </w:rPr>
        <w:t>(2025) G</w:t>
      </w:r>
      <w:r w:rsidR="009C366C" w:rsidRPr="00590943">
        <w:rPr>
          <w:rFonts w:ascii="Arial" w:hAnsi="Arial" w:cs="Arial"/>
        </w:rPr>
        <w:t>enerative AI as a framework for brainstorming and constructive input, combined with specific cognitive education, simulation</w:t>
      </w:r>
      <w:r w:rsidR="00461DA8" w:rsidRPr="00590943">
        <w:rPr>
          <w:rFonts w:ascii="Arial" w:hAnsi="Arial" w:cs="Arial"/>
        </w:rPr>
        <w:t xml:space="preserve"> </w:t>
      </w:r>
      <w:r w:rsidR="009C366C" w:rsidRPr="00590943">
        <w:rPr>
          <w:rFonts w:ascii="Arial" w:hAnsi="Arial" w:cs="Arial"/>
        </w:rPr>
        <w:t>and virtual reality for practicing hands-on skills</w:t>
      </w:r>
      <w:r w:rsidR="004F43C7" w:rsidRPr="00590943">
        <w:rPr>
          <w:rFonts w:ascii="Arial" w:hAnsi="Arial" w:cs="Arial"/>
        </w:rPr>
        <w:t xml:space="preserve">, </w:t>
      </w:r>
      <w:r w:rsidR="009C366C" w:rsidRPr="00590943">
        <w:rPr>
          <w:rFonts w:ascii="Arial" w:hAnsi="Arial" w:cs="Arial"/>
        </w:rPr>
        <w:t>are all viable applications in post-16 education.</w:t>
      </w:r>
      <w:r w:rsidR="004F43C7" w:rsidRPr="00590943">
        <w:rPr>
          <w:rFonts w:ascii="Arial" w:hAnsi="Arial" w:cs="Arial"/>
        </w:rPr>
        <w:t xml:space="preserve"> </w:t>
      </w:r>
      <w:r w:rsidR="00947A19" w:rsidRPr="00590943">
        <w:rPr>
          <w:rFonts w:ascii="Arial" w:hAnsi="Arial" w:cs="Arial"/>
        </w:rPr>
        <w:t xml:space="preserve">However, </w:t>
      </w:r>
      <w:r w:rsidRPr="00590943">
        <w:rPr>
          <w:rFonts w:ascii="Arial" w:hAnsi="Arial" w:cs="Arial"/>
        </w:rPr>
        <w:t xml:space="preserve">Garcia-Lopez and Trujillo-Linan (2025) and </w:t>
      </w:r>
      <w:r w:rsidR="001D5E87" w:rsidRPr="00590943">
        <w:rPr>
          <w:rFonts w:ascii="Arial" w:hAnsi="Arial" w:cs="Arial"/>
        </w:rPr>
        <w:t xml:space="preserve">Fan </w:t>
      </w:r>
      <w:r w:rsidR="001D5E87" w:rsidRPr="00590943">
        <w:rPr>
          <w:rFonts w:ascii="Arial" w:hAnsi="Arial" w:cs="Arial"/>
          <w:i/>
          <w:iCs/>
        </w:rPr>
        <w:t xml:space="preserve">et al. </w:t>
      </w:r>
      <w:r w:rsidR="001D5E87" w:rsidRPr="00590943">
        <w:rPr>
          <w:rFonts w:ascii="Arial" w:hAnsi="Arial" w:cs="Arial"/>
        </w:rPr>
        <w:t xml:space="preserve">(2025) argues that </w:t>
      </w:r>
      <w:proofErr w:type="gramStart"/>
      <w:r w:rsidR="00947A19" w:rsidRPr="00590943">
        <w:rPr>
          <w:rFonts w:ascii="Arial" w:hAnsi="Arial" w:cs="Arial"/>
        </w:rPr>
        <w:t>in order to</w:t>
      </w:r>
      <w:proofErr w:type="gramEnd"/>
      <w:r w:rsidR="00947A19" w:rsidRPr="00590943">
        <w:rPr>
          <w:rFonts w:ascii="Arial" w:hAnsi="Arial" w:cs="Arial"/>
        </w:rPr>
        <w:t> prevent irrational communication, any potential utilisation requires research on outcomes of learning, training for educators, and ethical measures.</w:t>
      </w:r>
      <w:r w:rsidR="00E96E57" w:rsidRPr="00590943">
        <w:rPr>
          <w:rFonts w:ascii="Arial" w:hAnsi="Arial" w:cs="Arial"/>
        </w:rPr>
        <w:t xml:space="preserve"> Despite this argument, </w:t>
      </w:r>
      <w:r w:rsidR="008556A6" w:rsidRPr="00590943">
        <w:rPr>
          <w:rFonts w:ascii="Arial" w:hAnsi="Arial" w:cs="Arial"/>
        </w:rPr>
        <w:t xml:space="preserve">Rana </w:t>
      </w:r>
      <w:r w:rsidR="008556A6" w:rsidRPr="00590943">
        <w:rPr>
          <w:rFonts w:ascii="Arial" w:hAnsi="Arial" w:cs="Arial"/>
          <w:i/>
          <w:iCs/>
        </w:rPr>
        <w:t xml:space="preserve">et al. </w:t>
      </w:r>
      <w:r w:rsidR="008556A6" w:rsidRPr="00590943">
        <w:rPr>
          <w:rFonts w:ascii="Arial" w:hAnsi="Arial" w:cs="Arial"/>
        </w:rPr>
        <w:t xml:space="preserve">(2025) claims that recent studies show that </w:t>
      </w:r>
      <w:r w:rsidR="00AC243D" w:rsidRPr="00590943">
        <w:rPr>
          <w:rFonts w:ascii="Arial" w:hAnsi="Arial" w:cs="Arial"/>
        </w:rPr>
        <w:t xml:space="preserve">Generative AI enhances learner’s innovation, critical thinking abilities and ethical decision </w:t>
      </w:r>
      <w:r w:rsidR="00372117" w:rsidRPr="00590943">
        <w:rPr>
          <w:rFonts w:ascii="Arial" w:hAnsi="Arial" w:cs="Arial"/>
        </w:rPr>
        <w:t>makin</w:t>
      </w:r>
      <w:r w:rsidR="0008311D">
        <w:rPr>
          <w:rFonts w:ascii="Arial" w:hAnsi="Arial" w:cs="Arial"/>
        </w:rPr>
        <w:t>g</w:t>
      </w:r>
      <w:r w:rsidR="00AC243D" w:rsidRPr="00590943">
        <w:rPr>
          <w:rFonts w:ascii="Arial" w:hAnsi="Arial" w:cs="Arial"/>
        </w:rPr>
        <w:t>.</w:t>
      </w:r>
      <w:r w:rsidR="00421BC6" w:rsidRPr="00590943">
        <w:rPr>
          <w:rFonts w:ascii="Arial" w:hAnsi="Arial" w:cs="Arial"/>
        </w:rPr>
        <w:t xml:space="preserve">  </w:t>
      </w:r>
    </w:p>
    <w:p w14:paraId="3B9A5CE1" w14:textId="763A4420" w:rsidR="00C40849" w:rsidRPr="00590943" w:rsidRDefault="00E80344" w:rsidP="009C366C">
      <w:pPr>
        <w:spacing w:line="360" w:lineRule="auto"/>
        <w:rPr>
          <w:rFonts w:ascii="Arial" w:hAnsi="Arial" w:cs="Arial"/>
        </w:rPr>
      </w:pPr>
      <w:r w:rsidRPr="00590943">
        <w:rPr>
          <w:rFonts w:ascii="Arial" w:hAnsi="Arial" w:cs="Arial"/>
        </w:rPr>
        <w:t>While the SAMR method is more practical for instructional activity design, TPACK provides greater clarification for professional practice; however, both are essential</w:t>
      </w:r>
      <w:r w:rsidR="009E70A7" w:rsidRPr="00590943">
        <w:rPr>
          <w:rFonts w:ascii="Arial" w:hAnsi="Arial" w:cs="Arial"/>
        </w:rPr>
        <w:t xml:space="preserve"> (</w:t>
      </w:r>
      <w:proofErr w:type="spellStart"/>
      <w:r w:rsidR="009E70A7" w:rsidRPr="00590943">
        <w:rPr>
          <w:rFonts w:ascii="Arial" w:hAnsi="Arial" w:cs="Arial"/>
        </w:rPr>
        <w:t>Pernantah</w:t>
      </w:r>
      <w:proofErr w:type="spellEnd"/>
      <w:r w:rsidR="009E70A7" w:rsidRPr="00590943">
        <w:rPr>
          <w:rFonts w:ascii="Arial" w:hAnsi="Arial" w:cs="Arial"/>
        </w:rPr>
        <w:t>, 2024)</w:t>
      </w:r>
      <w:r w:rsidRPr="00590943">
        <w:rPr>
          <w:rFonts w:ascii="Arial" w:hAnsi="Arial" w:cs="Arial"/>
        </w:rPr>
        <w:t>. According to OECD</w:t>
      </w:r>
      <w:r w:rsidR="00217546" w:rsidRPr="00590943">
        <w:rPr>
          <w:rFonts w:ascii="Arial" w:hAnsi="Arial" w:cs="Arial"/>
        </w:rPr>
        <w:t xml:space="preserve"> (2026)</w:t>
      </w:r>
      <w:r w:rsidRPr="00590943">
        <w:rPr>
          <w:rFonts w:ascii="Arial" w:hAnsi="Arial" w:cs="Arial"/>
        </w:rPr>
        <w:t xml:space="preserve"> creativity thrives when the culture of institutions, pedagogy, and evaluation, are in line with technological affordances, </w:t>
      </w:r>
      <w:r w:rsidR="00F67B2D" w:rsidRPr="00590943">
        <w:rPr>
          <w:rFonts w:ascii="Arial" w:hAnsi="Arial" w:cs="Arial"/>
        </w:rPr>
        <w:t xml:space="preserve">merely </w:t>
      </w:r>
      <w:r w:rsidRPr="00590943">
        <w:rPr>
          <w:rFonts w:ascii="Arial" w:hAnsi="Arial" w:cs="Arial"/>
        </w:rPr>
        <w:t>obtaining access to resources is inadequate. UNESCO's lawful and moral structures, in addition to national guidelines, offer the essential limitations and duties that should influence design choices</w:t>
      </w:r>
      <w:r w:rsidR="000A3760" w:rsidRPr="00590943">
        <w:rPr>
          <w:rFonts w:ascii="Arial" w:hAnsi="Arial" w:cs="Arial"/>
        </w:rPr>
        <w:t xml:space="preserve"> (Shine, 2023)</w:t>
      </w:r>
      <w:r w:rsidRPr="00590943">
        <w:rPr>
          <w:rFonts w:ascii="Arial" w:hAnsi="Arial" w:cs="Arial"/>
        </w:rPr>
        <w:t>.</w:t>
      </w:r>
    </w:p>
    <w:p w14:paraId="7947F808" w14:textId="484291C3" w:rsidR="00421BC6" w:rsidRDefault="00B90BE4" w:rsidP="009C366C">
      <w:pPr>
        <w:spacing w:line="360" w:lineRule="auto"/>
        <w:rPr>
          <w:rFonts w:ascii="Arial" w:hAnsi="Arial" w:cs="Arial"/>
        </w:rPr>
      </w:pPr>
      <w:r w:rsidRPr="00590943">
        <w:rPr>
          <w:rFonts w:ascii="Arial" w:hAnsi="Arial" w:cs="Arial"/>
        </w:rPr>
        <w:t xml:space="preserve">According to Valencia </w:t>
      </w:r>
      <w:r w:rsidRPr="00590943">
        <w:rPr>
          <w:rFonts w:ascii="Arial" w:hAnsi="Arial" w:cs="Arial"/>
          <w:i/>
          <w:iCs/>
        </w:rPr>
        <w:t xml:space="preserve">et al. </w:t>
      </w:r>
      <w:r w:rsidRPr="00590943">
        <w:rPr>
          <w:rFonts w:ascii="Arial" w:hAnsi="Arial" w:cs="Arial"/>
        </w:rPr>
        <w:t>(2023) within post-16 settings, utilising videos as a teaching method, encourages student's literacy, enthusiasm, involvement, and collaboration.</w:t>
      </w:r>
      <w:r w:rsidR="00C8321F" w:rsidRPr="00590943">
        <w:rPr>
          <w:rFonts w:ascii="Arial" w:hAnsi="Arial" w:cs="Arial"/>
        </w:rPr>
        <w:t xml:space="preserve"> Furthermore,</w:t>
      </w:r>
      <w:r w:rsidR="00664967" w:rsidRPr="00590943">
        <w:rPr>
          <w:rFonts w:ascii="Arial" w:hAnsi="Arial" w:cs="Arial"/>
        </w:rPr>
        <w:t xml:space="preserve"> Liu (2024) alleges that by allowing tutors and students to record, examine, and reflect, in addition to fostering innovative thinking and imagination, the utilisation of video as a digital tool improves pedagogical effectiveness, new teaching methods, and reflective practices, resulting in a more extensive educational experience.</w:t>
      </w:r>
      <w:r w:rsidR="00C8321F" w:rsidRPr="00590943">
        <w:rPr>
          <w:rFonts w:ascii="Arial" w:hAnsi="Arial" w:cs="Arial"/>
        </w:rPr>
        <w:t xml:space="preserve"> </w:t>
      </w:r>
      <w:r w:rsidR="0073610C" w:rsidRPr="00590943">
        <w:rPr>
          <w:rFonts w:ascii="Arial" w:hAnsi="Arial" w:cs="Arial"/>
        </w:rPr>
        <w:t xml:space="preserve">However, </w:t>
      </w:r>
      <w:r w:rsidR="00FE1890" w:rsidRPr="00590943">
        <w:rPr>
          <w:rFonts w:ascii="Arial" w:hAnsi="Arial" w:cs="Arial"/>
        </w:rPr>
        <w:t xml:space="preserve">Flanigan and Kim (2022) argue that </w:t>
      </w:r>
      <w:r w:rsidR="00063771" w:rsidRPr="00590943">
        <w:rPr>
          <w:rFonts w:ascii="Arial" w:hAnsi="Arial" w:cs="Arial"/>
        </w:rPr>
        <w:t xml:space="preserve">learner's ability to take notes during lessons, might be adversely affected by digital distractions, which can impede student's learning. </w:t>
      </w:r>
      <w:r w:rsidR="0002325D" w:rsidRPr="00590943">
        <w:rPr>
          <w:rFonts w:ascii="Arial" w:hAnsi="Arial" w:cs="Arial"/>
        </w:rPr>
        <w:t>Despite this claim, recent studies have sho</w:t>
      </w:r>
      <w:r w:rsidR="00063771" w:rsidRPr="00590943">
        <w:rPr>
          <w:rFonts w:ascii="Arial" w:hAnsi="Arial" w:cs="Arial"/>
        </w:rPr>
        <w:t>wn that u</w:t>
      </w:r>
      <w:r w:rsidR="0002325D" w:rsidRPr="00590943">
        <w:rPr>
          <w:rFonts w:ascii="Arial" w:hAnsi="Arial" w:cs="Arial"/>
        </w:rPr>
        <w:t xml:space="preserve">tilising video as a teaching tool, increases the probability that learners will answer assessment questions accurately (Tani </w:t>
      </w:r>
      <w:r w:rsidR="0002325D" w:rsidRPr="00590943">
        <w:rPr>
          <w:rFonts w:ascii="Arial" w:hAnsi="Arial" w:cs="Arial"/>
          <w:i/>
          <w:iCs/>
        </w:rPr>
        <w:t>et al.</w:t>
      </w:r>
      <w:r w:rsidR="0002325D" w:rsidRPr="00590943">
        <w:rPr>
          <w:rFonts w:ascii="Arial" w:hAnsi="Arial" w:cs="Arial"/>
        </w:rPr>
        <w:t xml:space="preserve"> 2022).</w:t>
      </w:r>
    </w:p>
    <w:p w14:paraId="2B167B51" w14:textId="7DDB49A5" w:rsidR="007D5F34" w:rsidRPr="00590943" w:rsidRDefault="0043378F" w:rsidP="009C366C">
      <w:pPr>
        <w:spacing w:line="360" w:lineRule="auto"/>
        <w:rPr>
          <w:rFonts w:ascii="Arial" w:hAnsi="Arial" w:cs="Arial"/>
        </w:rPr>
      </w:pPr>
      <w:r w:rsidRPr="00590943">
        <w:rPr>
          <w:rFonts w:ascii="Arial" w:hAnsi="Arial" w:cs="Arial"/>
        </w:rPr>
        <w:t xml:space="preserve">Information Resources Management Association (2018) suggests that by improving student engagement, enabling visual comprehension, clarification of content, and allowing students to review material at their own pace, the utilisation of video in lessons within the TPACK framework, strengthens the integration of pedagogy and technology. Information Resources Management Association (2018) also claim that </w:t>
      </w:r>
      <w:r w:rsidRPr="00590943">
        <w:rPr>
          <w:rFonts w:ascii="Arial" w:hAnsi="Arial" w:cs="Arial"/>
        </w:rPr>
        <w:lastRenderedPageBreak/>
        <w:t>supporting tasks that align with Bloom's taxonomy</w:t>
      </w:r>
      <w:r w:rsidR="00F462B0" w:rsidRPr="00590943">
        <w:rPr>
          <w:rFonts w:ascii="Arial" w:hAnsi="Arial" w:cs="Arial"/>
        </w:rPr>
        <w:t xml:space="preserve"> (</w:t>
      </w:r>
      <w:proofErr w:type="spellStart"/>
      <w:r w:rsidR="00F462B0" w:rsidRPr="00590943">
        <w:rPr>
          <w:rFonts w:ascii="Arial" w:hAnsi="Arial" w:cs="Arial"/>
        </w:rPr>
        <w:t>Alqurashi</w:t>
      </w:r>
      <w:proofErr w:type="spellEnd"/>
      <w:r w:rsidR="00934954" w:rsidRPr="00590943">
        <w:rPr>
          <w:rFonts w:ascii="Arial" w:hAnsi="Arial" w:cs="Arial"/>
        </w:rPr>
        <w:t xml:space="preserve">, </w:t>
      </w:r>
      <w:r w:rsidR="00F462B0" w:rsidRPr="00590943">
        <w:rPr>
          <w:rFonts w:ascii="Arial" w:hAnsi="Arial" w:cs="Arial"/>
        </w:rPr>
        <w:t>2019)</w:t>
      </w:r>
      <w:r w:rsidRPr="00590943">
        <w:rPr>
          <w:rFonts w:ascii="Arial" w:hAnsi="Arial" w:cs="Arial"/>
        </w:rPr>
        <w:t>, such as examining, assessing, and creating, such tasks assist in linking video to higher-order thinking, advancing student's cognitive abilities beyond simple memory.</w:t>
      </w:r>
      <w:r w:rsidR="0004427F" w:rsidRPr="00590943">
        <w:rPr>
          <w:rFonts w:ascii="Arial" w:hAnsi="Arial" w:cs="Arial"/>
        </w:rPr>
        <w:t xml:space="preserve"> Furthermore, </w:t>
      </w:r>
      <w:proofErr w:type="spellStart"/>
      <w:r w:rsidR="0004427F" w:rsidRPr="00590943">
        <w:rPr>
          <w:rFonts w:ascii="Arial" w:hAnsi="Arial" w:cs="Arial"/>
        </w:rPr>
        <w:t>Shayeb</w:t>
      </w:r>
      <w:proofErr w:type="spellEnd"/>
      <w:r w:rsidR="0004427F" w:rsidRPr="00590943">
        <w:rPr>
          <w:rFonts w:ascii="Arial" w:hAnsi="Arial" w:cs="Arial"/>
        </w:rPr>
        <w:t xml:space="preserve"> and Daher (</w:t>
      </w:r>
      <w:r w:rsidR="00435111" w:rsidRPr="00590943">
        <w:rPr>
          <w:rFonts w:ascii="Arial" w:hAnsi="Arial" w:cs="Arial"/>
        </w:rPr>
        <w:t xml:space="preserve">2024) allege that recent studies show </w:t>
      </w:r>
      <w:r w:rsidR="00AD323D" w:rsidRPr="00590943">
        <w:rPr>
          <w:rFonts w:ascii="Arial" w:hAnsi="Arial" w:cs="Arial"/>
        </w:rPr>
        <w:t>that utilising video as a digital tool within the post-16 sector, enhances reflective practice for both tutors and students.</w:t>
      </w:r>
    </w:p>
    <w:p w14:paraId="6ABA7D5F" w14:textId="1331B1C0" w:rsidR="0023615F" w:rsidRPr="00590943" w:rsidRDefault="00CE67CE" w:rsidP="009C366C">
      <w:pPr>
        <w:spacing w:line="360" w:lineRule="auto"/>
        <w:rPr>
          <w:rFonts w:ascii="Arial" w:hAnsi="Arial" w:cs="Arial"/>
        </w:rPr>
      </w:pPr>
      <w:r w:rsidRPr="00590943">
        <w:rPr>
          <w:rFonts w:ascii="Arial" w:hAnsi="Arial" w:cs="Arial"/>
        </w:rPr>
        <w:t xml:space="preserve">Walters </w:t>
      </w:r>
      <w:r w:rsidRPr="00590943">
        <w:rPr>
          <w:rFonts w:ascii="Arial" w:hAnsi="Arial" w:cs="Arial"/>
          <w:i/>
          <w:iCs/>
        </w:rPr>
        <w:t xml:space="preserve">et al. </w:t>
      </w:r>
      <w:r w:rsidRPr="00590943">
        <w:rPr>
          <w:rFonts w:ascii="Arial" w:hAnsi="Arial" w:cs="Arial"/>
        </w:rPr>
        <w:t>(2018) state that a</w:t>
      </w:r>
      <w:r w:rsidR="0023615F" w:rsidRPr="00590943">
        <w:rPr>
          <w:rFonts w:ascii="Arial" w:hAnsi="Arial" w:cs="Arial"/>
        </w:rPr>
        <w:t>ccording to national standards</w:t>
      </w:r>
      <w:r w:rsidR="00E16080" w:rsidRPr="00590943">
        <w:rPr>
          <w:rFonts w:ascii="Arial" w:hAnsi="Arial" w:cs="Arial"/>
        </w:rPr>
        <w:t xml:space="preserve"> (Department for Education</w:t>
      </w:r>
      <w:r w:rsidR="0023615F" w:rsidRPr="00590943">
        <w:rPr>
          <w:rFonts w:ascii="Arial" w:hAnsi="Arial" w:cs="Arial"/>
        </w:rPr>
        <w:t>,</w:t>
      </w:r>
      <w:r w:rsidR="00E16080" w:rsidRPr="00590943">
        <w:rPr>
          <w:rFonts w:ascii="Arial" w:hAnsi="Arial" w:cs="Arial"/>
        </w:rPr>
        <w:t xml:space="preserve"> 2026),</w:t>
      </w:r>
      <w:r w:rsidR="0023615F" w:rsidRPr="00590943">
        <w:rPr>
          <w:rFonts w:ascii="Arial" w:hAnsi="Arial" w:cs="Arial"/>
        </w:rPr>
        <w:t xml:space="preserve"> teachers are required to integrate technology into their lessons</w:t>
      </w:r>
      <w:r w:rsidR="003E7EB2" w:rsidRPr="00590943">
        <w:rPr>
          <w:rFonts w:ascii="Arial" w:hAnsi="Arial" w:cs="Arial"/>
        </w:rPr>
        <w:t xml:space="preserve"> and b</w:t>
      </w:r>
      <w:r w:rsidR="0023615F" w:rsidRPr="00590943">
        <w:rPr>
          <w:rFonts w:ascii="Arial" w:hAnsi="Arial" w:cs="Arial"/>
        </w:rPr>
        <w:t>y utilising video to generate digital narratives, students structure and select the verbal and visual content, to more effectively comprehend it. This encourages students to create significant tasks, which support Bruner's theory that narratives are the way individuals construct their own realities and make connections with the world</w:t>
      </w:r>
      <w:r w:rsidR="003E7EB2" w:rsidRPr="00590943">
        <w:rPr>
          <w:rFonts w:ascii="Arial" w:hAnsi="Arial" w:cs="Arial"/>
        </w:rPr>
        <w:t xml:space="preserve"> (Walters </w:t>
      </w:r>
      <w:r w:rsidR="003E7EB2" w:rsidRPr="00590943">
        <w:rPr>
          <w:rFonts w:ascii="Arial" w:hAnsi="Arial" w:cs="Arial"/>
          <w:i/>
          <w:iCs/>
        </w:rPr>
        <w:t>et al.</w:t>
      </w:r>
      <w:r w:rsidR="00694DD2" w:rsidRPr="00590943">
        <w:rPr>
          <w:rFonts w:ascii="Arial" w:hAnsi="Arial" w:cs="Arial"/>
          <w:i/>
          <w:iCs/>
        </w:rPr>
        <w:t xml:space="preserve"> </w:t>
      </w:r>
      <w:r w:rsidR="003E7EB2" w:rsidRPr="00590943">
        <w:rPr>
          <w:rFonts w:ascii="Arial" w:hAnsi="Arial" w:cs="Arial"/>
        </w:rPr>
        <w:t>2018)</w:t>
      </w:r>
      <w:r w:rsidR="0023615F" w:rsidRPr="00590943">
        <w:rPr>
          <w:rFonts w:ascii="Arial" w:hAnsi="Arial" w:cs="Arial"/>
        </w:rPr>
        <w:t>.</w:t>
      </w:r>
      <w:r w:rsidR="008E0156" w:rsidRPr="00590943">
        <w:rPr>
          <w:rFonts w:ascii="Arial" w:hAnsi="Arial" w:cs="Arial"/>
        </w:rPr>
        <w:t xml:space="preserve"> However, Shaner and Donmoyer (2022) argue that if information is obtained and, particularly, delivered via video content, certain individuals may not give consent to engage in the work or study. Additionally, </w:t>
      </w:r>
      <w:r w:rsidR="002E06BE" w:rsidRPr="00590943">
        <w:rPr>
          <w:rFonts w:ascii="Arial" w:hAnsi="Arial" w:cs="Arial"/>
        </w:rPr>
        <w:t xml:space="preserve">Shaner and Donmoyer (2022) allege that </w:t>
      </w:r>
      <w:r w:rsidR="008E0156" w:rsidRPr="00590943">
        <w:rPr>
          <w:rFonts w:ascii="Arial" w:hAnsi="Arial" w:cs="Arial"/>
        </w:rPr>
        <w:t>utilising video content with a minority of individuals and in particular circumstances, may not be an efficient method to conduct research.</w:t>
      </w:r>
    </w:p>
    <w:p w14:paraId="24987F06" w14:textId="77777777" w:rsidR="00B36750" w:rsidRDefault="00946670" w:rsidP="009C366C">
      <w:pPr>
        <w:spacing w:line="360" w:lineRule="auto"/>
        <w:rPr>
          <w:rFonts w:ascii="Arial" w:hAnsi="Arial" w:cs="Arial"/>
        </w:rPr>
      </w:pPr>
      <w:r w:rsidRPr="00590943">
        <w:rPr>
          <w:rFonts w:ascii="Arial" w:hAnsi="Arial" w:cs="Arial"/>
        </w:rPr>
        <w:t xml:space="preserve">NCCE (2024) suggests that learners and teachers ought to receive relevant training on various cultures, technological literacy, and privacy in educational environments. </w:t>
      </w:r>
      <w:r w:rsidRPr="006C6E93">
        <w:rPr>
          <w:rFonts w:ascii="Arial" w:hAnsi="Arial" w:cs="Arial"/>
        </w:rPr>
        <w:t>Additionally, educational settings should establish robust data protection regulations, implement digital tools that ensure confidentiality, and utilise safe digital technologies that encourage safe online conduct (NCCE, 2024).</w:t>
      </w:r>
      <w:r w:rsidR="00EF06D0" w:rsidRPr="006C6E93">
        <w:rPr>
          <w:rFonts w:ascii="Arial" w:hAnsi="Arial" w:cs="Arial"/>
        </w:rPr>
        <w:t xml:space="preserve"> Efficient utilisation of digital tools must also align with policy and legislation</w:t>
      </w:r>
      <w:r w:rsidR="00E700C5" w:rsidRPr="006C6E93">
        <w:rPr>
          <w:rFonts w:ascii="Arial" w:hAnsi="Arial" w:cs="Arial"/>
        </w:rPr>
        <w:t xml:space="preserve"> (Sharif </w:t>
      </w:r>
      <w:r w:rsidR="00E700C5" w:rsidRPr="006C6E93">
        <w:rPr>
          <w:rFonts w:ascii="Arial" w:hAnsi="Arial" w:cs="Arial"/>
          <w:i/>
          <w:iCs/>
        </w:rPr>
        <w:t xml:space="preserve">et al. </w:t>
      </w:r>
      <w:r w:rsidR="00E700C5" w:rsidRPr="006C6E93">
        <w:rPr>
          <w:rFonts w:ascii="Arial" w:hAnsi="Arial" w:cs="Arial"/>
        </w:rPr>
        <w:t xml:space="preserve">2025) and </w:t>
      </w:r>
      <w:r w:rsidR="00EC20A7" w:rsidRPr="006C6E93">
        <w:rPr>
          <w:rFonts w:ascii="Arial" w:hAnsi="Arial" w:cs="Arial"/>
        </w:rPr>
        <w:t xml:space="preserve">(Department for </w:t>
      </w:r>
      <w:r w:rsidR="00EC20A7" w:rsidRPr="006E3C3F">
        <w:rPr>
          <w:rFonts w:ascii="Arial" w:hAnsi="Arial" w:cs="Arial"/>
        </w:rPr>
        <w:t>Education, 2025)</w:t>
      </w:r>
      <w:r w:rsidR="00EF06D0" w:rsidRPr="006E3C3F">
        <w:rPr>
          <w:rFonts w:ascii="Arial" w:hAnsi="Arial" w:cs="Arial"/>
        </w:rPr>
        <w:t xml:space="preserve">. </w:t>
      </w:r>
    </w:p>
    <w:p w14:paraId="20C69C89" w14:textId="0162B6B2" w:rsidR="00D1675E" w:rsidRPr="00590943" w:rsidRDefault="00EF06D0" w:rsidP="009C366C">
      <w:pPr>
        <w:spacing w:line="360" w:lineRule="auto"/>
        <w:rPr>
          <w:rFonts w:ascii="Arial" w:hAnsi="Arial" w:cs="Arial"/>
        </w:rPr>
      </w:pPr>
      <w:r w:rsidRPr="00D65670">
        <w:rPr>
          <w:rFonts w:ascii="Arial" w:hAnsi="Arial" w:cs="Arial"/>
        </w:rPr>
        <w:t>The UK GDPR and the Data Protection Act of 2018</w:t>
      </w:r>
      <w:r w:rsidR="00DB0A93" w:rsidRPr="00D65670">
        <w:rPr>
          <w:rFonts w:ascii="Arial" w:hAnsi="Arial" w:cs="Arial"/>
        </w:rPr>
        <w:t xml:space="preserve"> (</w:t>
      </w:r>
      <w:r w:rsidR="00415880" w:rsidRPr="00D65670">
        <w:rPr>
          <w:rFonts w:ascii="Arial" w:hAnsi="Arial" w:cs="Arial"/>
        </w:rPr>
        <w:t>Education Authority, 2025)</w:t>
      </w:r>
      <w:r w:rsidRPr="00D65670">
        <w:rPr>
          <w:rFonts w:ascii="Arial" w:hAnsi="Arial" w:cs="Arial"/>
        </w:rPr>
        <w:t xml:space="preserve"> mandate that teachers safeguard student information and utilise secure platforms</w:t>
      </w:r>
      <w:r w:rsidR="00236639">
        <w:rPr>
          <w:rFonts w:ascii="Arial" w:hAnsi="Arial" w:cs="Arial"/>
        </w:rPr>
        <w:t>. Additional significant legislation within higher education, is</w:t>
      </w:r>
      <w:r w:rsidR="00B36750" w:rsidRPr="00D65670">
        <w:rPr>
          <w:rFonts w:ascii="Arial" w:hAnsi="Arial" w:cs="Arial"/>
        </w:rPr>
        <w:t xml:space="preserve"> </w:t>
      </w:r>
      <w:r w:rsidRPr="00D65670">
        <w:rPr>
          <w:rFonts w:ascii="Arial" w:hAnsi="Arial" w:cs="Arial"/>
        </w:rPr>
        <w:t>The Equality Act of 2010</w:t>
      </w:r>
      <w:r w:rsidR="00D03860" w:rsidRPr="00D65670">
        <w:rPr>
          <w:rFonts w:ascii="Arial" w:hAnsi="Arial" w:cs="Arial"/>
        </w:rPr>
        <w:t xml:space="preserve"> (</w:t>
      </w:r>
      <w:r w:rsidR="00277CEE" w:rsidRPr="00D65670">
        <w:rPr>
          <w:rFonts w:ascii="Arial" w:hAnsi="Arial" w:cs="Arial"/>
        </w:rPr>
        <w:t>Government UK, 2024)</w:t>
      </w:r>
      <w:r w:rsidRPr="00D65670">
        <w:rPr>
          <w:rFonts w:ascii="Arial" w:hAnsi="Arial" w:cs="Arial"/>
        </w:rPr>
        <w:t xml:space="preserve"> </w:t>
      </w:r>
      <w:r w:rsidR="00236639">
        <w:rPr>
          <w:rFonts w:ascii="Arial" w:hAnsi="Arial" w:cs="Arial"/>
        </w:rPr>
        <w:t xml:space="preserve">which </w:t>
      </w:r>
      <w:r w:rsidRPr="00D65670">
        <w:rPr>
          <w:rFonts w:ascii="Arial" w:hAnsi="Arial" w:cs="Arial"/>
        </w:rPr>
        <w:t>encourag</w:t>
      </w:r>
      <w:r w:rsidR="00236639">
        <w:rPr>
          <w:rFonts w:ascii="Arial" w:hAnsi="Arial" w:cs="Arial"/>
        </w:rPr>
        <w:t>es</w:t>
      </w:r>
      <w:r w:rsidRPr="00D65670">
        <w:rPr>
          <w:rFonts w:ascii="Arial" w:hAnsi="Arial" w:cs="Arial"/>
        </w:rPr>
        <w:t xml:space="preserve"> inclusive accessibility,</w:t>
      </w:r>
      <w:r w:rsidR="00274376" w:rsidRPr="00D65670">
        <w:rPr>
          <w:rFonts w:ascii="Arial" w:hAnsi="Arial" w:cs="Arial"/>
        </w:rPr>
        <w:t xml:space="preserve"> </w:t>
      </w:r>
      <w:r w:rsidR="007A0383" w:rsidRPr="00D65670">
        <w:rPr>
          <w:rFonts w:ascii="Arial" w:hAnsi="Arial" w:cs="Arial"/>
        </w:rPr>
        <w:t>therefore stat</w:t>
      </w:r>
      <w:r w:rsidR="00274376" w:rsidRPr="00D65670">
        <w:rPr>
          <w:rFonts w:ascii="Arial" w:hAnsi="Arial" w:cs="Arial"/>
        </w:rPr>
        <w:t>ing</w:t>
      </w:r>
      <w:r w:rsidR="007A0383" w:rsidRPr="00D65670">
        <w:rPr>
          <w:rFonts w:ascii="Arial" w:hAnsi="Arial" w:cs="Arial"/>
        </w:rPr>
        <w:t xml:space="preserve"> that </w:t>
      </w:r>
      <w:r w:rsidRPr="00D65670">
        <w:rPr>
          <w:rFonts w:ascii="Arial" w:hAnsi="Arial" w:cs="Arial"/>
        </w:rPr>
        <w:t>students with disabilities must be able to use digital resources</w:t>
      </w:r>
      <w:r w:rsidR="00274376" w:rsidRPr="00D65670">
        <w:rPr>
          <w:rFonts w:ascii="Arial" w:hAnsi="Arial" w:cs="Arial"/>
        </w:rPr>
        <w:t>.</w:t>
      </w:r>
    </w:p>
    <w:p w14:paraId="65EAFC54" w14:textId="49943A21" w:rsidR="00236CE7" w:rsidRPr="00590943" w:rsidRDefault="00212500" w:rsidP="009C366C">
      <w:pPr>
        <w:spacing w:line="360" w:lineRule="auto"/>
        <w:rPr>
          <w:rFonts w:ascii="Arial" w:hAnsi="Arial" w:cs="Arial"/>
        </w:rPr>
      </w:pPr>
      <w:r w:rsidRPr="00590943">
        <w:rPr>
          <w:rFonts w:ascii="Arial" w:hAnsi="Arial" w:cs="Arial"/>
        </w:rPr>
        <w:t xml:space="preserve">According to Eloy </w:t>
      </w:r>
      <w:r w:rsidRPr="00590943">
        <w:rPr>
          <w:rFonts w:ascii="Arial" w:hAnsi="Arial" w:cs="Arial"/>
          <w:i/>
          <w:iCs/>
        </w:rPr>
        <w:t xml:space="preserve">et al. </w:t>
      </w:r>
      <w:r w:rsidRPr="00590943">
        <w:rPr>
          <w:rFonts w:ascii="Arial" w:hAnsi="Arial" w:cs="Arial"/>
        </w:rPr>
        <w:t xml:space="preserve">(2021) </w:t>
      </w:r>
      <w:r w:rsidR="00FB2663" w:rsidRPr="00590943">
        <w:rPr>
          <w:rFonts w:ascii="Arial" w:hAnsi="Arial" w:cs="Arial"/>
        </w:rPr>
        <w:t>John Dewey is connected to digital</w:t>
      </w:r>
      <w:r w:rsidR="008E0156" w:rsidRPr="00590943">
        <w:rPr>
          <w:rFonts w:ascii="Arial" w:hAnsi="Arial" w:cs="Arial"/>
        </w:rPr>
        <w:t xml:space="preserve"> technologies,</w:t>
      </w:r>
      <w:r w:rsidR="00FB2663" w:rsidRPr="00590943">
        <w:rPr>
          <w:rFonts w:ascii="Arial" w:hAnsi="Arial" w:cs="Arial"/>
        </w:rPr>
        <w:t xml:space="preserve"> through his philosophy of acquiring knowledge by action</w:t>
      </w:r>
      <w:r w:rsidRPr="00590943">
        <w:rPr>
          <w:rFonts w:ascii="Arial" w:hAnsi="Arial" w:cs="Arial"/>
        </w:rPr>
        <w:t>, and t</w:t>
      </w:r>
      <w:r w:rsidR="00FB2663" w:rsidRPr="00590943">
        <w:rPr>
          <w:rFonts w:ascii="Arial" w:hAnsi="Arial" w:cs="Arial"/>
        </w:rPr>
        <w:t xml:space="preserve">hrough teamwork, problem-solving, and hands-on experiences, technology facilitates practical, </w:t>
      </w:r>
      <w:r w:rsidR="00FB2663" w:rsidRPr="00590943">
        <w:rPr>
          <w:rFonts w:ascii="Arial" w:hAnsi="Arial" w:cs="Arial"/>
        </w:rPr>
        <w:lastRenderedPageBreak/>
        <w:t xml:space="preserve">experiential learning. </w:t>
      </w:r>
      <w:r w:rsidR="00C400C1" w:rsidRPr="00590943">
        <w:rPr>
          <w:rFonts w:ascii="Arial" w:hAnsi="Arial" w:cs="Arial"/>
        </w:rPr>
        <w:t xml:space="preserve">Eloy </w:t>
      </w:r>
      <w:r w:rsidR="00C400C1" w:rsidRPr="00590943">
        <w:rPr>
          <w:rFonts w:ascii="Arial" w:hAnsi="Arial" w:cs="Arial"/>
          <w:i/>
          <w:iCs/>
        </w:rPr>
        <w:t xml:space="preserve">et al. </w:t>
      </w:r>
      <w:r w:rsidR="00C400C1" w:rsidRPr="00590943">
        <w:rPr>
          <w:rFonts w:ascii="Arial" w:hAnsi="Arial" w:cs="Arial"/>
        </w:rPr>
        <w:t>(2021) also believes that i</w:t>
      </w:r>
      <w:r w:rsidR="00FB2663" w:rsidRPr="00590943">
        <w:rPr>
          <w:rFonts w:ascii="Arial" w:hAnsi="Arial" w:cs="Arial"/>
        </w:rPr>
        <w:t>n line with Dewey's belief that education should be interactive in nature, social, and genuine, digital tools like blogs and collaborative documentation, encourage reflective practice and engagement</w:t>
      </w:r>
      <w:r w:rsidR="00C400C1" w:rsidRPr="00590943">
        <w:rPr>
          <w:rFonts w:ascii="Arial" w:hAnsi="Arial" w:cs="Arial"/>
        </w:rPr>
        <w:t>.</w:t>
      </w:r>
      <w:r w:rsidR="00694DD2" w:rsidRPr="00590943">
        <w:rPr>
          <w:rFonts w:ascii="Arial" w:hAnsi="Arial" w:cs="Arial"/>
        </w:rPr>
        <w:t xml:space="preserve"> </w:t>
      </w:r>
    </w:p>
    <w:p w14:paraId="36B892BC" w14:textId="2E6B500E" w:rsidR="001D0322" w:rsidRDefault="00694DD2" w:rsidP="009C366C">
      <w:pPr>
        <w:spacing w:line="360" w:lineRule="auto"/>
        <w:rPr>
          <w:rFonts w:ascii="Arial" w:hAnsi="Arial" w:cs="Arial"/>
        </w:rPr>
      </w:pPr>
      <w:r w:rsidRPr="00590943">
        <w:rPr>
          <w:rFonts w:ascii="Arial" w:hAnsi="Arial" w:cs="Arial"/>
        </w:rPr>
        <w:t xml:space="preserve">By delivering learning in organised, progressive steps, the utilisation of video content as a form of technology, improves scaffolding for students in post-16 learning, as educators can present worked examples that students may stop and replay, to reinforce comprehension, demonstrate professional thinking, and guide students through procedures step-by-step (Shelton </w:t>
      </w:r>
      <w:r w:rsidRPr="00590943">
        <w:rPr>
          <w:rFonts w:ascii="Arial" w:hAnsi="Arial" w:cs="Arial"/>
          <w:i/>
          <w:iCs/>
        </w:rPr>
        <w:t xml:space="preserve">et al. </w:t>
      </w:r>
      <w:r w:rsidRPr="00590943">
        <w:rPr>
          <w:rFonts w:ascii="Arial" w:hAnsi="Arial" w:cs="Arial"/>
        </w:rPr>
        <w:t xml:space="preserve">2016). While enabling students </w:t>
      </w:r>
      <w:r w:rsidR="00CB09F4" w:rsidRPr="00590943">
        <w:rPr>
          <w:rFonts w:ascii="Arial" w:hAnsi="Arial" w:cs="Arial"/>
        </w:rPr>
        <w:t xml:space="preserve">to </w:t>
      </w:r>
      <w:r w:rsidRPr="00590943">
        <w:rPr>
          <w:rFonts w:ascii="Arial" w:hAnsi="Arial" w:cs="Arial"/>
        </w:rPr>
        <w:t>control their own pace, features like subtitles, visual indications, and integrated questions, provide additional cognitive support</w:t>
      </w:r>
      <w:r w:rsidR="00CB09F4" w:rsidRPr="00590943">
        <w:rPr>
          <w:rFonts w:ascii="Arial" w:hAnsi="Arial" w:cs="Arial"/>
        </w:rPr>
        <w:t xml:space="preserve"> (Shelton </w:t>
      </w:r>
      <w:r w:rsidR="00CB09F4" w:rsidRPr="00590943">
        <w:rPr>
          <w:rFonts w:ascii="Arial" w:hAnsi="Arial" w:cs="Arial"/>
          <w:i/>
          <w:iCs/>
        </w:rPr>
        <w:t xml:space="preserve">et al. </w:t>
      </w:r>
      <w:r w:rsidR="00CB09F4" w:rsidRPr="00590943">
        <w:rPr>
          <w:rFonts w:ascii="Arial" w:hAnsi="Arial" w:cs="Arial"/>
        </w:rPr>
        <w:t>2016)</w:t>
      </w:r>
      <w:r w:rsidRPr="00590943">
        <w:rPr>
          <w:rFonts w:ascii="Arial" w:hAnsi="Arial" w:cs="Arial"/>
        </w:rPr>
        <w:t xml:space="preserve">. </w:t>
      </w:r>
      <w:proofErr w:type="spellStart"/>
      <w:r w:rsidR="004D23DA" w:rsidRPr="00590943">
        <w:rPr>
          <w:rFonts w:ascii="Arial" w:hAnsi="Arial" w:cs="Arial"/>
        </w:rPr>
        <w:t>Lasmawan</w:t>
      </w:r>
      <w:proofErr w:type="spellEnd"/>
      <w:r w:rsidR="004D23DA" w:rsidRPr="00590943">
        <w:rPr>
          <w:rFonts w:ascii="Arial" w:hAnsi="Arial" w:cs="Arial"/>
        </w:rPr>
        <w:t xml:space="preserve"> and </w:t>
      </w:r>
      <w:proofErr w:type="spellStart"/>
      <w:r w:rsidR="004D23DA" w:rsidRPr="00590943">
        <w:rPr>
          <w:rFonts w:ascii="Arial" w:hAnsi="Arial" w:cs="Arial"/>
        </w:rPr>
        <w:t>Budiarta</w:t>
      </w:r>
      <w:proofErr w:type="spellEnd"/>
      <w:r w:rsidR="004D23DA" w:rsidRPr="00590943">
        <w:rPr>
          <w:rFonts w:ascii="Arial" w:hAnsi="Arial" w:cs="Arial"/>
        </w:rPr>
        <w:t xml:space="preserve"> (2020) claim that </w:t>
      </w:r>
      <w:r w:rsidRPr="00590943">
        <w:rPr>
          <w:rFonts w:ascii="Arial" w:hAnsi="Arial" w:cs="Arial"/>
        </w:rPr>
        <w:t>Lev Vygotsky's Zone of Proximal Development is consistent with this progressive form of accountability, which promotes the transition from directed learning to independent competence.</w:t>
      </w:r>
    </w:p>
    <w:p w14:paraId="2707E87F" w14:textId="0F8B6884" w:rsidR="00BA6FF1" w:rsidRPr="00590943" w:rsidRDefault="007104E6" w:rsidP="009C366C">
      <w:pPr>
        <w:spacing w:line="360" w:lineRule="auto"/>
        <w:rPr>
          <w:rFonts w:ascii="Arial" w:hAnsi="Arial" w:cs="Arial"/>
        </w:rPr>
      </w:pPr>
      <w:r w:rsidRPr="00590943">
        <w:rPr>
          <w:rFonts w:ascii="Arial" w:hAnsi="Arial" w:cs="Arial"/>
        </w:rPr>
        <w:t xml:space="preserve">According to Zhao </w:t>
      </w:r>
      <w:r w:rsidRPr="00590943">
        <w:rPr>
          <w:rFonts w:ascii="Arial" w:hAnsi="Arial" w:cs="Arial"/>
          <w:i/>
          <w:iCs/>
        </w:rPr>
        <w:t xml:space="preserve">et al. </w:t>
      </w:r>
      <w:r w:rsidRPr="00590943">
        <w:rPr>
          <w:rFonts w:ascii="Arial" w:hAnsi="Arial" w:cs="Arial"/>
        </w:rPr>
        <w:t>(2024) recent studies have shown that videos are a more effective tool for instruction, than other resources and conventional teaching techniques or tools.</w:t>
      </w:r>
      <w:r w:rsidR="009301CD" w:rsidRPr="00590943">
        <w:rPr>
          <w:rFonts w:ascii="Arial" w:hAnsi="Arial" w:cs="Arial"/>
        </w:rPr>
        <w:t xml:space="preserve"> </w:t>
      </w:r>
      <w:r w:rsidR="005D4D01" w:rsidRPr="00590943">
        <w:rPr>
          <w:rFonts w:ascii="Arial" w:hAnsi="Arial" w:cs="Arial"/>
        </w:rPr>
        <w:t>However, Colasante (2022) suggests that teachers must take into consideration, the video's functional objectives, including informational, educational, and instructional.</w:t>
      </w:r>
      <w:r w:rsidR="007D47DE" w:rsidRPr="00590943">
        <w:rPr>
          <w:rFonts w:ascii="Arial" w:hAnsi="Arial" w:cs="Arial"/>
        </w:rPr>
        <w:t xml:space="preserve"> Furthermore, Garg and Singh (2025) claim that comprehending and promoting student's cognitive development, will rely on the continuous applicability of Piaget's theory of cognitive development and the careful integration of technology. </w:t>
      </w:r>
    </w:p>
    <w:p w14:paraId="7DAB4748" w14:textId="773946B0" w:rsidR="00947A19" w:rsidRPr="00590943" w:rsidRDefault="00E80344" w:rsidP="009C366C">
      <w:pPr>
        <w:spacing w:line="360" w:lineRule="auto"/>
        <w:rPr>
          <w:rFonts w:ascii="Arial" w:hAnsi="Arial" w:cs="Arial"/>
        </w:rPr>
      </w:pPr>
      <w:r w:rsidRPr="00590943">
        <w:rPr>
          <w:rFonts w:ascii="Arial" w:hAnsi="Arial" w:cs="Arial"/>
        </w:rPr>
        <w:t>In conclusion, technology will only consistently improve creativity, inclusivity, and learning results</w:t>
      </w:r>
      <w:r w:rsidR="00F55E67" w:rsidRPr="00590943">
        <w:rPr>
          <w:rFonts w:ascii="Arial" w:hAnsi="Arial" w:cs="Arial"/>
        </w:rPr>
        <w:t>,</w:t>
      </w:r>
      <w:r w:rsidRPr="00590943">
        <w:rPr>
          <w:rFonts w:ascii="Arial" w:hAnsi="Arial" w:cs="Arial"/>
        </w:rPr>
        <w:t xml:space="preserve"> if the post-16 industry pursues digital innovation that is closely linked to pedagogical aims, supported by continuous CPD and robust moral leadership. To ensure that innovations support educational goals rather than technological originality, future studies should give priority to </w:t>
      </w:r>
      <w:r w:rsidR="003E527D" w:rsidRPr="00590943">
        <w:rPr>
          <w:rFonts w:ascii="Arial" w:hAnsi="Arial" w:cs="Arial"/>
        </w:rPr>
        <w:t>long term</w:t>
      </w:r>
      <w:r w:rsidRPr="00590943">
        <w:rPr>
          <w:rFonts w:ascii="Arial" w:hAnsi="Arial" w:cs="Arial"/>
        </w:rPr>
        <w:t xml:space="preserve"> impact assessments and participatory </w:t>
      </w:r>
      <w:r w:rsidR="003E527D" w:rsidRPr="00590943">
        <w:rPr>
          <w:rFonts w:ascii="Arial" w:hAnsi="Arial" w:cs="Arial"/>
        </w:rPr>
        <w:t>assessments</w:t>
      </w:r>
      <w:r w:rsidR="00BD6F81" w:rsidRPr="00590943">
        <w:rPr>
          <w:rFonts w:ascii="Arial" w:hAnsi="Arial" w:cs="Arial"/>
        </w:rPr>
        <w:t xml:space="preserve"> which</w:t>
      </w:r>
      <w:r w:rsidRPr="00590943">
        <w:rPr>
          <w:rFonts w:ascii="Arial" w:hAnsi="Arial" w:cs="Arial"/>
        </w:rPr>
        <w:t xml:space="preserve"> incorpora</w:t>
      </w:r>
      <w:r w:rsidR="00BD6F81" w:rsidRPr="00590943">
        <w:rPr>
          <w:rFonts w:ascii="Arial" w:hAnsi="Arial" w:cs="Arial"/>
        </w:rPr>
        <w:t>te</w:t>
      </w:r>
      <w:r w:rsidRPr="00590943">
        <w:rPr>
          <w:rFonts w:ascii="Arial" w:hAnsi="Arial" w:cs="Arial"/>
        </w:rPr>
        <w:t xml:space="preserve"> students.</w:t>
      </w:r>
    </w:p>
    <w:p w14:paraId="41E67A5B" w14:textId="0EE9AE58" w:rsidR="0065751C" w:rsidRDefault="005E1DDC" w:rsidP="00CF76B5">
      <w:pPr>
        <w:spacing w:line="360" w:lineRule="auto"/>
        <w:rPr>
          <w:rFonts w:ascii="Arial" w:hAnsi="Arial" w:cs="Arial"/>
        </w:rPr>
      </w:pPr>
      <w:r w:rsidRPr="00590943">
        <w:rPr>
          <w:rFonts w:ascii="Arial" w:hAnsi="Arial" w:cs="Arial"/>
        </w:rPr>
        <w:t xml:space="preserve">Furthermore, research suggests that digital tools are essential for enhancing teaching and learning in post-16 education, as they promote academic performance and reinforce scaffolding techniques, while fostering learner independence, teamwork, creativity, the process of brainstorming and problem-solving. These </w:t>
      </w:r>
      <w:r w:rsidRPr="00590943">
        <w:rPr>
          <w:rFonts w:ascii="Arial" w:hAnsi="Arial" w:cs="Arial"/>
        </w:rPr>
        <w:lastRenderedPageBreak/>
        <w:t>results are supported by models such as TPACK and SAMR and are based on well-established educational theory. Despite the conceptual differences between these models, utilising them in tandem offers a methodical and successful strategy to digital integration. The advantages exceed the drawbacks, despite challenges with accessibility and the possibility of superficial substitution. Nonetheless, additional research and careful evaluation of the utilisation of instructional, educational and functional information, are still necessary.</w:t>
      </w:r>
    </w:p>
    <w:p w14:paraId="733260BE" w14:textId="77777777" w:rsidR="00D1675E" w:rsidRDefault="00D1675E" w:rsidP="00CF76B5">
      <w:pPr>
        <w:spacing w:line="360" w:lineRule="auto"/>
        <w:rPr>
          <w:rFonts w:ascii="Arial" w:hAnsi="Arial" w:cs="Arial"/>
        </w:rPr>
      </w:pPr>
    </w:p>
    <w:p w14:paraId="6084C61D" w14:textId="77777777" w:rsidR="00D1675E" w:rsidRDefault="00D1675E" w:rsidP="00CF76B5">
      <w:pPr>
        <w:spacing w:line="360" w:lineRule="auto"/>
        <w:rPr>
          <w:rFonts w:ascii="Arial" w:hAnsi="Arial" w:cs="Arial"/>
        </w:rPr>
      </w:pPr>
    </w:p>
    <w:p w14:paraId="09D16AE8" w14:textId="77777777" w:rsidR="00D1675E" w:rsidRDefault="00D1675E" w:rsidP="00CF76B5">
      <w:pPr>
        <w:spacing w:line="360" w:lineRule="auto"/>
        <w:rPr>
          <w:rFonts w:ascii="Arial" w:hAnsi="Arial" w:cs="Arial"/>
        </w:rPr>
      </w:pPr>
    </w:p>
    <w:p w14:paraId="700ABEC3" w14:textId="77777777" w:rsidR="00D1675E" w:rsidRDefault="00D1675E" w:rsidP="00CF76B5">
      <w:pPr>
        <w:spacing w:line="360" w:lineRule="auto"/>
        <w:rPr>
          <w:rFonts w:ascii="Arial" w:hAnsi="Arial" w:cs="Arial"/>
        </w:rPr>
      </w:pPr>
    </w:p>
    <w:p w14:paraId="66FD95D4" w14:textId="77777777" w:rsidR="00D1675E" w:rsidRDefault="00D1675E" w:rsidP="00CF76B5">
      <w:pPr>
        <w:spacing w:line="360" w:lineRule="auto"/>
        <w:rPr>
          <w:rFonts w:ascii="Arial" w:hAnsi="Arial" w:cs="Arial"/>
        </w:rPr>
      </w:pPr>
    </w:p>
    <w:p w14:paraId="59736069" w14:textId="77777777" w:rsidR="00D1675E" w:rsidRDefault="00D1675E" w:rsidP="00CF76B5">
      <w:pPr>
        <w:spacing w:line="360" w:lineRule="auto"/>
        <w:rPr>
          <w:rFonts w:ascii="Arial" w:hAnsi="Arial" w:cs="Arial"/>
        </w:rPr>
      </w:pPr>
    </w:p>
    <w:p w14:paraId="3D0C2C01" w14:textId="77777777" w:rsidR="00D1675E" w:rsidRDefault="00D1675E" w:rsidP="00CF76B5">
      <w:pPr>
        <w:spacing w:line="360" w:lineRule="auto"/>
        <w:rPr>
          <w:rFonts w:ascii="Arial" w:hAnsi="Arial" w:cs="Arial"/>
        </w:rPr>
      </w:pPr>
    </w:p>
    <w:p w14:paraId="18FB298B" w14:textId="77777777" w:rsidR="00D1675E" w:rsidRDefault="00D1675E" w:rsidP="00CF76B5">
      <w:pPr>
        <w:spacing w:line="360" w:lineRule="auto"/>
        <w:rPr>
          <w:rFonts w:ascii="Arial" w:hAnsi="Arial" w:cs="Arial"/>
        </w:rPr>
      </w:pPr>
    </w:p>
    <w:p w14:paraId="1412E4EA" w14:textId="77777777" w:rsidR="00D1675E" w:rsidRDefault="00D1675E" w:rsidP="00CF76B5">
      <w:pPr>
        <w:spacing w:line="360" w:lineRule="auto"/>
        <w:rPr>
          <w:rFonts w:ascii="Arial" w:hAnsi="Arial" w:cs="Arial"/>
        </w:rPr>
      </w:pPr>
    </w:p>
    <w:p w14:paraId="63F9DBDF" w14:textId="77777777" w:rsidR="00D1675E" w:rsidRDefault="00D1675E" w:rsidP="00CF76B5">
      <w:pPr>
        <w:spacing w:line="360" w:lineRule="auto"/>
        <w:rPr>
          <w:rFonts w:ascii="Arial" w:hAnsi="Arial" w:cs="Arial"/>
        </w:rPr>
      </w:pPr>
    </w:p>
    <w:p w14:paraId="3787FA7C" w14:textId="77777777" w:rsidR="00D1675E" w:rsidRDefault="00D1675E" w:rsidP="00CF76B5">
      <w:pPr>
        <w:spacing w:line="360" w:lineRule="auto"/>
        <w:rPr>
          <w:rFonts w:ascii="Arial" w:hAnsi="Arial" w:cs="Arial"/>
        </w:rPr>
      </w:pPr>
    </w:p>
    <w:p w14:paraId="2109EFBF" w14:textId="77777777" w:rsidR="00D1675E" w:rsidRDefault="00D1675E" w:rsidP="00CF76B5">
      <w:pPr>
        <w:spacing w:line="360" w:lineRule="auto"/>
        <w:rPr>
          <w:rFonts w:ascii="Arial" w:hAnsi="Arial" w:cs="Arial"/>
        </w:rPr>
      </w:pPr>
    </w:p>
    <w:p w14:paraId="3417CFE3" w14:textId="77777777" w:rsidR="00D1675E" w:rsidRDefault="00D1675E" w:rsidP="00CF76B5">
      <w:pPr>
        <w:spacing w:line="360" w:lineRule="auto"/>
        <w:rPr>
          <w:rFonts w:ascii="Arial" w:hAnsi="Arial" w:cs="Arial"/>
        </w:rPr>
      </w:pPr>
    </w:p>
    <w:p w14:paraId="5A7DFBAE" w14:textId="77777777" w:rsidR="00D1675E" w:rsidRDefault="00D1675E" w:rsidP="00CF76B5">
      <w:pPr>
        <w:spacing w:line="360" w:lineRule="auto"/>
        <w:rPr>
          <w:rFonts w:ascii="Arial" w:hAnsi="Arial" w:cs="Arial"/>
        </w:rPr>
      </w:pPr>
    </w:p>
    <w:p w14:paraId="1690CE41" w14:textId="77777777" w:rsidR="00D1675E" w:rsidRDefault="00D1675E" w:rsidP="00CF76B5">
      <w:pPr>
        <w:spacing w:line="360" w:lineRule="auto"/>
        <w:rPr>
          <w:rFonts w:ascii="Arial" w:hAnsi="Arial" w:cs="Arial"/>
        </w:rPr>
      </w:pPr>
    </w:p>
    <w:p w14:paraId="561DF117" w14:textId="77777777" w:rsidR="00C2410B" w:rsidRDefault="00C2410B" w:rsidP="00CF76B5">
      <w:pPr>
        <w:spacing w:line="360" w:lineRule="auto"/>
        <w:rPr>
          <w:rFonts w:ascii="Arial" w:hAnsi="Arial" w:cs="Arial"/>
        </w:rPr>
      </w:pPr>
    </w:p>
    <w:p w14:paraId="62CE23CD" w14:textId="77777777" w:rsidR="00C2410B" w:rsidRDefault="00C2410B" w:rsidP="00CF76B5">
      <w:pPr>
        <w:spacing w:line="360" w:lineRule="auto"/>
        <w:rPr>
          <w:rFonts w:ascii="Arial" w:hAnsi="Arial" w:cs="Arial"/>
        </w:rPr>
      </w:pPr>
    </w:p>
    <w:p w14:paraId="53070B33" w14:textId="77777777" w:rsidR="00C2410B" w:rsidRDefault="00C2410B" w:rsidP="00CF76B5">
      <w:pPr>
        <w:spacing w:line="360" w:lineRule="auto"/>
        <w:rPr>
          <w:rFonts w:ascii="Arial" w:hAnsi="Arial" w:cs="Arial"/>
        </w:rPr>
      </w:pPr>
    </w:p>
    <w:p w14:paraId="12F5D12D" w14:textId="77777777" w:rsidR="00D1675E" w:rsidRDefault="00D1675E" w:rsidP="00CF76B5">
      <w:pPr>
        <w:spacing w:line="360" w:lineRule="auto"/>
        <w:rPr>
          <w:rFonts w:ascii="Arial" w:hAnsi="Arial" w:cs="Arial"/>
        </w:rPr>
      </w:pPr>
    </w:p>
    <w:p w14:paraId="534FB1C6" w14:textId="7B74CA90" w:rsidR="00ED3F8F" w:rsidRPr="000F19C7" w:rsidRDefault="00ED3F8F" w:rsidP="00902DEE">
      <w:pPr>
        <w:spacing w:line="360" w:lineRule="auto"/>
        <w:jc w:val="center"/>
        <w:rPr>
          <w:rFonts w:ascii="Arial" w:hAnsi="Arial" w:cs="Arial"/>
          <w:sz w:val="34"/>
          <w:szCs w:val="34"/>
          <w:u w:val="single"/>
        </w:rPr>
      </w:pPr>
      <w:r w:rsidRPr="000F19C7">
        <w:rPr>
          <w:rFonts w:ascii="Arial" w:hAnsi="Arial" w:cs="Arial"/>
          <w:sz w:val="34"/>
          <w:szCs w:val="34"/>
          <w:u w:val="single"/>
        </w:rPr>
        <w:lastRenderedPageBreak/>
        <w:t>Selection and Justification of appropriate teaching tool(s)</w:t>
      </w:r>
    </w:p>
    <w:p w14:paraId="1843399C" w14:textId="1DFD32B4" w:rsidR="00ED3F8F" w:rsidRDefault="00902DEE" w:rsidP="00ED3F8F">
      <w:pPr>
        <w:spacing w:line="360" w:lineRule="auto"/>
        <w:rPr>
          <w:rFonts w:ascii="Arial" w:hAnsi="Arial" w:cs="Arial"/>
        </w:rPr>
      </w:pPr>
      <w:r w:rsidRPr="00BF054F">
        <w:rPr>
          <w:rFonts w:ascii="Arial" w:hAnsi="Arial" w:cs="Arial"/>
        </w:rPr>
        <w:t>I purposefully utilised video content as a primary digital tool, to enhance my teaching and the learning process for students, while conducting a new rules session</w:t>
      </w:r>
      <w:r w:rsidR="00B84E2C" w:rsidRPr="00BF054F">
        <w:rPr>
          <w:rFonts w:ascii="Arial" w:hAnsi="Arial" w:cs="Arial"/>
        </w:rPr>
        <w:t>,</w:t>
      </w:r>
      <w:r w:rsidRPr="00BF054F">
        <w:rPr>
          <w:rFonts w:ascii="Arial" w:hAnsi="Arial" w:cs="Arial"/>
        </w:rPr>
        <w:t xml:space="preserve"> for the netball officials of a</w:t>
      </w:r>
      <w:r w:rsidR="00833A92" w:rsidRPr="00BF054F">
        <w:rPr>
          <w:rFonts w:ascii="Arial" w:hAnsi="Arial" w:cs="Arial"/>
        </w:rPr>
        <w:t xml:space="preserve"> local</w:t>
      </w:r>
      <w:r w:rsidRPr="00BF054F">
        <w:rPr>
          <w:rFonts w:ascii="Arial" w:hAnsi="Arial" w:cs="Arial"/>
        </w:rPr>
        <w:t xml:space="preserve"> league. I created the movie myself using the Canva software, and it was intended to answer commonly asked questions prior to the seminar and show real-world examples, of how the new regulations could be applied through staged scenarios</w:t>
      </w:r>
      <w:r w:rsidR="00793223" w:rsidRPr="00BF054F">
        <w:rPr>
          <w:rFonts w:ascii="Arial" w:hAnsi="Arial" w:cs="Arial"/>
        </w:rPr>
        <w:t xml:space="preserve">, in addition to allowing the seminar to be interactive, by including question and answer </w:t>
      </w:r>
      <w:r w:rsidR="005943D8" w:rsidRPr="00BF054F">
        <w:rPr>
          <w:rFonts w:ascii="Arial" w:hAnsi="Arial" w:cs="Arial"/>
        </w:rPr>
        <w:t>intervals, following each rule that was taught.</w:t>
      </w:r>
      <w:r w:rsidRPr="00BF054F">
        <w:rPr>
          <w:rFonts w:ascii="Arial" w:hAnsi="Arial" w:cs="Arial"/>
        </w:rPr>
        <w:t xml:space="preserve"> My comprehension of the Technological Pedagogical Content Knowledge (TPACK)</w:t>
      </w:r>
      <w:r w:rsidR="00B70371" w:rsidRPr="00BF054F">
        <w:rPr>
          <w:rFonts w:ascii="Arial" w:hAnsi="Arial" w:cs="Arial"/>
        </w:rPr>
        <w:t xml:space="preserve"> and Substitution Augmentation Modification and Redefinition (SAMR)</w:t>
      </w:r>
      <w:r w:rsidRPr="00BF054F">
        <w:rPr>
          <w:rFonts w:ascii="Arial" w:hAnsi="Arial" w:cs="Arial"/>
        </w:rPr>
        <w:t xml:space="preserve"> framework</w:t>
      </w:r>
      <w:r w:rsidR="00B70371" w:rsidRPr="00BF054F">
        <w:rPr>
          <w:rFonts w:ascii="Arial" w:hAnsi="Arial" w:cs="Arial"/>
        </w:rPr>
        <w:t>s</w:t>
      </w:r>
      <w:r w:rsidRPr="00BF054F">
        <w:rPr>
          <w:rFonts w:ascii="Arial" w:hAnsi="Arial" w:cs="Arial"/>
        </w:rPr>
        <w:t> guided my decision to utilise video content, which represented a synthesis of professional practice, pedagogical theory, and innovation.</w:t>
      </w:r>
    </w:p>
    <w:p w14:paraId="62629222" w14:textId="10E8F6FA" w:rsidR="00211C1E" w:rsidRPr="00BF054F" w:rsidRDefault="009C0AD0" w:rsidP="00ED3F8F">
      <w:pPr>
        <w:spacing w:line="360" w:lineRule="auto"/>
        <w:rPr>
          <w:rFonts w:ascii="Arial" w:hAnsi="Arial" w:cs="Arial"/>
        </w:rPr>
      </w:pPr>
      <w:r w:rsidRPr="00BF054F">
        <w:rPr>
          <w:rFonts w:ascii="Arial" w:hAnsi="Arial" w:cs="Arial"/>
        </w:rPr>
        <w:t>Mishra and Koehler created the TPACK framework</w:t>
      </w:r>
      <w:r w:rsidR="00C510A6" w:rsidRPr="00BF054F">
        <w:rPr>
          <w:rFonts w:ascii="Arial" w:hAnsi="Arial" w:cs="Arial"/>
        </w:rPr>
        <w:t xml:space="preserve"> (Stephens-</w:t>
      </w:r>
      <w:proofErr w:type="spellStart"/>
      <w:r w:rsidR="00C510A6" w:rsidRPr="00BF054F">
        <w:rPr>
          <w:rFonts w:ascii="Arial" w:hAnsi="Arial" w:cs="Arial"/>
        </w:rPr>
        <w:t>Himonides</w:t>
      </w:r>
      <w:proofErr w:type="spellEnd"/>
      <w:r w:rsidR="00C510A6" w:rsidRPr="00BF054F">
        <w:rPr>
          <w:rFonts w:ascii="Arial" w:hAnsi="Arial" w:cs="Arial"/>
        </w:rPr>
        <w:t xml:space="preserve"> and Young</w:t>
      </w:r>
      <w:r w:rsidRPr="00BF054F">
        <w:rPr>
          <w:rFonts w:ascii="Arial" w:hAnsi="Arial" w:cs="Arial"/>
        </w:rPr>
        <w:t>,</w:t>
      </w:r>
      <w:r w:rsidR="00C510A6" w:rsidRPr="00BF054F">
        <w:rPr>
          <w:rFonts w:ascii="Arial" w:hAnsi="Arial" w:cs="Arial"/>
        </w:rPr>
        <w:t xml:space="preserve"> (2025</w:t>
      </w:r>
      <w:r w:rsidR="00DC0A62" w:rsidRPr="00BF054F">
        <w:rPr>
          <w:rFonts w:ascii="Arial" w:hAnsi="Arial" w:cs="Arial"/>
        </w:rPr>
        <w:t>)</w:t>
      </w:r>
      <w:r w:rsidRPr="00BF054F">
        <w:rPr>
          <w:rFonts w:ascii="Arial" w:hAnsi="Arial" w:cs="Arial"/>
        </w:rPr>
        <w:t xml:space="preserve"> </w:t>
      </w:r>
      <w:r w:rsidR="009F024A" w:rsidRPr="00BF054F">
        <w:rPr>
          <w:rFonts w:ascii="Arial" w:hAnsi="Arial" w:cs="Arial"/>
        </w:rPr>
        <w:t xml:space="preserve">and according to Shamim </w:t>
      </w:r>
      <w:r w:rsidR="009F024A" w:rsidRPr="00BF054F">
        <w:rPr>
          <w:rFonts w:ascii="Arial" w:hAnsi="Arial" w:cs="Arial"/>
          <w:i/>
          <w:iCs/>
        </w:rPr>
        <w:t xml:space="preserve">et al. </w:t>
      </w:r>
      <w:r w:rsidR="009F024A" w:rsidRPr="00BF054F">
        <w:rPr>
          <w:rFonts w:ascii="Arial" w:hAnsi="Arial" w:cs="Arial"/>
        </w:rPr>
        <w:t xml:space="preserve">(2024) </w:t>
      </w:r>
      <w:r w:rsidR="00C45F7A" w:rsidRPr="00BF054F">
        <w:rPr>
          <w:rFonts w:ascii="Arial" w:hAnsi="Arial" w:cs="Arial"/>
        </w:rPr>
        <w:t xml:space="preserve">the model </w:t>
      </w:r>
      <w:r w:rsidRPr="00BF054F">
        <w:rPr>
          <w:rFonts w:ascii="Arial" w:hAnsi="Arial" w:cs="Arial"/>
        </w:rPr>
        <w:t xml:space="preserve">highlights how technological devices, pedagogy, and subject knowledge may be efficiently integrated to improve education. In this case, I was able to demonstrate my technological proficiency, by utilising Canva to create and edit an instructional video, in addition to my pedagogical understanding of how adults learn most effectively in collaborative academic environments, </w:t>
      </w:r>
      <w:r w:rsidR="003631D5" w:rsidRPr="00BF054F">
        <w:rPr>
          <w:rFonts w:ascii="Arial" w:hAnsi="Arial" w:cs="Arial"/>
        </w:rPr>
        <w:t>as suggested by</w:t>
      </w:r>
      <w:r w:rsidR="00063E49" w:rsidRPr="00BF054F">
        <w:rPr>
          <w:rFonts w:ascii="Arial" w:hAnsi="Arial" w:cs="Arial"/>
        </w:rPr>
        <w:t xml:space="preserve"> Boateng </w:t>
      </w:r>
      <w:r w:rsidR="00063E49" w:rsidRPr="00BF054F">
        <w:rPr>
          <w:rFonts w:ascii="Arial" w:hAnsi="Arial" w:cs="Arial"/>
          <w:i/>
          <w:iCs/>
        </w:rPr>
        <w:t xml:space="preserve">et al. </w:t>
      </w:r>
      <w:r w:rsidR="00063E49" w:rsidRPr="00BF054F">
        <w:rPr>
          <w:rFonts w:ascii="Arial" w:hAnsi="Arial" w:cs="Arial"/>
        </w:rPr>
        <w:t>(2022)</w:t>
      </w:r>
      <w:r w:rsidR="003631D5" w:rsidRPr="00BF054F">
        <w:rPr>
          <w:rFonts w:ascii="Arial" w:hAnsi="Arial" w:cs="Arial"/>
        </w:rPr>
        <w:t xml:space="preserve"> </w:t>
      </w:r>
      <w:r w:rsidRPr="00BF054F">
        <w:rPr>
          <w:rFonts w:ascii="Arial" w:hAnsi="Arial" w:cs="Arial"/>
        </w:rPr>
        <w:t>and my content knowledge of updated netball rules. These fields were able to truly connect due to the creative use of video, which ensured that technology was employed in a way that was compatible with professional practice, </w:t>
      </w:r>
      <w:r w:rsidR="00B61754" w:rsidRPr="00BF054F">
        <w:rPr>
          <w:rFonts w:ascii="Arial" w:hAnsi="Arial" w:cs="Arial"/>
        </w:rPr>
        <w:t xml:space="preserve">and </w:t>
      </w:r>
      <w:r w:rsidRPr="00BF054F">
        <w:rPr>
          <w:rFonts w:ascii="Arial" w:hAnsi="Arial" w:cs="Arial"/>
        </w:rPr>
        <w:t>as a conscious educational decision.</w:t>
      </w:r>
    </w:p>
    <w:p w14:paraId="02923B0A" w14:textId="6F4CB357" w:rsidR="008543CF" w:rsidRDefault="005A3FB4" w:rsidP="00ED3F8F">
      <w:pPr>
        <w:spacing w:line="360" w:lineRule="auto"/>
        <w:rPr>
          <w:rFonts w:ascii="Arial" w:hAnsi="Arial" w:cs="Arial"/>
        </w:rPr>
      </w:pPr>
      <w:r w:rsidRPr="00BF054F">
        <w:rPr>
          <w:rFonts w:ascii="Arial" w:hAnsi="Arial" w:cs="Arial"/>
        </w:rPr>
        <w:t>In my experience, w</w:t>
      </w:r>
      <w:r w:rsidR="00795C41" w:rsidRPr="00BF054F">
        <w:rPr>
          <w:rFonts w:ascii="Arial" w:hAnsi="Arial" w:cs="Arial"/>
        </w:rPr>
        <w:t xml:space="preserve">hen conveyed orally or just through written material, netball rules </w:t>
      </w:r>
      <w:r w:rsidR="002A5660" w:rsidRPr="00BF054F">
        <w:rPr>
          <w:rFonts w:ascii="Arial" w:hAnsi="Arial" w:cs="Arial"/>
        </w:rPr>
        <w:t>can</w:t>
      </w:r>
      <w:r w:rsidR="00795C41" w:rsidRPr="00BF054F">
        <w:rPr>
          <w:rFonts w:ascii="Arial" w:hAnsi="Arial" w:cs="Arial"/>
        </w:rPr>
        <w:t xml:space="preserve"> be misleading. I was able to put the rules into context and add authenticity to the learning process, by enacting scenarios in a genuine social league setting. Constructivist learning theory, which claims that students develop understanding through active participation and social interaction, is consistent with this method (</w:t>
      </w:r>
      <w:r w:rsidR="00584503" w:rsidRPr="00BF054F">
        <w:rPr>
          <w:rFonts w:ascii="Arial" w:hAnsi="Arial" w:cs="Arial"/>
        </w:rPr>
        <w:t>Smith and Borge, 2025</w:t>
      </w:r>
      <w:r w:rsidR="00795C41" w:rsidRPr="00BF054F">
        <w:rPr>
          <w:rFonts w:ascii="Arial" w:hAnsi="Arial" w:cs="Arial"/>
        </w:rPr>
        <w:t>). By serving as a creative link between theory and practice, the video content enabled officials to observe practical rule applications and debate collaboratively throughout the seminar.</w:t>
      </w:r>
    </w:p>
    <w:p w14:paraId="1A780D99" w14:textId="77777777" w:rsidR="00C9563B" w:rsidRDefault="00C9563B" w:rsidP="00ED3F8F">
      <w:pPr>
        <w:spacing w:line="360" w:lineRule="auto"/>
        <w:rPr>
          <w:rFonts w:ascii="Arial" w:hAnsi="Arial" w:cs="Arial"/>
        </w:rPr>
      </w:pPr>
    </w:p>
    <w:p w14:paraId="4184B274" w14:textId="0ED841F5" w:rsidR="000C335F" w:rsidRPr="00BF054F" w:rsidRDefault="00CB6C6E" w:rsidP="00ED3F8F">
      <w:pPr>
        <w:spacing w:line="360" w:lineRule="auto"/>
        <w:rPr>
          <w:rFonts w:ascii="Arial" w:hAnsi="Arial" w:cs="Arial"/>
        </w:rPr>
      </w:pPr>
      <w:r w:rsidRPr="00BF054F">
        <w:rPr>
          <w:rFonts w:ascii="Arial" w:hAnsi="Arial" w:cs="Arial"/>
        </w:rPr>
        <w:lastRenderedPageBreak/>
        <w:t>Incorporating league members from every club into the video content</w:t>
      </w:r>
      <w:r w:rsidR="006348F4" w:rsidRPr="00BF054F">
        <w:rPr>
          <w:rFonts w:ascii="Arial" w:hAnsi="Arial" w:cs="Arial"/>
        </w:rPr>
        <w:t>,</w:t>
      </w:r>
      <w:r w:rsidRPr="00BF054F">
        <w:rPr>
          <w:rFonts w:ascii="Arial" w:hAnsi="Arial" w:cs="Arial"/>
        </w:rPr>
        <w:t xml:space="preserve"> further improved collaboration. The participants were asked questions that they genuinely wanted addressed, and I responded to each of them on video. This creative method extended knowledge beyond the speaker and exemplified inclusive and shared responsibility-based professional conduct. I endorsed social constructivist ideas, which suggest that knowledge is developed together through debate and shared experiences, by including authentic participant voices (</w:t>
      </w:r>
      <w:r w:rsidR="0024612E" w:rsidRPr="00BF054F">
        <w:rPr>
          <w:rFonts w:ascii="Arial" w:hAnsi="Arial" w:cs="Arial"/>
        </w:rPr>
        <w:t>Smith and Borge, 2025</w:t>
      </w:r>
      <w:r w:rsidRPr="00BF054F">
        <w:rPr>
          <w:rFonts w:ascii="Arial" w:hAnsi="Arial" w:cs="Arial"/>
        </w:rPr>
        <w:t>).</w:t>
      </w:r>
    </w:p>
    <w:p w14:paraId="4827A5C7" w14:textId="09BB383A" w:rsidR="009C0C15" w:rsidRDefault="006F43B0" w:rsidP="00ED3F8F">
      <w:pPr>
        <w:spacing w:line="360" w:lineRule="auto"/>
        <w:rPr>
          <w:rFonts w:ascii="Arial" w:hAnsi="Arial" w:cs="Arial"/>
        </w:rPr>
      </w:pPr>
      <w:r w:rsidRPr="00BF054F">
        <w:rPr>
          <w:rFonts w:ascii="Arial" w:hAnsi="Arial" w:cs="Arial"/>
        </w:rPr>
        <w:t xml:space="preserve">According to </w:t>
      </w:r>
      <w:r w:rsidR="00AC6EDA" w:rsidRPr="00BF054F">
        <w:rPr>
          <w:rFonts w:ascii="Arial" w:hAnsi="Arial" w:cs="Arial"/>
        </w:rPr>
        <w:t xml:space="preserve">Malcolm </w:t>
      </w:r>
      <w:r w:rsidRPr="00BF054F">
        <w:rPr>
          <w:rFonts w:ascii="Arial" w:hAnsi="Arial" w:cs="Arial"/>
        </w:rPr>
        <w:t>Knowle</w:t>
      </w:r>
      <w:r w:rsidR="00AC6EDA" w:rsidRPr="00BF054F">
        <w:rPr>
          <w:rFonts w:ascii="Arial" w:hAnsi="Arial" w:cs="Arial"/>
        </w:rPr>
        <w:t>’s</w:t>
      </w:r>
      <w:r w:rsidRPr="00BF054F">
        <w:rPr>
          <w:rFonts w:ascii="Arial" w:hAnsi="Arial" w:cs="Arial"/>
        </w:rPr>
        <w:t xml:space="preserve"> concept of andragogy, adults are more motivated to learn when </w:t>
      </w:r>
      <w:r w:rsidR="000553E1" w:rsidRPr="00BF054F">
        <w:rPr>
          <w:rFonts w:ascii="Arial" w:hAnsi="Arial" w:cs="Arial"/>
        </w:rPr>
        <w:t>education is</w:t>
      </w:r>
      <w:r w:rsidRPr="00BF054F">
        <w:rPr>
          <w:rFonts w:ascii="Arial" w:hAnsi="Arial" w:cs="Arial"/>
        </w:rPr>
        <w:t xml:space="preserve"> problem-cent</w:t>
      </w:r>
      <w:r w:rsidR="009132A2" w:rsidRPr="00BF054F">
        <w:rPr>
          <w:rFonts w:ascii="Arial" w:hAnsi="Arial" w:cs="Arial"/>
        </w:rPr>
        <w:t>r</w:t>
      </w:r>
      <w:r w:rsidRPr="00BF054F">
        <w:rPr>
          <w:rFonts w:ascii="Arial" w:hAnsi="Arial" w:cs="Arial"/>
        </w:rPr>
        <w:t>ed, collaborative, and relevant (</w:t>
      </w:r>
      <w:r w:rsidR="00AC6EDA" w:rsidRPr="00BF054F">
        <w:rPr>
          <w:rFonts w:ascii="Arial" w:hAnsi="Arial" w:cs="Arial"/>
        </w:rPr>
        <w:t>New England Institute of Technology, 2021</w:t>
      </w:r>
      <w:r w:rsidRPr="00BF054F">
        <w:rPr>
          <w:rFonts w:ascii="Arial" w:hAnsi="Arial" w:cs="Arial"/>
        </w:rPr>
        <w:t xml:space="preserve">). By </w:t>
      </w:r>
      <w:r w:rsidR="001D413B" w:rsidRPr="00BF054F">
        <w:rPr>
          <w:rFonts w:ascii="Arial" w:hAnsi="Arial" w:cs="Arial"/>
        </w:rPr>
        <w:t>ensuring that</w:t>
      </w:r>
      <w:r w:rsidRPr="00BF054F">
        <w:rPr>
          <w:rFonts w:ascii="Arial" w:hAnsi="Arial" w:cs="Arial"/>
        </w:rPr>
        <w:t xml:space="preserve"> the</w:t>
      </w:r>
      <w:r w:rsidR="0000258D" w:rsidRPr="00BF054F">
        <w:rPr>
          <w:rFonts w:ascii="Arial" w:hAnsi="Arial" w:cs="Arial"/>
        </w:rPr>
        <w:t xml:space="preserve"> World Netball</w:t>
      </w:r>
      <w:r w:rsidRPr="00BF054F">
        <w:rPr>
          <w:rFonts w:ascii="Arial" w:hAnsi="Arial" w:cs="Arial"/>
        </w:rPr>
        <w:t xml:space="preserve"> </w:t>
      </w:r>
      <w:r w:rsidR="0000258D" w:rsidRPr="00BF054F">
        <w:rPr>
          <w:rFonts w:ascii="Arial" w:hAnsi="Arial" w:cs="Arial"/>
        </w:rPr>
        <w:t>video demonstrations</w:t>
      </w:r>
      <w:r w:rsidRPr="00BF054F">
        <w:rPr>
          <w:rFonts w:ascii="Arial" w:hAnsi="Arial" w:cs="Arial"/>
        </w:rPr>
        <w:t xml:space="preserve"> </w:t>
      </w:r>
      <w:r w:rsidR="001D413B" w:rsidRPr="00BF054F">
        <w:rPr>
          <w:rFonts w:ascii="Arial" w:hAnsi="Arial" w:cs="Arial"/>
        </w:rPr>
        <w:t xml:space="preserve">were </w:t>
      </w:r>
      <w:r w:rsidRPr="00BF054F">
        <w:rPr>
          <w:rFonts w:ascii="Arial" w:hAnsi="Arial" w:cs="Arial"/>
        </w:rPr>
        <w:t xml:space="preserve">accessible prior to the seminar, officials were guaranteed to arrive with a common understanding, which freed up the </w:t>
      </w:r>
      <w:r w:rsidR="0000258D" w:rsidRPr="00BF054F">
        <w:rPr>
          <w:rFonts w:ascii="Arial" w:hAnsi="Arial" w:cs="Arial"/>
        </w:rPr>
        <w:t>Q&amp;A</w:t>
      </w:r>
      <w:r w:rsidRPr="00BF054F">
        <w:rPr>
          <w:rFonts w:ascii="Arial" w:hAnsi="Arial" w:cs="Arial"/>
        </w:rPr>
        <w:t xml:space="preserve"> </w:t>
      </w:r>
      <w:r w:rsidR="0000258D" w:rsidRPr="00BF054F">
        <w:rPr>
          <w:rFonts w:ascii="Arial" w:hAnsi="Arial" w:cs="Arial"/>
        </w:rPr>
        <w:t>sessions,</w:t>
      </w:r>
      <w:r w:rsidRPr="00BF054F">
        <w:rPr>
          <w:rFonts w:ascii="Arial" w:hAnsi="Arial" w:cs="Arial"/>
        </w:rPr>
        <w:t xml:space="preserve"> to concentrate on </w:t>
      </w:r>
      <w:r w:rsidR="0000258D" w:rsidRPr="00BF054F">
        <w:rPr>
          <w:rFonts w:ascii="Arial" w:hAnsi="Arial" w:cs="Arial"/>
        </w:rPr>
        <w:t>relevant</w:t>
      </w:r>
      <w:r w:rsidRPr="00BF054F">
        <w:rPr>
          <w:rFonts w:ascii="Arial" w:hAnsi="Arial" w:cs="Arial"/>
        </w:rPr>
        <w:t xml:space="preserve"> conversation</w:t>
      </w:r>
      <w:r w:rsidR="0000258D" w:rsidRPr="00BF054F">
        <w:rPr>
          <w:rFonts w:ascii="Arial" w:hAnsi="Arial" w:cs="Arial"/>
        </w:rPr>
        <w:t>,</w:t>
      </w:r>
      <w:r w:rsidRPr="00BF054F">
        <w:rPr>
          <w:rFonts w:ascii="Arial" w:hAnsi="Arial" w:cs="Arial"/>
        </w:rPr>
        <w:t xml:space="preserve"> rather than reiterating the same points. </w:t>
      </w:r>
      <w:r w:rsidR="00A613FD" w:rsidRPr="00BF054F">
        <w:rPr>
          <w:rFonts w:ascii="Arial" w:hAnsi="Arial" w:cs="Arial"/>
        </w:rPr>
        <w:t>The innovative use of video demonstrated an integration of professional practice and pedagogical theory, as it directly addressed time management and learning effectiveness in real-world officiating scenario</w:t>
      </w:r>
      <w:r w:rsidR="005A3103" w:rsidRPr="00BF054F">
        <w:rPr>
          <w:rFonts w:ascii="Arial" w:hAnsi="Arial" w:cs="Arial"/>
        </w:rPr>
        <w:t>s</w:t>
      </w:r>
      <w:r w:rsidR="00A613FD" w:rsidRPr="00BF054F">
        <w:rPr>
          <w:rFonts w:ascii="Arial" w:hAnsi="Arial" w:cs="Arial"/>
        </w:rPr>
        <w:t>.</w:t>
      </w:r>
    </w:p>
    <w:p w14:paraId="4890A447" w14:textId="647DC978" w:rsidR="006F43B0" w:rsidRPr="00BF054F" w:rsidRDefault="009318EF" w:rsidP="00ED3F8F">
      <w:pPr>
        <w:spacing w:line="360" w:lineRule="auto"/>
        <w:rPr>
          <w:rFonts w:ascii="Arial" w:hAnsi="Arial" w:cs="Arial"/>
        </w:rPr>
      </w:pPr>
      <w:r w:rsidRPr="00BF054F">
        <w:rPr>
          <w:rFonts w:ascii="Arial" w:hAnsi="Arial" w:cs="Arial"/>
        </w:rPr>
        <w:t>Reflective thinking and differentiated learning were also aided, by the utilisation of video content</w:t>
      </w:r>
      <w:r w:rsidR="001D7259" w:rsidRPr="00BF054F">
        <w:rPr>
          <w:rFonts w:ascii="Arial" w:hAnsi="Arial" w:cs="Arial"/>
        </w:rPr>
        <w:t xml:space="preserve">, which is supported by Cruz </w:t>
      </w:r>
      <w:r w:rsidR="001D7259" w:rsidRPr="00BF054F">
        <w:rPr>
          <w:rFonts w:ascii="Arial" w:hAnsi="Arial" w:cs="Arial"/>
          <w:i/>
          <w:iCs/>
        </w:rPr>
        <w:t>et al. (</w:t>
      </w:r>
      <w:r w:rsidR="001D7259" w:rsidRPr="00BF054F">
        <w:rPr>
          <w:rFonts w:ascii="Arial" w:hAnsi="Arial" w:cs="Arial"/>
        </w:rPr>
        <w:t>2025).</w:t>
      </w:r>
      <w:r w:rsidRPr="00BF054F">
        <w:rPr>
          <w:rFonts w:ascii="Arial" w:hAnsi="Arial" w:cs="Arial"/>
        </w:rPr>
        <w:t xml:space="preserve"> Prior to engaging in conversation, officials had time to stop, review, and consider the material. According to Mayer's Cognitive Theory of Multimedia Learning (2009), combining verbal and visual material, improves confidence and comprehension. By empowering officials to engage more proactively and collaboratively, this theoretical knowledge enhanced professional outcomes and guided my creative design decisions.</w:t>
      </w:r>
    </w:p>
    <w:p w14:paraId="137D87EB" w14:textId="21D38FC1" w:rsidR="009F0432" w:rsidRDefault="00AA54A3" w:rsidP="00ED3F8F">
      <w:pPr>
        <w:spacing w:line="360" w:lineRule="auto"/>
        <w:rPr>
          <w:rFonts w:ascii="Arial" w:hAnsi="Arial" w:cs="Arial"/>
        </w:rPr>
      </w:pPr>
      <w:r w:rsidRPr="00BF054F">
        <w:rPr>
          <w:rFonts w:ascii="Arial" w:hAnsi="Arial" w:cs="Arial"/>
        </w:rPr>
        <w:t xml:space="preserve">Professional standards were incorporated into the planning and execution of the lesson. I demonstrated </w:t>
      </w:r>
      <w:r w:rsidR="005D404E" w:rsidRPr="00BF054F">
        <w:rPr>
          <w:rFonts w:ascii="Arial" w:hAnsi="Arial" w:cs="Arial"/>
        </w:rPr>
        <w:t>p</w:t>
      </w:r>
      <w:r w:rsidRPr="00BF054F">
        <w:rPr>
          <w:rFonts w:ascii="Arial" w:hAnsi="Arial" w:cs="Arial"/>
        </w:rPr>
        <w:t xml:space="preserve">rofessional </w:t>
      </w:r>
      <w:r w:rsidR="005D404E" w:rsidRPr="00BF054F">
        <w:rPr>
          <w:rFonts w:ascii="Arial" w:hAnsi="Arial" w:cs="Arial"/>
        </w:rPr>
        <w:t>k</w:t>
      </w:r>
      <w:r w:rsidRPr="00BF054F">
        <w:rPr>
          <w:rFonts w:ascii="Arial" w:hAnsi="Arial" w:cs="Arial"/>
        </w:rPr>
        <w:t xml:space="preserve">nowledge, by providing precise and consistent rule clarifications, </w:t>
      </w:r>
      <w:r w:rsidR="005D404E" w:rsidRPr="00BF054F">
        <w:rPr>
          <w:rFonts w:ascii="Arial" w:hAnsi="Arial" w:cs="Arial"/>
        </w:rPr>
        <w:t>p</w:t>
      </w:r>
      <w:r w:rsidRPr="00BF054F">
        <w:rPr>
          <w:rFonts w:ascii="Arial" w:hAnsi="Arial" w:cs="Arial"/>
        </w:rPr>
        <w:t xml:space="preserve">rofessional </w:t>
      </w:r>
      <w:r w:rsidR="005D404E" w:rsidRPr="00BF054F">
        <w:rPr>
          <w:rFonts w:ascii="Arial" w:hAnsi="Arial" w:cs="Arial"/>
        </w:rPr>
        <w:t>p</w:t>
      </w:r>
      <w:r w:rsidRPr="00BF054F">
        <w:rPr>
          <w:rFonts w:ascii="Arial" w:hAnsi="Arial" w:cs="Arial"/>
        </w:rPr>
        <w:t xml:space="preserve">ractice by utilising evidence-based teaching techniques, and </w:t>
      </w:r>
      <w:r w:rsidR="005D404E" w:rsidRPr="00BF054F">
        <w:rPr>
          <w:rFonts w:ascii="Arial" w:hAnsi="Arial" w:cs="Arial"/>
        </w:rPr>
        <w:t>p</w:t>
      </w:r>
      <w:r w:rsidRPr="00BF054F">
        <w:rPr>
          <w:rFonts w:ascii="Arial" w:hAnsi="Arial" w:cs="Arial"/>
        </w:rPr>
        <w:t xml:space="preserve">rofessional </w:t>
      </w:r>
      <w:r w:rsidR="005D404E" w:rsidRPr="00BF054F">
        <w:rPr>
          <w:rFonts w:ascii="Arial" w:hAnsi="Arial" w:cs="Arial"/>
        </w:rPr>
        <w:t>p</w:t>
      </w:r>
      <w:r w:rsidRPr="00BF054F">
        <w:rPr>
          <w:rFonts w:ascii="Arial" w:hAnsi="Arial" w:cs="Arial"/>
        </w:rPr>
        <w:t>articipation by working with clubs and league members</w:t>
      </w:r>
      <w:r w:rsidR="005D404E" w:rsidRPr="00BF054F">
        <w:rPr>
          <w:rFonts w:ascii="Arial" w:hAnsi="Arial" w:cs="Arial"/>
        </w:rPr>
        <w:t>.</w:t>
      </w:r>
      <w:r w:rsidRPr="00BF054F">
        <w:rPr>
          <w:rFonts w:ascii="Arial" w:hAnsi="Arial" w:cs="Arial"/>
        </w:rPr>
        <w:t xml:space="preserve"> </w:t>
      </w:r>
      <w:r w:rsidR="00285561" w:rsidRPr="00BF054F">
        <w:rPr>
          <w:rFonts w:ascii="Arial" w:hAnsi="Arial" w:cs="Arial"/>
        </w:rPr>
        <w:t>The efficient use of digital technology</w:t>
      </w:r>
      <w:r w:rsidRPr="00BF054F">
        <w:rPr>
          <w:rFonts w:ascii="Arial" w:hAnsi="Arial" w:cs="Arial"/>
        </w:rPr>
        <w:t> demonstrated my capacity to incorporate innovation into professional practice, to improve interaction and education.</w:t>
      </w:r>
    </w:p>
    <w:p w14:paraId="2670F97E" w14:textId="77777777" w:rsidR="00433A47" w:rsidRDefault="00433A47" w:rsidP="00ED3F8F">
      <w:pPr>
        <w:spacing w:line="360" w:lineRule="auto"/>
        <w:rPr>
          <w:rFonts w:ascii="Arial" w:hAnsi="Arial" w:cs="Arial"/>
        </w:rPr>
      </w:pPr>
    </w:p>
    <w:p w14:paraId="37FD3474" w14:textId="1FC31853" w:rsidR="00426BB1" w:rsidRPr="00BF054F" w:rsidRDefault="00426BB1" w:rsidP="00ED3F8F">
      <w:pPr>
        <w:spacing w:line="360" w:lineRule="auto"/>
        <w:rPr>
          <w:rFonts w:ascii="Arial" w:hAnsi="Arial" w:cs="Arial"/>
        </w:rPr>
      </w:pPr>
      <w:r w:rsidRPr="00BF054F">
        <w:rPr>
          <w:rFonts w:ascii="Arial" w:hAnsi="Arial" w:cs="Arial"/>
        </w:rPr>
        <w:lastRenderedPageBreak/>
        <w:t>In conclusion, scientific research continuously demonstrates that video content may improve participation, collaboration, imagination, and comprehension in post-16 education, which is why I opted for video content as the main digital tool for my netball seminar. According to research, videos</w:t>
      </w:r>
      <w:r w:rsidR="00777E8B" w:rsidRPr="00BF054F">
        <w:rPr>
          <w:rFonts w:ascii="Arial" w:hAnsi="Arial" w:cs="Arial"/>
        </w:rPr>
        <w:t xml:space="preserve"> also</w:t>
      </w:r>
      <w:r w:rsidRPr="00BF054F">
        <w:rPr>
          <w:rFonts w:ascii="Arial" w:hAnsi="Arial" w:cs="Arial"/>
        </w:rPr>
        <w:t xml:space="preserve"> facilitate simulation, reflective practice, and scaffolding, allowing students to visualise how rules are applied and implement learner's knowledge in real-world situations. Canva's accessibility, collaborati</w:t>
      </w:r>
      <w:r w:rsidR="001649AC" w:rsidRPr="00BF054F">
        <w:rPr>
          <w:rFonts w:ascii="Arial" w:hAnsi="Arial" w:cs="Arial"/>
        </w:rPr>
        <w:t>ve</w:t>
      </w:r>
      <w:r w:rsidRPr="00BF054F">
        <w:rPr>
          <w:rFonts w:ascii="Arial" w:hAnsi="Arial" w:cs="Arial"/>
        </w:rPr>
        <w:t xml:space="preserve"> functions, and ability to successfully integrate multimedia, are among the primary factors as to why I chose this digital tool, to develop my resource.</w:t>
      </w:r>
    </w:p>
    <w:p w14:paraId="672C0BDA" w14:textId="77777777" w:rsidR="00AA212F" w:rsidRPr="00BF054F" w:rsidRDefault="009232F9" w:rsidP="00ED3F8F">
      <w:pPr>
        <w:spacing w:line="360" w:lineRule="auto"/>
        <w:rPr>
          <w:rFonts w:ascii="Arial" w:hAnsi="Arial" w:cs="Arial"/>
        </w:rPr>
      </w:pPr>
      <w:r w:rsidRPr="00BF054F">
        <w:rPr>
          <w:rFonts w:ascii="Arial" w:hAnsi="Arial" w:cs="Arial"/>
        </w:rPr>
        <w:t>Pedagogically, the utilisation of video content aligns with social educational theory, through collective evaluation of game scenarios and constructivist values, where students develop comprehension through visual context and debate. Video as a digital tool also supports the transition from guided learning to independent practice</w:t>
      </w:r>
      <w:r w:rsidR="00FE5218" w:rsidRPr="00BF054F">
        <w:rPr>
          <w:rFonts w:ascii="Arial" w:hAnsi="Arial" w:cs="Arial"/>
        </w:rPr>
        <w:t>,</w:t>
      </w:r>
      <w:r w:rsidRPr="00BF054F">
        <w:rPr>
          <w:rFonts w:ascii="Arial" w:hAnsi="Arial" w:cs="Arial"/>
        </w:rPr>
        <w:t xml:space="preserve"> by demonstrating scaffolding and the progressive release of responsibilities. </w:t>
      </w:r>
    </w:p>
    <w:p w14:paraId="4B2708D2" w14:textId="77777777" w:rsidR="007B7103" w:rsidRDefault="009232F9" w:rsidP="00ED3F8F">
      <w:pPr>
        <w:spacing w:line="360" w:lineRule="auto"/>
        <w:rPr>
          <w:rFonts w:ascii="Arial" w:hAnsi="Arial" w:cs="Arial"/>
        </w:rPr>
      </w:pPr>
      <w:r w:rsidRPr="00BF054F">
        <w:rPr>
          <w:rFonts w:ascii="Arial" w:hAnsi="Arial" w:cs="Arial"/>
        </w:rPr>
        <w:t>Research suggests that the utilisation of video content is in line with professional standards that support digital competency, inclusive practice, and efficient organisation. Accessibility was taken into ethical consideration, by utilising an inclusive design with clear images, and an effective structure. While SAMR directed intentional change beyond substitution, I ensured that content, technology and pedagogy, were all coherently integrated through TPACK</w:t>
      </w:r>
      <w:r w:rsidR="00544FEA" w:rsidRPr="00BF054F">
        <w:rPr>
          <w:rFonts w:ascii="Arial" w:hAnsi="Arial" w:cs="Arial"/>
        </w:rPr>
        <w:t>.</w:t>
      </w:r>
      <w:r w:rsidR="007B7103">
        <w:rPr>
          <w:rFonts w:ascii="Arial" w:hAnsi="Arial" w:cs="Arial"/>
        </w:rPr>
        <w:t xml:space="preserve"> </w:t>
      </w:r>
    </w:p>
    <w:p w14:paraId="2F64F815" w14:textId="44F4265F" w:rsidR="00777E8B" w:rsidRPr="00BF054F" w:rsidRDefault="007B7103" w:rsidP="00ED3F8F">
      <w:pPr>
        <w:spacing w:line="360" w:lineRule="auto"/>
        <w:rPr>
          <w:rFonts w:ascii="Arial" w:hAnsi="Arial" w:cs="Arial"/>
        </w:rPr>
      </w:pPr>
      <w:r w:rsidRPr="007B7103">
        <w:rPr>
          <w:rFonts w:ascii="Arial" w:hAnsi="Arial" w:cs="Arial"/>
        </w:rPr>
        <w:t>My research led me to choose video content as a digital tool, since there is evidence that video content improves interactive instruction, participation, and innovation in post-16 contexts. Utilising educational theory-based TPACK and SAMR models as a guide, I created the netball seminar to guarantee that the</w:t>
      </w:r>
      <w:r w:rsidR="00351178">
        <w:rPr>
          <w:rFonts w:ascii="Arial" w:hAnsi="Arial" w:cs="Arial"/>
        </w:rPr>
        <w:t xml:space="preserve"> </w:t>
      </w:r>
      <w:r w:rsidRPr="007B7103">
        <w:rPr>
          <w:rFonts w:ascii="Arial" w:hAnsi="Arial" w:cs="Arial"/>
        </w:rPr>
        <w:t xml:space="preserve">integration of technology was meaningful. According to studies, when used in conjunction, the TPACK and SAMR frameworks enhance overall educational efficacy and innovation, by fostering </w:t>
      </w:r>
      <w:r w:rsidRPr="00BF054F">
        <w:rPr>
          <w:rFonts w:ascii="Arial" w:hAnsi="Arial" w:cs="Arial"/>
        </w:rPr>
        <w:t>individualised learning, collaboration, and real-world problem solving.</w:t>
      </w:r>
    </w:p>
    <w:p w14:paraId="6BB32CD3" w14:textId="292B5B4B" w:rsidR="00285561" w:rsidRDefault="00E668BD" w:rsidP="00ED3F8F">
      <w:pPr>
        <w:spacing w:line="360" w:lineRule="auto"/>
        <w:rPr>
          <w:rFonts w:ascii="Arial" w:hAnsi="Arial" w:cs="Arial"/>
        </w:rPr>
      </w:pPr>
      <w:r w:rsidRPr="00BF054F">
        <w:rPr>
          <w:rFonts w:ascii="Arial" w:hAnsi="Arial" w:cs="Arial"/>
        </w:rPr>
        <w:t>A</w:t>
      </w:r>
      <w:r w:rsidR="00CC2701" w:rsidRPr="00BF054F">
        <w:rPr>
          <w:rFonts w:ascii="Arial" w:hAnsi="Arial" w:cs="Arial"/>
        </w:rPr>
        <w:t xml:space="preserve"> personal</w:t>
      </w:r>
      <w:r w:rsidR="00A04752" w:rsidRPr="00BF054F">
        <w:rPr>
          <w:rFonts w:ascii="Arial" w:hAnsi="Arial" w:cs="Arial"/>
        </w:rPr>
        <w:t xml:space="preserve"> choice to utilise video content as a digital tool</w:t>
      </w:r>
      <w:r w:rsidR="00CC2701" w:rsidRPr="00BF054F">
        <w:rPr>
          <w:rFonts w:ascii="Arial" w:hAnsi="Arial" w:cs="Arial"/>
        </w:rPr>
        <w:t xml:space="preserve"> therefore</w:t>
      </w:r>
      <w:r w:rsidR="00A04752" w:rsidRPr="00BF054F">
        <w:rPr>
          <w:rFonts w:ascii="Arial" w:hAnsi="Arial" w:cs="Arial"/>
        </w:rPr>
        <w:t xml:space="preserve">, exhibited a definite integration of professional practice, instructional theory, and innovation. The </w:t>
      </w:r>
      <w:r w:rsidR="00D75402" w:rsidRPr="00BF054F">
        <w:rPr>
          <w:rFonts w:ascii="Arial" w:hAnsi="Arial" w:cs="Arial"/>
        </w:rPr>
        <w:t>video content</w:t>
      </w:r>
      <w:r w:rsidR="00A04752" w:rsidRPr="00BF054F">
        <w:rPr>
          <w:rFonts w:ascii="Arial" w:hAnsi="Arial" w:cs="Arial"/>
        </w:rPr>
        <w:t xml:space="preserve"> promoted efficiency, authenticity, and teamwork, while adhering to professional standards, pedagogical theory, and the TPACK </w:t>
      </w:r>
      <w:r w:rsidR="00CC2701" w:rsidRPr="00BF054F">
        <w:rPr>
          <w:rFonts w:ascii="Arial" w:hAnsi="Arial" w:cs="Arial"/>
        </w:rPr>
        <w:t xml:space="preserve">and SAMR </w:t>
      </w:r>
      <w:r w:rsidR="00A04752" w:rsidRPr="00BF054F">
        <w:rPr>
          <w:rFonts w:ascii="Arial" w:hAnsi="Arial" w:cs="Arial"/>
        </w:rPr>
        <w:t>model</w:t>
      </w:r>
      <w:r w:rsidR="00CC2701" w:rsidRPr="00BF054F">
        <w:rPr>
          <w:rFonts w:ascii="Arial" w:hAnsi="Arial" w:cs="Arial"/>
        </w:rPr>
        <w:t>s</w:t>
      </w:r>
      <w:r w:rsidR="00A04752" w:rsidRPr="00BF054F">
        <w:rPr>
          <w:rFonts w:ascii="Arial" w:hAnsi="Arial" w:cs="Arial"/>
        </w:rPr>
        <w:t>. I also provided a professional educational environment that enhanced official</w:t>
      </w:r>
      <w:r w:rsidR="00CC2701" w:rsidRPr="00BF054F">
        <w:rPr>
          <w:rFonts w:ascii="Arial" w:hAnsi="Arial" w:cs="Arial"/>
        </w:rPr>
        <w:t>’s</w:t>
      </w:r>
      <w:r w:rsidR="00A04752" w:rsidRPr="00BF054F">
        <w:rPr>
          <w:rFonts w:ascii="Arial" w:hAnsi="Arial" w:cs="Arial"/>
        </w:rPr>
        <w:t xml:space="preserve"> </w:t>
      </w:r>
      <w:r w:rsidR="00A04752" w:rsidRPr="00BF054F">
        <w:rPr>
          <w:rFonts w:ascii="Arial" w:hAnsi="Arial" w:cs="Arial"/>
        </w:rPr>
        <w:lastRenderedPageBreak/>
        <w:t>confidence, clarity and comprehension of the new netball rules, by strategically incorporating technology.</w:t>
      </w:r>
    </w:p>
    <w:p w14:paraId="4FB1E5AB" w14:textId="77777777" w:rsidR="008A0050" w:rsidRDefault="008A0050" w:rsidP="00ED3F8F">
      <w:pPr>
        <w:spacing w:line="360" w:lineRule="auto"/>
        <w:rPr>
          <w:rFonts w:ascii="Arial" w:hAnsi="Arial" w:cs="Arial"/>
        </w:rPr>
      </w:pPr>
    </w:p>
    <w:p w14:paraId="73E1F9E3" w14:textId="77777777" w:rsidR="008A0050" w:rsidRDefault="008A0050" w:rsidP="00ED3F8F">
      <w:pPr>
        <w:spacing w:line="360" w:lineRule="auto"/>
        <w:rPr>
          <w:rFonts w:ascii="Arial" w:hAnsi="Arial" w:cs="Arial"/>
        </w:rPr>
      </w:pPr>
    </w:p>
    <w:p w14:paraId="0CB5B6A6" w14:textId="77777777" w:rsidR="008A0050" w:rsidRDefault="008A0050" w:rsidP="00ED3F8F">
      <w:pPr>
        <w:spacing w:line="360" w:lineRule="auto"/>
        <w:rPr>
          <w:rFonts w:ascii="Arial" w:hAnsi="Arial" w:cs="Arial"/>
        </w:rPr>
      </w:pPr>
    </w:p>
    <w:p w14:paraId="79426517" w14:textId="77777777" w:rsidR="008A0050" w:rsidRDefault="008A0050" w:rsidP="00ED3F8F">
      <w:pPr>
        <w:spacing w:line="360" w:lineRule="auto"/>
        <w:rPr>
          <w:rFonts w:ascii="Arial" w:hAnsi="Arial" w:cs="Arial"/>
        </w:rPr>
      </w:pPr>
    </w:p>
    <w:p w14:paraId="74D1213E" w14:textId="77777777" w:rsidR="008A0050" w:rsidRDefault="008A0050" w:rsidP="00ED3F8F">
      <w:pPr>
        <w:spacing w:line="360" w:lineRule="auto"/>
        <w:rPr>
          <w:rFonts w:ascii="Arial" w:hAnsi="Arial" w:cs="Arial"/>
        </w:rPr>
      </w:pPr>
    </w:p>
    <w:p w14:paraId="6C0C7213" w14:textId="77777777" w:rsidR="00B5349B" w:rsidRDefault="00B5349B" w:rsidP="00ED3F8F">
      <w:pPr>
        <w:spacing w:line="360" w:lineRule="auto"/>
        <w:rPr>
          <w:rFonts w:ascii="Arial" w:hAnsi="Arial" w:cs="Arial"/>
        </w:rPr>
      </w:pPr>
    </w:p>
    <w:p w14:paraId="5BD04D62" w14:textId="77777777" w:rsidR="00B5349B" w:rsidRDefault="00B5349B" w:rsidP="00ED3F8F">
      <w:pPr>
        <w:spacing w:line="360" w:lineRule="auto"/>
        <w:rPr>
          <w:rFonts w:ascii="Arial" w:hAnsi="Arial" w:cs="Arial"/>
        </w:rPr>
      </w:pPr>
    </w:p>
    <w:p w14:paraId="616BE616" w14:textId="77777777" w:rsidR="00B5349B" w:rsidRDefault="00B5349B" w:rsidP="00ED3F8F">
      <w:pPr>
        <w:spacing w:line="360" w:lineRule="auto"/>
        <w:rPr>
          <w:rFonts w:ascii="Arial" w:hAnsi="Arial" w:cs="Arial"/>
        </w:rPr>
      </w:pPr>
    </w:p>
    <w:p w14:paraId="17979256" w14:textId="77777777" w:rsidR="00B5349B" w:rsidRDefault="00B5349B" w:rsidP="00ED3F8F">
      <w:pPr>
        <w:spacing w:line="360" w:lineRule="auto"/>
        <w:rPr>
          <w:rFonts w:ascii="Arial" w:hAnsi="Arial" w:cs="Arial"/>
        </w:rPr>
      </w:pPr>
    </w:p>
    <w:p w14:paraId="1C13128B" w14:textId="77777777" w:rsidR="00B5349B" w:rsidRDefault="00B5349B" w:rsidP="00ED3F8F">
      <w:pPr>
        <w:spacing w:line="360" w:lineRule="auto"/>
        <w:rPr>
          <w:rFonts w:ascii="Arial" w:hAnsi="Arial" w:cs="Arial"/>
        </w:rPr>
      </w:pPr>
    </w:p>
    <w:p w14:paraId="7E00AB60" w14:textId="77777777" w:rsidR="00B5349B" w:rsidRDefault="00B5349B" w:rsidP="00ED3F8F">
      <w:pPr>
        <w:spacing w:line="360" w:lineRule="auto"/>
        <w:rPr>
          <w:rFonts w:ascii="Arial" w:hAnsi="Arial" w:cs="Arial"/>
        </w:rPr>
      </w:pPr>
    </w:p>
    <w:p w14:paraId="05BF337F" w14:textId="77777777" w:rsidR="00B5349B" w:rsidRDefault="00B5349B" w:rsidP="00ED3F8F">
      <w:pPr>
        <w:spacing w:line="360" w:lineRule="auto"/>
        <w:rPr>
          <w:rFonts w:ascii="Arial" w:hAnsi="Arial" w:cs="Arial"/>
        </w:rPr>
      </w:pPr>
    </w:p>
    <w:p w14:paraId="6621BC76" w14:textId="77777777" w:rsidR="00B5349B" w:rsidRDefault="00B5349B" w:rsidP="00ED3F8F">
      <w:pPr>
        <w:spacing w:line="360" w:lineRule="auto"/>
        <w:rPr>
          <w:rFonts w:ascii="Arial" w:hAnsi="Arial" w:cs="Arial"/>
        </w:rPr>
      </w:pPr>
    </w:p>
    <w:p w14:paraId="5CA9138A" w14:textId="77777777" w:rsidR="00B5349B" w:rsidRDefault="00B5349B" w:rsidP="00ED3F8F">
      <w:pPr>
        <w:spacing w:line="360" w:lineRule="auto"/>
        <w:rPr>
          <w:rFonts w:ascii="Arial" w:hAnsi="Arial" w:cs="Arial"/>
        </w:rPr>
      </w:pPr>
    </w:p>
    <w:p w14:paraId="360AE043" w14:textId="77777777" w:rsidR="00B5349B" w:rsidRDefault="00B5349B" w:rsidP="00ED3F8F">
      <w:pPr>
        <w:spacing w:line="360" w:lineRule="auto"/>
        <w:rPr>
          <w:rFonts w:ascii="Arial" w:hAnsi="Arial" w:cs="Arial"/>
        </w:rPr>
      </w:pPr>
    </w:p>
    <w:p w14:paraId="6BBF460E" w14:textId="77777777" w:rsidR="00B5349B" w:rsidRDefault="00B5349B" w:rsidP="00ED3F8F">
      <w:pPr>
        <w:spacing w:line="360" w:lineRule="auto"/>
        <w:rPr>
          <w:rFonts w:ascii="Arial" w:hAnsi="Arial" w:cs="Arial"/>
        </w:rPr>
      </w:pPr>
    </w:p>
    <w:p w14:paraId="3703752F" w14:textId="77777777" w:rsidR="00B5349B" w:rsidRDefault="00B5349B" w:rsidP="00ED3F8F">
      <w:pPr>
        <w:spacing w:line="360" w:lineRule="auto"/>
        <w:rPr>
          <w:rFonts w:ascii="Arial" w:hAnsi="Arial" w:cs="Arial"/>
        </w:rPr>
      </w:pPr>
    </w:p>
    <w:p w14:paraId="6C3D5780" w14:textId="77777777" w:rsidR="00B5349B" w:rsidRDefault="00B5349B" w:rsidP="00ED3F8F">
      <w:pPr>
        <w:spacing w:line="360" w:lineRule="auto"/>
        <w:rPr>
          <w:rFonts w:ascii="Arial" w:hAnsi="Arial" w:cs="Arial"/>
        </w:rPr>
      </w:pPr>
    </w:p>
    <w:p w14:paraId="69984100" w14:textId="77777777" w:rsidR="00B5349B" w:rsidRDefault="00B5349B" w:rsidP="00ED3F8F">
      <w:pPr>
        <w:spacing w:line="360" w:lineRule="auto"/>
        <w:rPr>
          <w:rFonts w:ascii="Arial" w:hAnsi="Arial" w:cs="Arial"/>
        </w:rPr>
      </w:pPr>
    </w:p>
    <w:p w14:paraId="7E1B2FD3" w14:textId="77777777" w:rsidR="008A0050" w:rsidRDefault="008A0050" w:rsidP="00ED3F8F">
      <w:pPr>
        <w:spacing w:line="360" w:lineRule="auto"/>
        <w:rPr>
          <w:rFonts w:ascii="Arial" w:hAnsi="Arial" w:cs="Arial"/>
        </w:rPr>
      </w:pPr>
    </w:p>
    <w:p w14:paraId="4012CE08" w14:textId="77777777" w:rsidR="008A0050" w:rsidRDefault="008A0050" w:rsidP="00ED3F8F">
      <w:pPr>
        <w:spacing w:line="360" w:lineRule="auto"/>
        <w:rPr>
          <w:rFonts w:ascii="Arial" w:hAnsi="Arial" w:cs="Arial"/>
        </w:rPr>
      </w:pPr>
    </w:p>
    <w:p w14:paraId="436A36C7" w14:textId="77777777" w:rsidR="00285561" w:rsidRDefault="00285561" w:rsidP="00ED3F8F">
      <w:pPr>
        <w:spacing w:line="360" w:lineRule="auto"/>
        <w:rPr>
          <w:rFonts w:ascii="Arial" w:hAnsi="Arial" w:cs="Arial"/>
        </w:rPr>
      </w:pPr>
    </w:p>
    <w:p w14:paraId="0270794A" w14:textId="08D7F4A8" w:rsidR="00E3644C" w:rsidRPr="00576020" w:rsidRDefault="00E35B91" w:rsidP="00E35B91">
      <w:pPr>
        <w:spacing w:line="360" w:lineRule="auto"/>
        <w:jc w:val="center"/>
        <w:rPr>
          <w:rFonts w:ascii="Arial" w:hAnsi="Arial" w:cs="Arial"/>
          <w:sz w:val="34"/>
          <w:szCs w:val="34"/>
          <w:u w:val="single"/>
        </w:rPr>
      </w:pPr>
      <w:r w:rsidRPr="00576020">
        <w:rPr>
          <w:rFonts w:ascii="Arial" w:hAnsi="Arial" w:cs="Arial"/>
          <w:sz w:val="34"/>
          <w:szCs w:val="34"/>
          <w:u w:val="single"/>
        </w:rPr>
        <w:lastRenderedPageBreak/>
        <w:t>Application of the chosen learning tool(s)</w:t>
      </w:r>
    </w:p>
    <w:p w14:paraId="057EADC3" w14:textId="77777777" w:rsidR="00E35B91" w:rsidRDefault="00E35B91" w:rsidP="00E35B91">
      <w:pPr>
        <w:spacing w:line="360" w:lineRule="auto"/>
        <w:rPr>
          <w:rFonts w:ascii="Arial" w:hAnsi="Arial" w:cs="Arial"/>
        </w:rPr>
      </w:pPr>
    </w:p>
    <w:tbl>
      <w:tblPr>
        <w:tblStyle w:val="TableGrid"/>
        <w:tblW w:w="10916" w:type="dxa"/>
        <w:tblInd w:w="-856" w:type="dxa"/>
        <w:tblLook w:val="04A0" w:firstRow="1" w:lastRow="0" w:firstColumn="1" w:lastColumn="0" w:noHBand="0" w:noVBand="1"/>
      </w:tblPr>
      <w:tblGrid>
        <w:gridCol w:w="5436"/>
        <w:gridCol w:w="5526"/>
      </w:tblGrid>
      <w:tr w:rsidR="003B4684" w14:paraId="06D36AD3" w14:textId="77777777" w:rsidTr="003B4684">
        <w:trPr>
          <w:trHeight w:val="3666"/>
        </w:trPr>
        <w:tc>
          <w:tcPr>
            <w:tcW w:w="5364" w:type="dxa"/>
            <w:tcBorders>
              <w:top w:val="nil"/>
              <w:left w:val="nil"/>
              <w:bottom w:val="nil"/>
              <w:right w:val="nil"/>
            </w:tcBorders>
          </w:tcPr>
          <w:p w14:paraId="7916C57D" w14:textId="3D9D1159" w:rsidR="00E25BD0" w:rsidRDefault="003B4684" w:rsidP="00E35B91">
            <w:pPr>
              <w:spacing w:line="360" w:lineRule="auto"/>
              <w:rPr>
                <w:rFonts w:ascii="Arial" w:hAnsi="Arial" w:cs="Arial"/>
              </w:rPr>
            </w:pPr>
            <w:r>
              <w:rPr>
                <w:rFonts w:ascii="Arial" w:hAnsi="Arial" w:cs="Arial"/>
                <w:noProof/>
              </w:rPr>
              <w:drawing>
                <wp:inline distT="0" distB="0" distL="0" distR="0" wp14:anchorId="4DAF50A8" wp14:editId="795F811F">
                  <wp:extent cx="3314700" cy="2362200"/>
                  <wp:effectExtent l="0" t="0" r="0" b="0"/>
                  <wp:docPr id="832070312" name="Picture 1" descr="A person standing on a stage with a group of people watc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070312" name="Picture 1" descr="A person standing on a stage with a group of people watching&#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700" cy="2362200"/>
                          </a:xfrm>
                          <a:prstGeom prst="rect">
                            <a:avLst/>
                          </a:prstGeom>
                        </pic:spPr>
                      </pic:pic>
                    </a:graphicData>
                  </a:graphic>
                </wp:inline>
              </w:drawing>
            </w:r>
          </w:p>
        </w:tc>
        <w:tc>
          <w:tcPr>
            <w:tcW w:w="5552" w:type="dxa"/>
            <w:tcBorders>
              <w:top w:val="nil"/>
              <w:left w:val="nil"/>
              <w:bottom w:val="nil"/>
              <w:right w:val="nil"/>
            </w:tcBorders>
          </w:tcPr>
          <w:p w14:paraId="79A33FCC" w14:textId="6D7E0441" w:rsidR="00E25BD0" w:rsidRDefault="003B4684" w:rsidP="00E35B91">
            <w:pPr>
              <w:spacing w:line="360" w:lineRule="auto"/>
              <w:rPr>
                <w:rFonts w:ascii="Arial" w:hAnsi="Arial" w:cs="Arial"/>
              </w:rPr>
            </w:pPr>
            <w:r>
              <w:rPr>
                <w:rFonts w:ascii="Arial" w:hAnsi="Arial" w:cs="Arial"/>
                <w:noProof/>
              </w:rPr>
              <w:drawing>
                <wp:inline distT="0" distB="0" distL="0" distR="0" wp14:anchorId="167625AE" wp14:editId="6C865B0A">
                  <wp:extent cx="3350260" cy="2362200"/>
                  <wp:effectExtent l="0" t="0" r="2540" b="0"/>
                  <wp:docPr id="1012331667" name="Picture 2" descr="A person standing on a stage with a group of people in the b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331667" name="Picture 2" descr="A person standing on a stage with a group of people in the back&#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50260" cy="2362200"/>
                          </a:xfrm>
                          <a:prstGeom prst="rect">
                            <a:avLst/>
                          </a:prstGeom>
                        </pic:spPr>
                      </pic:pic>
                    </a:graphicData>
                  </a:graphic>
                </wp:inline>
              </w:drawing>
            </w:r>
          </w:p>
        </w:tc>
      </w:tr>
      <w:tr w:rsidR="003B4684" w14:paraId="3D6F93D1" w14:textId="77777777" w:rsidTr="003B4684">
        <w:trPr>
          <w:trHeight w:val="3675"/>
        </w:trPr>
        <w:tc>
          <w:tcPr>
            <w:tcW w:w="5364" w:type="dxa"/>
            <w:tcBorders>
              <w:top w:val="nil"/>
              <w:left w:val="nil"/>
              <w:bottom w:val="nil"/>
              <w:right w:val="nil"/>
            </w:tcBorders>
          </w:tcPr>
          <w:p w14:paraId="77B5E1E9" w14:textId="62A6D4FA" w:rsidR="00E25BD0" w:rsidRDefault="003B4684" w:rsidP="00E35B91">
            <w:pPr>
              <w:spacing w:line="360" w:lineRule="auto"/>
              <w:rPr>
                <w:rFonts w:ascii="Arial" w:hAnsi="Arial" w:cs="Arial"/>
              </w:rPr>
            </w:pPr>
            <w:r>
              <w:rPr>
                <w:rFonts w:ascii="Arial" w:hAnsi="Arial" w:cs="Arial"/>
                <w:noProof/>
              </w:rPr>
              <w:drawing>
                <wp:inline distT="0" distB="0" distL="0" distR="0" wp14:anchorId="35456E36" wp14:editId="1E66E5B0">
                  <wp:extent cx="3314700" cy="2190750"/>
                  <wp:effectExtent l="0" t="0" r="0" b="0"/>
                  <wp:docPr id="1758342517" name="Picture 4" descr="A group of people sitting in a 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42517" name="Picture 4" descr="A group of people sitting in a row&#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14700" cy="2190750"/>
                          </a:xfrm>
                          <a:prstGeom prst="rect">
                            <a:avLst/>
                          </a:prstGeom>
                        </pic:spPr>
                      </pic:pic>
                    </a:graphicData>
                  </a:graphic>
                </wp:inline>
              </w:drawing>
            </w:r>
          </w:p>
        </w:tc>
        <w:tc>
          <w:tcPr>
            <w:tcW w:w="5552" w:type="dxa"/>
            <w:tcBorders>
              <w:top w:val="nil"/>
              <w:left w:val="nil"/>
              <w:bottom w:val="nil"/>
              <w:right w:val="nil"/>
            </w:tcBorders>
          </w:tcPr>
          <w:p w14:paraId="17A8AFDE" w14:textId="3E97C578" w:rsidR="00E25BD0" w:rsidRDefault="003B4684" w:rsidP="00E35B91">
            <w:pPr>
              <w:spacing w:line="360" w:lineRule="auto"/>
              <w:rPr>
                <w:rFonts w:ascii="Arial" w:hAnsi="Arial" w:cs="Arial"/>
              </w:rPr>
            </w:pPr>
            <w:r>
              <w:rPr>
                <w:rFonts w:ascii="Arial" w:hAnsi="Arial" w:cs="Arial"/>
                <w:noProof/>
              </w:rPr>
              <w:drawing>
                <wp:inline distT="0" distB="0" distL="0" distR="0" wp14:anchorId="5F7F73D8" wp14:editId="56949D64">
                  <wp:extent cx="3331210" cy="2190750"/>
                  <wp:effectExtent l="0" t="0" r="2540" b="0"/>
                  <wp:docPr id="675975079" name="Picture 5" descr="A group of people sitting in a the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975079" name="Picture 5" descr="A group of people sitting in a thea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31210" cy="2190750"/>
                          </a:xfrm>
                          <a:prstGeom prst="rect">
                            <a:avLst/>
                          </a:prstGeom>
                        </pic:spPr>
                      </pic:pic>
                    </a:graphicData>
                  </a:graphic>
                </wp:inline>
              </w:drawing>
            </w:r>
          </w:p>
        </w:tc>
      </w:tr>
      <w:tr w:rsidR="003B4684" w14:paraId="58004AD2" w14:textId="77777777" w:rsidTr="003B4684">
        <w:trPr>
          <w:trHeight w:val="4106"/>
        </w:trPr>
        <w:tc>
          <w:tcPr>
            <w:tcW w:w="5364" w:type="dxa"/>
            <w:tcBorders>
              <w:top w:val="nil"/>
              <w:left w:val="nil"/>
              <w:bottom w:val="nil"/>
              <w:right w:val="nil"/>
            </w:tcBorders>
          </w:tcPr>
          <w:p w14:paraId="7C868D4B" w14:textId="7F0B138C" w:rsidR="00E25BD0" w:rsidRDefault="003B4684" w:rsidP="00E35B91">
            <w:pPr>
              <w:spacing w:line="360" w:lineRule="auto"/>
              <w:rPr>
                <w:rFonts w:ascii="Arial" w:hAnsi="Arial" w:cs="Arial"/>
              </w:rPr>
            </w:pPr>
            <w:r>
              <w:rPr>
                <w:rFonts w:ascii="Arial" w:hAnsi="Arial" w:cs="Arial"/>
                <w:noProof/>
              </w:rPr>
              <w:drawing>
                <wp:inline distT="0" distB="0" distL="0" distR="0" wp14:anchorId="66F9D313" wp14:editId="6769C92F">
                  <wp:extent cx="3314700" cy="2533650"/>
                  <wp:effectExtent l="0" t="0" r="0" b="0"/>
                  <wp:docPr id="1250551339" name="Picture 6" descr="A screen on th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551339" name="Picture 6" descr="A screen on the wall&#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14700" cy="2533650"/>
                          </a:xfrm>
                          <a:prstGeom prst="rect">
                            <a:avLst/>
                          </a:prstGeom>
                        </pic:spPr>
                      </pic:pic>
                    </a:graphicData>
                  </a:graphic>
                </wp:inline>
              </w:drawing>
            </w:r>
          </w:p>
        </w:tc>
        <w:tc>
          <w:tcPr>
            <w:tcW w:w="5552" w:type="dxa"/>
            <w:tcBorders>
              <w:top w:val="nil"/>
              <w:left w:val="nil"/>
              <w:bottom w:val="nil"/>
              <w:right w:val="nil"/>
            </w:tcBorders>
          </w:tcPr>
          <w:p w14:paraId="50E76451" w14:textId="231E53DA" w:rsidR="00E25BD0" w:rsidRDefault="003B4684" w:rsidP="00E35B91">
            <w:pPr>
              <w:spacing w:line="360" w:lineRule="auto"/>
              <w:rPr>
                <w:rFonts w:ascii="Arial" w:hAnsi="Arial" w:cs="Arial"/>
              </w:rPr>
            </w:pPr>
            <w:r>
              <w:rPr>
                <w:rFonts w:ascii="Arial" w:hAnsi="Arial" w:cs="Arial"/>
                <w:noProof/>
              </w:rPr>
              <w:drawing>
                <wp:inline distT="0" distB="0" distL="0" distR="0" wp14:anchorId="5D838CB6" wp14:editId="70521589">
                  <wp:extent cx="3369310" cy="2533650"/>
                  <wp:effectExtent l="0" t="0" r="2540" b="0"/>
                  <wp:docPr id="1526640720"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640720" name="Picture 7"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369310" cy="2533650"/>
                          </a:xfrm>
                          <a:prstGeom prst="rect">
                            <a:avLst/>
                          </a:prstGeom>
                        </pic:spPr>
                      </pic:pic>
                    </a:graphicData>
                  </a:graphic>
                </wp:inline>
              </w:drawing>
            </w:r>
          </w:p>
        </w:tc>
      </w:tr>
    </w:tbl>
    <w:p w14:paraId="1E1C4A14" w14:textId="77777777" w:rsidR="00AE61FF" w:rsidRDefault="00AE61FF" w:rsidP="00E35B91">
      <w:pPr>
        <w:spacing w:line="360" w:lineRule="auto"/>
        <w:rPr>
          <w:rFonts w:ascii="Arial" w:hAnsi="Arial" w:cs="Arial"/>
        </w:rPr>
      </w:pPr>
    </w:p>
    <w:p w14:paraId="0320B7AE" w14:textId="77777777" w:rsidR="00AE61FF" w:rsidRDefault="00AE61FF" w:rsidP="00E35B91">
      <w:pPr>
        <w:spacing w:line="360" w:lineRule="auto"/>
        <w:rPr>
          <w:rFonts w:ascii="Arial" w:hAnsi="Arial" w:cs="Arial"/>
        </w:rPr>
      </w:pPr>
    </w:p>
    <w:tbl>
      <w:tblPr>
        <w:tblStyle w:val="TableGrid"/>
        <w:tblW w:w="10916" w:type="dxa"/>
        <w:tblInd w:w="-856" w:type="dxa"/>
        <w:tblLook w:val="04A0" w:firstRow="1" w:lastRow="0" w:firstColumn="1" w:lastColumn="0" w:noHBand="0" w:noVBand="1"/>
      </w:tblPr>
      <w:tblGrid>
        <w:gridCol w:w="5436"/>
        <w:gridCol w:w="5480"/>
      </w:tblGrid>
      <w:tr w:rsidR="005A31EE" w14:paraId="7AFFE232" w14:textId="77777777" w:rsidTr="00D11FB4">
        <w:trPr>
          <w:trHeight w:val="3666"/>
        </w:trPr>
        <w:tc>
          <w:tcPr>
            <w:tcW w:w="5364" w:type="dxa"/>
            <w:tcBorders>
              <w:top w:val="nil"/>
              <w:left w:val="nil"/>
              <w:bottom w:val="nil"/>
              <w:right w:val="nil"/>
            </w:tcBorders>
          </w:tcPr>
          <w:p w14:paraId="2D839B8A" w14:textId="017CBF40" w:rsidR="005A31EE" w:rsidRDefault="005A31EE" w:rsidP="00D11FB4">
            <w:pPr>
              <w:spacing w:line="360" w:lineRule="auto"/>
              <w:rPr>
                <w:rFonts w:ascii="Arial" w:hAnsi="Arial" w:cs="Arial"/>
              </w:rPr>
            </w:pPr>
            <w:r>
              <w:rPr>
                <w:rFonts w:ascii="Arial" w:hAnsi="Arial" w:cs="Arial"/>
                <w:noProof/>
              </w:rPr>
              <w:lastRenderedPageBreak/>
              <w:drawing>
                <wp:inline distT="0" distB="0" distL="0" distR="0" wp14:anchorId="29C1B12D" wp14:editId="16CEC3C6">
                  <wp:extent cx="3314700" cy="2362200"/>
                  <wp:effectExtent l="0" t="0" r="0" b="0"/>
                  <wp:docPr id="95203018"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03018" name="Picture 8"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314700" cy="2362200"/>
                          </a:xfrm>
                          <a:prstGeom prst="rect">
                            <a:avLst/>
                          </a:prstGeom>
                        </pic:spPr>
                      </pic:pic>
                    </a:graphicData>
                  </a:graphic>
                </wp:inline>
              </w:drawing>
            </w:r>
          </w:p>
        </w:tc>
        <w:tc>
          <w:tcPr>
            <w:tcW w:w="5552" w:type="dxa"/>
            <w:tcBorders>
              <w:top w:val="nil"/>
              <w:left w:val="nil"/>
              <w:bottom w:val="nil"/>
              <w:right w:val="nil"/>
            </w:tcBorders>
          </w:tcPr>
          <w:p w14:paraId="2CF2D5C6" w14:textId="7D92E041" w:rsidR="005A31EE" w:rsidRDefault="005A31EE" w:rsidP="00D11FB4">
            <w:pPr>
              <w:spacing w:line="360" w:lineRule="auto"/>
              <w:rPr>
                <w:rFonts w:ascii="Arial" w:hAnsi="Arial" w:cs="Arial"/>
              </w:rPr>
            </w:pPr>
            <w:r>
              <w:rPr>
                <w:rFonts w:ascii="Arial" w:hAnsi="Arial" w:cs="Arial"/>
                <w:noProof/>
              </w:rPr>
              <w:drawing>
                <wp:inline distT="0" distB="0" distL="0" distR="0" wp14:anchorId="06B218A6" wp14:editId="0FF6759A">
                  <wp:extent cx="3302635" cy="2362200"/>
                  <wp:effectExtent l="0" t="0" r="0" b="0"/>
                  <wp:docPr id="55319993"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19993" name="Picture 9"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3302635" cy="2362200"/>
                          </a:xfrm>
                          <a:prstGeom prst="rect">
                            <a:avLst/>
                          </a:prstGeom>
                        </pic:spPr>
                      </pic:pic>
                    </a:graphicData>
                  </a:graphic>
                </wp:inline>
              </w:drawing>
            </w:r>
          </w:p>
        </w:tc>
      </w:tr>
      <w:tr w:rsidR="005A31EE" w14:paraId="50A968F3" w14:textId="77777777" w:rsidTr="00D11FB4">
        <w:trPr>
          <w:trHeight w:val="3675"/>
        </w:trPr>
        <w:tc>
          <w:tcPr>
            <w:tcW w:w="5364" w:type="dxa"/>
            <w:tcBorders>
              <w:top w:val="nil"/>
              <w:left w:val="nil"/>
              <w:bottom w:val="nil"/>
              <w:right w:val="nil"/>
            </w:tcBorders>
          </w:tcPr>
          <w:p w14:paraId="45958D21" w14:textId="1FAB18FA" w:rsidR="005A31EE" w:rsidRDefault="005A31EE" w:rsidP="00D11FB4">
            <w:pPr>
              <w:spacing w:line="360" w:lineRule="auto"/>
              <w:rPr>
                <w:rFonts w:ascii="Arial" w:hAnsi="Arial" w:cs="Arial"/>
              </w:rPr>
            </w:pPr>
            <w:r>
              <w:rPr>
                <w:rFonts w:ascii="Arial" w:hAnsi="Arial" w:cs="Arial"/>
                <w:noProof/>
              </w:rPr>
              <w:drawing>
                <wp:inline distT="0" distB="0" distL="0" distR="0" wp14:anchorId="01E9FD0D" wp14:editId="29E4652D">
                  <wp:extent cx="3314700" cy="2190750"/>
                  <wp:effectExtent l="0" t="0" r="0" b="0"/>
                  <wp:docPr id="148931513"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31513" name="Picture 10"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314700" cy="2190750"/>
                          </a:xfrm>
                          <a:prstGeom prst="rect">
                            <a:avLst/>
                          </a:prstGeom>
                        </pic:spPr>
                      </pic:pic>
                    </a:graphicData>
                  </a:graphic>
                </wp:inline>
              </w:drawing>
            </w:r>
          </w:p>
        </w:tc>
        <w:tc>
          <w:tcPr>
            <w:tcW w:w="5552" w:type="dxa"/>
            <w:tcBorders>
              <w:top w:val="nil"/>
              <w:left w:val="nil"/>
              <w:bottom w:val="nil"/>
              <w:right w:val="nil"/>
            </w:tcBorders>
          </w:tcPr>
          <w:p w14:paraId="1553F34C" w14:textId="404A8D36" w:rsidR="005A31EE" w:rsidRDefault="005A31EE" w:rsidP="00D11FB4">
            <w:pPr>
              <w:spacing w:line="360" w:lineRule="auto"/>
              <w:rPr>
                <w:rFonts w:ascii="Arial" w:hAnsi="Arial" w:cs="Arial"/>
              </w:rPr>
            </w:pPr>
            <w:r>
              <w:rPr>
                <w:rFonts w:ascii="Arial" w:hAnsi="Arial" w:cs="Arial"/>
                <w:noProof/>
              </w:rPr>
              <w:drawing>
                <wp:inline distT="0" distB="0" distL="0" distR="0" wp14:anchorId="07182165" wp14:editId="616C4A5B">
                  <wp:extent cx="3321685" cy="2190750"/>
                  <wp:effectExtent l="0" t="0" r="0" b="0"/>
                  <wp:docPr id="1066562669" name="Picture 11" descr="A person on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562669" name="Picture 11" descr="A person on a computer screen&#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3321685" cy="2190750"/>
                          </a:xfrm>
                          <a:prstGeom prst="rect">
                            <a:avLst/>
                          </a:prstGeom>
                        </pic:spPr>
                      </pic:pic>
                    </a:graphicData>
                  </a:graphic>
                </wp:inline>
              </w:drawing>
            </w:r>
          </w:p>
        </w:tc>
      </w:tr>
      <w:tr w:rsidR="005A31EE" w14:paraId="2D58AF6F" w14:textId="77777777" w:rsidTr="00D11FB4">
        <w:trPr>
          <w:trHeight w:val="4106"/>
        </w:trPr>
        <w:tc>
          <w:tcPr>
            <w:tcW w:w="5364" w:type="dxa"/>
            <w:tcBorders>
              <w:top w:val="nil"/>
              <w:left w:val="nil"/>
              <w:bottom w:val="nil"/>
              <w:right w:val="nil"/>
            </w:tcBorders>
          </w:tcPr>
          <w:p w14:paraId="0E2C10EA" w14:textId="09022906" w:rsidR="005A31EE" w:rsidRDefault="005A31EE" w:rsidP="00D11FB4">
            <w:pPr>
              <w:spacing w:line="360" w:lineRule="auto"/>
              <w:rPr>
                <w:rFonts w:ascii="Arial" w:hAnsi="Arial" w:cs="Arial"/>
              </w:rPr>
            </w:pPr>
            <w:r>
              <w:rPr>
                <w:rFonts w:ascii="Arial" w:hAnsi="Arial" w:cs="Arial"/>
                <w:noProof/>
              </w:rPr>
              <w:drawing>
                <wp:inline distT="0" distB="0" distL="0" distR="0" wp14:anchorId="32EC75F7" wp14:editId="0217144A">
                  <wp:extent cx="3314700" cy="2533650"/>
                  <wp:effectExtent l="0" t="0" r="0" b="0"/>
                  <wp:docPr id="308585093"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85093" name="Picture 12"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3314700" cy="2533650"/>
                          </a:xfrm>
                          <a:prstGeom prst="rect">
                            <a:avLst/>
                          </a:prstGeom>
                        </pic:spPr>
                      </pic:pic>
                    </a:graphicData>
                  </a:graphic>
                </wp:inline>
              </w:drawing>
            </w:r>
          </w:p>
        </w:tc>
        <w:tc>
          <w:tcPr>
            <w:tcW w:w="5552" w:type="dxa"/>
            <w:tcBorders>
              <w:top w:val="nil"/>
              <w:left w:val="nil"/>
              <w:bottom w:val="nil"/>
              <w:right w:val="nil"/>
            </w:tcBorders>
          </w:tcPr>
          <w:p w14:paraId="4B91A44B" w14:textId="02A85F1C" w:rsidR="005A31EE" w:rsidRDefault="005A31EE" w:rsidP="00D11FB4">
            <w:pPr>
              <w:spacing w:line="360" w:lineRule="auto"/>
              <w:rPr>
                <w:rFonts w:ascii="Arial" w:hAnsi="Arial" w:cs="Arial"/>
              </w:rPr>
            </w:pPr>
            <w:r>
              <w:rPr>
                <w:rFonts w:ascii="Arial" w:hAnsi="Arial" w:cs="Arial"/>
                <w:noProof/>
              </w:rPr>
              <w:drawing>
                <wp:inline distT="0" distB="0" distL="0" distR="0" wp14:anchorId="10555EFC" wp14:editId="46CB4E49">
                  <wp:extent cx="3302635" cy="2533650"/>
                  <wp:effectExtent l="0" t="0" r="0" b="0"/>
                  <wp:docPr id="530754437" name="Picture 13"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754437" name="Picture 13" descr="A computer screen shot of a computer&#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3302635" cy="2533650"/>
                          </a:xfrm>
                          <a:prstGeom prst="rect">
                            <a:avLst/>
                          </a:prstGeom>
                        </pic:spPr>
                      </pic:pic>
                    </a:graphicData>
                  </a:graphic>
                </wp:inline>
              </w:drawing>
            </w:r>
          </w:p>
        </w:tc>
      </w:tr>
    </w:tbl>
    <w:p w14:paraId="46AF9DE6" w14:textId="77777777" w:rsidR="009669B3" w:rsidRDefault="009669B3" w:rsidP="00E35B91">
      <w:pPr>
        <w:spacing w:line="360" w:lineRule="auto"/>
        <w:rPr>
          <w:rFonts w:ascii="Arial" w:hAnsi="Arial" w:cs="Arial"/>
        </w:rPr>
      </w:pPr>
    </w:p>
    <w:p w14:paraId="0D186EA8" w14:textId="77777777" w:rsidR="00E25BD0" w:rsidRDefault="00E25BD0" w:rsidP="00E35B91">
      <w:pPr>
        <w:spacing w:line="360" w:lineRule="auto"/>
        <w:rPr>
          <w:rFonts w:ascii="Arial" w:hAnsi="Arial" w:cs="Arial"/>
        </w:rPr>
      </w:pPr>
    </w:p>
    <w:p w14:paraId="5252E8FC" w14:textId="77777777" w:rsidR="00AE61FF" w:rsidRDefault="00AE61FF" w:rsidP="00E35B91">
      <w:pPr>
        <w:spacing w:line="360" w:lineRule="auto"/>
        <w:rPr>
          <w:rFonts w:ascii="Arial" w:hAnsi="Arial" w:cs="Arial"/>
        </w:rPr>
      </w:pPr>
    </w:p>
    <w:p w14:paraId="59C677DA" w14:textId="77777777" w:rsidR="00085402" w:rsidRPr="00D563C8" w:rsidRDefault="00085402" w:rsidP="00085402">
      <w:pPr>
        <w:jc w:val="center"/>
      </w:pPr>
      <w:r w:rsidRPr="00D563C8">
        <w:rPr>
          <w:noProof/>
          <w:lang w:eastAsia="en-GB"/>
        </w:rPr>
        <w:lastRenderedPageBreak/>
        <w:drawing>
          <wp:inline distT="0" distB="0" distL="0" distR="0" wp14:anchorId="16AC81C8" wp14:editId="3C03499C">
            <wp:extent cx="1452880" cy="581025"/>
            <wp:effectExtent l="0" t="0" r="0" b="9525"/>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r w:rsidRPr="00D563C8">
        <w:t xml:space="preserve">        </w:t>
      </w:r>
    </w:p>
    <w:p w14:paraId="02EE5E71" w14:textId="26BA727A" w:rsidR="00085402" w:rsidRPr="00D563C8" w:rsidRDefault="00085402" w:rsidP="00085402">
      <w:pPr>
        <w:jc w:val="center"/>
        <w:rPr>
          <w:lang w:eastAsia="x-none"/>
        </w:rPr>
      </w:pPr>
      <w:r w:rsidRPr="00D563C8">
        <w:t xml:space="preserve">                                  </w:t>
      </w:r>
    </w:p>
    <w:p w14:paraId="4719C239" w14:textId="2DF0D59D" w:rsidR="00085402" w:rsidRPr="00D563C8" w:rsidRDefault="00085402" w:rsidP="00085402">
      <w:pPr>
        <w:pStyle w:val="Title"/>
        <w:jc w:val="center"/>
        <w:rPr>
          <w:rFonts w:ascii="Arial" w:hAnsi="Arial" w:cs="Arial"/>
          <w:b/>
          <w:bCs/>
          <w:sz w:val="24"/>
          <w:szCs w:val="24"/>
        </w:rPr>
      </w:pPr>
      <w:r w:rsidRPr="00D563C8">
        <w:rPr>
          <w:rFonts w:ascii="Arial" w:hAnsi="Arial" w:cs="Arial"/>
          <w:b/>
          <w:bCs/>
          <w:sz w:val="32"/>
          <w:szCs w:val="32"/>
        </w:rPr>
        <w:t>Lesson Plan</w:t>
      </w:r>
    </w:p>
    <w:p w14:paraId="28901974" w14:textId="77777777" w:rsidR="00085402" w:rsidRPr="00D563C8" w:rsidRDefault="00085402" w:rsidP="00085402"/>
    <w:tbl>
      <w:tblPr>
        <w:tblW w:w="997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9"/>
        <w:gridCol w:w="2107"/>
        <w:gridCol w:w="2003"/>
        <w:gridCol w:w="2911"/>
      </w:tblGrid>
      <w:tr w:rsidR="00085402" w:rsidRPr="00D563C8" w14:paraId="2B334BDB" w14:textId="77777777" w:rsidTr="00511431">
        <w:trPr>
          <w:cantSplit/>
        </w:trPr>
        <w:tc>
          <w:tcPr>
            <w:tcW w:w="5056" w:type="dxa"/>
            <w:gridSpan w:val="2"/>
          </w:tcPr>
          <w:p w14:paraId="423CE73D" w14:textId="77777777" w:rsidR="00085402" w:rsidRPr="00D563C8" w:rsidRDefault="00085402" w:rsidP="00511431">
            <w:pPr>
              <w:jc w:val="both"/>
              <w:rPr>
                <w:rFonts w:ascii="Arial" w:hAnsi="Arial" w:cs="Arial"/>
                <w:bCs/>
              </w:rPr>
            </w:pPr>
            <w:r w:rsidRPr="00D563C8">
              <w:rPr>
                <w:rFonts w:ascii="Calibri" w:hAnsi="Calibri" w:cs="Calibri"/>
                <w:b/>
                <w:sz w:val="22"/>
              </w:rPr>
              <w:t>Topic</w:t>
            </w:r>
            <w:r w:rsidRPr="00D563C8">
              <w:rPr>
                <w:rFonts w:ascii="Calibri" w:hAnsi="Calibri" w:cs="Calibri"/>
                <w:bCs/>
              </w:rPr>
              <w:t xml:space="preserve">: </w:t>
            </w:r>
            <w:r w:rsidRPr="00D563C8">
              <w:rPr>
                <w:rFonts w:ascii="Arial" w:hAnsi="Arial" w:cs="Arial"/>
                <w:bCs/>
              </w:rPr>
              <w:t>New Rules Seminar</w:t>
            </w:r>
          </w:p>
        </w:tc>
        <w:tc>
          <w:tcPr>
            <w:tcW w:w="4914" w:type="dxa"/>
            <w:gridSpan w:val="2"/>
          </w:tcPr>
          <w:p w14:paraId="0648A01E" w14:textId="58598B7B" w:rsidR="00085402" w:rsidRPr="00D563C8" w:rsidRDefault="00085402" w:rsidP="00511431">
            <w:pPr>
              <w:jc w:val="both"/>
              <w:rPr>
                <w:rFonts w:ascii="Arial" w:hAnsi="Arial" w:cs="Arial"/>
                <w:bCs/>
              </w:rPr>
            </w:pPr>
            <w:r w:rsidRPr="00D563C8">
              <w:rPr>
                <w:rFonts w:ascii="Calibri" w:hAnsi="Calibri" w:cs="Calibri"/>
                <w:b/>
                <w:sz w:val="22"/>
              </w:rPr>
              <w:t xml:space="preserve">Class: </w:t>
            </w:r>
            <w:r w:rsidRPr="00D563C8">
              <w:rPr>
                <w:rFonts w:ascii="Arial" w:hAnsi="Arial" w:cs="Arial"/>
                <w:bCs/>
              </w:rPr>
              <w:t>Llanelli Netball League Officials (Post-16)</w:t>
            </w:r>
          </w:p>
        </w:tc>
      </w:tr>
      <w:tr w:rsidR="00085402" w:rsidRPr="00D563C8" w14:paraId="4EDD0685" w14:textId="77777777" w:rsidTr="00511431">
        <w:tc>
          <w:tcPr>
            <w:tcW w:w="2949" w:type="dxa"/>
            <w:tcBorders>
              <w:bottom w:val="nil"/>
            </w:tcBorders>
          </w:tcPr>
          <w:p w14:paraId="00A31DC4" w14:textId="7E48DADA" w:rsidR="00085402" w:rsidRPr="00D563C8" w:rsidRDefault="00085402" w:rsidP="00511431">
            <w:pPr>
              <w:jc w:val="both"/>
              <w:rPr>
                <w:rFonts w:ascii="Arial" w:hAnsi="Arial" w:cs="Arial"/>
                <w:bCs/>
              </w:rPr>
            </w:pPr>
            <w:r w:rsidRPr="00D563C8">
              <w:rPr>
                <w:rFonts w:ascii="Calibri" w:hAnsi="Calibri" w:cs="Calibri"/>
                <w:b/>
                <w:sz w:val="22"/>
              </w:rPr>
              <w:t xml:space="preserve">Date: </w:t>
            </w:r>
            <w:r w:rsidRPr="00D563C8">
              <w:rPr>
                <w:rFonts w:ascii="Arial" w:hAnsi="Arial" w:cs="Arial"/>
                <w:bCs/>
              </w:rPr>
              <w:t>4</w:t>
            </w:r>
            <w:r w:rsidRPr="00D563C8">
              <w:rPr>
                <w:rFonts w:ascii="Arial" w:hAnsi="Arial" w:cs="Arial"/>
                <w:bCs/>
                <w:vertAlign w:val="superscript"/>
              </w:rPr>
              <w:t xml:space="preserve">th </w:t>
            </w:r>
            <w:r w:rsidRPr="00D563C8">
              <w:rPr>
                <w:rFonts w:ascii="Arial" w:hAnsi="Arial" w:cs="Arial"/>
                <w:bCs/>
              </w:rPr>
              <w:t>January 2026</w:t>
            </w:r>
          </w:p>
        </w:tc>
        <w:tc>
          <w:tcPr>
            <w:tcW w:w="4110" w:type="dxa"/>
            <w:gridSpan w:val="2"/>
            <w:tcBorders>
              <w:bottom w:val="nil"/>
            </w:tcBorders>
          </w:tcPr>
          <w:p w14:paraId="0CB995D7" w14:textId="699760C4" w:rsidR="00085402" w:rsidRPr="00D563C8" w:rsidRDefault="00085402" w:rsidP="00511431">
            <w:pPr>
              <w:jc w:val="both"/>
              <w:rPr>
                <w:rFonts w:ascii="Arial" w:hAnsi="Arial" w:cs="Arial"/>
                <w:bCs/>
              </w:rPr>
            </w:pPr>
            <w:r w:rsidRPr="00D563C8">
              <w:rPr>
                <w:rFonts w:ascii="Calibri" w:hAnsi="Calibri" w:cs="Calibri"/>
                <w:b/>
                <w:sz w:val="22"/>
              </w:rPr>
              <w:t xml:space="preserve">Length of lesson: </w:t>
            </w:r>
            <w:r w:rsidR="009F22AF" w:rsidRPr="00D563C8">
              <w:rPr>
                <w:rFonts w:ascii="Arial" w:hAnsi="Arial" w:cs="Arial"/>
                <w:bCs/>
              </w:rPr>
              <w:t>120</w:t>
            </w:r>
            <w:r w:rsidR="009B2943" w:rsidRPr="00D563C8">
              <w:rPr>
                <w:rFonts w:ascii="Arial" w:hAnsi="Arial" w:cs="Arial"/>
                <w:bCs/>
              </w:rPr>
              <w:t xml:space="preserve"> </w:t>
            </w:r>
            <w:r w:rsidR="009F22AF" w:rsidRPr="00D563C8">
              <w:rPr>
                <w:rFonts w:ascii="Arial" w:hAnsi="Arial" w:cs="Arial"/>
                <w:bCs/>
              </w:rPr>
              <w:t>Minutes</w:t>
            </w:r>
          </w:p>
        </w:tc>
        <w:tc>
          <w:tcPr>
            <w:tcW w:w="2911" w:type="dxa"/>
            <w:tcBorders>
              <w:bottom w:val="nil"/>
            </w:tcBorders>
          </w:tcPr>
          <w:p w14:paraId="46B5FDF9" w14:textId="77777777" w:rsidR="00085402" w:rsidRPr="00D563C8" w:rsidRDefault="00085402" w:rsidP="00511431">
            <w:pPr>
              <w:jc w:val="both"/>
              <w:rPr>
                <w:rFonts w:ascii="Arial" w:hAnsi="Arial" w:cs="Arial"/>
                <w:bCs/>
              </w:rPr>
            </w:pPr>
            <w:r w:rsidRPr="00D563C8">
              <w:rPr>
                <w:rFonts w:ascii="Calibri" w:hAnsi="Calibri" w:cs="Calibri"/>
                <w:b/>
                <w:sz w:val="22"/>
              </w:rPr>
              <w:t xml:space="preserve">Number of students: </w:t>
            </w:r>
            <w:r w:rsidRPr="00D563C8">
              <w:rPr>
                <w:rFonts w:ascii="Arial" w:hAnsi="Arial" w:cs="Arial"/>
                <w:bCs/>
              </w:rPr>
              <w:t>43</w:t>
            </w:r>
          </w:p>
        </w:tc>
      </w:tr>
      <w:tr w:rsidR="00085402" w:rsidRPr="00D563C8" w14:paraId="5405C675" w14:textId="77777777" w:rsidTr="00511431">
        <w:trPr>
          <w:cantSplit/>
        </w:trPr>
        <w:tc>
          <w:tcPr>
            <w:tcW w:w="9970" w:type="dxa"/>
            <w:gridSpan w:val="4"/>
            <w:tcBorders>
              <w:bottom w:val="single" w:sz="2" w:space="0" w:color="auto"/>
            </w:tcBorders>
          </w:tcPr>
          <w:p w14:paraId="6877B91F" w14:textId="2D71AF61" w:rsidR="00085402" w:rsidRPr="00D563C8" w:rsidRDefault="00085402" w:rsidP="00511431">
            <w:pPr>
              <w:jc w:val="both"/>
              <w:rPr>
                <w:rFonts w:ascii="Arial" w:hAnsi="Arial" w:cs="Arial"/>
                <w:bCs/>
              </w:rPr>
            </w:pPr>
            <w:r w:rsidRPr="00D563C8">
              <w:rPr>
                <w:rFonts w:ascii="Calibri" w:hAnsi="Calibri" w:cs="Calibri"/>
                <w:b/>
                <w:sz w:val="22"/>
              </w:rPr>
              <w:t xml:space="preserve">Resources required: </w:t>
            </w:r>
            <w:r w:rsidRPr="00D563C8">
              <w:rPr>
                <w:rFonts w:ascii="Arial" w:hAnsi="Arial" w:cs="Arial"/>
                <w:bCs/>
              </w:rPr>
              <w:t xml:space="preserve">Laptop, Big screen, </w:t>
            </w:r>
            <w:r w:rsidR="0047314D">
              <w:rPr>
                <w:rFonts w:ascii="Arial" w:hAnsi="Arial" w:cs="Arial"/>
                <w:bCs/>
              </w:rPr>
              <w:t xml:space="preserve">USB, </w:t>
            </w:r>
            <w:r w:rsidRPr="00D563C8">
              <w:rPr>
                <w:rFonts w:ascii="Arial" w:hAnsi="Arial" w:cs="Arial"/>
                <w:bCs/>
              </w:rPr>
              <w:t xml:space="preserve">Paper, Pens, </w:t>
            </w:r>
            <w:r w:rsidR="00E05905">
              <w:rPr>
                <w:rFonts w:ascii="Arial" w:hAnsi="Arial" w:cs="Arial"/>
                <w:bCs/>
              </w:rPr>
              <w:t>A</w:t>
            </w:r>
            <w:r w:rsidRPr="00D563C8">
              <w:rPr>
                <w:rFonts w:ascii="Arial" w:hAnsi="Arial" w:cs="Arial"/>
                <w:bCs/>
              </w:rPr>
              <w:t xml:space="preserve">ttendee feedback forms. </w:t>
            </w:r>
          </w:p>
        </w:tc>
      </w:tr>
      <w:tr w:rsidR="00085402" w:rsidRPr="00D563C8" w14:paraId="0BF3AEED" w14:textId="77777777" w:rsidTr="00511431">
        <w:trPr>
          <w:cantSplit/>
        </w:trPr>
        <w:tc>
          <w:tcPr>
            <w:tcW w:w="9970" w:type="dxa"/>
            <w:gridSpan w:val="4"/>
            <w:tcBorders>
              <w:top w:val="single" w:sz="2" w:space="0" w:color="auto"/>
            </w:tcBorders>
          </w:tcPr>
          <w:p w14:paraId="6F0F7E7F" w14:textId="73DF2A4B" w:rsidR="00085402" w:rsidRPr="00D563C8" w:rsidRDefault="00085402" w:rsidP="00511431">
            <w:pPr>
              <w:jc w:val="both"/>
              <w:rPr>
                <w:rFonts w:ascii="Calibri" w:hAnsi="Calibri" w:cs="Calibri"/>
                <w:b/>
                <w:sz w:val="22"/>
              </w:rPr>
            </w:pPr>
            <w:r w:rsidRPr="00D563C8">
              <w:rPr>
                <w:rFonts w:ascii="Calibri" w:hAnsi="Calibri" w:cs="Calibri"/>
                <w:b/>
                <w:sz w:val="22"/>
              </w:rPr>
              <w:t>Aim of Lesson</w:t>
            </w:r>
          </w:p>
          <w:p w14:paraId="010084CF" w14:textId="0D4882E6" w:rsidR="00085402" w:rsidRPr="00D563C8" w:rsidRDefault="001700FF" w:rsidP="00511431">
            <w:pPr>
              <w:jc w:val="both"/>
              <w:rPr>
                <w:rFonts w:ascii="Arial" w:hAnsi="Arial" w:cs="Arial"/>
                <w:bCs/>
              </w:rPr>
            </w:pPr>
            <w:r w:rsidRPr="00D563C8">
              <w:rPr>
                <w:rFonts w:ascii="Arial" w:hAnsi="Arial" w:cs="Arial"/>
                <w:bCs/>
              </w:rPr>
              <w:t>To improve confidence and consistency in officiating practice, by developing official</w:t>
            </w:r>
            <w:r w:rsidR="00130CA4" w:rsidRPr="00D563C8">
              <w:rPr>
                <w:rFonts w:ascii="Arial" w:hAnsi="Arial" w:cs="Arial"/>
                <w:bCs/>
              </w:rPr>
              <w:t>’s</w:t>
            </w:r>
            <w:r w:rsidRPr="00D563C8">
              <w:rPr>
                <w:rFonts w:ascii="Arial" w:hAnsi="Arial" w:cs="Arial"/>
                <w:bCs/>
              </w:rPr>
              <w:t xml:space="preserve"> comprehension, interpretation, and practical implementation of recently introduced netball rules, through film analysis and collaborative debate.</w:t>
            </w:r>
          </w:p>
        </w:tc>
      </w:tr>
      <w:tr w:rsidR="00085402" w:rsidRPr="00D563C8" w14:paraId="19EB7914" w14:textId="77777777" w:rsidTr="00511431">
        <w:trPr>
          <w:cantSplit/>
        </w:trPr>
        <w:tc>
          <w:tcPr>
            <w:tcW w:w="9970" w:type="dxa"/>
            <w:gridSpan w:val="4"/>
            <w:tcBorders>
              <w:bottom w:val="nil"/>
            </w:tcBorders>
          </w:tcPr>
          <w:p w14:paraId="40F64DED" w14:textId="33A37C7B" w:rsidR="00085402" w:rsidRPr="00D563C8" w:rsidRDefault="00085402" w:rsidP="00511431">
            <w:pPr>
              <w:jc w:val="both"/>
              <w:rPr>
                <w:rFonts w:ascii="Calibri" w:hAnsi="Calibri" w:cs="Calibri"/>
                <w:b/>
                <w:sz w:val="22"/>
              </w:rPr>
            </w:pPr>
            <w:r w:rsidRPr="00D563C8">
              <w:rPr>
                <w:rFonts w:ascii="Calibri" w:hAnsi="Calibri" w:cs="Calibri"/>
                <w:b/>
                <w:sz w:val="22"/>
              </w:rPr>
              <w:t xml:space="preserve">Learning Outcomes – By the end of the session, the Learners should be able to: </w:t>
            </w:r>
          </w:p>
          <w:p w14:paraId="44186536" w14:textId="51256A78" w:rsidR="00085402" w:rsidRPr="00D563C8" w:rsidRDefault="001C7490" w:rsidP="00085402">
            <w:pPr>
              <w:pStyle w:val="ListParagraph"/>
              <w:numPr>
                <w:ilvl w:val="0"/>
                <w:numId w:val="1"/>
              </w:numPr>
              <w:spacing w:after="0" w:line="240" w:lineRule="auto"/>
              <w:jc w:val="both"/>
              <w:rPr>
                <w:rFonts w:ascii="Arial" w:hAnsi="Arial" w:cs="Arial"/>
                <w:bCs/>
              </w:rPr>
            </w:pPr>
            <w:r w:rsidRPr="00D563C8">
              <w:rPr>
                <w:rFonts w:ascii="Arial" w:hAnsi="Arial" w:cs="Arial"/>
                <w:bCs/>
              </w:rPr>
              <w:t xml:space="preserve">Establish and explain the primary modifications introduced to the recently implemented netball rules, in compliance with </w:t>
            </w:r>
            <w:r w:rsidR="00E32F50" w:rsidRPr="00D563C8">
              <w:rPr>
                <w:rFonts w:ascii="Arial" w:hAnsi="Arial" w:cs="Arial"/>
                <w:bCs/>
              </w:rPr>
              <w:t>the current</w:t>
            </w:r>
            <w:r w:rsidRPr="00D563C8">
              <w:rPr>
                <w:rFonts w:ascii="Arial" w:hAnsi="Arial" w:cs="Arial"/>
                <w:bCs/>
              </w:rPr>
              <w:t xml:space="preserve"> World Netball regulations.</w:t>
            </w:r>
          </w:p>
          <w:p w14:paraId="76EF9E2F" w14:textId="74F5AA77" w:rsidR="00085402" w:rsidRPr="00D563C8" w:rsidRDefault="00E32F50" w:rsidP="00085402">
            <w:pPr>
              <w:pStyle w:val="ListParagraph"/>
              <w:numPr>
                <w:ilvl w:val="0"/>
                <w:numId w:val="1"/>
              </w:numPr>
              <w:spacing w:after="0" w:line="240" w:lineRule="auto"/>
              <w:jc w:val="both"/>
              <w:rPr>
                <w:rFonts w:ascii="Arial" w:hAnsi="Arial" w:cs="Arial"/>
                <w:bCs/>
              </w:rPr>
            </w:pPr>
            <w:r w:rsidRPr="00D563C8">
              <w:rPr>
                <w:rFonts w:ascii="Arial" w:hAnsi="Arial" w:cs="Arial"/>
                <w:bCs/>
              </w:rPr>
              <w:t xml:space="preserve">Effectively comprehend and apply the modified rules to match play scenarios. </w:t>
            </w:r>
          </w:p>
          <w:p w14:paraId="0738CB3D" w14:textId="2F896DF3" w:rsidR="00085402" w:rsidRPr="00D563C8" w:rsidRDefault="00085402" w:rsidP="00965E7F">
            <w:pPr>
              <w:pStyle w:val="ListParagraph"/>
              <w:numPr>
                <w:ilvl w:val="0"/>
                <w:numId w:val="1"/>
              </w:numPr>
              <w:spacing w:after="0" w:line="240" w:lineRule="auto"/>
              <w:jc w:val="both"/>
              <w:rPr>
                <w:rFonts w:ascii="Calibri" w:hAnsi="Calibri" w:cs="Calibri"/>
                <w:b/>
                <w:sz w:val="22"/>
              </w:rPr>
            </w:pPr>
            <w:r w:rsidRPr="00D563C8">
              <w:rPr>
                <w:rFonts w:ascii="Arial" w:hAnsi="Arial" w:cs="Arial"/>
                <w:bCs/>
              </w:rPr>
              <w:t xml:space="preserve">Demonstrate </w:t>
            </w:r>
            <w:r w:rsidR="00E32F50" w:rsidRPr="00D563C8">
              <w:rPr>
                <w:rFonts w:ascii="Arial" w:hAnsi="Arial" w:cs="Arial"/>
                <w:bCs/>
              </w:rPr>
              <w:t>increased confidence in decision making abilities, by utilising appropriate terminology and officiating protocols, to support rule interpretations.</w:t>
            </w:r>
          </w:p>
          <w:p w14:paraId="063AD434" w14:textId="0F99A034" w:rsidR="00E32F50" w:rsidRPr="00D563C8" w:rsidRDefault="00E32F50" w:rsidP="00E32F50">
            <w:pPr>
              <w:spacing w:after="0" w:line="240" w:lineRule="auto"/>
              <w:ind w:left="360"/>
              <w:jc w:val="both"/>
              <w:rPr>
                <w:rFonts w:ascii="Calibri" w:hAnsi="Calibri" w:cs="Calibri"/>
                <w:b/>
                <w:sz w:val="22"/>
              </w:rPr>
            </w:pPr>
          </w:p>
        </w:tc>
      </w:tr>
      <w:tr w:rsidR="00085402" w:rsidRPr="00D563C8" w14:paraId="213C0585" w14:textId="77777777" w:rsidTr="00511431">
        <w:trPr>
          <w:cantSplit/>
        </w:trPr>
        <w:tc>
          <w:tcPr>
            <w:tcW w:w="9970" w:type="dxa"/>
            <w:gridSpan w:val="4"/>
            <w:tcBorders>
              <w:bottom w:val="single" w:sz="2" w:space="0" w:color="auto"/>
            </w:tcBorders>
          </w:tcPr>
          <w:p w14:paraId="3F04043D" w14:textId="5961A985" w:rsidR="00085402" w:rsidRPr="00D563C8" w:rsidRDefault="00085402" w:rsidP="00511431">
            <w:pPr>
              <w:jc w:val="both"/>
              <w:rPr>
                <w:rFonts w:ascii="Calibri" w:hAnsi="Calibri" w:cs="Calibri"/>
                <w:b/>
                <w:sz w:val="22"/>
              </w:rPr>
            </w:pPr>
            <w:r w:rsidRPr="00D563C8">
              <w:rPr>
                <w:rFonts w:ascii="Calibri" w:hAnsi="Calibri" w:cs="Calibri"/>
                <w:b/>
                <w:sz w:val="22"/>
              </w:rPr>
              <w:t>Previous student knowledge required for the session:</w:t>
            </w:r>
            <w:r w:rsidRPr="00D563C8">
              <w:rPr>
                <w:rFonts w:ascii="Calibri" w:hAnsi="Calibri" w:cs="Calibri"/>
                <w:b/>
                <w:sz w:val="22"/>
              </w:rPr>
              <w:tab/>
            </w:r>
          </w:p>
          <w:p w14:paraId="0F85F606" w14:textId="1EA35E37" w:rsidR="00085402" w:rsidRPr="00D563C8" w:rsidRDefault="001E7BF7" w:rsidP="00511431">
            <w:pPr>
              <w:jc w:val="both"/>
              <w:rPr>
                <w:rFonts w:ascii="Arial" w:hAnsi="Arial" w:cs="Arial"/>
                <w:bCs/>
              </w:rPr>
            </w:pPr>
            <w:r w:rsidRPr="00D563C8">
              <w:rPr>
                <w:rFonts w:ascii="Arial" w:hAnsi="Arial" w:cs="Arial"/>
                <w:bCs/>
              </w:rPr>
              <w:t>The training is open to qualified umpires as part of their ongoing professional development. To ensure that everyone attending has a basic understanding of the rules and officiating standards, trainee officials may also take part, if they have successfully attended an approved officiating course offered by Wales Netball, within the last two years.</w:t>
            </w:r>
          </w:p>
        </w:tc>
      </w:tr>
      <w:tr w:rsidR="00085402" w:rsidRPr="00D563C8" w14:paraId="71C5D4B2" w14:textId="77777777" w:rsidTr="00085402">
        <w:trPr>
          <w:cantSplit/>
        </w:trPr>
        <w:tc>
          <w:tcPr>
            <w:tcW w:w="9970" w:type="dxa"/>
            <w:gridSpan w:val="4"/>
            <w:tcBorders>
              <w:top w:val="single" w:sz="4" w:space="0" w:color="auto"/>
              <w:left w:val="single" w:sz="4" w:space="0" w:color="auto"/>
              <w:bottom w:val="single" w:sz="2" w:space="0" w:color="auto"/>
              <w:right w:val="single" w:sz="4" w:space="0" w:color="auto"/>
            </w:tcBorders>
          </w:tcPr>
          <w:p w14:paraId="6E4D417F" w14:textId="2DE9430D" w:rsidR="00085402" w:rsidRPr="00D563C8" w:rsidRDefault="00085402" w:rsidP="00511431">
            <w:pPr>
              <w:jc w:val="both"/>
              <w:rPr>
                <w:rFonts w:ascii="Calibri" w:hAnsi="Calibri" w:cs="Calibri"/>
                <w:b/>
                <w:sz w:val="22"/>
                <w:szCs w:val="22"/>
              </w:rPr>
            </w:pPr>
            <w:r w:rsidRPr="00D563C8">
              <w:rPr>
                <w:rFonts w:ascii="Calibri" w:hAnsi="Calibri" w:cs="Calibri"/>
                <w:b/>
                <w:sz w:val="22"/>
                <w:szCs w:val="22"/>
              </w:rPr>
              <w:lastRenderedPageBreak/>
              <w:t>Anticipated difficulties (if applicable):</w:t>
            </w:r>
          </w:p>
          <w:p w14:paraId="24D6A32B" w14:textId="4906D5C4" w:rsidR="00085402" w:rsidRPr="00D563C8" w:rsidRDefault="00EC6771" w:rsidP="00511431">
            <w:pPr>
              <w:jc w:val="both"/>
              <w:rPr>
                <w:rFonts w:ascii="Arial" w:hAnsi="Arial" w:cs="Arial"/>
                <w:bCs/>
              </w:rPr>
            </w:pPr>
            <w:r w:rsidRPr="00D563C8">
              <w:rPr>
                <w:rFonts w:ascii="Arial" w:hAnsi="Arial" w:cs="Arial"/>
                <w:bCs/>
              </w:rPr>
              <w:t>Video content</w:t>
            </w:r>
            <w:r w:rsidR="00085402" w:rsidRPr="00D563C8">
              <w:rPr>
                <w:rFonts w:ascii="Arial" w:hAnsi="Arial" w:cs="Arial"/>
                <w:bCs/>
              </w:rPr>
              <w:t xml:space="preserve"> may not load, due to technical </w:t>
            </w:r>
            <w:r w:rsidRPr="00D563C8">
              <w:rPr>
                <w:rFonts w:ascii="Arial" w:hAnsi="Arial" w:cs="Arial"/>
                <w:bCs/>
              </w:rPr>
              <w:t>challenges</w:t>
            </w:r>
            <w:r w:rsidR="00CF1C83" w:rsidRPr="00D563C8">
              <w:rPr>
                <w:rFonts w:ascii="Arial" w:hAnsi="Arial" w:cs="Arial"/>
                <w:bCs/>
              </w:rPr>
              <w:t>.</w:t>
            </w:r>
          </w:p>
          <w:p w14:paraId="4B625A18" w14:textId="5F8787DE" w:rsidR="00085402" w:rsidRPr="00D563C8" w:rsidRDefault="00085402" w:rsidP="00511431">
            <w:pPr>
              <w:jc w:val="both"/>
              <w:rPr>
                <w:rFonts w:ascii="Arial" w:hAnsi="Arial" w:cs="Arial"/>
                <w:bCs/>
              </w:rPr>
            </w:pPr>
            <w:r w:rsidRPr="00D563C8">
              <w:rPr>
                <w:rFonts w:ascii="Arial" w:hAnsi="Arial" w:cs="Arial"/>
                <w:bCs/>
              </w:rPr>
              <w:t xml:space="preserve">(Strategy – Bring a personal laptop, which will have the </w:t>
            </w:r>
            <w:r w:rsidR="008D78EF" w:rsidRPr="00D563C8">
              <w:rPr>
                <w:rFonts w:ascii="Arial" w:hAnsi="Arial" w:cs="Arial"/>
                <w:bCs/>
              </w:rPr>
              <w:t>video content</w:t>
            </w:r>
            <w:r w:rsidRPr="00D563C8">
              <w:rPr>
                <w:rFonts w:ascii="Arial" w:hAnsi="Arial" w:cs="Arial"/>
                <w:bCs/>
              </w:rPr>
              <w:t xml:space="preserve"> uploaded</w:t>
            </w:r>
            <w:r w:rsidR="008D78EF" w:rsidRPr="00D563C8">
              <w:rPr>
                <w:rFonts w:ascii="Arial" w:hAnsi="Arial" w:cs="Arial"/>
                <w:bCs/>
              </w:rPr>
              <w:t xml:space="preserve"> </w:t>
            </w:r>
            <w:r w:rsidRPr="00D563C8">
              <w:rPr>
                <w:rFonts w:ascii="Arial" w:hAnsi="Arial" w:cs="Arial"/>
                <w:bCs/>
              </w:rPr>
              <w:t>beforehand</w:t>
            </w:r>
            <w:r w:rsidR="008D78EF" w:rsidRPr="00D563C8">
              <w:rPr>
                <w:rFonts w:ascii="Arial" w:hAnsi="Arial" w:cs="Arial"/>
                <w:bCs/>
              </w:rPr>
              <w:t>).</w:t>
            </w:r>
          </w:p>
          <w:p w14:paraId="6B4D04FF" w14:textId="11FCAC76" w:rsidR="00085402" w:rsidRPr="00D563C8" w:rsidRDefault="00587AB6" w:rsidP="003461B2">
            <w:pPr>
              <w:jc w:val="both"/>
              <w:rPr>
                <w:rFonts w:ascii="Arial" w:hAnsi="Arial" w:cs="Arial"/>
                <w:bCs/>
              </w:rPr>
            </w:pPr>
            <w:r w:rsidRPr="00D563C8">
              <w:rPr>
                <w:rFonts w:ascii="Arial" w:hAnsi="Arial" w:cs="Arial"/>
                <w:bCs/>
              </w:rPr>
              <w:t>Experienced umpires may be reluctant to adopt new rule applications</w:t>
            </w:r>
            <w:r w:rsidR="009F45C2" w:rsidRPr="00D563C8">
              <w:rPr>
                <w:rFonts w:ascii="Arial" w:hAnsi="Arial" w:cs="Arial"/>
                <w:bCs/>
              </w:rPr>
              <w:t>,</w:t>
            </w:r>
            <w:r w:rsidRPr="00D563C8">
              <w:rPr>
                <w:rFonts w:ascii="Arial" w:hAnsi="Arial" w:cs="Arial"/>
                <w:bCs/>
              </w:rPr>
              <w:t xml:space="preserve"> since they </w:t>
            </w:r>
            <w:r w:rsidR="009F45C2" w:rsidRPr="00D563C8">
              <w:rPr>
                <w:rFonts w:ascii="Arial" w:hAnsi="Arial" w:cs="Arial"/>
                <w:bCs/>
              </w:rPr>
              <w:t>could be</w:t>
            </w:r>
            <w:r w:rsidRPr="00D563C8">
              <w:rPr>
                <w:rFonts w:ascii="Arial" w:hAnsi="Arial" w:cs="Arial"/>
                <w:bCs/>
              </w:rPr>
              <w:t xml:space="preserve"> relying on previously established practices and interpretations.</w:t>
            </w:r>
          </w:p>
          <w:p w14:paraId="74BDDEA2" w14:textId="1CFCC319" w:rsidR="00CF1C83" w:rsidRPr="00D563C8" w:rsidRDefault="00CF1C83" w:rsidP="003461B2">
            <w:pPr>
              <w:jc w:val="both"/>
              <w:rPr>
                <w:rFonts w:ascii="Arial" w:hAnsi="Arial" w:cs="Arial"/>
                <w:bCs/>
              </w:rPr>
            </w:pPr>
            <w:r w:rsidRPr="00D563C8">
              <w:rPr>
                <w:rFonts w:ascii="Arial" w:hAnsi="Arial" w:cs="Arial"/>
                <w:bCs/>
              </w:rPr>
              <w:t xml:space="preserve">(Strategy </w:t>
            </w:r>
            <w:r w:rsidR="00202D83" w:rsidRPr="00D563C8">
              <w:rPr>
                <w:rFonts w:ascii="Arial" w:hAnsi="Arial" w:cs="Arial"/>
                <w:bCs/>
              </w:rPr>
              <w:t>–</w:t>
            </w:r>
            <w:r w:rsidRPr="00D563C8">
              <w:rPr>
                <w:rFonts w:ascii="Arial" w:hAnsi="Arial" w:cs="Arial"/>
                <w:bCs/>
              </w:rPr>
              <w:t xml:space="preserve"> </w:t>
            </w:r>
            <w:r w:rsidR="00202D83" w:rsidRPr="00D563C8">
              <w:rPr>
                <w:rFonts w:ascii="Arial" w:hAnsi="Arial" w:cs="Arial"/>
                <w:bCs/>
              </w:rPr>
              <w:t>Circulate the World Netball new rule demonstration videos in advance, to gain initial understanding and to champion the new rules as an evolution of the sport).</w:t>
            </w:r>
          </w:p>
          <w:p w14:paraId="04C59F14" w14:textId="443385B2" w:rsidR="00604898" w:rsidRPr="00D563C8" w:rsidRDefault="00604898" w:rsidP="00604898">
            <w:pPr>
              <w:jc w:val="both"/>
              <w:rPr>
                <w:rFonts w:ascii="Arial" w:hAnsi="Arial" w:cs="Arial"/>
                <w:bCs/>
              </w:rPr>
            </w:pPr>
            <w:r w:rsidRPr="00D563C8">
              <w:rPr>
                <w:rFonts w:ascii="Arial" w:hAnsi="Arial" w:cs="Arial"/>
                <w:bCs/>
              </w:rPr>
              <w:t>Inexperienced officials may become overwhelmed when reviewing video footage, recalling rules, and decision making simultaneously.</w:t>
            </w:r>
          </w:p>
          <w:p w14:paraId="15762DC0" w14:textId="33327FFD" w:rsidR="00085402" w:rsidRPr="00D563C8" w:rsidRDefault="00604898" w:rsidP="00511431">
            <w:pPr>
              <w:jc w:val="both"/>
              <w:rPr>
                <w:rFonts w:ascii="Arial" w:hAnsi="Arial" w:cs="Arial"/>
                <w:bCs/>
              </w:rPr>
            </w:pPr>
            <w:r w:rsidRPr="00D563C8">
              <w:rPr>
                <w:rFonts w:ascii="Arial" w:hAnsi="Arial" w:cs="Arial"/>
                <w:bCs/>
              </w:rPr>
              <w:t xml:space="preserve">(Strategy </w:t>
            </w:r>
            <w:r w:rsidR="00202D83" w:rsidRPr="00D563C8">
              <w:rPr>
                <w:rFonts w:ascii="Arial" w:hAnsi="Arial" w:cs="Arial"/>
                <w:bCs/>
              </w:rPr>
              <w:t>–</w:t>
            </w:r>
            <w:r w:rsidRPr="00D563C8">
              <w:rPr>
                <w:rFonts w:ascii="Arial" w:hAnsi="Arial" w:cs="Arial"/>
                <w:bCs/>
              </w:rPr>
              <w:t xml:space="preserve"> </w:t>
            </w:r>
            <w:r w:rsidR="0068431D" w:rsidRPr="00D563C8">
              <w:rPr>
                <w:rFonts w:ascii="Arial" w:hAnsi="Arial" w:cs="Arial"/>
                <w:bCs/>
              </w:rPr>
              <w:t>Organise mixed experience groups to aid peer mentoring and implement scaffolded questioning for inexperienced umpires).</w:t>
            </w:r>
          </w:p>
        </w:tc>
      </w:tr>
    </w:tbl>
    <w:p w14:paraId="1EB4E160" w14:textId="77777777" w:rsidR="00085402" w:rsidRPr="00D563C8" w:rsidRDefault="00085402" w:rsidP="00E35B91">
      <w:pPr>
        <w:spacing w:line="360" w:lineRule="auto"/>
        <w:rPr>
          <w:rFonts w:ascii="Arial" w:hAnsi="Arial" w:cs="Arial"/>
        </w:rPr>
      </w:pPr>
    </w:p>
    <w:p w14:paraId="63213F37" w14:textId="77777777" w:rsidR="00CE0CE1" w:rsidRPr="00D563C8" w:rsidRDefault="00CE0CE1" w:rsidP="00E35B91">
      <w:pPr>
        <w:spacing w:line="360" w:lineRule="auto"/>
        <w:rPr>
          <w:rFonts w:ascii="Arial" w:hAnsi="Arial" w:cs="Arial"/>
        </w:rPr>
      </w:pPr>
    </w:p>
    <w:tbl>
      <w:tblPr>
        <w:tblW w:w="997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70"/>
      </w:tblGrid>
      <w:tr w:rsidR="00CE0CE1" w:rsidRPr="00D563C8" w14:paraId="46AA8172" w14:textId="77777777" w:rsidTr="00511431">
        <w:trPr>
          <w:cantSplit/>
        </w:trPr>
        <w:tc>
          <w:tcPr>
            <w:tcW w:w="9970" w:type="dxa"/>
            <w:tcBorders>
              <w:top w:val="single" w:sz="2" w:space="0" w:color="auto"/>
            </w:tcBorders>
          </w:tcPr>
          <w:p w14:paraId="2BB21198" w14:textId="77777777" w:rsidR="00CE0CE1" w:rsidRPr="00D563C8" w:rsidRDefault="00CE0CE1" w:rsidP="00511431">
            <w:pPr>
              <w:jc w:val="both"/>
              <w:rPr>
                <w:b/>
                <w:bCs/>
                <w:sz w:val="22"/>
                <w:szCs w:val="22"/>
              </w:rPr>
            </w:pPr>
            <w:r w:rsidRPr="00D563C8">
              <w:rPr>
                <w:b/>
                <w:bCs/>
                <w:sz w:val="22"/>
                <w:szCs w:val="22"/>
              </w:rPr>
              <w:lastRenderedPageBreak/>
              <w:t>Professional Standards (where are these being met within the session)</w:t>
            </w:r>
          </w:p>
          <w:p w14:paraId="6959B34E" w14:textId="77777777" w:rsidR="00CE0CE1" w:rsidRPr="00D563C8" w:rsidRDefault="00CE0CE1" w:rsidP="00511431">
            <w:pPr>
              <w:jc w:val="both"/>
              <w:rPr>
                <w:rFonts w:ascii="Arial" w:hAnsi="Arial" w:cs="Arial"/>
              </w:rPr>
            </w:pPr>
          </w:p>
          <w:p w14:paraId="3140B54B" w14:textId="77777777" w:rsidR="00CE0CE1" w:rsidRPr="00D563C8" w:rsidRDefault="00CE0CE1" w:rsidP="00511431">
            <w:pPr>
              <w:jc w:val="both"/>
              <w:rPr>
                <w:rFonts w:ascii="Arial" w:hAnsi="Arial" w:cs="Arial"/>
              </w:rPr>
            </w:pPr>
            <w:r w:rsidRPr="00D563C8">
              <w:rPr>
                <w:rFonts w:ascii="Arial" w:hAnsi="Arial" w:cs="Arial"/>
                <w:b/>
                <w:bCs/>
              </w:rPr>
              <w:t>Understand the importance of the Welsh culture and language as a bilingual nation</w:t>
            </w:r>
            <w:r w:rsidRPr="00D563C8">
              <w:rPr>
                <w:rFonts w:ascii="Arial" w:hAnsi="Arial" w:cs="Arial"/>
              </w:rPr>
              <w:t xml:space="preserve"> – </w:t>
            </w:r>
          </w:p>
          <w:p w14:paraId="703712C7" w14:textId="1C3573D3" w:rsidR="00606459" w:rsidRPr="00D563C8" w:rsidRDefault="00606459" w:rsidP="00511431">
            <w:pPr>
              <w:jc w:val="both"/>
              <w:rPr>
                <w:rFonts w:ascii="Arial" w:hAnsi="Arial" w:cs="Arial"/>
              </w:rPr>
            </w:pPr>
            <w:proofErr w:type="gramStart"/>
            <w:r w:rsidRPr="00D563C8">
              <w:rPr>
                <w:rFonts w:ascii="Arial" w:hAnsi="Arial" w:cs="Arial"/>
              </w:rPr>
              <w:t>In order to</w:t>
            </w:r>
            <w:proofErr w:type="gramEnd"/>
            <w:r w:rsidRPr="00D563C8">
              <w:rPr>
                <w:rFonts w:ascii="Arial" w:hAnsi="Arial" w:cs="Arial"/>
              </w:rPr>
              <w:t xml:space="preserve"> promote inclusive practice and conform to national standards, Welsh language components, such as rule terminology and visual aids, were incorporated into the session despite </w:t>
            </w:r>
            <w:proofErr w:type="gramStart"/>
            <w:r w:rsidRPr="00D563C8">
              <w:rPr>
                <w:rFonts w:ascii="Arial" w:hAnsi="Arial" w:cs="Arial"/>
              </w:rPr>
              <w:t>the majority of</w:t>
            </w:r>
            <w:proofErr w:type="gramEnd"/>
            <w:r w:rsidRPr="00D563C8">
              <w:rPr>
                <w:rFonts w:ascii="Arial" w:hAnsi="Arial" w:cs="Arial"/>
              </w:rPr>
              <w:t xml:space="preserve"> the instruction </w:t>
            </w:r>
            <w:r w:rsidR="00AB2A85" w:rsidRPr="00D563C8">
              <w:rPr>
                <w:rFonts w:ascii="Arial" w:hAnsi="Arial" w:cs="Arial"/>
              </w:rPr>
              <w:t>being</w:t>
            </w:r>
            <w:r w:rsidRPr="00D563C8">
              <w:rPr>
                <w:rFonts w:ascii="Arial" w:hAnsi="Arial" w:cs="Arial"/>
              </w:rPr>
              <w:t xml:space="preserve"> delivered in English.</w:t>
            </w:r>
          </w:p>
          <w:p w14:paraId="3F696F71" w14:textId="4DC741E0" w:rsidR="00CE0CE1" w:rsidRPr="00D563C8" w:rsidRDefault="00CE0CE1" w:rsidP="00511431">
            <w:pPr>
              <w:jc w:val="both"/>
              <w:rPr>
                <w:rFonts w:ascii="Arial" w:hAnsi="Arial" w:cs="Arial"/>
                <w:b/>
                <w:bCs/>
              </w:rPr>
            </w:pPr>
            <w:r w:rsidRPr="00D563C8">
              <w:rPr>
                <w:rFonts w:ascii="Arial" w:hAnsi="Arial" w:cs="Arial"/>
                <w:b/>
                <w:bCs/>
              </w:rPr>
              <w:t>Value and promote diversity, equality of opportunity and inclusion –</w:t>
            </w:r>
          </w:p>
          <w:p w14:paraId="4AE5204F" w14:textId="4D0C71EA" w:rsidR="00CE0CE1" w:rsidRPr="00D563C8" w:rsidRDefault="00964F00" w:rsidP="00511431">
            <w:pPr>
              <w:jc w:val="both"/>
              <w:rPr>
                <w:rFonts w:ascii="Arial" w:hAnsi="Arial" w:cs="Arial"/>
              </w:rPr>
            </w:pPr>
            <w:r w:rsidRPr="00D563C8">
              <w:rPr>
                <w:rFonts w:ascii="Arial" w:hAnsi="Arial" w:cs="Arial"/>
              </w:rPr>
              <w:t>Regardless of origins, expertise, or individual needs, all officials were able to participate meaningfully, as the session was conducted in a way that actively appreciated and encouraged diversity, equality of opportunity, and inclusive practice.</w:t>
            </w:r>
          </w:p>
          <w:p w14:paraId="1862F066" w14:textId="34230DA2" w:rsidR="00964F00" w:rsidRPr="00D563C8" w:rsidRDefault="008D4F6C" w:rsidP="00511431">
            <w:pPr>
              <w:jc w:val="both"/>
              <w:rPr>
                <w:rFonts w:ascii="Arial" w:hAnsi="Arial" w:cs="Arial"/>
              </w:rPr>
            </w:pPr>
            <w:r w:rsidRPr="00D563C8">
              <w:rPr>
                <w:rFonts w:ascii="Arial" w:hAnsi="Arial" w:cs="Arial"/>
              </w:rPr>
              <w:t>I utilised an inclusive leadership style that supported equality of opportunity and diversity throughout the seminar. Techniques including open discussion, diverse teaching approaches, and structured questioning were utilised, to guarantee equal participation and to establish a respectful learning atmosphere.</w:t>
            </w:r>
          </w:p>
          <w:p w14:paraId="492A72AF" w14:textId="77777777" w:rsidR="00CE0CE1" w:rsidRPr="00D563C8" w:rsidRDefault="00CE0CE1" w:rsidP="00511431">
            <w:pPr>
              <w:jc w:val="both"/>
              <w:rPr>
                <w:rFonts w:ascii="Arial" w:hAnsi="Arial" w:cs="Arial"/>
                <w:b/>
                <w:bCs/>
              </w:rPr>
            </w:pPr>
            <w:r w:rsidRPr="00D563C8">
              <w:rPr>
                <w:rFonts w:ascii="Arial" w:hAnsi="Arial" w:cs="Arial"/>
                <w:b/>
                <w:bCs/>
              </w:rPr>
              <w:t>Demonstrate dignity, courtesy and respect towards others –</w:t>
            </w:r>
          </w:p>
          <w:p w14:paraId="783FFDD9" w14:textId="799D3CC4" w:rsidR="00CE0CE1" w:rsidRPr="00D563C8" w:rsidRDefault="000E18A4" w:rsidP="000E18A4">
            <w:pPr>
              <w:jc w:val="both"/>
              <w:rPr>
                <w:rFonts w:ascii="Arial" w:hAnsi="Arial" w:cs="Arial"/>
              </w:rPr>
            </w:pPr>
            <w:r w:rsidRPr="00D563C8">
              <w:rPr>
                <w:rFonts w:ascii="Arial" w:hAnsi="Arial" w:cs="Arial"/>
              </w:rPr>
              <w:t>I demonstrated professional conduct and maintained a positive and encouraging learning atmosphere, by continually displaying dignity, and respect for participants throughout the session.</w:t>
            </w:r>
          </w:p>
          <w:p w14:paraId="0A31EFB1" w14:textId="419B3FA0" w:rsidR="00D37568" w:rsidRPr="00D563C8" w:rsidRDefault="00D37568" w:rsidP="000E18A4">
            <w:pPr>
              <w:jc w:val="both"/>
              <w:rPr>
                <w:rFonts w:ascii="Arial" w:hAnsi="Arial" w:cs="Arial"/>
              </w:rPr>
            </w:pPr>
            <w:r w:rsidRPr="00D563C8">
              <w:rPr>
                <w:rFonts w:ascii="Arial" w:hAnsi="Arial" w:cs="Arial"/>
              </w:rPr>
              <w:t>Actively listened to official's contributions, responded thoughtfully to queries, and created an environment where diverse points of view were respected and appreciated.</w:t>
            </w:r>
          </w:p>
          <w:p w14:paraId="17DA9251" w14:textId="53BBE7CD" w:rsidR="004A7FD7" w:rsidRPr="00D563C8" w:rsidRDefault="004A7FD7" w:rsidP="000E18A4">
            <w:pPr>
              <w:jc w:val="both"/>
              <w:rPr>
                <w:rFonts w:ascii="Arial" w:hAnsi="Arial" w:cs="Arial"/>
              </w:rPr>
            </w:pPr>
            <w:r w:rsidRPr="00D563C8">
              <w:rPr>
                <w:rFonts w:ascii="Arial" w:hAnsi="Arial" w:cs="Arial"/>
              </w:rPr>
              <w:t>I interacted politely and fairly with each official, ensuring that all discussions were inclusive, professional, and in line with moral principles.</w:t>
            </w:r>
          </w:p>
          <w:p w14:paraId="49FA5C20" w14:textId="77777777" w:rsidR="00CE0CE1" w:rsidRPr="00D563C8" w:rsidRDefault="00CE0CE1" w:rsidP="00511431">
            <w:pPr>
              <w:jc w:val="both"/>
              <w:rPr>
                <w:rFonts w:ascii="Arial" w:hAnsi="Arial" w:cs="Arial"/>
                <w:b/>
                <w:bCs/>
              </w:rPr>
            </w:pPr>
            <w:r w:rsidRPr="00D563C8">
              <w:rPr>
                <w:rFonts w:ascii="Arial" w:hAnsi="Arial" w:cs="Arial"/>
                <w:b/>
                <w:bCs/>
              </w:rPr>
              <w:t>Demonstrate commitment to learners, their learning, safety and well-being –</w:t>
            </w:r>
          </w:p>
          <w:p w14:paraId="24AD1FDA" w14:textId="5A201790" w:rsidR="00CE0CE1" w:rsidRPr="00D563C8" w:rsidRDefault="001654E3" w:rsidP="00511431">
            <w:pPr>
              <w:jc w:val="both"/>
              <w:rPr>
                <w:rFonts w:ascii="Arial" w:hAnsi="Arial" w:cs="Arial"/>
              </w:rPr>
            </w:pPr>
            <w:r w:rsidRPr="00D563C8">
              <w:rPr>
                <w:rFonts w:ascii="Arial" w:hAnsi="Arial" w:cs="Arial"/>
              </w:rPr>
              <w:t>By utilising a structured, learner-cent</w:t>
            </w:r>
            <w:r w:rsidR="00823786">
              <w:rPr>
                <w:rFonts w:ascii="Arial" w:hAnsi="Arial" w:cs="Arial"/>
              </w:rPr>
              <w:t>r</w:t>
            </w:r>
            <w:r w:rsidRPr="00D563C8">
              <w:rPr>
                <w:rFonts w:ascii="Arial" w:hAnsi="Arial" w:cs="Arial"/>
              </w:rPr>
              <w:t>ed approach that placed an emphasis on engagement, clarity, and opportunities for explanation, I demonstrated my dedication to students and their growth, while ensuring that every official was supported in establishing their comprehension of the recently implemented regulations.</w:t>
            </w:r>
          </w:p>
          <w:p w14:paraId="77348950" w14:textId="3C8FBDDE" w:rsidR="00CE0CE1" w:rsidRPr="00D563C8" w:rsidRDefault="00444E77" w:rsidP="00511431">
            <w:pPr>
              <w:jc w:val="both"/>
              <w:rPr>
                <w:rFonts w:ascii="Arial" w:hAnsi="Arial" w:cs="Arial"/>
              </w:rPr>
            </w:pPr>
            <w:r w:rsidRPr="00D563C8">
              <w:rPr>
                <w:rFonts w:ascii="Arial" w:hAnsi="Arial" w:cs="Arial"/>
              </w:rPr>
              <w:t>By outlining expectations precisely, facilitating productive conversations, and ensuring the material was presented in a way that was both structured and paced, to avoid cognitive overload and encourage efficient learning.</w:t>
            </w:r>
          </w:p>
          <w:p w14:paraId="3584B1DB" w14:textId="77777777" w:rsidR="00CE0CE1" w:rsidRPr="00D563C8" w:rsidRDefault="00CE0CE1" w:rsidP="00511431">
            <w:pPr>
              <w:jc w:val="both"/>
              <w:rPr>
                <w:rFonts w:ascii="Arial" w:hAnsi="Arial" w:cs="Arial"/>
                <w:b/>
                <w:bCs/>
              </w:rPr>
            </w:pPr>
            <w:r w:rsidRPr="00D563C8">
              <w:rPr>
                <w:rFonts w:ascii="Arial" w:hAnsi="Arial" w:cs="Arial"/>
                <w:b/>
                <w:bCs/>
              </w:rPr>
              <w:t>Enable learners to share responsibility for their own learning and assessment –</w:t>
            </w:r>
          </w:p>
          <w:p w14:paraId="094F273C" w14:textId="77777777" w:rsidR="00CE0CE1" w:rsidRPr="00D563C8" w:rsidRDefault="000D3FB2" w:rsidP="00511431">
            <w:pPr>
              <w:jc w:val="both"/>
              <w:rPr>
                <w:rFonts w:ascii="Arial" w:hAnsi="Arial" w:cs="Arial"/>
              </w:rPr>
            </w:pPr>
            <w:r w:rsidRPr="00D563C8">
              <w:rPr>
                <w:rFonts w:ascii="Arial" w:hAnsi="Arial" w:cs="Arial"/>
              </w:rPr>
              <w:t>By utilising interactive conversation and structured questioning, I enabled students to take shared responsibility for their own education, requiring officials to analyse scenarios, justify their choices, and actively participate in the evaluation of rule application.</w:t>
            </w:r>
          </w:p>
          <w:p w14:paraId="5AC80667" w14:textId="155EE2B6" w:rsidR="00C60534" w:rsidRPr="00D563C8" w:rsidRDefault="00C60534" w:rsidP="00511431">
            <w:pPr>
              <w:jc w:val="both"/>
              <w:rPr>
                <w:rFonts w:ascii="Arial" w:hAnsi="Arial" w:cs="Arial"/>
              </w:rPr>
            </w:pPr>
            <w:r w:rsidRPr="00D563C8">
              <w:rPr>
                <w:rFonts w:ascii="Arial" w:hAnsi="Arial" w:cs="Arial"/>
              </w:rPr>
              <w:lastRenderedPageBreak/>
              <w:t>I established a collaborative learning environment, where students actively participated in assessing their understanding, during open-ended Q&amp;A sessions and encouraged officials to provide examples from their own officiating experiences.</w:t>
            </w:r>
          </w:p>
        </w:tc>
      </w:tr>
    </w:tbl>
    <w:p w14:paraId="089DBB78" w14:textId="77777777" w:rsidR="00CE0CE1" w:rsidRPr="00D563C8" w:rsidRDefault="00CE0CE1" w:rsidP="00CE0CE1"/>
    <w:p w14:paraId="262DA3C4" w14:textId="77777777" w:rsidR="00CE0CE1" w:rsidRPr="00D563C8" w:rsidRDefault="00CE0CE1" w:rsidP="00CE0CE1"/>
    <w:p w14:paraId="3E97BB49" w14:textId="6C657F38" w:rsidR="009F06E8" w:rsidRPr="00D563C8" w:rsidRDefault="009F06E8" w:rsidP="009F06E8">
      <w:pPr>
        <w:rPr>
          <w:rFonts w:ascii="Calibri" w:hAnsi="Calibri" w:cs="Calibri"/>
          <w:b/>
          <w:u w:val="single"/>
        </w:rPr>
      </w:pPr>
      <w:r w:rsidRPr="00D563C8">
        <w:rPr>
          <w:rFonts w:ascii="Calibri" w:hAnsi="Calibri" w:cs="Calibri"/>
          <w:b/>
          <w:u w:val="single"/>
        </w:rPr>
        <w:t>Lesson Detail:</w:t>
      </w: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3266"/>
        <w:gridCol w:w="4140"/>
        <w:gridCol w:w="1383"/>
      </w:tblGrid>
      <w:tr w:rsidR="009F06E8" w:rsidRPr="00D563C8" w14:paraId="37986301" w14:textId="77777777" w:rsidTr="00D71C6D">
        <w:trPr>
          <w:trHeight w:val="439"/>
        </w:trPr>
        <w:tc>
          <w:tcPr>
            <w:tcW w:w="2269" w:type="dxa"/>
          </w:tcPr>
          <w:p w14:paraId="5DF8C45F" w14:textId="77777777" w:rsidR="009F06E8" w:rsidRPr="00D563C8" w:rsidRDefault="009F06E8" w:rsidP="00511431">
            <w:pPr>
              <w:jc w:val="center"/>
              <w:rPr>
                <w:rFonts w:ascii="Calibri" w:hAnsi="Calibri" w:cs="Calibri"/>
                <w:b/>
                <w:sz w:val="22"/>
              </w:rPr>
            </w:pPr>
          </w:p>
          <w:p w14:paraId="2B925D16" w14:textId="77777777" w:rsidR="009F06E8" w:rsidRPr="00D563C8" w:rsidRDefault="009F06E8" w:rsidP="00511431">
            <w:pPr>
              <w:jc w:val="center"/>
              <w:rPr>
                <w:rFonts w:ascii="Calibri" w:hAnsi="Calibri" w:cs="Calibri"/>
                <w:b/>
                <w:sz w:val="22"/>
              </w:rPr>
            </w:pPr>
            <w:r w:rsidRPr="00D563C8">
              <w:rPr>
                <w:rFonts w:ascii="Calibri" w:hAnsi="Calibri" w:cs="Calibri"/>
                <w:b/>
                <w:sz w:val="22"/>
              </w:rPr>
              <w:t xml:space="preserve">Stage </w:t>
            </w:r>
          </w:p>
        </w:tc>
        <w:tc>
          <w:tcPr>
            <w:tcW w:w="3266" w:type="dxa"/>
          </w:tcPr>
          <w:p w14:paraId="2909D00A" w14:textId="77777777" w:rsidR="009F06E8" w:rsidRPr="00D563C8" w:rsidRDefault="009F06E8" w:rsidP="00511431">
            <w:pPr>
              <w:jc w:val="center"/>
              <w:rPr>
                <w:rFonts w:ascii="Calibri" w:hAnsi="Calibri" w:cs="Calibri"/>
                <w:b/>
                <w:sz w:val="22"/>
              </w:rPr>
            </w:pPr>
          </w:p>
          <w:p w14:paraId="787EC833" w14:textId="77777777" w:rsidR="009F06E8" w:rsidRPr="00D563C8" w:rsidRDefault="009F06E8" w:rsidP="00511431">
            <w:pPr>
              <w:jc w:val="center"/>
              <w:rPr>
                <w:rFonts w:ascii="Calibri" w:hAnsi="Calibri" w:cs="Calibri"/>
                <w:b/>
                <w:sz w:val="22"/>
              </w:rPr>
            </w:pPr>
            <w:r w:rsidRPr="00D563C8">
              <w:rPr>
                <w:rFonts w:ascii="Calibri" w:hAnsi="Calibri" w:cs="Calibri"/>
                <w:b/>
                <w:sz w:val="22"/>
              </w:rPr>
              <w:t>Focus</w:t>
            </w:r>
          </w:p>
        </w:tc>
        <w:tc>
          <w:tcPr>
            <w:tcW w:w="4140" w:type="dxa"/>
          </w:tcPr>
          <w:p w14:paraId="32D3520D" w14:textId="77777777" w:rsidR="009F06E8" w:rsidRPr="00D563C8" w:rsidRDefault="009F06E8" w:rsidP="00511431">
            <w:pPr>
              <w:jc w:val="center"/>
              <w:rPr>
                <w:rFonts w:ascii="Calibri" w:hAnsi="Calibri" w:cs="Calibri"/>
                <w:b/>
                <w:sz w:val="22"/>
              </w:rPr>
            </w:pPr>
          </w:p>
          <w:p w14:paraId="6FFF8A92" w14:textId="77777777" w:rsidR="009F06E8" w:rsidRPr="00D563C8" w:rsidRDefault="009F06E8" w:rsidP="00511431">
            <w:pPr>
              <w:jc w:val="center"/>
              <w:rPr>
                <w:rFonts w:ascii="Calibri" w:hAnsi="Calibri" w:cs="Calibri"/>
                <w:b/>
                <w:sz w:val="22"/>
              </w:rPr>
            </w:pPr>
            <w:r w:rsidRPr="00D563C8">
              <w:rPr>
                <w:rFonts w:ascii="Calibri" w:hAnsi="Calibri" w:cs="Calibri"/>
                <w:b/>
                <w:sz w:val="22"/>
              </w:rPr>
              <w:t xml:space="preserve">Strategy </w:t>
            </w:r>
          </w:p>
        </w:tc>
        <w:tc>
          <w:tcPr>
            <w:tcW w:w="1383" w:type="dxa"/>
          </w:tcPr>
          <w:p w14:paraId="3973F8AD" w14:textId="77777777" w:rsidR="009F06E8" w:rsidRPr="00D563C8" w:rsidRDefault="009F06E8" w:rsidP="00511431">
            <w:pPr>
              <w:jc w:val="center"/>
              <w:rPr>
                <w:rFonts w:ascii="Calibri" w:hAnsi="Calibri" w:cs="Calibri"/>
                <w:b/>
                <w:sz w:val="22"/>
              </w:rPr>
            </w:pPr>
          </w:p>
          <w:p w14:paraId="3117E595" w14:textId="77777777" w:rsidR="009F06E8" w:rsidRPr="00D563C8" w:rsidRDefault="009F06E8" w:rsidP="00511431">
            <w:pPr>
              <w:jc w:val="center"/>
              <w:rPr>
                <w:rFonts w:ascii="Calibri" w:hAnsi="Calibri" w:cs="Calibri"/>
                <w:b/>
                <w:sz w:val="22"/>
              </w:rPr>
            </w:pPr>
            <w:r w:rsidRPr="00D563C8">
              <w:rPr>
                <w:rFonts w:ascii="Calibri" w:hAnsi="Calibri" w:cs="Calibri"/>
                <w:b/>
                <w:sz w:val="22"/>
              </w:rPr>
              <w:t xml:space="preserve">Time </w:t>
            </w:r>
          </w:p>
          <w:p w14:paraId="7CCF4BB5" w14:textId="77777777" w:rsidR="009F06E8" w:rsidRPr="00D563C8" w:rsidRDefault="009F06E8" w:rsidP="00511431">
            <w:pPr>
              <w:jc w:val="center"/>
              <w:rPr>
                <w:rFonts w:ascii="Calibri" w:hAnsi="Calibri" w:cs="Calibri"/>
                <w:b/>
                <w:sz w:val="22"/>
              </w:rPr>
            </w:pPr>
          </w:p>
        </w:tc>
      </w:tr>
      <w:tr w:rsidR="009F06E8" w:rsidRPr="00D563C8" w14:paraId="277210D5" w14:textId="77777777" w:rsidTr="00435A26">
        <w:trPr>
          <w:trHeight w:val="5661"/>
        </w:trPr>
        <w:tc>
          <w:tcPr>
            <w:tcW w:w="2269" w:type="dxa"/>
            <w:tcBorders>
              <w:top w:val="single" w:sz="4" w:space="0" w:color="auto"/>
              <w:left w:val="single" w:sz="4" w:space="0" w:color="auto"/>
              <w:bottom w:val="single" w:sz="4" w:space="0" w:color="auto"/>
              <w:right w:val="single" w:sz="4" w:space="0" w:color="auto"/>
            </w:tcBorders>
          </w:tcPr>
          <w:p w14:paraId="6C1AE7C4" w14:textId="77777777" w:rsidR="009F06E8" w:rsidRPr="00D563C8" w:rsidRDefault="009F06E8" w:rsidP="00511431">
            <w:pPr>
              <w:jc w:val="both"/>
              <w:rPr>
                <w:rFonts w:ascii="Calibri" w:hAnsi="Calibri" w:cs="Calibri"/>
                <w:b/>
                <w:sz w:val="22"/>
                <w:szCs w:val="22"/>
              </w:rPr>
            </w:pPr>
            <w:r w:rsidRPr="00D563C8">
              <w:rPr>
                <w:rFonts w:ascii="Calibri" w:hAnsi="Calibri" w:cs="Calibri"/>
                <w:b/>
                <w:sz w:val="22"/>
                <w:szCs w:val="22"/>
              </w:rPr>
              <w:t>Introduction</w:t>
            </w:r>
          </w:p>
          <w:p w14:paraId="5F3A3234" w14:textId="77777777" w:rsidR="009F06E8" w:rsidRPr="00D563C8" w:rsidRDefault="009F06E8" w:rsidP="00511431">
            <w:pPr>
              <w:jc w:val="both"/>
              <w:rPr>
                <w:rFonts w:ascii="Calibri" w:hAnsi="Calibri" w:cs="Calibri"/>
                <w:b/>
                <w:sz w:val="22"/>
                <w:szCs w:val="22"/>
              </w:rPr>
            </w:pPr>
          </w:p>
          <w:p w14:paraId="56A4D339" w14:textId="77777777" w:rsidR="009F06E8" w:rsidRPr="00D563C8" w:rsidRDefault="009F06E8" w:rsidP="00511431">
            <w:pPr>
              <w:jc w:val="both"/>
              <w:rPr>
                <w:rFonts w:ascii="Calibri" w:hAnsi="Calibri" w:cs="Calibri"/>
                <w:b/>
                <w:sz w:val="22"/>
                <w:szCs w:val="22"/>
              </w:rPr>
            </w:pPr>
          </w:p>
          <w:p w14:paraId="0C4825D9" w14:textId="77777777" w:rsidR="009F06E8" w:rsidRPr="00D563C8" w:rsidRDefault="009F06E8" w:rsidP="00511431">
            <w:pPr>
              <w:jc w:val="both"/>
              <w:rPr>
                <w:rFonts w:ascii="Calibri" w:hAnsi="Calibri" w:cs="Calibri"/>
                <w:b/>
                <w:sz w:val="22"/>
                <w:szCs w:val="22"/>
              </w:rPr>
            </w:pPr>
          </w:p>
          <w:p w14:paraId="46E0BE23" w14:textId="77777777" w:rsidR="009F06E8" w:rsidRPr="00D563C8" w:rsidRDefault="009F06E8" w:rsidP="00511431">
            <w:pPr>
              <w:jc w:val="both"/>
              <w:rPr>
                <w:rFonts w:ascii="Calibri" w:hAnsi="Calibri" w:cs="Calibri"/>
                <w:b/>
                <w:sz w:val="22"/>
                <w:szCs w:val="22"/>
              </w:rPr>
            </w:pPr>
          </w:p>
          <w:p w14:paraId="36EB296B" w14:textId="77777777" w:rsidR="009F06E8" w:rsidRPr="00D563C8" w:rsidRDefault="009F06E8" w:rsidP="00511431">
            <w:pPr>
              <w:jc w:val="both"/>
              <w:rPr>
                <w:rFonts w:ascii="Calibri" w:hAnsi="Calibri" w:cs="Calibri"/>
                <w:b/>
                <w:sz w:val="22"/>
                <w:szCs w:val="22"/>
              </w:rPr>
            </w:pPr>
          </w:p>
          <w:p w14:paraId="76A0CC81" w14:textId="77777777" w:rsidR="009F06E8" w:rsidRPr="00D563C8" w:rsidRDefault="009F06E8" w:rsidP="00511431">
            <w:pPr>
              <w:jc w:val="both"/>
              <w:rPr>
                <w:rFonts w:ascii="Calibri" w:hAnsi="Calibri" w:cs="Calibri"/>
                <w:b/>
                <w:sz w:val="22"/>
                <w:szCs w:val="22"/>
              </w:rPr>
            </w:pPr>
          </w:p>
          <w:p w14:paraId="11D25A84" w14:textId="77777777" w:rsidR="009F06E8" w:rsidRPr="00D563C8" w:rsidRDefault="009F06E8" w:rsidP="00511431">
            <w:pPr>
              <w:jc w:val="both"/>
              <w:rPr>
                <w:rFonts w:ascii="Calibri" w:hAnsi="Calibri" w:cs="Calibri"/>
                <w:b/>
                <w:sz w:val="22"/>
                <w:szCs w:val="22"/>
              </w:rPr>
            </w:pPr>
          </w:p>
          <w:p w14:paraId="4DE731ED" w14:textId="77777777" w:rsidR="009F06E8" w:rsidRPr="00D563C8" w:rsidRDefault="009F06E8" w:rsidP="00511431">
            <w:pPr>
              <w:jc w:val="both"/>
              <w:rPr>
                <w:rFonts w:ascii="Calibri" w:hAnsi="Calibri" w:cs="Calibri"/>
                <w:b/>
                <w:sz w:val="22"/>
                <w:szCs w:val="22"/>
              </w:rPr>
            </w:pPr>
          </w:p>
          <w:p w14:paraId="39731EE0" w14:textId="77777777" w:rsidR="009F06E8" w:rsidRPr="00D563C8" w:rsidRDefault="009F06E8" w:rsidP="00511431">
            <w:pPr>
              <w:jc w:val="both"/>
              <w:rPr>
                <w:rFonts w:ascii="Calibri" w:hAnsi="Calibri" w:cs="Calibri"/>
                <w:b/>
                <w:sz w:val="22"/>
                <w:szCs w:val="22"/>
              </w:rPr>
            </w:pPr>
          </w:p>
          <w:p w14:paraId="277DAAC3" w14:textId="77777777" w:rsidR="00EF49C0" w:rsidRPr="00D563C8" w:rsidRDefault="00EF49C0" w:rsidP="00511431">
            <w:pPr>
              <w:jc w:val="both"/>
              <w:rPr>
                <w:rFonts w:ascii="Calibri" w:hAnsi="Calibri" w:cs="Calibri"/>
                <w:b/>
                <w:sz w:val="22"/>
                <w:szCs w:val="22"/>
              </w:rPr>
            </w:pPr>
          </w:p>
          <w:p w14:paraId="3CFF7DD7" w14:textId="77777777" w:rsidR="00AB02D2" w:rsidRPr="00D563C8" w:rsidRDefault="00AB02D2" w:rsidP="00511431">
            <w:pPr>
              <w:jc w:val="both"/>
              <w:rPr>
                <w:rFonts w:ascii="Calibri" w:hAnsi="Calibri" w:cs="Calibri"/>
                <w:b/>
                <w:sz w:val="22"/>
                <w:szCs w:val="22"/>
              </w:rPr>
            </w:pPr>
          </w:p>
          <w:p w14:paraId="2A53D642" w14:textId="2D63DF5E" w:rsidR="009F06E8" w:rsidRPr="00D563C8" w:rsidRDefault="009F06E8" w:rsidP="00511431">
            <w:pPr>
              <w:jc w:val="both"/>
              <w:rPr>
                <w:rFonts w:ascii="Calibri" w:hAnsi="Calibri" w:cs="Calibri"/>
                <w:b/>
                <w:sz w:val="22"/>
                <w:szCs w:val="22"/>
              </w:rPr>
            </w:pPr>
            <w:r w:rsidRPr="00D563C8">
              <w:rPr>
                <w:rFonts w:ascii="Calibri" w:hAnsi="Calibri" w:cs="Calibri"/>
                <w:b/>
                <w:sz w:val="22"/>
                <w:szCs w:val="22"/>
              </w:rPr>
              <w:t xml:space="preserve">Development </w:t>
            </w:r>
          </w:p>
          <w:p w14:paraId="6D4F6051" w14:textId="77777777" w:rsidR="009F06E8" w:rsidRPr="00D563C8" w:rsidRDefault="009F06E8" w:rsidP="00511431">
            <w:pPr>
              <w:jc w:val="both"/>
              <w:rPr>
                <w:rFonts w:ascii="Calibri" w:hAnsi="Calibri" w:cs="Calibri"/>
                <w:b/>
                <w:sz w:val="22"/>
                <w:szCs w:val="22"/>
              </w:rPr>
            </w:pPr>
          </w:p>
          <w:p w14:paraId="192EED90" w14:textId="77777777" w:rsidR="009F06E8" w:rsidRPr="00D563C8" w:rsidRDefault="009F06E8" w:rsidP="00511431">
            <w:pPr>
              <w:jc w:val="both"/>
              <w:rPr>
                <w:rFonts w:ascii="Calibri" w:hAnsi="Calibri" w:cs="Calibri"/>
                <w:b/>
                <w:sz w:val="22"/>
                <w:szCs w:val="22"/>
              </w:rPr>
            </w:pPr>
          </w:p>
          <w:p w14:paraId="385C7F5C" w14:textId="77777777" w:rsidR="009F06E8" w:rsidRPr="00D563C8" w:rsidRDefault="009F06E8" w:rsidP="00511431">
            <w:pPr>
              <w:jc w:val="both"/>
              <w:rPr>
                <w:rFonts w:ascii="Calibri" w:hAnsi="Calibri" w:cs="Calibri"/>
                <w:b/>
                <w:sz w:val="22"/>
                <w:szCs w:val="22"/>
              </w:rPr>
            </w:pPr>
          </w:p>
          <w:p w14:paraId="4F8EC24A" w14:textId="77777777" w:rsidR="009F06E8" w:rsidRPr="00D563C8" w:rsidRDefault="009F06E8" w:rsidP="00511431">
            <w:pPr>
              <w:jc w:val="both"/>
              <w:rPr>
                <w:rFonts w:ascii="Calibri" w:hAnsi="Calibri" w:cs="Calibri"/>
                <w:b/>
                <w:sz w:val="22"/>
                <w:szCs w:val="22"/>
              </w:rPr>
            </w:pPr>
          </w:p>
          <w:p w14:paraId="32C070DE" w14:textId="77777777" w:rsidR="009F06E8" w:rsidRPr="00D563C8" w:rsidRDefault="009F06E8" w:rsidP="00511431">
            <w:pPr>
              <w:jc w:val="both"/>
              <w:rPr>
                <w:rFonts w:ascii="Calibri" w:hAnsi="Calibri" w:cs="Calibri"/>
                <w:b/>
                <w:sz w:val="22"/>
                <w:szCs w:val="22"/>
              </w:rPr>
            </w:pPr>
          </w:p>
          <w:p w14:paraId="1BB6C247" w14:textId="77777777" w:rsidR="009F06E8" w:rsidRPr="00D563C8" w:rsidRDefault="009F06E8" w:rsidP="00511431">
            <w:pPr>
              <w:jc w:val="both"/>
              <w:rPr>
                <w:rFonts w:ascii="Calibri" w:hAnsi="Calibri" w:cs="Calibri"/>
                <w:b/>
                <w:sz w:val="22"/>
                <w:szCs w:val="22"/>
              </w:rPr>
            </w:pPr>
          </w:p>
          <w:p w14:paraId="4D47D829" w14:textId="77777777" w:rsidR="009F06E8" w:rsidRPr="00D563C8" w:rsidRDefault="009F06E8" w:rsidP="00511431">
            <w:pPr>
              <w:jc w:val="both"/>
              <w:rPr>
                <w:rFonts w:ascii="Calibri" w:hAnsi="Calibri" w:cs="Calibri"/>
                <w:b/>
                <w:sz w:val="22"/>
                <w:szCs w:val="22"/>
              </w:rPr>
            </w:pPr>
          </w:p>
          <w:p w14:paraId="583C89D7" w14:textId="77777777" w:rsidR="009F06E8" w:rsidRPr="00D563C8" w:rsidRDefault="009F06E8" w:rsidP="00511431">
            <w:pPr>
              <w:jc w:val="both"/>
              <w:rPr>
                <w:rFonts w:ascii="Calibri" w:hAnsi="Calibri" w:cs="Calibri"/>
                <w:b/>
                <w:sz w:val="22"/>
                <w:szCs w:val="22"/>
              </w:rPr>
            </w:pPr>
          </w:p>
          <w:p w14:paraId="2580DAFE" w14:textId="77777777" w:rsidR="009F06E8" w:rsidRPr="00D563C8" w:rsidRDefault="009F06E8" w:rsidP="00511431">
            <w:pPr>
              <w:jc w:val="both"/>
              <w:rPr>
                <w:rFonts w:ascii="Calibri" w:hAnsi="Calibri" w:cs="Calibri"/>
                <w:b/>
                <w:sz w:val="22"/>
                <w:szCs w:val="22"/>
              </w:rPr>
            </w:pPr>
          </w:p>
          <w:p w14:paraId="5B5E0C9A" w14:textId="77777777" w:rsidR="009F06E8" w:rsidRPr="00D563C8" w:rsidRDefault="009F06E8" w:rsidP="00511431">
            <w:pPr>
              <w:jc w:val="both"/>
              <w:rPr>
                <w:rFonts w:ascii="Calibri" w:hAnsi="Calibri" w:cs="Calibri"/>
                <w:b/>
                <w:sz w:val="22"/>
                <w:szCs w:val="22"/>
              </w:rPr>
            </w:pPr>
          </w:p>
          <w:p w14:paraId="421650FA" w14:textId="77777777" w:rsidR="009F06E8" w:rsidRPr="00D563C8" w:rsidRDefault="009F06E8" w:rsidP="00511431">
            <w:pPr>
              <w:jc w:val="both"/>
              <w:rPr>
                <w:rFonts w:ascii="Calibri" w:hAnsi="Calibri" w:cs="Calibri"/>
                <w:b/>
                <w:sz w:val="22"/>
                <w:szCs w:val="22"/>
              </w:rPr>
            </w:pPr>
          </w:p>
          <w:p w14:paraId="6D2D6946" w14:textId="77777777" w:rsidR="009F06E8" w:rsidRPr="00D563C8" w:rsidRDefault="009F06E8" w:rsidP="00511431">
            <w:pPr>
              <w:jc w:val="both"/>
              <w:rPr>
                <w:rFonts w:ascii="Calibri" w:hAnsi="Calibri" w:cs="Calibri"/>
                <w:b/>
                <w:sz w:val="22"/>
                <w:szCs w:val="22"/>
              </w:rPr>
            </w:pPr>
          </w:p>
          <w:p w14:paraId="022C9633" w14:textId="77777777" w:rsidR="009F06E8" w:rsidRPr="00D563C8" w:rsidRDefault="009F06E8" w:rsidP="00511431">
            <w:pPr>
              <w:jc w:val="both"/>
              <w:rPr>
                <w:rFonts w:ascii="Calibri" w:hAnsi="Calibri" w:cs="Calibri"/>
                <w:b/>
                <w:sz w:val="22"/>
                <w:szCs w:val="22"/>
              </w:rPr>
            </w:pPr>
          </w:p>
          <w:p w14:paraId="038AC812" w14:textId="77777777" w:rsidR="009F06E8" w:rsidRPr="00D563C8" w:rsidRDefault="009F06E8" w:rsidP="00511431">
            <w:pPr>
              <w:jc w:val="both"/>
              <w:rPr>
                <w:rFonts w:ascii="Calibri" w:hAnsi="Calibri" w:cs="Calibri"/>
                <w:b/>
                <w:sz w:val="22"/>
                <w:szCs w:val="22"/>
              </w:rPr>
            </w:pPr>
          </w:p>
          <w:p w14:paraId="7E2A0E17" w14:textId="77777777" w:rsidR="009F06E8" w:rsidRPr="00D563C8" w:rsidRDefault="009F06E8" w:rsidP="00511431">
            <w:pPr>
              <w:jc w:val="both"/>
              <w:rPr>
                <w:rFonts w:ascii="Calibri" w:hAnsi="Calibri" w:cs="Calibri"/>
                <w:b/>
                <w:sz w:val="22"/>
                <w:szCs w:val="22"/>
              </w:rPr>
            </w:pPr>
          </w:p>
          <w:p w14:paraId="2E6B77FE" w14:textId="77777777" w:rsidR="009F06E8" w:rsidRPr="00D563C8" w:rsidRDefault="009F06E8" w:rsidP="00511431">
            <w:pPr>
              <w:jc w:val="both"/>
              <w:rPr>
                <w:rFonts w:ascii="Calibri" w:hAnsi="Calibri" w:cs="Calibri"/>
                <w:b/>
                <w:sz w:val="22"/>
                <w:szCs w:val="22"/>
              </w:rPr>
            </w:pPr>
          </w:p>
          <w:p w14:paraId="6BE70856" w14:textId="77777777" w:rsidR="009F06E8" w:rsidRPr="00D563C8" w:rsidRDefault="009F06E8" w:rsidP="00511431">
            <w:pPr>
              <w:jc w:val="both"/>
              <w:rPr>
                <w:rFonts w:ascii="Calibri" w:hAnsi="Calibri" w:cs="Calibri"/>
                <w:b/>
                <w:sz w:val="22"/>
                <w:szCs w:val="22"/>
              </w:rPr>
            </w:pPr>
          </w:p>
          <w:p w14:paraId="1937CCDF" w14:textId="77777777" w:rsidR="009F06E8" w:rsidRPr="00D563C8" w:rsidRDefault="009F06E8" w:rsidP="00511431">
            <w:pPr>
              <w:jc w:val="both"/>
              <w:rPr>
                <w:rFonts w:ascii="Calibri" w:hAnsi="Calibri" w:cs="Calibri"/>
                <w:b/>
                <w:sz w:val="22"/>
                <w:szCs w:val="22"/>
              </w:rPr>
            </w:pPr>
          </w:p>
          <w:p w14:paraId="07240F0D" w14:textId="77777777" w:rsidR="009F06E8" w:rsidRPr="00D563C8" w:rsidRDefault="009F06E8" w:rsidP="00511431">
            <w:pPr>
              <w:jc w:val="both"/>
              <w:rPr>
                <w:rFonts w:ascii="Calibri" w:hAnsi="Calibri" w:cs="Calibri"/>
                <w:b/>
                <w:sz w:val="22"/>
                <w:szCs w:val="22"/>
              </w:rPr>
            </w:pPr>
          </w:p>
          <w:p w14:paraId="6EC13708" w14:textId="77777777" w:rsidR="00A602D6" w:rsidRPr="00D563C8" w:rsidRDefault="00A602D6" w:rsidP="00511431">
            <w:pPr>
              <w:jc w:val="both"/>
              <w:rPr>
                <w:rFonts w:ascii="Calibri" w:hAnsi="Calibri" w:cs="Calibri"/>
                <w:b/>
                <w:sz w:val="22"/>
                <w:szCs w:val="22"/>
              </w:rPr>
            </w:pPr>
          </w:p>
          <w:p w14:paraId="0D620C77" w14:textId="77777777" w:rsidR="009F06E8" w:rsidRPr="00D563C8" w:rsidRDefault="009F06E8" w:rsidP="00511431">
            <w:pPr>
              <w:jc w:val="both"/>
              <w:rPr>
                <w:rFonts w:ascii="Calibri" w:hAnsi="Calibri" w:cs="Calibri"/>
                <w:b/>
                <w:sz w:val="22"/>
                <w:szCs w:val="22"/>
              </w:rPr>
            </w:pPr>
          </w:p>
          <w:p w14:paraId="26042AB6" w14:textId="77777777" w:rsidR="009F06E8" w:rsidRPr="00D563C8" w:rsidRDefault="009F06E8" w:rsidP="00511431">
            <w:pPr>
              <w:rPr>
                <w:rFonts w:ascii="Calibri" w:hAnsi="Calibri" w:cs="Calibri"/>
                <w:b/>
                <w:sz w:val="22"/>
                <w:szCs w:val="22"/>
              </w:rPr>
            </w:pPr>
            <w:r w:rsidRPr="00D563C8">
              <w:rPr>
                <w:rFonts w:ascii="Calibri" w:hAnsi="Calibri" w:cs="Calibri"/>
                <w:b/>
                <w:sz w:val="22"/>
                <w:szCs w:val="22"/>
              </w:rPr>
              <w:t>Plenary/conclusion</w:t>
            </w:r>
          </w:p>
          <w:p w14:paraId="08E74E7B" w14:textId="77777777" w:rsidR="009F06E8" w:rsidRPr="00D563C8" w:rsidRDefault="009F06E8" w:rsidP="00511431">
            <w:pPr>
              <w:rPr>
                <w:rFonts w:ascii="Calibri" w:hAnsi="Calibri" w:cs="Calibri"/>
                <w:b/>
                <w:sz w:val="22"/>
                <w:szCs w:val="22"/>
              </w:rPr>
            </w:pPr>
          </w:p>
          <w:p w14:paraId="2CBA674D" w14:textId="77777777" w:rsidR="009F06E8" w:rsidRPr="00D563C8" w:rsidRDefault="009F06E8" w:rsidP="00511431">
            <w:pPr>
              <w:rPr>
                <w:rFonts w:ascii="Calibri" w:hAnsi="Calibri" w:cs="Calibri"/>
                <w:b/>
                <w:sz w:val="22"/>
                <w:szCs w:val="22"/>
              </w:rPr>
            </w:pPr>
          </w:p>
          <w:p w14:paraId="0619CBAB" w14:textId="77777777" w:rsidR="009F06E8" w:rsidRPr="00D563C8" w:rsidRDefault="009F06E8" w:rsidP="00511431">
            <w:pPr>
              <w:rPr>
                <w:rFonts w:ascii="Calibri" w:hAnsi="Calibri" w:cs="Calibri"/>
                <w:b/>
                <w:sz w:val="22"/>
                <w:szCs w:val="22"/>
              </w:rPr>
            </w:pPr>
          </w:p>
          <w:p w14:paraId="26A718AB" w14:textId="77777777" w:rsidR="009F06E8" w:rsidRPr="00D563C8" w:rsidRDefault="009F06E8" w:rsidP="00511431">
            <w:pPr>
              <w:jc w:val="both"/>
              <w:rPr>
                <w:rFonts w:ascii="Calibri" w:hAnsi="Calibri" w:cs="Calibri"/>
                <w:b/>
                <w:sz w:val="30"/>
              </w:rPr>
            </w:pPr>
          </w:p>
          <w:p w14:paraId="736A1EC7" w14:textId="77777777" w:rsidR="009F06E8" w:rsidRPr="00D563C8" w:rsidRDefault="009F06E8" w:rsidP="00511431">
            <w:pPr>
              <w:jc w:val="both"/>
              <w:rPr>
                <w:rFonts w:ascii="Calibri" w:hAnsi="Calibri" w:cs="Calibri"/>
                <w:b/>
                <w:sz w:val="30"/>
              </w:rPr>
            </w:pPr>
          </w:p>
          <w:p w14:paraId="492B9D25" w14:textId="77777777" w:rsidR="009F06E8" w:rsidRPr="00D563C8" w:rsidRDefault="009F06E8" w:rsidP="00511431">
            <w:pPr>
              <w:jc w:val="both"/>
              <w:rPr>
                <w:rFonts w:ascii="Calibri" w:hAnsi="Calibri" w:cs="Calibri"/>
                <w:b/>
                <w:sz w:val="30"/>
              </w:rPr>
            </w:pPr>
          </w:p>
          <w:p w14:paraId="2938812A" w14:textId="77777777" w:rsidR="009F06E8" w:rsidRPr="00D563C8" w:rsidRDefault="009F06E8" w:rsidP="00511431">
            <w:pPr>
              <w:jc w:val="both"/>
              <w:rPr>
                <w:rFonts w:ascii="Calibri" w:hAnsi="Calibri" w:cs="Calibri"/>
                <w:b/>
                <w:sz w:val="30"/>
              </w:rPr>
            </w:pPr>
          </w:p>
        </w:tc>
        <w:tc>
          <w:tcPr>
            <w:tcW w:w="3266" w:type="dxa"/>
            <w:tcBorders>
              <w:top w:val="single" w:sz="4" w:space="0" w:color="auto"/>
              <w:left w:val="single" w:sz="4" w:space="0" w:color="auto"/>
              <w:bottom w:val="single" w:sz="4" w:space="0" w:color="auto"/>
              <w:right w:val="single" w:sz="4" w:space="0" w:color="auto"/>
            </w:tcBorders>
          </w:tcPr>
          <w:p w14:paraId="7D195B63" w14:textId="42C59137" w:rsidR="009F06E8" w:rsidRPr="00D563C8" w:rsidRDefault="00D66B3A" w:rsidP="00511431">
            <w:pPr>
              <w:jc w:val="both"/>
              <w:rPr>
                <w:rFonts w:ascii="Arial" w:hAnsi="Arial" w:cs="Arial"/>
                <w:bCs/>
              </w:rPr>
            </w:pPr>
            <w:r w:rsidRPr="00D563C8">
              <w:rPr>
                <w:rFonts w:ascii="Arial" w:hAnsi="Arial" w:cs="Arial"/>
                <w:bCs/>
              </w:rPr>
              <w:lastRenderedPageBreak/>
              <w:t>E</w:t>
            </w:r>
            <w:r w:rsidR="00100BAB" w:rsidRPr="00D563C8">
              <w:rPr>
                <w:rFonts w:ascii="Arial" w:hAnsi="Arial" w:cs="Arial"/>
                <w:bCs/>
              </w:rPr>
              <w:t>stablish the objectives of the seminar, standards, and professional significance, to support </w:t>
            </w:r>
            <w:r w:rsidR="007E7855" w:rsidRPr="00D563C8">
              <w:rPr>
                <w:rFonts w:ascii="Arial" w:hAnsi="Arial" w:cs="Arial"/>
                <w:bCs/>
              </w:rPr>
              <w:t xml:space="preserve">official’s comprehension </w:t>
            </w:r>
            <w:r w:rsidR="00100BAB" w:rsidRPr="00D563C8">
              <w:rPr>
                <w:rFonts w:ascii="Arial" w:hAnsi="Arial" w:cs="Arial"/>
                <w:bCs/>
              </w:rPr>
              <w:t>of how crucial it is, to apply recently introduced</w:t>
            </w:r>
            <w:r w:rsidR="00D71C6D" w:rsidRPr="00D563C8">
              <w:rPr>
                <w:rFonts w:ascii="Arial" w:hAnsi="Arial" w:cs="Arial"/>
                <w:bCs/>
              </w:rPr>
              <w:t xml:space="preserve"> </w:t>
            </w:r>
            <w:r w:rsidR="00100BAB" w:rsidRPr="00D563C8">
              <w:rPr>
                <w:rFonts w:ascii="Arial" w:hAnsi="Arial" w:cs="Arial"/>
                <w:bCs/>
              </w:rPr>
              <w:t>regulations consistently in a competitive environment.</w:t>
            </w:r>
          </w:p>
          <w:p w14:paraId="5030AFC1" w14:textId="77777777" w:rsidR="00100BAB" w:rsidRPr="00D563C8" w:rsidRDefault="00100BAB" w:rsidP="00511431">
            <w:pPr>
              <w:jc w:val="both"/>
              <w:rPr>
                <w:rFonts w:ascii="Arial" w:hAnsi="Arial" w:cs="Arial"/>
                <w:bCs/>
              </w:rPr>
            </w:pPr>
          </w:p>
          <w:p w14:paraId="053098F6" w14:textId="77777777" w:rsidR="007E7855" w:rsidRPr="00D563C8" w:rsidRDefault="007E7855" w:rsidP="00511431">
            <w:pPr>
              <w:jc w:val="both"/>
              <w:rPr>
                <w:rFonts w:ascii="Arial" w:hAnsi="Arial" w:cs="Arial"/>
                <w:bCs/>
              </w:rPr>
            </w:pPr>
          </w:p>
          <w:p w14:paraId="34482CF2" w14:textId="77777777" w:rsidR="00AB02D2" w:rsidRPr="00D563C8" w:rsidRDefault="00AB02D2" w:rsidP="00511431">
            <w:pPr>
              <w:jc w:val="both"/>
              <w:rPr>
                <w:rFonts w:ascii="Arial" w:hAnsi="Arial" w:cs="Arial"/>
                <w:bCs/>
              </w:rPr>
            </w:pPr>
          </w:p>
          <w:p w14:paraId="6F1FADAA" w14:textId="77777777" w:rsidR="00AB02D2" w:rsidRPr="00D563C8" w:rsidRDefault="00AB02D2" w:rsidP="00511431">
            <w:pPr>
              <w:jc w:val="both"/>
              <w:rPr>
                <w:rFonts w:ascii="Arial" w:hAnsi="Arial" w:cs="Arial"/>
                <w:bCs/>
              </w:rPr>
            </w:pPr>
          </w:p>
          <w:p w14:paraId="441BCB8D" w14:textId="77777777" w:rsidR="00AB02D2" w:rsidRPr="00D563C8" w:rsidRDefault="00AB02D2" w:rsidP="00511431">
            <w:pPr>
              <w:jc w:val="both"/>
              <w:rPr>
                <w:rFonts w:ascii="Arial" w:hAnsi="Arial" w:cs="Arial"/>
                <w:bCs/>
              </w:rPr>
            </w:pPr>
          </w:p>
          <w:p w14:paraId="2F1C3057" w14:textId="44B5988E" w:rsidR="009F06E8" w:rsidRPr="00D563C8" w:rsidRDefault="00D66B3A" w:rsidP="00511431">
            <w:pPr>
              <w:jc w:val="both"/>
              <w:rPr>
                <w:rFonts w:ascii="Arial" w:hAnsi="Arial" w:cs="Arial"/>
                <w:bCs/>
              </w:rPr>
            </w:pPr>
            <w:r w:rsidRPr="00D563C8">
              <w:rPr>
                <w:rFonts w:ascii="Arial" w:hAnsi="Arial" w:cs="Arial"/>
                <w:bCs/>
              </w:rPr>
              <w:t>Develop official's comprehension, interpretation, and application of all 12 recently introduced netball rules, through interactive questioning, scenario-based demonstrations, and a structured educational video.</w:t>
            </w:r>
          </w:p>
          <w:p w14:paraId="68344735" w14:textId="77777777" w:rsidR="00B90468" w:rsidRPr="00D563C8" w:rsidRDefault="00B90468" w:rsidP="00511431">
            <w:pPr>
              <w:jc w:val="both"/>
              <w:rPr>
                <w:rFonts w:ascii="Arial" w:hAnsi="Arial" w:cs="Arial"/>
                <w:bCs/>
              </w:rPr>
            </w:pPr>
          </w:p>
          <w:p w14:paraId="6AF77FB9" w14:textId="77777777" w:rsidR="00B90468" w:rsidRPr="00D563C8" w:rsidRDefault="00B90468" w:rsidP="00511431">
            <w:pPr>
              <w:jc w:val="both"/>
              <w:rPr>
                <w:rFonts w:ascii="Arial" w:hAnsi="Arial" w:cs="Arial"/>
                <w:bCs/>
              </w:rPr>
            </w:pPr>
          </w:p>
          <w:p w14:paraId="793FE7A7" w14:textId="77777777" w:rsidR="00B90468" w:rsidRPr="00D563C8" w:rsidRDefault="00B90468" w:rsidP="00511431">
            <w:pPr>
              <w:jc w:val="both"/>
              <w:rPr>
                <w:rFonts w:ascii="Arial" w:hAnsi="Arial" w:cs="Arial"/>
                <w:bCs/>
              </w:rPr>
            </w:pPr>
          </w:p>
          <w:p w14:paraId="53A00C1B" w14:textId="77777777" w:rsidR="00B90468" w:rsidRPr="00D563C8" w:rsidRDefault="00B90468" w:rsidP="00511431">
            <w:pPr>
              <w:jc w:val="both"/>
              <w:rPr>
                <w:rFonts w:ascii="Arial" w:hAnsi="Arial" w:cs="Arial"/>
                <w:bCs/>
              </w:rPr>
            </w:pPr>
          </w:p>
          <w:p w14:paraId="36C0FB01" w14:textId="77777777" w:rsidR="00B90468" w:rsidRPr="00D563C8" w:rsidRDefault="00B90468" w:rsidP="00511431">
            <w:pPr>
              <w:jc w:val="both"/>
              <w:rPr>
                <w:rFonts w:ascii="Arial" w:hAnsi="Arial" w:cs="Arial"/>
                <w:bCs/>
              </w:rPr>
            </w:pPr>
          </w:p>
          <w:p w14:paraId="0EB413AF" w14:textId="77777777" w:rsidR="009F06E8" w:rsidRPr="00D563C8" w:rsidRDefault="009F06E8" w:rsidP="00511431">
            <w:pPr>
              <w:jc w:val="both"/>
              <w:rPr>
                <w:rFonts w:ascii="Arial" w:hAnsi="Arial" w:cs="Arial"/>
                <w:bCs/>
              </w:rPr>
            </w:pPr>
          </w:p>
          <w:p w14:paraId="5B69B4B7" w14:textId="77777777" w:rsidR="009C7A08" w:rsidRPr="00D563C8" w:rsidRDefault="009C7A08" w:rsidP="00511431">
            <w:pPr>
              <w:jc w:val="both"/>
              <w:rPr>
                <w:rFonts w:ascii="Arial" w:hAnsi="Arial" w:cs="Arial"/>
                <w:bCs/>
              </w:rPr>
            </w:pPr>
          </w:p>
          <w:p w14:paraId="1128C4A2" w14:textId="77777777" w:rsidR="009C7A08" w:rsidRPr="00D563C8" w:rsidRDefault="009C7A08" w:rsidP="00511431">
            <w:pPr>
              <w:jc w:val="both"/>
              <w:rPr>
                <w:rFonts w:ascii="Arial" w:hAnsi="Arial" w:cs="Arial"/>
                <w:bCs/>
              </w:rPr>
            </w:pPr>
          </w:p>
          <w:p w14:paraId="4470D1A2" w14:textId="77777777" w:rsidR="009C7A08" w:rsidRPr="00D563C8" w:rsidRDefault="009C7A08" w:rsidP="00511431">
            <w:pPr>
              <w:jc w:val="both"/>
              <w:rPr>
                <w:rFonts w:ascii="Arial" w:hAnsi="Arial" w:cs="Arial"/>
                <w:bCs/>
              </w:rPr>
            </w:pPr>
          </w:p>
          <w:p w14:paraId="7281173C" w14:textId="77777777" w:rsidR="009C7A08" w:rsidRPr="00D563C8" w:rsidRDefault="009C7A08" w:rsidP="00511431">
            <w:pPr>
              <w:jc w:val="both"/>
              <w:rPr>
                <w:rFonts w:ascii="Arial" w:hAnsi="Arial" w:cs="Arial"/>
                <w:bCs/>
              </w:rPr>
            </w:pPr>
          </w:p>
          <w:p w14:paraId="11D82069" w14:textId="77777777" w:rsidR="009C7A08" w:rsidRPr="00D563C8" w:rsidRDefault="009C7A08" w:rsidP="00511431">
            <w:pPr>
              <w:jc w:val="both"/>
              <w:rPr>
                <w:rFonts w:ascii="Arial" w:hAnsi="Arial" w:cs="Arial"/>
                <w:bCs/>
              </w:rPr>
            </w:pPr>
          </w:p>
          <w:p w14:paraId="215DA040" w14:textId="77777777" w:rsidR="009C7A08" w:rsidRPr="00D563C8" w:rsidRDefault="009C7A08" w:rsidP="00511431">
            <w:pPr>
              <w:jc w:val="both"/>
              <w:rPr>
                <w:rFonts w:ascii="Arial" w:hAnsi="Arial" w:cs="Arial"/>
                <w:bCs/>
              </w:rPr>
            </w:pPr>
          </w:p>
          <w:p w14:paraId="780D579F" w14:textId="77777777" w:rsidR="009C7A08" w:rsidRPr="00D563C8" w:rsidRDefault="009C7A08" w:rsidP="00511431">
            <w:pPr>
              <w:jc w:val="both"/>
              <w:rPr>
                <w:rFonts w:ascii="Arial" w:hAnsi="Arial" w:cs="Arial"/>
                <w:bCs/>
              </w:rPr>
            </w:pPr>
          </w:p>
          <w:p w14:paraId="5CB56F6F" w14:textId="77777777" w:rsidR="00491DC5" w:rsidRPr="00D563C8" w:rsidRDefault="00491DC5" w:rsidP="00511431">
            <w:pPr>
              <w:jc w:val="both"/>
              <w:rPr>
                <w:rFonts w:ascii="Arial" w:hAnsi="Arial" w:cs="Arial"/>
                <w:bCs/>
              </w:rPr>
            </w:pPr>
          </w:p>
          <w:p w14:paraId="647E4595" w14:textId="77777777" w:rsidR="00491DC5" w:rsidRPr="00D563C8" w:rsidRDefault="00491DC5" w:rsidP="00511431">
            <w:pPr>
              <w:jc w:val="both"/>
              <w:rPr>
                <w:rFonts w:ascii="Arial" w:hAnsi="Arial" w:cs="Arial"/>
                <w:bCs/>
              </w:rPr>
            </w:pPr>
          </w:p>
          <w:p w14:paraId="7F300615" w14:textId="164D5E23" w:rsidR="009F06E8" w:rsidRPr="00D563C8" w:rsidRDefault="00336DDC" w:rsidP="00511431">
            <w:pPr>
              <w:jc w:val="both"/>
              <w:rPr>
                <w:rFonts w:ascii="Arial" w:hAnsi="Arial" w:cs="Arial"/>
                <w:bCs/>
              </w:rPr>
            </w:pPr>
            <w:r w:rsidRPr="00D563C8">
              <w:rPr>
                <w:rFonts w:ascii="Arial" w:hAnsi="Arial" w:cs="Arial"/>
                <w:bCs/>
              </w:rPr>
              <w:t>Encourage reflective officiating practice, strengthen important concepts, and reinforce learning.</w:t>
            </w:r>
          </w:p>
          <w:p w14:paraId="5B648921" w14:textId="77777777" w:rsidR="009F06E8" w:rsidRPr="00D563C8" w:rsidRDefault="009F06E8" w:rsidP="00336DDC">
            <w:pPr>
              <w:jc w:val="both"/>
              <w:rPr>
                <w:rFonts w:ascii="Arial" w:hAnsi="Arial" w:cs="Arial"/>
                <w:bCs/>
              </w:rPr>
            </w:pPr>
          </w:p>
        </w:tc>
        <w:tc>
          <w:tcPr>
            <w:tcW w:w="4140" w:type="dxa"/>
            <w:tcBorders>
              <w:top w:val="single" w:sz="4" w:space="0" w:color="auto"/>
              <w:left w:val="single" w:sz="4" w:space="0" w:color="auto"/>
              <w:bottom w:val="single" w:sz="4" w:space="0" w:color="auto"/>
              <w:right w:val="single" w:sz="4" w:space="0" w:color="auto"/>
            </w:tcBorders>
          </w:tcPr>
          <w:p w14:paraId="4A57DE78" w14:textId="7549F81A" w:rsidR="009F06E8" w:rsidRPr="00D563C8" w:rsidRDefault="009F06E8" w:rsidP="00511431">
            <w:pPr>
              <w:jc w:val="both"/>
              <w:rPr>
                <w:rFonts w:ascii="Arial" w:hAnsi="Arial" w:cs="Arial"/>
                <w:bCs/>
              </w:rPr>
            </w:pPr>
            <w:r w:rsidRPr="00D563C8">
              <w:rPr>
                <w:rFonts w:ascii="Arial" w:hAnsi="Arial" w:cs="Arial"/>
                <w:bCs/>
              </w:rPr>
              <w:lastRenderedPageBreak/>
              <w:t xml:space="preserve">Briefly </w:t>
            </w:r>
            <w:r w:rsidR="00AB02D2" w:rsidRPr="00D563C8">
              <w:rPr>
                <w:rFonts w:ascii="Arial" w:hAnsi="Arial" w:cs="Arial"/>
                <w:bCs/>
              </w:rPr>
              <w:t xml:space="preserve">welcome all league officials and deliver a professional introduction. </w:t>
            </w:r>
          </w:p>
          <w:p w14:paraId="43727B89" w14:textId="64A7533D" w:rsidR="009F06E8" w:rsidRPr="00D563C8" w:rsidRDefault="00AB02D2" w:rsidP="00511431">
            <w:pPr>
              <w:jc w:val="both"/>
              <w:rPr>
                <w:rFonts w:ascii="Arial" w:hAnsi="Arial" w:cs="Arial"/>
                <w:bCs/>
              </w:rPr>
            </w:pPr>
            <w:r w:rsidRPr="00D563C8">
              <w:rPr>
                <w:rFonts w:ascii="Arial" w:hAnsi="Arial" w:cs="Arial"/>
                <w:bCs/>
              </w:rPr>
              <w:t>Explain the rationale for the new rule updates, according to World Netball, and briefly outline the structure of the seminar (video content, acted out scenarios and interactive Q&amp;A sessions), while providing an emphasis on the benefits of the seminar, such as enhanced clarity of the rules, increased consistency in matches, enhanced confidence in officiating and adherence to international and national standards.</w:t>
            </w:r>
          </w:p>
          <w:p w14:paraId="63941ADE" w14:textId="77777777" w:rsidR="00AB02D2" w:rsidRPr="00D563C8" w:rsidRDefault="00AB02D2" w:rsidP="00511431">
            <w:pPr>
              <w:jc w:val="both"/>
              <w:rPr>
                <w:rFonts w:ascii="Arial" w:hAnsi="Arial" w:cs="Arial"/>
                <w:bCs/>
              </w:rPr>
            </w:pPr>
          </w:p>
          <w:p w14:paraId="59936537" w14:textId="77777777" w:rsidR="009C7A08" w:rsidRPr="00D563C8" w:rsidRDefault="00B90468" w:rsidP="00511431">
            <w:pPr>
              <w:jc w:val="both"/>
              <w:rPr>
                <w:rFonts w:ascii="Arial" w:hAnsi="Arial" w:cs="Arial"/>
                <w:bCs/>
              </w:rPr>
            </w:pPr>
            <w:r w:rsidRPr="00D563C8">
              <w:rPr>
                <w:rFonts w:ascii="Arial" w:hAnsi="Arial" w:cs="Arial"/>
                <w:bCs/>
              </w:rPr>
              <w:t xml:space="preserve">The first new rule and the rule context are explained in the video introduction. </w:t>
            </w:r>
          </w:p>
          <w:p w14:paraId="13AABC0D" w14:textId="77777777" w:rsidR="009C7A08" w:rsidRPr="00D563C8" w:rsidRDefault="00B90468" w:rsidP="00511431">
            <w:pPr>
              <w:jc w:val="both"/>
              <w:rPr>
                <w:rFonts w:ascii="Arial" w:hAnsi="Arial" w:cs="Arial"/>
                <w:bCs/>
              </w:rPr>
            </w:pPr>
            <w:r w:rsidRPr="00D563C8">
              <w:rPr>
                <w:rFonts w:ascii="Arial" w:hAnsi="Arial" w:cs="Arial"/>
                <w:bCs/>
              </w:rPr>
              <w:t xml:space="preserve">The World Netball’s official demonstration video then explains the correct interpretation. This is followed by acted out game scenarios, which demonstrate both the correct and incorrect application of the rule, in real-life match situations. </w:t>
            </w:r>
          </w:p>
          <w:p w14:paraId="6000C7E2" w14:textId="77777777" w:rsidR="009C7A08" w:rsidRPr="00D563C8" w:rsidRDefault="00B90468" w:rsidP="00511431">
            <w:pPr>
              <w:jc w:val="both"/>
              <w:rPr>
                <w:rFonts w:ascii="Arial" w:hAnsi="Arial" w:cs="Arial"/>
                <w:bCs/>
              </w:rPr>
            </w:pPr>
            <w:r w:rsidRPr="00D563C8">
              <w:rPr>
                <w:rFonts w:ascii="Arial" w:hAnsi="Arial" w:cs="Arial"/>
                <w:bCs/>
              </w:rPr>
              <w:lastRenderedPageBreak/>
              <w:t>League questions that were previously submitted are presented on video, followed by my responses to clarify any misunderstandings.</w:t>
            </w:r>
            <w:r w:rsidR="009C7A08" w:rsidRPr="00D563C8">
              <w:rPr>
                <w:rFonts w:ascii="Arial" w:hAnsi="Arial" w:cs="Arial"/>
                <w:bCs/>
              </w:rPr>
              <w:t xml:space="preserve"> </w:t>
            </w:r>
          </w:p>
          <w:p w14:paraId="0E34E4E1" w14:textId="2A073A05" w:rsidR="009F06E8" w:rsidRPr="00D563C8" w:rsidRDefault="009C7A08" w:rsidP="00511431">
            <w:pPr>
              <w:jc w:val="both"/>
              <w:rPr>
                <w:rFonts w:ascii="Arial" w:hAnsi="Arial" w:cs="Arial"/>
                <w:bCs/>
              </w:rPr>
            </w:pPr>
            <w:r w:rsidRPr="00D563C8">
              <w:rPr>
                <w:rFonts w:ascii="Arial" w:hAnsi="Arial" w:cs="Arial"/>
                <w:bCs/>
              </w:rPr>
              <w:t>Real-time pause opportunities for interactive Q&amp;A conclude each rule, to enable officials to ask questions and engage in meaningful discussions</w:t>
            </w:r>
            <w:r w:rsidR="00491DC5" w:rsidRPr="00D563C8">
              <w:rPr>
                <w:rFonts w:ascii="Arial" w:hAnsi="Arial" w:cs="Arial"/>
                <w:bCs/>
              </w:rPr>
              <w:t>.</w:t>
            </w:r>
          </w:p>
          <w:p w14:paraId="0C7C7E0A" w14:textId="0D200295" w:rsidR="00491DC5" w:rsidRPr="00D563C8" w:rsidRDefault="00491DC5" w:rsidP="00511431">
            <w:pPr>
              <w:jc w:val="both"/>
              <w:rPr>
                <w:rFonts w:ascii="Arial" w:hAnsi="Arial" w:cs="Arial"/>
                <w:bCs/>
              </w:rPr>
            </w:pPr>
            <w:r w:rsidRPr="00D563C8">
              <w:rPr>
                <w:rFonts w:ascii="Arial" w:hAnsi="Arial" w:cs="Arial"/>
                <w:bCs/>
              </w:rPr>
              <w:t>The cycle then continues with the second new rule and so on.</w:t>
            </w:r>
          </w:p>
          <w:p w14:paraId="71049301" w14:textId="05693335" w:rsidR="00EF49C0" w:rsidRPr="00D563C8" w:rsidRDefault="00491DC5" w:rsidP="00511431">
            <w:pPr>
              <w:jc w:val="both"/>
              <w:rPr>
                <w:rFonts w:ascii="Arial" w:hAnsi="Arial" w:cs="Arial"/>
                <w:bCs/>
              </w:rPr>
            </w:pPr>
            <w:r w:rsidRPr="00D563C8">
              <w:rPr>
                <w:rFonts w:ascii="Arial" w:hAnsi="Arial" w:cs="Arial"/>
                <w:bCs/>
              </w:rPr>
              <w:t>While maintaining student interest, this repetitive teaching cycle, guarantees continual consolidation of knowledge, across all 12 rules.</w:t>
            </w:r>
          </w:p>
          <w:p w14:paraId="7A0F6D4A" w14:textId="77777777" w:rsidR="00A602D6" w:rsidRPr="00D563C8" w:rsidRDefault="00A602D6" w:rsidP="00511431">
            <w:pPr>
              <w:jc w:val="both"/>
              <w:rPr>
                <w:rFonts w:ascii="Arial" w:hAnsi="Arial" w:cs="Arial"/>
                <w:bCs/>
              </w:rPr>
            </w:pPr>
          </w:p>
          <w:p w14:paraId="7965104D" w14:textId="77777777" w:rsidR="009F06E8" w:rsidRPr="00D563C8" w:rsidRDefault="00D526BD" w:rsidP="00435A26">
            <w:pPr>
              <w:jc w:val="both"/>
              <w:rPr>
                <w:rFonts w:ascii="Arial" w:hAnsi="Arial" w:cs="Arial"/>
                <w:bCs/>
              </w:rPr>
            </w:pPr>
            <w:r w:rsidRPr="00D563C8">
              <w:rPr>
                <w:rFonts w:ascii="Arial" w:hAnsi="Arial" w:cs="Arial"/>
                <w:bCs/>
              </w:rPr>
              <w:t>Provide a summary of the key changes across all 12 newly introduced rules</w:t>
            </w:r>
            <w:r w:rsidR="00795EDE" w:rsidRPr="00D563C8">
              <w:rPr>
                <w:rFonts w:ascii="Arial" w:hAnsi="Arial" w:cs="Arial"/>
                <w:bCs/>
              </w:rPr>
              <w:t>.</w:t>
            </w:r>
          </w:p>
          <w:p w14:paraId="084E4293" w14:textId="77777777" w:rsidR="00795EDE" w:rsidRPr="00D563C8" w:rsidRDefault="00795EDE" w:rsidP="00435A26">
            <w:pPr>
              <w:jc w:val="both"/>
              <w:rPr>
                <w:rFonts w:ascii="Arial" w:hAnsi="Arial" w:cs="Arial"/>
                <w:bCs/>
              </w:rPr>
            </w:pPr>
            <w:r w:rsidRPr="00D563C8">
              <w:rPr>
                <w:rFonts w:ascii="Arial" w:hAnsi="Arial" w:cs="Arial"/>
                <w:bCs/>
              </w:rPr>
              <w:t>Highlight which officiating factors are frequently utilised, such as game management, positioning and timing application of advantage and vision.</w:t>
            </w:r>
          </w:p>
          <w:p w14:paraId="34783A2A" w14:textId="170791C0" w:rsidR="00795EDE" w:rsidRPr="00D563C8" w:rsidRDefault="00795EDE" w:rsidP="00435A26">
            <w:pPr>
              <w:jc w:val="both"/>
              <w:rPr>
                <w:rFonts w:ascii="Arial" w:hAnsi="Arial" w:cs="Arial"/>
                <w:bCs/>
              </w:rPr>
            </w:pPr>
            <w:r w:rsidRPr="00D563C8">
              <w:rPr>
                <w:rFonts w:ascii="Arial" w:hAnsi="Arial" w:cs="Arial"/>
                <w:bCs/>
              </w:rPr>
              <w:t>Use reflective questioning to promote cognitive development: Which modification to the rules will affect your officiating practice the most? Which rule needs to be reviewed or clarified further?</w:t>
            </w:r>
          </w:p>
          <w:p w14:paraId="2E915E46" w14:textId="567454F2" w:rsidR="00795EDE" w:rsidRPr="00D563C8" w:rsidRDefault="00795EDE" w:rsidP="00435A26">
            <w:pPr>
              <w:jc w:val="both"/>
              <w:rPr>
                <w:rFonts w:ascii="Arial" w:hAnsi="Arial" w:cs="Arial"/>
                <w:bCs/>
              </w:rPr>
            </w:pPr>
            <w:r w:rsidRPr="00D563C8">
              <w:rPr>
                <w:rFonts w:ascii="Arial" w:hAnsi="Arial" w:cs="Arial"/>
                <w:bCs/>
              </w:rPr>
              <w:t>Educate officials on where they may locate additional official World Netball documentation and guidelines.</w:t>
            </w:r>
          </w:p>
          <w:p w14:paraId="31ED2321" w14:textId="6DA58CD7" w:rsidR="00795EDE" w:rsidRPr="00D563C8" w:rsidRDefault="00795EDE" w:rsidP="00435A26">
            <w:pPr>
              <w:jc w:val="both"/>
              <w:rPr>
                <w:rFonts w:ascii="Arial" w:hAnsi="Arial" w:cs="Arial"/>
                <w:bCs/>
              </w:rPr>
            </w:pPr>
            <w:r w:rsidRPr="00D563C8">
              <w:rPr>
                <w:rFonts w:ascii="Arial" w:hAnsi="Arial" w:cs="Arial"/>
                <w:bCs/>
              </w:rPr>
              <w:t>Revisit the objectives of the officiating seminar, to ensure they have been met.</w:t>
            </w:r>
          </w:p>
        </w:tc>
        <w:tc>
          <w:tcPr>
            <w:tcW w:w="1383" w:type="dxa"/>
            <w:tcBorders>
              <w:top w:val="single" w:sz="4" w:space="0" w:color="auto"/>
              <w:left w:val="single" w:sz="4" w:space="0" w:color="auto"/>
              <w:bottom w:val="single" w:sz="4" w:space="0" w:color="auto"/>
              <w:right w:val="single" w:sz="4" w:space="0" w:color="auto"/>
            </w:tcBorders>
          </w:tcPr>
          <w:p w14:paraId="7393EC53" w14:textId="77777777" w:rsidR="00AB02D2" w:rsidRPr="00D563C8" w:rsidRDefault="00AB02D2" w:rsidP="00511431">
            <w:pPr>
              <w:jc w:val="both"/>
              <w:rPr>
                <w:rFonts w:ascii="Arial" w:hAnsi="Arial" w:cs="Arial"/>
                <w:bCs/>
              </w:rPr>
            </w:pPr>
          </w:p>
          <w:p w14:paraId="3FA68FD8" w14:textId="77777777" w:rsidR="00AB02D2" w:rsidRPr="00D563C8" w:rsidRDefault="00AB02D2" w:rsidP="00511431">
            <w:pPr>
              <w:jc w:val="both"/>
              <w:rPr>
                <w:rFonts w:ascii="Arial" w:hAnsi="Arial" w:cs="Arial"/>
                <w:bCs/>
              </w:rPr>
            </w:pPr>
          </w:p>
          <w:p w14:paraId="52E76A9A" w14:textId="77777777" w:rsidR="00AB02D2" w:rsidRPr="00D563C8" w:rsidRDefault="00AB02D2" w:rsidP="00511431">
            <w:pPr>
              <w:jc w:val="both"/>
              <w:rPr>
                <w:rFonts w:ascii="Arial" w:hAnsi="Arial" w:cs="Arial"/>
                <w:bCs/>
              </w:rPr>
            </w:pPr>
          </w:p>
          <w:p w14:paraId="573CD6F2" w14:textId="77777777" w:rsidR="00AB02D2" w:rsidRPr="00D563C8" w:rsidRDefault="00AB02D2" w:rsidP="00511431">
            <w:pPr>
              <w:jc w:val="both"/>
              <w:rPr>
                <w:rFonts w:ascii="Arial" w:hAnsi="Arial" w:cs="Arial"/>
                <w:bCs/>
              </w:rPr>
            </w:pPr>
          </w:p>
          <w:p w14:paraId="71696CDF" w14:textId="12F189B6" w:rsidR="009F06E8" w:rsidRPr="00D563C8" w:rsidRDefault="00AB02D2" w:rsidP="00511431">
            <w:pPr>
              <w:jc w:val="both"/>
              <w:rPr>
                <w:rFonts w:ascii="Arial" w:hAnsi="Arial" w:cs="Arial"/>
                <w:bCs/>
              </w:rPr>
            </w:pPr>
            <w:r w:rsidRPr="00D563C8">
              <w:rPr>
                <w:rFonts w:ascii="Arial" w:hAnsi="Arial" w:cs="Arial"/>
                <w:bCs/>
              </w:rPr>
              <w:t>10</w:t>
            </w:r>
            <w:r w:rsidR="009F06E8" w:rsidRPr="00D563C8">
              <w:rPr>
                <w:rFonts w:ascii="Arial" w:hAnsi="Arial" w:cs="Arial"/>
                <w:bCs/>
              </w:rPr>
              <w:t xml:space="preserve"> minutes</w:t>
            </w:r>
          </w:p>
          <w:p w14:paraId="74829694" w14:textId="77777777" w:rsidR="009F06E8" w:rsidRPr="00D563C8" w:rsidRDefault="009F06E8" w:rsidP="00511431">
            <w:pPr>
              <w:jc w:val="both"/>
              <w:rPr>
                <w:rFonts w:ascii="Arial" w:hAnsi="Arial" w:cs="Arial"/>
                <w:bCs/>
              </w:rPr>
            </w:pPr>
          </w:p>
          <w:p w14:paraId="50D79770" w14:textId="77777777" w:rsidR="009F06E8" w:rsidRPr="00D563C8" w:rsidRDefault="009F06E8" w:rsidP="00511431">
            <w:pPr>
              <w:jc w:val="both"/>
              <w:rPr>
                <w:rFonts w:ascii="Arial" w:hAnsi="Arial" w:cs="Arial"/>
                <w:bCs/>
              </w:rPr>
            </w:pPr>
          </w:p>
          <w:p w14:paraId="79D97E46" w14:textId="77777777" w:rsidR="009F06E8" w:rsidRPr="00D563C8" w:rsidRDefault="009F06E8" w:rsidP="00511431">
            <w:pPr>
              <w:jc w:val="both"/>
              <w:rPr>
                <w:rFonts w:ascii="Arial" w:hAnsi="Arial" w:cs="Arial"/>
                <w:bCs/>
              </w:rPr>
            </w:pPr>
          </w:p>
          <w:p w14:paraId="27CE346C" w14:textId="77777777" w:rsidR="009F06E8" w:rsidRPr="00D563C8" w:rsidRDefault="009F06E8" w:rsidP="00511431">
            <w:pPr>
              <w:jc w:val="both"/>
              <w:rPr>
                <w:rFonts w:ascii="Arial" w:hAnsi="Arial" w:cs="Arial"/>
                <w:bCs/>
              </w:rPr>
            </w:pPr>
          </w:p>
          <w:p w14:paraId="2CBDE9C7" w14:textId="77777777" w:rsidR="009F06E8" w:rsidRPr="00D563C8" w:rsidRDefault="009F06E8" w:rsidP="00511431">
            <w:pPr>
              <w:jc w:val="both"/>
              <w:rPr>
                <w:rFonts w:ascii="Arial" w:hAnsi="Arial" w:cs="Arial"/>
                <w:bCs/>
              </w:rPr>
            </w:pPr>
          </w:p>
          <w:p w14:paraId="35960482" w14:textId="77777777" w:rsidR="00AB02D2" w:rsidRPr="00D563C8" w:rsidRDefault="00AB02D2" w:rsidP="00511431">
            <w:pPr>
              <w:jc w:val="both"/>
              <w:rPr>
                <w:rFonts w:ascii="Arial" w:hAnsi="Arial" w:cs="Arial"/>
                <w:bCs/>
              </w:rPr>
            </w:pPr>
          </w:p>
          <w:p w14:paraId="133D566F" w14:textId="77777777" w:rsidR="00AB02D2" w:rsidRPr="00D563C8" w:rsidRDefault="00AB02D2" w:rsidP="00511431">
            <w:pPr>
              <w:jc w:val="both"/>
              <w:rPr>
                <w:rFonts w:ascii="Arial" w:hAnsi="Arial" w:cs="Arial"/>
                <w:bCs/>
              </w:rPr>
            </w:pPr>
          </w:p>
          <w:p w14:paraId="60FA8465" w14:textId="77777777" w:rsidR="00AB02D2" w:rsidRPr="00D563C8" w:rsidRDefault="00AB02D2" w:rsidP="00511431">
            <w:pPr>
              <w:jc w:val="both"/>
              <w:rPr>
                <w:rFonts w:ascii="Arial" w:hAnsi="Arial" w:cs="Arial"/>
                <w:bCs/>
              </w:rPr>
            </w:pPr>
          </w:p>
          <w:p w14:paraId="5DD19F29" w14:textId="77777777" w:rsidR="00AB02D2" w:rsidRPr="00D563C8" w:rsidRDefault="00AB02D2" w:rsidP="00511431">
            <w:pPr>
              <w:jc w:val="both"/>
              <w:rPr>
                <w:rFonts w:ascii="Arial" w:hAnsi="Arial" w:cs="Arial"/>
                <w:bCs/>
              </w:rPr>
            </w:pPr>
          </w:p>
          <w:p w14:paraId="14CA3603" w14:textId="77777777" w:rsidR="00F74D7D" w:rsidRPr="00D563C8" w:rsidRDefault="00F74D7D" w:rsidP="00511431">
            <w:pPr>
              <w:jc w:val="both"/>
              <w:rPr>
                <w:rFonts w:ascii="Arial" w:hAnsi="Arial" w:cs="Arial"/>
                <w:bCs/>
              </w:rPr>
            </w:pPr>
          </w:p>
          <w:p w14:paraId="50A4EC0C" w14:textId="3AF1EF0A" w:rsidR="009F06E8" w:rsidRPr="00D563C8" w:rsidRDefault="00387476" w:rsidP="00511431">
            <w:pPr>
              <w:jc w:val="both"/>
              <w:rPr>
                <w:rFonts w:ascii="Arial" w:hAnsi="Arial" w:cs="Arial"/>
                <w:bCs/>
              </w:rPr>
            </w:pPr>
            <w:r w:rsidRPr="00D563C8">
              <w:rPr>
                <w:rFonts w:ascii="Arial" w:hAnsi="Arial" w:cs="Arial"/>
                <w:bCs/>
              </w:rPr>
              <w:t>100</w:t>
            </w:r>
            <w:r w:rsidR="009F06E8" w:rsidRPr="00D563C8">
              <w:rPr>
                <w:rFonts w:ascii="Arial" w:hAnsi="Arial" w:cs="Arial"/>
                <w:bCs/>
              </w:rPr>
              <w:t xml:space="preserve"> minutes</w:t>
            </w:r>
          </w:p>
          <w:p w14:paraId="62007BF9" w14:textId="2C7A12F1" w:rsidR="009F06E8" w:rsidRPr="00D563C8" w:rsidRDefault="00222A43" w:rsidP="00511431">
            <w:pPr>
              <w:jc w:val="both"/>
              <w:rPr>
                <w:rFonts w:ascii="Arial" w:hAnsi="Arial" w:cs="Arial"/>
                <w:bCs/>
              </w:rPr>
            </w:pPr>
            <w:r w:rsidRPr="00D563C8">
              <w:rPr>
                <w:rFonts w:ascii="Arial" w:hAnsi="Arial" w:cs="Arial"/>
                <w:bCs/>
              </w:rPr>
              <w:t>(8 minutes per rule, transition 4 minutes)</w:t>
            </w:r>
          </w:p>
          <w:p w14:paraId="47A0E3B6" w14:textId="77777777" w:rsidR="009F06E8" w:rsidRPr="00D563C8" w:rsidRDefault="009F06E8" w:rsidP="00511431">
            <w:pPr>
              <w:jc w:val="both"/>
              <w:rPr>
                <w:rFonts w:ascii="Arial" w:hAnsi="Arial" w:cs="Arial"/>
                <w:bCs/>
              </w:rPr>
            </w:pPr>
          </w:p>
          <w:p w14:paraId="024C984F" w14:textId="77777777" w:rsidR="009F06E8" w:rsidRPr="00D563C8" w:rsidRDefault="009F06E8" w:rsidP="00511431">
            <w:pPr>
              <w:jc w:val="both"/>
              <w:rPr>
                <w:rFonts w:ascii="Arial" w:hAnsi="Arial" w:cs="Arial"/>
                <w:bCs/>
              </w:rPr>
            </w:pPr>
          </w:p>
          <w:p w14:paraId="4EDF0202" w14:textId="77777777" w:rsidR="00AB02D2" w:rsidRPr="00D563C8" w:rsidRDefault="00AB02D2" w:rsidP="00511431">
            <w:pPr>
              <w:jc w:val="both"/>
              <w:rPr>
                <w:rFonts w:ascii="Arial" w:hAnsi="Arial" w:cs="Arial"/>
                <w:bCs/>
              </w:rPr>
            </w:pPr>
          </w:p>
          <w:p w14:paraId="7308C1DF" w14:textId="77777777" w:rsidR="00AB02D2" w:rsidRPr="00D563C8" w:rsidRDefault="00AB02D2" w:rsidP="00511431">
            <w:pPr>
              <w:jc w:val="both"/>
              <w:rPr>
                <w:rFonts w:ascii="Arial" w:hAnsi="Arial" w:cs="Arial"/>
                <w:bCs/>
              </w:rPr>
            </w:pPr>
          </w:p>
          <w:p w14:paraId="22174702" w14:textId="77777777" w:rsidR="00AB02D2" w:rsidRPr="00D563C8" w:rsidRDefault="00AB02D2" w:rsidP="00511431">
            <w:pPr>
              <w:jc w:val="both"/>
              <w:rPr>
                <w:rFonts w:ascii="Arial" w:hAnsi="Arial" w:cs="Arial"/>
                <w:bCs/>
              </w:rPr>
            </w:pPr>
          </w:p>
          <w:p w14:paraId="4CB85672" w14:textId="77777777" w:rsidR="00AB02D2" w:rsidRPr="00D563C8" w:rsidRDefault="00AB02D2" w:rsidP="00511431">
            <w:pPr>
              <w:jc w:val="both"/>
              <w:rPr>
                <w:rFonts w:ascii="Arial" w:hAnsi="Arial" w:cs="Arial"/>
                <w:bCs/>
              </w:rPr>
            </w:pPr>
          </w:p>
          <w:p w14:paraId="65959DAE" w14:textId="77777777" w:rsidR="00AB02D2" w:rsidRPr="00D563C8" w:rsidRDefault="00AB02D2" w:rsidP="00511431">
            <w:pPr>
              <w:jc w:val="both"/>
              <w:rPr>
                <w:rFonts w:ascii="Arial" w:hAnsi="Arial" w:cs="Arial"/>
                <w:bCs/>
              </w:rPr>
            </w:pPr>
          </w:p>
          <w:p w14:paraId="1ACA9680" w14:textId="77777777" w:rsidR="00AB02D2" w:rsidRPr="00D563C8" w:rsidRDefault="00AB02D2" w:rsidP="00511431">
            <w:pPr>
              <w:jc w:val="both"/>
              <w:rPr>
                <w:rFonts w:ascii="Arial" w:hAnsi="Arial" w:cs="Arial"/>
                <w:bCs/>
              </w:rPr>
            </w:pPr>
          </w:p>
          <w:p w14:paraId="59604958" w14:textId="77777777" w:rsidR="009C7A08" w:rsidRPr="00D563C8" w:rsidRDefault="009C7A08" w:rsidP="00511431">
            <w:pPr>
              <w:jc w:val="both"/>
              <w:rPr>
                <w:rFonts w:ascii="Arial" w:hAnsi="Arial" w:cs="Arial"/>
                <w:bCs/>
              </w:rPr>
            </w:pPr>
          </w:p>
          <w:p w14:paraId="0B640224" w14:textId="77777777" w:rsidR="009C7A08" w:rsidRPr="00D563C8" w:rsidRDefault="009C7A08" w:rsidP="00511431">
            <w:pPr>
              <w:jc w:val="both"/>
              <w:rPr>
                <w:rFonts w:ascii="Arial" w:hAnsi="Arial" w:cs="Arial"/>
                <w:bCs/>
              </w:rPr>
            </w:pPr>
          </w:p>
          <w:p w14:paraId="65AEBE79" w14:textId="77777777" w:rsidR="009C7A08" w:rsidRPr="00D563C8" w:rsidRDefault="009C7A08" w:rsidP="00511431">
            <w:pPr>
              <w:jc w:val="both"/>
              <w:rPr>
                <w:rFonts w:ascii="Arial" w:hAnsi="Arial" w:cs="Arial"/>
                <w:bCs/>
              </w:rPr>
            </w:pPr>
          </w:p>
          <w:p w14:paraId="293BDFE1" w14:textId="77777777" w:rsidR="009C7A08" w:rsidRPr="00D563C8" w:rsidRDefault="009C7A08" w:rsidP="00511431">
            <w:pPr>
              <w:jc w:val="both"/>
              <w:rPr>
                <w:rFonts w:ascii="Arial" w:hAnsi="Arial" w:cs="Arial"/>
                <w:bCs/>
              </w:rPr>
            </w:pPr>
          </w:p>
          <w:p w14:paraId="54D7B5E0" w14:textId="77777777" w:rsidR="009C7A08" w:rsidRPr="00D563C8" w:rsidRDefault="009C7A08" w:rsidP="00511431">
            <w:pPr>
              <w:jc w:val="both"/>
              <w:rPr>
                <w:rFonts w:ascii="Arial" w:hAnsi="Arial" w:cs="Arial"/>
                <w:bCs/>
              </w:rPr>
            </w:pPr>
          </w:p>
          <w:p w14:paraId="6B552BC6" w14:textId="77777777" w:rsidR="00491DC5" w:rsidRPr="00D563C8" w:rsidRDefault="00491DC5" w:rsidP="00511431">
            <w:pPr>
              <w:jc w:val="both"/>
              <w:rPr>
                <w:rFonts w:ascii="Arial" w:hAnsi="Arial" w:cs="Arial"/>
                <w:bCs/>
              </w:rPr>
            </w:pPr>
          </w:p>
          <w:p w14:paraId="0648BC1C" w14:textId="77777777" w:rsidR="00491DC5" w:rsidRPr="00D563C8" w:rsidRDefault="00491DC5" w:rsidP="00511431">
            <w:pPr>
              <w:jc w:val="both"/>
              <w:rPr>
                <w:rFonts w:ascii="Arial" w:hAnsi="Arial" w:cs="Arial"/>
                <w:bCs/>
              </w:rPr>
            </w:pPr>
          </w:p>
          <w:p w14:paraId="5A98832C" w14:textId="77777777" w:rsidR="00491DC5" w:rsidRPr="00D563C8" w:rsidRDefault="00491DC5" w:rsidP="00511431">
            <w:pPr>
              <w:jc w:val="both"/>
              <w:rPr>
                <w:rFonts w:ascii="Arial" w:hAnsi="Arial" w:cs="Arial"/>
                <w:bCs/>
              </w:rPr>
            </w:pPr>
          </w:p>
          <w:p w14:paraId="62475292" w14:textId="109BB46E" w:rsidR="009F06E8" w:rsidRPr="00D563C8" w:rsidRDefault="008B402E" w:rsidP="00511431">
            <w:pPr>
              <w:jc w:val="both"/>
              <w:rPr>
                <w:rFonts w:ascii="Arial" w:hAnsi="Arial" w:cs="Arial"/>
                <w:bCs/>
              </w:rPr>
            </w:pPr>
            <w:r w:rsidRPr="00D563C8">
              <w:rPr>
                <w:rFonts w:ascii="Arial" w:hAnsi="Arial" w:cs="Arial"/>
                <w:bCs/>
              </w:rPr>
              <w:t>10</w:t>
            </w:r>
            <w:r w:rsidR="009F06E8" w:rsidRPr="00D563C8">
              <w:rPr>
                <w:rFonts w:ascii="Arial" w:hAnsi="Arial" w:cs="Arial"/>
                <w:bCs/>
              </w:rPr>
              <w:t xml:space="preserve"> minutes</w:t>
            </w:r>
          </w:p>
          <w:p w14:paraId="65378733" w14:textId="77777777" w:rsidR="009F06E8" w:rsidRPr="00D563C8" w:rsidRDefault="009F06E8" w:rsidP="00511431">
            <w:pPr>
              <w:jc w:val="both"/>
              <w:rPr>
                <w:rFonts w:ascii="Arial" w:hAnsi="Arial" w:cs="Arial"/>
                <w:bCs/>
              </w:rPr>
            </w:pPr>
          </w:p>
          <w:p w14:paraId="1E4A9967" w14:textId="77777777" w:rsidR="009F06E8" w:rsidRPr="00D563C8" w:rsidRDefault="009F06E8" w:rsidP="00511431">
            <w:pPr>
              <w:jc w:val="both"/>
              <w:rPr>
                <w:rFonts w:ascii="Arial" w:hAnsi="Arial" w:cs="Arial"/>
                <w:bCs/>
              </w:rPr>
            </w:pPr>
          </w:p>
          <w:p w14:paraId="2EEBD125" w14:textId="77777777" w:rsidR="009F06E8" w:rsidRPr="00D563C8" w:rsidRDefault="009F06E8" w:rsidP="00511431">
            <w:pPr>
              <w:jc w:val="both"/>
              <w:rPr>
                <w:rFonts w:ascii="Arial" w:hAnsi="Arial" w:cs="Arial"/>
                <w:bCs/>
              </w:rPr>
            </w:pPr>
          </w:p>
          <w:p w14:paraId="27C35248" w14:textId="77777777" w:rsidR="009F06E8" w:rsidRPr="00D563C8" w:rsidRDefault="009F06E8" w:rsidP="00511431">
            <w:pPr>
              <w:jc w:val="both"/>
              <w:rPr>
                <w:rFonts w:ascii="Arial" w:hAnsi="Arial" w:cs="Arial"/>
                <w:bCs/>
              </w:rPr>
            </w:pPr>
          </w:p>
          <w:p w14:paraId="0B3865D5" w14:textId="77777777" w:rsidR="009F06E8" w:rsidRPr="00D563C8" w:rsidRDefault="009F06E8" w:rsidP="00511431">
            <w:pPr>
              <w:jc w:val="both"/>
              <w:rPr>
                <w:rFonts w:ascii="Arial" w:hAnsi="Arial" w:cs="Arial"/>
                <w:bCs/>
              </w:rPr>
            </w:pPr>
          </w:p>
          <w:p w14:paraId="59E5737A" w14:textId="0838F787" w:rsidR="009F06E8" w:rsidRPr="00D563C8" w:rsidRDefault="009F06E8" w:rsidP="00511431">
            <w:pPr>
              <w:jc w:val="both"/>
              <w:rPr>
                <w:rFonts w:ascii="Arial" w:hAnsi="Arial" w:cs="Arial"/>
                <w:bCs/>
              </w:rPr>
            </w:pPr>
          </w:p>
          <w:p w14:paraId="528C01A9" w14:textId="77777777" w:rsidR="009F06E8" w:rsidRPr="00D563C8" w:rsidRDefault="009F06E8" w:rsidP="00511431">
            <w:pPr>
              <w:jc w:val="both"/>
              <w:rPr>
                <w:rFonts w:ascii="Arial" w:hAnsi="Arial" w:cs="Arial"/>
                <w:bCs/>
              </w:rPr>
            </w:pPr>
          </w:p>
          <w:p w14:paraId="60289146" w14:textId="77777777" w:rsidR="009F06E8" w:rsidRPr="00D563C8" w:rsidRDefault="009F06E8" w:rsidP="00511431">
            <w:pPr>
              <w:jc w:val="both"/>
              <w:rPr>
                <w:rFonts w:ascii="Arial" w:hAnsi="Arial" w:cs="Arial"/>
                <w:bCs/>
              </w:rPr>
            </w:pPr>
          </w:p>
          <w:p w14:paraId="105643B5" w14:textId="77777777" w:rsidR="009F06E8" w:rsidRPr="00D563C8" w:rsidRDefault="009F06E8" w:rsidP="00511431">
            <w:pPr>
              <w:jc w:val="both"/>
              <w:rPr>
                <w:rFonts w:ascii="Arial" w:hAnsi="Arial" w:cs="Arial"/>
                <w:bCs/>
              </w:rPr>
            </w:pPr>
          </w:p>
          <w:p w14:paraId="6176D90F" w14:textId="355DAC20" w:rsidR="009F06E8" w:rsidRPr="00D563C8" w:rsidRDefault="009F06E8" w:rsidP="00511431">
            <w:pPr>
              <w:jc w:val="both"/>
              <w:rPr>
                <w:rFonts w:ascii="Arial" w:hAnsi="Arial" w:cs="Arial"/>
                <w:bCs/>
              </w:rPr>
            </w:pPr>
          </w:p>
        </w:tc>
      </w:tr>
    </w:tbl>
    <w:p w14:paraId="19D16589" w14:textId="77777777" w:rsidR="009F06E8" w:rsidRPr="00D563C8" w:rsidRDefault="009F06E8" w:rsidP="00CE0CE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94111" w:rsidRPr="00D563C8" w14:paraId="46390F22" w14:textId="77777777" w:rsidTr="00511431">
        <w:tc>
          <w:tcPr>
            <w:tcW w:w="9821" w:type="dxa"/>
          </w:tcPr>
          <w:p w14:paraId="7795E1C1" w14:textId="7FC311FB" w:rsidR="00594111" w:rsidRPr="00D563C8" w:rsidRDefault="00594111" w:rsidP="00594111">
            <w:pPr>
              <w:jc w:val="center"/>
              <w:rPr>
                <w:rFonts w:ascii="Calibri" w:hAnsi="Calibri" w:cs="Calibri"/>
                <w:b/>
              </w:rPr>
            </w:pPr>
            <w:r w:rsidRPr="00D563C8">
              <w:rPr>
                <w:rFonts w:ascii="Calibri" w:hAnsi="Calibri" w:cs="Calibri"/>
                <w:b/>
              </w:rPr>
              <w:lastRenderedPageBreak/>
              <w:t>Assessment Strategies: when and how are they included within the lesson?</w:t>
            </w:r>
          </w:p>
          <w:p w14:paraId="1A12BD9C" w14:textId="61B34431" w:rsidR="00594111" w:rsidRPr="00D563C8" w:rsidRDefault="00415444" w:rsidP="00511431">
            <w:pPr>
              <w:rPr>
                <w:rFonts w:ascii="Arial" w:hAnsi="Arial" w:cs="Arial"/>
                <w:bCs/>
              </w:rPr>
            </w:pPr>
            <w:r w:rsidRPr="00D563C8">
              <w:rPr>
                <w:rFonts w:ascii="Arial" w:hAnsi="Arial" w:cs="Arial"/>
                <w:bCs/>
              </w:rPr>
              <w:t xml:space="preserve">Questioning </w:t>
            </w:r>
            <w:r w:rsidR="00594111" w:rsidRPr="00D563C8">
              <w:rPr>
                <w:rFonts w:ascii="Arial" w:hAnsi="Arial" w:cs="Arial"/>
                <w:bCs/>
              </w:rPr>
              <w:t xml:space="preserve">– </w:t>
            </w:r>
            <w:r w:rsidR="0046627E" w:rsidRPr="00D563C8">
              <w:rPr>
                <w:rFonts w:ascii="Arial" w:hAnsi="Arial" w:cs="Arial"/>
                <w:bCs/>
              </w:rPr>
              <w:t>Utilise direct questioning, to gauge official's comprehension of each new regulation during the session and pause the video at strategic moments. It is necessary for participants to pinpoint the infringement, cite the relevant regulation, and justify the correct sanction, in addition to receiving prompt, constructive feedback.</w:t>
            </w:r>
          </w:p>
          <w:p w14:paraId="26DD6484" w14:textId="739B12A7" w:rsidR="00594111" w:rsidRPr="00D563C8" w:rsidRDefault="00594111" w:rsidP="00511431">
            <w:pPr>
              <w:rPr>
                <w:rFonts w:ascii="Arial" w:hAnsi="Arial" w:cs="Arial"/>
                <w:bCs/>
              </w:rPr>
            </w:pPr>
            <w:r w:rsidRPr="00D563C8">
              <w:rPr>
                <w:rFonts w:ascii="Arial" w:hAnsi="Arial" w:cs="Arial"/>
                <w:bCs/>
              </w:rPr>
              <w:t xml:space="preserve">Peer </w:t>
            </w:r>
            <w:r w:rsidR="00095454" w:rsidRPr="00D563C8">
              <w:rPr>
                <w:rFonts w:ascii="Arial" w:hAnsi="Arial" w:cs="Arial"/>
                <w:bCs/>
              </w:rPr>
              <w:t>A</w:t>
            </w:r>
            <w:r w:rsidRPr="00D563C8">
              <w:rPr>
                <w:rFonts w:ascii="Arial" w:hAnsi="Arial" w:cs="Arial"/>
                <w:bCs/>
              </w:rPr>
              <w:t xml:space="preserve">ssessment – </w:t>
            </w:r>
            <w:r w:rsidR="003300E8" w:rsidRPr="00D563C8">
              <w:rPr>
                <w:rFonts w:ascii="Arial" w:hAnsi="Arial" w:cs="Arial"/>
                <w:bCs/>
              </w:rPr>
              <w:t>Officials debate interpretations with peers during interactive Q&amp;A sessions, prior to presenting their answers to the entire group. In addition to comparing decisions, participants offer constructive feedback on one another's terminology and reasoning, to foster critical thinking, establish clarity in rule interpretation, and foster shared accountability for learning through professional discussion.</w:t>
            </w:r>
          </w:p>
          <w:p w14:paraId="5F656BFF" w14:textId="0062918D" w:rsidR="00594111" w:rsidRPr="00D563C8" w:rsidRDefault="00DA3319" w:rsidP="00511431">
            <w:pPr>
              <w:rPr>
                <w:rFonts w:ascii="Arial" w:hAnsi="Arial" w:cs="Arial"/>
                <w:bCs/>
              </w:rPr>
            </w:pPr>
            <w:r w:rsidRPr="00D563C8">
              <w:rPr>
                <w:rFonts w:ascii="Arial" w:hAnsi="Arial" w:cs="Arial"/>
                <w:bCs/>
              </w:rPr>
              <w:t xml:space="preserve">Demonstration - </w:t>
            </w:r>
            <w:r w:rsidR="00B770F3" w:rsidRPr="00D563C8">
              <w:rPr>
                <w:rFonts w:ascii="Arial" w:hAnsi="Arial" w:cs="Arial"/>
                <w:bCs/>
              </w:rPr>
              <w:t>Participants evaluate acted-out match scenarios, that demonstrate both proper and improper applications of the new regulations, in addition to utilising visual evidence, to assist with making appropriate officiating decisions.</w:t>
            </w:r>
          </w:p>
          <w:p w14:paraId="2E35BB47" w14:textId="495018FE" w:rsidR="00594111" w:rsidRPr="00D563C8" w:rsidRDefault="00594111" w:rsidP="00511431">
            <w:pPr>
              <w:rPr>
                <w:rFonts w:ascii="Arial" w:hAnsi="Arial" w:cs="Arial"/>
                <w:bCs/>
              </w:rPr>
            </w:pPr>
            <w:r w:rsidRPr="00D563C8">
              <w:rPr>
                <w:rFonts w:ascii="Arial" w:hAnsi="Arial" w:cs="Arial"/>
                <w:bCs/>
              </w:rPr>
              <w:t xml:space="preserve">Observation – </w:t>
            </w:r>
            <w:r w:rsidR="0078509A" w:rsidRPr="00D563C8">
              <w:rPr>
                <w:rFonts w:ascii="Arial" w:hAnsi="Arial" w:cs="Arial"/>
                <w:bCs/>
              </w:rPr>
              <w:t>Throughout the scenario debates and knowledge assessments, observation of participant's verbal responses, levels of interest, and competence in appropriate rule terminology, to evaluate interpretation accuracy, decision-making confidence, and level of comprehension.</w:t>
            </w:r>
          </w:p>
          <w:p w14:paraId="66ECB34F" w14:textId="19FDC8BD" w:rsidR="00D50775" w:rsidRPr="00D50775" w:rsidRDefault="00594111" w:rsidP="00D50775">
            <w:pPr>
              <w:rPr>
                <w:rFonts w:ascii="Arial" w:hAnsi="Arial" w:cs="Arial"/>
                <w:bCs/>
              </w:rPr>
            </w:pPr>
            <w:r w:rsidRPr="00D563C8">
              <w:rPr>
                <w:rFonts w:ascii="Arial" w:hAnsi="Arial" w:cs="Arial"/>
                <w:bCs/>
              </w:rPr>
              <w:t xml:space="preserve">Recap – </w:t>
            </w:r>
            <w:r w:rsidR="00D50775" w:rsidRPr="00D563C8">
              <w:rPr>
                <w:rFonts w:ascii="Arial" w:hAnsi="Arial" w:cs="Arial"/>
                <w:bCs/>
              </w:rPr>
              <w:t>Asking officials to determine which regulation, would have a significant impact on their practice and where further research and development was required during the session, in addition to reviewing key rule amendments, to reinforce understanding, encourage cognitive function, and provide an informal assessment of comprehension, of all 12 rules. </w:t>
            </w:r>
          </w:p>
          <w:p w14:paraId="2E7128DA" w14:textId="380ABE79" w:rsidR="00594111" w:rsidRPr="00D563C8" w:rsidRDefault="00D50775" w:rsidP="00594111">
            <w:pPr>
              <w:rPr>
                <w:rFonts w:ascii="Arial" w:hAnsi="Arial" w:cs="Arial"/>
                <w:bCs/>
              </w:rPr>
            </w:pPr>
            <w:r w:rsidRPr="00D50775">
              <w:rPr>
                <w:rFonts w:ascii="Arial" w:hAnsi="Arial" w:cs="Arial"/>
                <w:bCs/>
              </w:rPr>
              <w:t>Revisit the seminar objectives also, during the session conclusion, to ensure all objectives have been met and to assess official's understanding.</w:t>
            </w:r>
          </w:p>
        </w:tc>
      </w:tr>
    </w:tbl>
    <w:p w14:paraId="16066053" w14:textId="77777777" w:rsidR="00594111" w:rsidRPr="00D563C8" w:rsidRDefault="00594111" w:rsidP="00594111"/>
    <w:tbl>
      <w:tblPr>
        <w:tblStyle w:val="TableGrid"/>
        <w:tblW w:w="0" w:type="auto"/>
        <w:tblLook w:val="04A0" w:firstRow="1" w:lastRow="0" w:firstColumn="1" w:lastColumn="0" w:noHBand="0" w:noVBand="1"/>
      </w:tblPr>
      <w:tblGrid>
        <w:gridCol w:w="9016"/>
      </w:tblGrid>
      <w:tr w:rsidR="00594111" w14:paraId="62DAEFFD" w14:textId="77777777" w:rsidTr="00511431">
        <w:tc>
          <w:tcPr>
            <w:tcW w:w="9016" w:type="dxa"/>
          </w:tcPr>
          <w:p w14:paraId="0DAA02E2" w14:textId="77777777" w:rsidR="00594111" w:rsidRPr="00D563C8" w:rsidRDefault="00594111" w:rsidP="00511431">
            <w:pPr>
              <w:rPr>
                <w:rFonts w:cstheme="minorHAnsi"/>
                <w:b/>
              </w:rPr>
            </w:pPr>
            <w:r w:rsidRPr="00D563C8">
              <w:rPr>
                <w:rFonts w:cstheme="minorHAnsi"/>
                <w:b/>
              </w:rPr>
              <w:t>Informal reflection (to be completed after the session)</w:t>
            </w:r>
          </w:p>
          <w:p w14:paraId="4E3D4A74" w14:textId="77777777" w:rsidR="00594111" w:rsidRPr="00D563C8" w:rsidRDefault="00594111" w:rsidP="00511431">
            <w:pPr>
              <w:rPr>
                <w:b/>
              </w:rPr>
            </w:pPr>
          </w:p>
          <w:p w14:paraId="205E2061" w14:textId="26B5603F" w:rsidR="00594111" w:rsidRPr="00D563C8" w:rsidRDefault="005B455F" w:rsidP="00511431">
            <w:pPr>
              <w:rPr>
                <w:rFonts w:ascii="Arial" w:hAnsi="Arial" w:cs="Arial"/>
                <w:bCs/>
              </w:rPr>
            </w:pPr>
            <w:r w:rsidRPr="00D563C8">
              <w:rPr>
                <w:rFonts w:ascii="Arial" w:hAnsi="Arial" w:cs="Arial"/>
                <w:bCs/>
              </w:rPr>
              <w:t>Enhancing official</w:t>
            </w:r>
            <w:r w:rsidR="00D02028" w:rsidRPr="00D563C8">
              <w:rPr>
                <w:rFonts w:ascii="Arial" w:hAnsi="Arial" w:cs="Arial"/>
                <w:bCs/>
              </w:rPr>
              <w:t>’s</w:t>
            </w:r>
            <w:r w:rsidRPr="00D563C8">
              <w:rPr>
                <w:rFonts w:ascii="Arial" w:hAnsi="Arial" w:cs="Arial"/>
                <w:bCs/>
              </w:rPr>
              <w:t xml:space="preserve"> comprehension and implementation of the recently introduced regulations was the main goal of the session, and I felt that this was accomplished. Participants were able to justify their choices, utilising correct terminology due to the structured use of acted out scenarios, video examples, and interactive questioning. </w:t>
            </w:r>
            <w:r w:rsidR="00D02028" w:rsidRPr="00D563C8">
              <w:rPr>
                <w:rFonts w:ascii="Arial" w:hAnsi="Arial" w:cs="Arial"/>
                <w:bCs/>
              </w:rPr>
              <w:t>The consistent structure of all 12 regulations</w:t>
            </w:r>
            <w:r w:rsidRPr="00D563C8">
              <w:rPr>
                <w:rFonts w:ascii="Arial" w:hAnsi="Arial" w:cs="Arial"/>
                <w:bCs/>
              </w:rPr>
              <w:t xml:space="preserve"> appeared to encourage confidence and clarity in rule interpretation. </w:t>
            </w:r>
            <w:r w:rsidR="00AE207F" w:rsidRPr="00D563C8">
              <w:rPr>
                <w:rFonts w:ascii="Arial" w:hAnsi="Arial" w:cs="Arial"/>
                <w:bCs/>
              </w:rPr>
              <w:t xml:space="preserve">Participant feedback was primarily favourable, with multiple participants describing the seminar, as an extremely informative and beneficial educational experience. Officials particularly appreciated </w:t>
            </w:r>
            <w:r w:rsidR="00AE207F" w:rsidRPr="00D563C8">
              <w:rPr>
                <w:rFonts w:ascii="Arial" w:hAnsi="Arial" w:cs="Arial"/>
                <w:bCs/>
              </w:rPr>
              <w:lastRenderedPageBreak/>
              <w:t xml:space="preserve">being provided with an opportunity to pause, debate, and clarify all rule interpretations in a constructive setting. </w:t>
            </w:r>
          </w:p>
          <w:p w14:paraId="2AB75393" w14:textId="77777777" w:rsidR="00AE207F" w:rsidRPr="00D563C8" w:rsidRDefault="00AE207F" w:rsidP="00511431">
            <w:pPr>
              <w:rPr>
                <w:rFonts w:ascii="Arial" w:hAnsi="Arial" w:cs="Arial"/>
                <w:bCs/>
              </w:rPr>
            </w:pPr>
          </w:p>
          <w:p w14:paraId="49EEA273" w14:textId="4F128B89" w:rsidR="00594111" w:rsidRPr="00F20A8C" w:rsidRDefault="00AE207F" w:rsidP="00511431">
            <w:pPr>
              <w:rPr>
                <w:rFonts w:ascii="Arial" w:hAnsi="Arial" w:cs="Arial"/>
                <w:bCs/>
              </w:rPr>
            </w:pPr>
            <w:r w:rsidRPr="00D563C8">
              <w:rPr>
                <w:rFonts w:ascii="Arial" w:hAnsi="Arial" w:cs="Arial"/>
                <w:bCs/>
              </w:rPr>
              <w:t>However, feedback from participants also suggested that future seminars could improve learning even further, by including a practical component. By enabling officials to implement rule modifications in real time, a practical session could enhance the transfer of knowledge from theory to practice.</w:t>
            </w:r>
          </w:p>
        </w:tc>
      </w:tr>
    </w:tbl>
    <w:p w14:paraId="64EE3E13" w14:textId="77777777" w:rsidR="00F02D30" w:rsidRDefault="00F02D30" w:rsidP="00CE0CE1"/>
    <w:p w14:paraId="762A8CF5" w14:textId="77777777" w:rsidR="00CE0CE1" w:rsidRDefault="00CE0CE1" w:rsidP="00E35B91">
      <w:pPr>
        <w:spacing w:line="360" w:lineRule="auto"/>
        <w:rPr>
          <w:rFonts w:ascii="Arial" w:hAnsi="Arial" w:cs="Arial"/>
        </w:rPr>
      </w:pPr>
    </w:p>
    <w:p w14:paraId="1D508DF5" w14:textId="77777777" w:rsidR="0016104B" w:rsidRDefault="0016104B" w:rsidP="00E35B91">
      <w:pPr>
        <w:spacing w:line="360" w:lineRule="auto"/>
        <w:rPr>
          <w:rFonts w:ascii="Arial" w:hAnsi="Arial" w:cs="Arial"/>
        </w:rPr>
      </w:pPr>
    </w:p>
    <w:p w14:paraId="05CF61B0" w14:textId="77777777" w:rsidR="0016104B" w:rsidRDefault="0016104B" w:rsidP="00E35B91">
      <w:pPr>
        <w:spacing w:line="360" w:lineRule="auto"/>
        <w:rPr>
          <w:rFonts w:ascii="Arial" w:hAnsi="Arial" w:cs="Arial"/>
        </w:rPr>
      </w:pPr>
    </w:p>
    <w:p w14:paraId="50E98926" w14:textId="77777777" w:rsidR="0016104B" w:rsidRDefault="0016104B" w:rsidP="00E35B91">
      <w:pPr>
        <w:spacing w:line="360" w:lineRule="auto"/>
        <w:rPr>
          <w:rFonts w:ascii="Arial" w:hAnsi="Arial" w:cs="Arial"/>
        </w:rPr>
      </w:pPr>
    </w:p>
    <w:p w14:paraId="5D1EF7EB" w14:textId="77777777" w:rsidR="0016104B" w:rsidRDefault="0016104B" w:rsidP="00E35B91">
      <w:pPr>
        <w:spacing w:line="360" w:lineRule="auto"/>
        <w:rPr>
          <w:rFonts w:ascii="Arial" w:hAnsi="Arial" w:cs="Arial"/>
        </w:rPr>
      </w:pPr>
    </w:p>
    <w:p w14:paraId="62B02EC9" w14:textId="77777777" w:rsidR="0016104B" w:rsidRDefault="0016104B" w:rsidP="00E35B91">
      <w:pPr>
        <w:spacing w:line="360" w:lineRule="auto"/>
        <w:rPr>
          <w:rFonts w:ascii="Arial" w:hAnsi="Arial" w:cs="Arial"/>
        </w:rPr>
      </w:pPr>
    </w:p>
    <w:p w14:paraId="3C98EBF0" w14:textId="77777777" w:rsidR="0016104B" w:rsidRDefault="0016104B" w:rsidP="00E35B91">
      <w:pPr>
        <w:spacing w:line="360" w:lineRule="auto"/>
        <w:rPr>
          <w:rFonts w:ascii="Arial" w:hAnsi="Arial" w:cs="Arial"/>
        </w:rPr>
      </w:pPr>
    </w:p>
    <w:p w14:paraId="076B24B9" w14:textId="77777777" w:rsidR="0016104B" w:rsidRDefault="0016104B" w:rsidP="00E35B91">
      <w:pPr>
        <w:spacing w:line="360" w:lineRule="auto"/>
        <w:rPr>
          <w:rFonts w:ascii="Arial" w:hAnsi="Arial" w:cs="Arial"/>
        </w:rPr>
      </w:pPr>
    </w:p>
    <w:p w14:paraId="3FBA2075" w14:textId="77777777" w:rsidR="0016104B" w:rsidRDefault="0016104B" w:rsidP="00E35B91">
      <w:pPr>
        <w:spacing w:line="360" w:lineRule="auto"/>
        <w:rPr>
          <w:rFonts w:ascii="Arial" w:hAnsi="Arial" w:cs="Arial"/>
        </w:rPr>
      </w:pPr>
    </w:p>
    <w:p w14:paraId="482E15C4" w14:textId="77777777" w:rsidR="0016104B" w:rsidRDefault="0016104B" w:rsidP="00E35B91">
      <w:pPr>
        <w:spacing w:line="360" w:lineRule="auto"/>
        <w:rPr>
          <w:rFonts w:ascii="Arial" w:hAnsi="Arial" w:cs="Arial"/>
        </w:rPr>
      </w:pPr>
    </w:p>
    <w:p w14:paraId="18BEBE5D" w14:textId="77777777" w:rsidR="0016104B" w:rsidRDefault="0016104B" w:rsidP="00E35B91">
      <w:pPr>
        <w:spacing w:line="360" w:lineRule="auto"/>
        <w:rPr>
          <w:rFonts w:ascii="Arial" w:hAnsi="Arial" w:cs="Arial"/>
        </w:rPr>
      </w:pPr>
    </w:p>
    <w:p w14:paraId="6B01F55F" w14:textId="77777777" w:rsidR="0016104B" w:rsidRDefault="0016104B" w:rsidP="00E35B91">
      <w:pPr>
        <w:spacing w:line="360" w:lineRule="auto"/>
        <w:rPr>
          <w:rFonts w:ascii="Arial" w:hAnsi="Arial" w:cs="Arial"/>
        </w:rPr>
      </w:pPr>
    </w:p>
    <w:p w14:paraId="3C77143C" w14:textId="77777777" w:rsidR="0016104B" w:rsidRDefault="0016104B" w:rsidP="00E35B91">
      <w:pPr>
        <w:spacing w:line="360" w:lineRule="auto"/>
        <w:rPr>
          <w:rFonts w:ascii="Arial" w:hAnsi="Arial" w:cs="Arial"/>
        </w:rPr>
      </w:pPr>
    </w:p>
    <w:p w14:paraId="7CAECB80" w14:textId="77777777" w:rsidR="0016104B" w:rsidRDefault="0016104B" w:rsidP="00E35B91">
      <w:pPr>
        <w:spacing w:line="360" w:lineRule="auto"/>
        <w:rPr>
          <w:rFonts w:ascii="Arial" w:hAnsi="Arial" w:cs="Arial"/>
        </w:rPr>
      </w:pPr>
    </w:p>
    <w:p w14:paraId="206A5F5A" w14:textId="77777777" w:rsidR="0016104B" w:rsidRDefault="0016104B" w:rsidP="00E35B91">
      <w:pPr>
        <w:spacing w:line="360" w:lineRule="auto"/>
        <w:rPr>
          <w:rFonts w:ascii="Arial" w:hAnsi="Arial" w:cs="Arial"/>
        </w:rPr>
      </w:pPr>
    </w:p>
    <w:p w14:paraId="37216555" w14:textId="77777777" w:rsidR="0016104B" w:rsidRDefault="0016104B" w:rsidP="00E35B91">
      <w:pPr>
        <w:spacing w:line="360" w:lineRule="auto"/>
        <w:rPr>
          <w:rFonts w:ascii="Arial" w:hAnsi="Arial" w:cs="Arial"/>
        </w:rPr>
      </w:pPr>
    </w:p>
    <w:p w14:paraId="0B840F64" w14:textId="77777777" w:rsidR="0016104B" w:rsidRDefault="0016104B" w:rsidP="00E35B91">
      <w:pPr>
        <w:spacing w:line="360" w:lineRule="auto"/>
        <w:rPr>
          <w:rFonts w:ascii="Arial" w:hAnsi="Arial" w:cs="Arial"/>
        </w:rPr>
      </w:pPr>
    </w:p>
    <w:p w14:paraId="4A47B265" w14:textId="77777777" w:rsidR="0016104B" w:rsidRDefault="0016104B" w:rsidP="00E35B91">
      <w:pPr>
        <w:spacing w:line="360" w:lineRule="auto"/>
        <w:rPr>
          <w:rFonts w:ascii="Arial" w:hAnsi="Arial" w:cs="Arial"/>
        </w:rPr>
      </w:pPr>
    </w:p>
    <w:p w14:paraId="2D84BD42" w14:textId="77777777" w:rsidR="0016104B" w:rsidRDefault="0016104B" w:rsidP="00E35B91">
      <w:pPr>
        <w:spacing w:line="360" w:lineRule="auto"/>
        <w:rPr>
          <w:rFonts w:ascii="Arial" w:hAnsi="Arial" w:cs="Arial"/>
        </w:rPr>
      </w:pPr>
    </w:p>
    <w:p w14:paraId="4B58ACC1" w14:textId="2BAC8FE5" w:rsidR="001F0ACC" w:rsidRPr="00D0719A" w:rsidRDefault="001F0ACC" w:rsidP="001F0ACC">
      <w:pPr>
        <w:spacing w:line="360" w:lineRule="auto"/>
        <w:jc w:val="center"/>
        <w:rPr>
          <w:rFonts w:ascii="Arial" w:hAnsi="Arial" w:cs="Arial"/>
          <w:sz w:val="34"/>
          <w:szCs w:val="34"/>
          <w:u w:val="single"/>
        </w:rPr>
      </w:pPr>
      <w:r w:rsidRPr="00D0719A">
        <w:rPr>
          <w:rFonts w:ascii="Arial" w:hAnsi="Arial" w:cs="Arial"/>
          <w:sz w:val="34"/>
          <w:szCs w:val="34"/>
          <w:u w:val="single"/>
        </w:rPr>
        <w:lastRenderedPageBreak/>
        <w:t>Evaluation and Reflection</w:t>
      </w:r>
    </w:p>
    <w:p w14:paraId="6E43183E" w14:textId="6B5BD9FA" w:rsidR="001F0ACC" w:rsidRPr="00A80D64" w:rsidRDefault="0028361D" w:rsidP="001F0ACC">
      <w:pPr>
        <w:spacing w:line="360" w:lineRule="auto"/>
        <w:rPr>
          <w:rFonts w:ascii="Arial" w:hAnsi="Arial" w:cs="Arial"/>
        </w:rPr>
      </w:pPr>
      <w:r w:rsidRPr="00A80D64">
        <w:rPr>
          <w:rFonts w:ascii="Arial" w:hAnsi="Arial" w:cs="Arial"/>
        </w:rPr>
        <w:t xml:space="preserve">The following reflective account, which was inspired by Gibbs' </w:t>
      </w:r>
      <w:r w:rsidR="001D5C49" w:rsidRPr="00A80D64">
        <w:rPr>
          <w:rFonts w:ascii="Arial" w:hAnsi="Arial" w:cs="Arial"/>
        </w:rPr>
        <w:t>(</w:t>
      </w:r>
      <w:r w:rsidR="00674A20" w:rsidRPr="00A80D64">
        <w:rPr>
          <w:rFonts w:ascii="Arial" w:hAnsi="Arial" w:cs="Arial"/>
        </w:rPr>
        <w:t>1988</w:t>
      </w:r>
      <w:r w:rsidR="001D5C49" w:rsidRPr="00A80D64">
        <w:rPr>
          <w:rFonts w:ascii="Arial" w:hAnsi="Arial" w:cs="Arial"/>
        </w:rPr>
        <w:t>)</w:t>
      </w:r>
      <w:r w:rsidR="00674A20" w:rsidRPr="00A80D64">
        <w:rPr>
          <w:rFonts w:ascii="Arial" w:hAnsi="Arial" w:cs="Arial"/>
        </w:rPr>
        <w:t xml:space="preserve"> </w:t>
      </w:r>
      <w:r w:rsidRPr="00A80D64">
        <w:rPr>
          <w:rFonts w:ascii="Arial" w:hAnsi="Arial" w:cs="Arial"/>
        </w:rPr>
        <w:t xml:space="preserve">Reflective Cycle </w:t>
      </w:r>
      <w:r w:rsidR="00674A20" w:rsidRPr="00A80D64">
        <w:rPr>
          <w:rFonts w:ascii="Arial" w:hAnsi="Arial" w:cs="Arial"/>
        </w:rPr>
        <w:t>(</w:t>
      </w:r>
      <w:proofErr w:type="spellStart"/>
      <w:r w:rsidR="00674A20" w:rsidRPr="00A80D64">
        <w:rPr>
          <w:rFonts w:ascii="Arial" w:hAnsi="Arial" w:cs="Arial"/>
        </w:rPr>
        <w:t>Trimasse</w:t>
      </w:r>
      <w:proofErr w:type="spellEnd"/>
      <w:r w:rsidR="00674A20" w:rsidRPr="00A80D64">
        <w:rPr>
          <w:rFonts w:ascii="Arial" w:hAnsi="Arial" w:cs="Arial"/>
        </w:rPr>
        <w:t xml:space="preserve"> (2025)</w:t>
      </w:r>
      <w:r w:rsidRPr="00A80D64">
        <w:rPr>
          <w:rFonts w:ascii="Arial" w:hAnsi="Arial" w:cs="Arial"/>
        </w:rPr>
        <w:t>, critically analyses my two-hour netball new rules seminar, in post-16 education. Utilising video content as the primary technological tool, the session's objective was to present and clarify newly introduced netball regulations. My recent literature review, which highlighted how digital tools enhance interaction, innovation, and participation within post-16 education, influenced my decision to implement video content. According to research, video content is more productive and efficient than passive or written resources, since it encourages active engagement, visual modelling, and shared problem-solving. I frequently considered strategy, delivery, and final outcomes, by utilising Gibbs' model, ensuring that each decision was supported by theory and evidence.</w:t>
      </w:r>
    </w:p>
    <w:p w14:paraId="0AC1DACF" w14:textId="3700D2CC" w:rsidR="002813FB" w:rsidRPr="00A80D64" w:rsidRDefault="007036C5" w:rsidP="001F0ACC">
      <w:pPr>
        <w:spacing w:line="360" w:lineRule="auto"/>
        <w:rPr>
          <w:rFonts w:ascii="Arial" w:hAnsi="Arial" w:cs="Arial"/>
        </w:rPr>
      </w:pPr>
      <w:r w:rsidRPr="00A80D64">
        <w:rPr>
          <w:rFonts w:ascii="Arial" w:hAnsi="Arial" w:cs="Arial"/>
        </w:rPr>
        <w:t>The integration of the TPACK model</w:t>
      </w:r>
      <w:r w:rsidR="00BE24ED" w:rsidRPr="00A80D64">
        <w:rPr>
          <w:rFonts w:ascii="Arial" w:hAnsi="Arial" w:cs="Arial"/>
        </w:rPr>
        <w:t xml:space="preserve"> (Shamim </w:t>
      </w:r>
      <w:r w:rsidR="00BE24ED" w:rsidRPr="00A80D64">
        <w:rPr>
          <w:rFonts w:ascii="Arial" w:hAnsi="Arial" w:cs="Arial"/>
          <w:i/>
          <w:iCs/>
        </w:rPr>
        <w:t xml:space="preserve">et al. </w:t>
      </w:r>
      <w:r w:rsidR="008326A2" w:rsidRPr="00A80D64">
        <w:rPr>
          <w:rFonts w:ascii="Arial" w:hAnsi="Arial" w:cs="Arial"/>
        </w:rPr>
        <w:t>2024)</w:t>
      </w:r>
      <w:r w:rsidRPr="00A80D64">
        <w:rPr>
          <w:rFonts w:ascii="Arial" w:hAnsi="Arial" w:cs="Arial"/>
        </w:rPr>
        <w:t xml:space="preserve"> which combined technologies, pedagogical approaches, and subject comprehension, provided me with the assurance that the seminar was theoretically robust prior to delivery. Additionally, I utilised the SAMR methodology</w:t>
      </w:r>
      <w:r w:rsidR="00BA7D63" w:rsidRPr="00A80D64">
        <w:rPr>
          <w:rFonts w:ascii="Arial" w:hAnsi="Arial" w:cs="Arial"/>
        </w:rPr>
        <w:t xml:space="preserve"> (Wijaya</w:t>
      </w:r>
      <w:r w:rsidRPr="00A80D64">
        <w:rPr>
          <w:rFonts w:ascii="Arial" w:hAnsi="Arial" w:cs="Arial"/>
        </w:rPr>
        <w:t>,</w:t>
      </w:r>
      <w:r w:rsidR="00BA7D63" w:rsidRPr="00A80D64">
        <w:rPr>
          <w:rFonts w:ascii="Arial" w:hAnsi="Arial" w:cs="Arial"/>
        </w:rPr>
        <w:t xml:space="preserve"> 2021)</w:t>
      </w:r>
      <w:r w:rsidRPr="00A80D64">
        <w:rPr>
          <w:rFonts w:ascii="Arial" w:hAnsi="Arial" w:cs="Arial"/>
        </w:rPr>
        <w:t xml:space="preserve"> w</w:t>
      </w:r>
      <w:r w:rsidR="00370045" w:rsidRPr="00A80D64">
        <w:rPr>
          <w:rFonts w:ascii="Arial" w:hAnsi="Arial" w:cs="Arial"/>
        </w:rPr>
        <w:t>ith an</w:t>
      </w:r>
      <w:r w:rsidRPr="00A80D64">
        <w:rPr>
          <w:rFonts w:ascii="Arial" w:hAnsi="Arial" w:cs="Arial"/>
        </w:rPr>
        <w:t xml:space="preserve"> aim to modify learning through interactive video Q&amp;A sessions, group evaluation, and scenario-based debate, by extending beyond substitution toward adaptation and redefining. I did experience a concern, regarding whether the two hours of video content would</w:t>
      </w:r>
      <w:r w:rsidR="00370045" w:rsidRPr="00A80D64">
        <w:rPr>
          <w:rFonts w:ascii="Arial" w:hAnsi="Arial" w:cs="Arial"/>
        </w:rPr>
        <w:t xml:space="preserve"> maintain learner </w:t>
      </w:r>
      <w:r w:rsidRPr="00A80D64">
        <w:rPr>
          <w:rFonts w:ascii="Arial" w:hAnsi="Arial" w:cs="Arial"/>
        </w:rPr>
        <w:t>interest, particularly those students who might favour hands-on, practical exercises.</w:t>
      </w:r>
      <w:r w:rsidR="009C6176" w:rsidRPr="00A80D64">
        <w:rPr>
          <w:rFonts w:ascii="Arial" w:hAnsi="Arial" w:cs="Arial"/>
        </w:rPr>
        <w:t xml:space="preserve"> </w:t>
      </w:r>
      <w:r w:rsidR="002813FB" w:rsidRPr="00A80D64">
        <w:rPr>
          <w:rFonts w:ascii="Arial" w:hAnsi="Arial" w:cs="Arial"/>
        </w:rPr>
        <w:t>I observed considerable amounts of collaboration and engagement during the session. Students collaborated in small groups, to evaluate game scenarios, justify regulation interpretations, and problem solve as a team. I realised, utilising Gibbs' reflective lens</w:t>
      </w:r>
      <w:r w:rsidR="002D0DEA" w:rsidRPr="00A80D64">
        <w:rPr>
          <w:rFonts w:ascii="Arial" w:hAnsi="Arial" w:cs="Arial"/>
        </w:rPr>
        <w:t xml:space="preserve"> (Nind</w:t>
      </w:r>
      <w:r w:rsidR="002813FB" w:rsidRPr="00A80D64">
        <w:rPr>
          <w:rFonts w:ascii="Arial" w:hAnsi="Arial" w:cs="Arial"/>
        </w:rPr>
        <w:t>,</w:t>
      </w:r>
      <w:r w:rsidR="002D0DEA" w:rsidRPr="00A80D64">
        <w:rPr>
          <w:rFonts w:ascii="Arial" w:hAnsi="Arial" w:cs="Arial"/>
        </w:rPr>
        <w:t xml:space="preserve"> 2023)</w:t>
      </w:r>
      <w:r w:rsidR="002813FB" w:rsidRPr="00A80D64">
        <w:rPr>
          <w:rFonts w:ascii="Arial" w:hAnsi="Arial" w:cs="Arial"/>
        </w:rPr>
        <w:t xml:space="preserve"> that such exchanges strengthened my confidence, in the effectiveness of my technological and pedagogical decisions. </w:t>
      </w:r>
    </w:p>
    <w:p w14:paraId="3DD641DF" w14:textId="70086409" w:rsidR="00001CE2" w:rsidRPr="00A80D64" w:rsidRDefault="002813FB" w:rsidP="001F0ACC">
      <w:pPr>
        <w:spacing w:line="360" w:lineRule="auto"/>
        <w:rPr>
          <w:rFonts w:ascii="Arial" w:hAnsi="Arial" w:cs="Arial"/>
        </w:rPr>
      </w:pPr>
      <w:r w:rsidRPr="00A80D64">
        <w:rPr>
          <w:rFonts w:ascii="Arial" w:hAnsi="Arial" w:cs="Arial"/>
        </w:rPr>
        <w:t xml:space="preserve">Higher-order thinking was displayed by the participants, who debated the application of rules and applied their comprehension and knowledge critically. </w:t>
      </w:r>
      <w:r w:rsidR="009467A4" w:rsidRPr="00A80D64">
        <w:rPr>
          <w:rFonts w:ascii="Arial" w:hAnsi="Arial" w:cs="Arial"/>
        </w:rPr>
        <w:t>According to</w:t>
      </w:r>
      <w:r w:rsidR="00213DE9" w:rsidRPr="00A80D64">
        <w:rPr>
          <w:rFonts w:ascii="Arial" w:hAnsi="Arial" w:cs="Arial"/>
        </w:rPr>
        <w:t xml:space="preserve"> Kraatz </w:t>
      </w:r>
      <w:r w:rsidR="00213DE9" w:rsidRPr="00A80D64">
        <w:rPr>
          <w:rFonts w:ascii="Arial" w:hAnsi="Arial" w:cs="Arial"/>
          <w:i/>
          <w:iCs/>
        </w:rPr>
        <w:t xml:space="preserve">et al: </w:t>
      </w:r>
      <w:r w:rsidR="00213DE9" w:rsidRPr="00A80D64">
        <w:rPr>
          <w:rFonts w:ascii="Arial" w:hAnsi="Arial" w:cs="Arial"/>
        </w:rPr>
        <w:t>(2020)</w:t>
      </w:r>
      <w:r w:rsidR="009467A4" w:rsidRPr="00A80D64">
        <w:rPr>
          <w:rFonts w:ascii="Arial" w:hAnsi="Arial" w:cs="Arial"/>
        </w:rPr>
        <w:t xml:space="preserve"> t</w:t>
      </w:r>
      <w:r w:rsidRPr="00A80D64">
        <w:rPr>
          <w:rFonts w:ascii="Arial" w:hAnsi="Arial" w:cs="Arial"/>
        </w:rPr>
        <w:t xml:space="preserve">his is consistent with Lev Vygotsky's social constructivist theory: expertise </w:t>
      </w:r>
      <w:r w:rsidR="00E92F3B" w:rsidRPr="00A80D64">
        <w:rPr>
          <w:rFonts w:ascii="Arial" w:hAnsi="Arial" w:cs="Arial"/>
        </w:rPr>
        <w:t>is</w:t>
      </w:r>
      <w:r w:rsidRPr="00A80D64">
        <w:rPr>
          <w:rFonts w:ascii="Arial" w:hAnsi="Arial" w:cs="Arial"/>
        </w:rPr>
        <w:t xml:space="preserve"> developed together, through peer debate, discussion, and guided scaffolding. By providing distinct visual examples, where students could pause, consider, and discuss collectively, video content supported this method.</w:t>
      </w:r>
    </w:p>
    <w:p w14:paraId="0ABBBA7A" w14:textId="1FBACD68" w:rsidR="007036C5" w:rsidRPr="00A80D64" w:rsidRDefault="00A31F00" w:rsidP="001F0ACC">
      <w:pPr>
        <w:spacing w:line="360" w:lineRule="auto"/>
        <w:rPr>
          <w:rFonts w:ascii="Arial" w:hAnsi="Arial" w:cs="Arial"/>
        </w:rPr>
      </w:pPr>
      <w:r w:rsidRPr="00A80D64">
        <w:rPr>
          <w:rFonts w:ascii="Arial" w:hAnsi="Arial" w:cs="Arial"/>
        </w:rPr>
        <w:lastRenderedPageBreak/>
        <w:t>Feedback from students utilising Gibbs' technique</w:t>
      </w:r>
      <w:r w:rsidR="0057603E" w:rsidRPr="00A80D64">
        <w:rPr>
          <w:rFonts w:ascii="Arial" w:hAnsi="Arial" w:cs="Arial"/>
        </w:rPr>
        <w:t xml:space="preserve"> (The University of Edinburgh, 2024)</w:t>
      </w:r>
      <w:r w:rsidRPr="00A80D64">
        <w:rPr>
          <w:rFonts w:ascii="Arial" w:hAnsi="Arial" w:cs="Arial"/>
        </w:rPr>
        <w:t> to assess the session was positively overwhelming. The training was "incredibly informative," "interesting," and "interactive," according to officials, who also mentioned that the video content promoted collaborative problem-solving and aided learners to visualise complicated rule modifications. In accordance with Jerome Bruner's guided approach to learning</w:t>
      </w:r>
      <w:r w:rsidR="005851E1" w:rsidRPr="00A80D64">
        <w:rPr>
          <w:rFonts w:ascii="Arial" w:hAnsi="Arial" w:cs="Arial"/>
        </w:rPr>
        <w:t xml:space="preserve"> (Kitchener, 2025)</w:t>
      </w:r>
      <w:r w:rsidRPr="00A80D64">
        <w:rPr>
          <w:rFonts w:ascii="Arial" w:hAnsi="Arial" w:cs="Arial"/>
        </w:rPr>
        <w:t xml:space="preserve"> the observing tutor also commended the carefully constructed integration of technology, the thoughtfully</w:t>
      </w:r>
      <w:r w:rsidR="00AC0A79" w:rsidRPr="00A80D64">
        <w:rPr>
          <w:rFonts w:ascii="Arial" w:hAnsi="Arial" w:cs="Arial"/>
        </w:rPr>
        <w:t xml:space="preserve"> planned</w:t>
      </w:r>
      <w:r w:rsidRPr="00A80D64">
        <w:rPr>
          <w:rFonts w:ascii="Arial" w:hAnsi="Arial" w:cs="Arial"/>
        </w:rPr>
        <w:t xml:space="preserve"> scaffolding, and the proficient use of questioning techniques. Both learners and the observing tutor suggested, however, that including a practical on-court lesson, may have increased experiential comprehension and reinforced theoretical expertise, </w:t>
      </w:r>
      <w:r w:rsidR="004857C6" w:rsidRPr="00A80D64">
        <w:rPr>
          <w:rFonts w:ascii="Arial" w:hAnsi="Arial" w:cs="Arial"/>
        </w:rPr>
        <w:t xml:space="preserve">which according to Neimann and </w:t>
      </w:r>
      <w:proofErr w:type="spellStart"/>
      <w:r w:rsidR="004857C6" w:rsidRPr="00A80D64">
        <w:rPr>
          <w:rFonts w:ascii="Arial" w:hAnsi="Arial" w:cs="Arial"/>
        </w:rPr>
        <w:t>Stelson</w:t>
      </w:r>
      <w:proofErr w:type="spellEnd"/>
      <w:r w:rsidR="004857C6" w:rsidRPr="00A80D64">
        <w:rPr>
          <w:rFonts w:ascii="Arial" w:hAnsi="Arial" w:cs="Arial"/>
        </w:rPr>
        <w:t xml:space="preserve"> (2020) </w:t>
      </w:r>
      <w:r w:rsidRPr="00A80D64">
        <w:rPr>
          <w:rFonts w:ascii="Arial" w:hAnsi="Arial" w:cs="Arial"/>
        </w:rPr>
        <w:t>align</w:t>
      </w:r>
      <w:r w:rsidR="004857C6" w:rsidRPr="00A80D64">
        <w:rPr>
          <w:rFonts w:ascii="Arial" w:hAnsi="Arial" w:cs="Arial"/>
        </w:rPr>
        <w:t>s</w:t>
      </w:r>
      <w:r w:rsidRPr="00A80D64">
        <w:rPr>
          <w:rFonts w:ascii="Arial" w:hAnsi="Arial" w:cs="Arial"/>
        </w:rPr>
        <w:t xml:space="preserve"> with John Dewey’s emphasis on learning through action. Additional constructive feedback emphasised the requirement for clearer wording of learning objectives, and further differentiated questioning, to </w:t>
      </w:r>
      <w:r w:rsidR="004857C6" w:rsidRPr="00A80D64">
        <w:rPr>
          <w:rFonts w:ascii="Arial" w:hAnsi="Arial" w:cs="Arial"/>
        </w:rPr>
        <w:t>challenge</w:t>
      </w:r>
      <w:r w:rsidRPr="00A80D64">
        <w:rPr>
          <w:rFonts w:ascii="Arial" w:hAnsi="Arial" w:cs="Arial"/>
        </w:rPr>
        <w:t xml:space="preserve"> more experienced students.</w:t>
      </w:r>
    </w:p>
    <w:p w14:paraId="075A56E0" w14:textId="3E1749F2" w:rsidR="00FF0EAE" w:rsidRPr="00A80D64" w:rsidRDefault="00FF0EAE" w:rsidP="001F0ACC">
      <w:pPr>
        <w:spacing w:line="360" w:lineRule="auto"/>
        <w:rPr>
          <w:rFonts w:ascii="Arial" w:hAnsi="Arial" w:cs="Arial"/>
        </w:rPr>
      </w:pPr>
      <w:r w:rsidRPr="00A80D64">
        <w:rPr>
          <w:rFonts w:ascii="Arial" w:hAnsi="Arial" w:cs="Arial"/>
        </w:rPr>
        <w:t>Although the lesson was well-structured and supported by appropriate theory, I plan to incorporate purposeful tasks that are in line with the learning objectives in future delivery, to guarantee a more balanced, collaborative, and learner-centred seminar. This will also enable me to evaluate learner comprehension formatively and rectify misunderstandings in real time.</w:t>
      </w:r>
    </w:p>
    <w:p w14:paraId="6161706A" w14:textId="711BA25E" w:rsidR="007036C5" w:rsidRPr="00A80D64" w:rsidRDefault="00597D16" w:rsidP="001F0ACC">
      <w:pPr>
        <w:spacing w:line="360" w:lineRule="auto"/>
        <w:rPr>
          <w:rFonts w:ascii="Arial" w:hAnsi="Arial" w:cs="Arial"/>
        </w:rPr>
      </w:pPr>
      <w:r w:rsidRPr="00A80D64">
        <w:rPr>
          <w:rFonts w:ascii="Arial" w:hAnsi="Arial" w:cs="Arial"/>
        </w:rPr>
        <w:t>I discovered through evaluation utilising Gibbs' reflective method</w:t>
      </w:r>
      <w:r w:rsidR="00F751D4" w:rsidRPr="00A80D64">
        <w:rPr>
          <w:rFonts w:ascii="Arial" w:hAnsi="Arial" w:cs="Arial"/>
        </w:rPr>
        <w:t xml:space="preserve"> (Illingworth, 2025)</w:t>
      </w:r>
      <w:r w:rsidRPr="00A80D64">
        <w:rPr>
          <w:rFonts w:ascii="Arial" w:hAnsi="Arial" w:cs="Arial"/>
        </w:rPr>
        <w:t xml:space="preserve"> that TPACK and SAMR combined, were fundamental for the effective integration of technology. SAMR directed transformative applicability as opposed to superficial substitution, while TPACK guaranteed consistency between material, pedagogy, and technological devices. Despite video content effectively encouraging participation, collaboration, and higher-order reasoning, </w:t>
      </w:r>
      <w:r w:rsidR="00D176CE" w:rsidRPr="00A80D64">
        <w:rPr>
          <w:rFonts w:ascii="Arial" w:hAnsi="Arial" w:cs="Arial"/>
        </w:rPr>
        <w:t xml:space="preserve">I felt that </w:t>
      </w:r>
      <w:r w:rsidRPr="00A80D64">
        <w:rPr>
          <w:rFonts w:ascii="Arial" w:hAnsi="Arial" w:cs="Arial"/>
        </w:rPr>
        <w:t>kinaesthetic education and experience reinforcement were hindered</w:t>
      </w:r>
      <w:r w:rsidR="00D176CE" w:rsidRPr="00A80D64">
        <w:rPr>
          <w:rFonts w:ascii="Arial" w:hAnsi="Arial" w:cs="Arial"/>
        </w:rPr>
        <w:t>,</w:t>
      </w:r>
      <w:r w:rsidRPr="00A80D64">
        <w:rPr>
          <w:rFonts w:ascii="Arial" w:hAnsi="Arial" w:cs="Arial"/>
        </w:rPr>
        <w:t xml:space="preserve"> by the lack of real-world application. According to the current investigation, incorporating physical exercise improves recollection and application, contributing to significantly more comprehensive learning, regardless of digital technologies effectively promoting cognition and collaborative achievements</w:t>
      </w:r>
      <w:r w:rsidR="00766D4C" w:rsidRPr="00A80D64">
        <w:rPr>
          <w:rFonts w:ascii="Arial" w:hAnsi="Arial" w:cs="Arial"/>
        </w:rPr>
        <w:t>, therefore, I would look to include a practical element to future seminars</w:t>
      </w:r>
      <w:r w:rsidR="00015208" w:rsidRPr="00A80D64">
        <w:rPr>
          <w:rFonts w:ascii="Arial" w:hAnsi="Arial" w:cs="Arial"/>
        </w:rPr>
        <w:t>, based on this information and constructive feedback received.</w:t>
      </w:r>
    </w:p>
    <w:p w14:paraId="3D155D0B" w14:textId="77777777" w:rsidR="00C2704B" w:rsidRPr="00A80D64" w:rsidRDefault="00CC2EE7" w:rsidP="001F0ACC">
      <w:pPr>
        <w:spacing w:line="360" w:lineRule="auto"/>
        <w:rPr>
          <w:rFonts w:ascii="Arial" w:hAnsi="Arial" w:cs="Arial"/>
        </w:rPr>
      </w:pPr>
      <w:proofErr w:type="gramStart"/>
      <w:r w:rsidRPr="00A80D64">
        <w:rPr>
          <w:rFonts w:ascii="Arial" w:hAnsi="Arial" w:cs="Arial"/>
        </w:rPr>
        <w:lastRenderedPageBreak/>
        <w:t>In light of</w:t>
      </w:r>
      <w:proofErr w:type="gramEnd"/>
      <w:r w:rsidRPr="00A80D64">
        <w:rPr>
          <w:rFonts w:ascii="Arial" w:hAnsi="Arial" w:cs="Arial"/>
        </w:rPr>
        <w:t xml:space="preserve"> the conclusions reached utilising Gibbs' framework, I recognise that the session successfully encouraged participation, collaboration, critical thinking and innovation. Video content supported debate, visualisation, and scaffolded education more effectively than static technologies. However, there were opportunities to improve structural clarity, hands-on learning, and differentiation, guaranteeing that all student's individual requirements were </w:t>
      </w:r>
      <w:r w:rsidR="00D419D5" w:rsidRPr="00A80D64">
        <w:rPr>
          <w:rFonts w:ascii="Arial" w:hAnsi="Arial" w:cs="Arial"/>
        </w:rPr>
        <w:t>met,</w:t>
      </w:r>
      <w:r w:rsidRPr="00A80D64">
        <w:rPr>
          <w:rFonts w:ascii="Arial" w:hAnsi="Arial" w:cs="Arial"/>
        </w:rPr>
        <w:t> and professional teaching standards were maintained.</w:t>
      </w:r>
      <w:r w:rsidR="000020B8" w:rsidRPr="00A80D64">
        <w:rPr>
          <w:rFonts w:ascii="Arial" w:hAnsi="Arial" w:cs="Arial"/>
        </w:rPr>
        <w:t xml:space="preserve"> For example, I could provide more complex analytical tasks, including assessing challenges to implementation of any new rules, or linking the regulations to broader policy and professional standards, to challenge more advanced officials. Activities for extension could involve suggesting enhancements or anticipating unforeseen outcomes in game scenarios.</w:t>
      </w:r>
      <w:r w:rsidR="00B76BB4" w:rsidRPr="00A80D64">
        <w:rPr>
          <w:rFonts w:ascii="Arial" w:hAnsi="Arial" w:cs="Arial"/>
        </w:rPr>
        <w:t xml:space="preserve"> </w:t>
      </w:r>
    </w:p>
    <w:p w14:paraId="0149803C" w14:textId="10B61D5D" w:rsidR="00C4673B" w:rsidRPr="00A80D64" w:rsidRDefault="00B76BB4" w:rsidP="001F0ACC">
      <w:pPr>
        <w:spacing w:line="360" w:lineRule="auto"/>
        <w:rPr>
          <w:rFonts w:ascii="Arial" w:hAnsi="Arial" w:cs="Arial"/>
        </w:rPr>
      </w:pPr>
      <w:r w:rsidRPr="00A80D64">
        <w:rPr>
          <w:rFonts w:ascii="Arial" w:hAnsi="Arial" w:cs="Arial"/>
        </w:rPr>
        <w:t>Additionally, I could encourage a critique of green and red teams, where I could assign one group to support the new rule’s effectiveness and another to challenge them critically. This structured group opposition, may promote evidence-based reasoning and strengthen critical thinking.</w:t>
      </w:r>
      <w:r w:rsidR="00C2704B" w:rsidRPr="00A80D64">
        <w:rPr>
          <w:rFonts w:ascii="Arial" w:hAnsi="Arial" w:cs="Arial"/>
        </w:rPr>
        <w:t xml:space="preserve"> I could also introduce an unforeseen ethical challenge, and ask groups to reevaluate their choices, and justifying them </w:t>
      </w:r>
      <w:proofErr w:type="gramStart"/>
      <w:r w:rsidR="00C2704B" w:rsidRPr="00A80D64">
        <w:rPr>
          <w:rFonts w:ascii="Arial" w:hAnsi="Arial" w:cs="Arial"/>
        </w:rPr>
        <w:t>in regard to</w:t>
      </w:r>
      <w:proofErr w:type="gramEnd"/>
      <w:r w:rsidR="00C2704B" w:rsidRPr="00A80D64">
        <w:rPr>
          <w:rFonts w:ascii="Arial" w:hAnsi="Arial" w:cs="Arial"/>
        </w:rPr>
        <w:t xml:space="preserve"> their obligations to safeguard others and their professional principles</w:t>
      </w:r>
      <w:r w:rsidR="00BE493F" w:rsidRPr="00A80D64">
        <w:rPr>
          <w:rFonts w:ascii="Arial" w:hAnsi="Arial" w:cs="Arial"/>
        </w:rPr>
        <w:t xml:space="preserve">. Furthermore, </w:t>
      </w:r>
      <w:proofErr w:type="gramStart"/>
      <w:r w:rsidR="00BE493F" w:rsidRPr="00A80D64">
        <w:rPr>
          <w:rFonts w:ascii="Arial" w:hAnsi="Arial" w:cs="Arial"/>
        </w:rPr>
        <w:t>in an attempt to</w:t>
      </w:r>
      <w:proofErr w:type="gramEnd"/>
      <w:r w:rsidR="00BE493F" w:rsidRPr="00A80D64">
        <w:rPr>
          <w:rFonts w:ascii="Arial" w:hAnsi="Arial" w:cs="Arial"/>
        </w:rPr>
        <w:t xml:space="preserve"> foster professional judgment, I could present a fast-reaction scenario, in which officials must prioritise duties under time limitations.</w:t>
      </w:r>
    </w:p>
    <w:p w14:paraId="32206568" w14:textId="77777777" w:rsidR="00034FC2" w:rsidRPr="00A80D64" w:rsidRDefault="00034FC2" w:rsidP="001F0ACC">
      <w:pPr>
        <w:spacing w:line="360" w:lineRule="auto"/>
        <w:rPr>
          <w:rFonts w:ascii="Arial" w:hAnsi="Arial" w:cs="Arial"/>
        </w:rPr>
      </w:pPr>
      <w:proofErr w:type="gramStart"/>
      <w:r w:rsidRPr="00A80D64">
        <w:rPr>
          <w:rFonts w:ascii="Arial" w:hAnsi="Arial" w:cs="Arial"/>
        </w:rPr>
        <w:t>In order to</w:t>
      </w:r>
      <w:proofErr w:type="gramEnd"/>
      <w:r w:rsidRPr="00A80D64">
        <w:rPr>
          <w:rFonts w:ascii="Arial" w:hAnsi="Arial" w:cs="Arial"/>
        </w:rPr>
        <w:t xml:space="preserve"> strengthen theoretical knowledge and kinaesthetic learning, I will include a structured practical component in my action plans for future seminars, which will be based on Gibbs' reflective cycle. This will enable learners to physically implement rule modifications. I intend to provide concise written explanations of the regulations, incorporate differentiated questioning to assess more experienced students, enhance time management, and reinforce reflection to strengthen learning objectives.</w:t>
      </w:r>
    </w:p>
    <w:p w14:paraId="0AE2BC56" w14:textId="21F1006A" w:rsidR="00597D16" w:rsidRDefault="00F57DF9" w:rsidP="001F0ACC">
      <w:pPr>
        <w:spacing w:line="360" w:lineRule="auto"/>
        <w:rPr>
          <w:rFonts w:ascii="Arial" w:hAnsi="Arial" w:cs="Arial"/>
        </w:rPr>
      </w:pPr>
      <w:r w:rsidRPr="00A80D64">
        <w:rPr>
          <w:rFonts w:ascii="Arial" w:hAnsi="Arial" w:cs="Arial"/>
        </w:rPr>
        <w:t>T</w:t>
      </w:r>
      <w:r w:rsidR="00034FC2" w:rsidRPr="00A80D64">
        <w:rPr>
          <w:rFonts w:ascii="Arial" w:hAnsi="Arial" w:cs="Arial"/>
        </w:rPr>
        <w:t xml:space="preserve">o enhance teamwork and </w:t>
      </w:r>
      <w:r w:rsidR="002159AC" w:rsidRPr="00A80D64">
        <w:rPr>
          <w:rFonts w:ascii="Arial" w:hAnsi="Arial" w:cs="Arial"/>
        </w:rPr>
        <w:t>student</w:t>
      </w:r>
      <w:r w:rsidR="00034FC2" w:rsidRPr="00A80D64">
        <w:rPr>
          <w:rFonts w:ascii="Arial" w:hAnsi="Arial" w:cs="Arial"/>
        </w:rPr>
        <w:t xml:space="preserve"> comprehension, I also intend to incorporate brief peer instruction sessions, where students are encouraged to clarify rules to one another. Gibbs' cycle supports me to consistently improve my practice, by methodically reflecting on each aspect of preparation, delivery, and feedback. This </w:t>
      </w:r>
      <w:r w:rsidR="00034FC2" w:rsidRPr="00A80D64">
        <w:rPr>
          <w:rFonts w:ascii="Arial" w:hAnsi="Arial" w:cs="Arial"/>
        </w:rPr>
        <w:lastRenderedPageBreak/>
        <w:t>ensures that pedagogical theory, digital innovation, and experiential learning are successfully incorporated into post-16 education.</w:t>
      </w:r>
    </w:p>
    <w:p w14:paraId="01C63418" w14:textId="77777777" w:rsidR="0028361D" w:rsidRDefault="0028361D" w:rsidP="001F0ACC">
      <w:pPr>
        <w:spacing w:line="360" w:lineRule="auto"/>
        <w:rPr>
          <w:rFonts w:ascii="Arial" w:hAnsi="Arial" w:cs="Arial"/>
        </w:rPr>
      </w:pPr>
    </w:p>
    <w:p w14:paraId="298F04F1" w14:textId="77777777" w:rsidR="00FA63B5" w:rsidRDefault="00FA63B5" w:rsidP="001F0ACC">
      <w:pPr>
        <w:spacing w:line="360" w:lineRule="auto"/>
        <w:rPr>
          <w:rFonts w:ascii="Arial" w:hAnsi="Arial" w:cs="Arial"/>
        </w:rPr>
      </w:pPr>
    </w:p>
    <w:p w14:paraId="73B6AE08" w14:textId="77777777" w:rsidR="00FA63B5" w:rsidRDefault="00FA63B5" w:rsidP="001F0ACC">
      <w:pPr>
        <w:spacing w:line="360" w:lineRule="auto"/>
        <w:rPr>
          <w:rFonts w:ascii="Arial" w:hAnsi="Arial" w:cs="Arial"/>
        </w:rPr>
      </w:pPr>
    </w:p>
    <w:p w14:paraId="14D5B2C0" w14:textId="77777777" w:rsidR="00FA63B5" w:rsidRDefault="00FA63B5" w:rsidP="001F0ACC">
      <w:pPr>
        <w:spacing w:line="360" w:lineRule="auto"/>
        <w:rPr>
          <w:rFonts w:ascii="Arial" w:hAnsi="Arial" w:cs="Arial"/>
        </w:rPr>
      </w:pPr>
    </w:p>
    <w:p w14:paraId="113AC3A1" w14:textId="77777777" w:rsidR="00FA63B5" w:rsidRDefault="00FA63B5" w:rsidP="001F0ACC">
      <w:pPr>
        <w:spacing w:line="360" w:lineRule="auto"/>
        <w:rPr>
          <w:rFonts w:ascii="Arial" w:hAnsi="Arial" w:cs="Arial"/>
        </w:rPr>
      </w:pPr>
    </w:p>
    <w:p w14:paraId="0490EA3A" w14:textId="77777777" w:rsidR="00B67C75" w:rsidRDefault="00B67C75" w:rsidP="001F0ACC">
      <w:pPr>
        <w:spacing w:line="360" w:lineRule="auto"/>
        <w:rPr>
          <w:rFonts w:ascii="Arial" w:hAnsi="Arial" w:cs="Arial"/>
        </w:rPr>
      </w:pPr>
    </w:p>
    <w:p w14:paraId="45E46A91" w14:textId="77777777" w:rsidR="00B67C75" w:rsidRDefault="00B67C75" w:rsidP="001F0ACC">
      <w:pPr>
        <w:spacing w:line="360" w:lineRule="auto"/>
        <w:rPr>
          <w:rFonts w:ascii="Arial" w:hAnsi="Arial" w:cs="Arial"/>
        </w:rPr>
      </w:pPr>
    </w:p>
    <w:p w14:paraId="3307C331" w14:textId="77777777" w:rsidR="00B67C75" w:rsidRDefault="00B67C75" w:rsidP="001F0ACC">
      <w:pPr>
        <w:spacing w:line="360" w:lineRule="auto"/>
        <w:rPr>
          <w:rFonts w:ascii="Arial" w:hAnsi="Arial" w:cs="Arial"/>
        </w:rPr>
      </w:pPr>
    </w:p>
    <w:p w14:paraId="39E74C37" w14:textId="77777777" w:rsidR="00B67C75" w:rsidRDefault="00B67C75" w:rsidP="001F0ACC">
      <w:pPr>
        <w:spacing w:line="360" w:lineRule="auto"/>
        <w:rPr>
          <w:rFonts w:ascii="Arial" w:hAnsi="Arial" w:cs="Arial"/>
        </w:rPr>
      </w:pPr>
    </w:p>
    <w:p w14:paraId="01B4086E" w14:textId="77777777" w:rsidR="00B67C75" w:rsidRDefault="00B67C75" w:rsidP="001F0ACC">
      <w:pPr>
        <w:spacing w:line="360" w:lineRule="auto"/>
        <w:rPr>
          <w:rFonts w:ascii="Arial" w:hAnsi="Arial" w:cs="Arial"/>
        </w:rPr>
      </w:pPr>
    </w:p>
    <w:p w14:paraId="015E7C17" w14:textId="77777777" w:rsidR="00B67C75" w:rsidRDefault="00B67C75" w:rsidP="001F0ACC">
      <w:pPr>
        <w:spacing w:line="360" w:lineRule="auto"/>
        <w:rPr>
          <w:rFonts w:ascii="Arial" w:hAnsi="Arial" w:cs="Arial"/>
        </w:rPr>
      </w:pPr>
    </w:p>
    <w:p w14:paraId="2F463E6A" w14:textId="77777777" w:rsidR="00B67C75" w:rsidRDefault="00B67C75" w:rsidP="001F0ACC">
      <w:pPr>
        <w:spacing w:line="360" w:lineRule="auto"/>
        <w:rPr>
          <w:rFonts w:ascii="Arial" w:hAnsi="Arial" w:cs="Arial"/>
        </w:rPr>
      </w:pPr>
    </w:p>
    <w:p w14:paraId="72300B28" w14:textId="77777777" w:rsidR="00B67C75" w:rsidRDefault="00B67C75" w:rsidP="001F0ACC">
      <w:pPr>
        <w:spacing w:line="360" w:lineRule="auto"/>
        <w:rPr>
          <w:rFonts w:ascii="Arial" w:hAnsi="Arial" w:cs="Arial"/>
        </w:rPr>
      </w:pPr>
    </w:p>
    <w:p w14:paraId="140D2004" w14:textId="77777777" w:rsidR="00B67C75" w:rsidRDefault="00B67C75" w:rsidP="001F0ACC">
      <w:pPr>
        <w:spacing w:line="360" w:lineRule="auto"/>
        <w:rPr>
          <w:rFonts w:ascii="Arial" w:hAnsi="Arial" w:cs="Arial"/>
        </w:rPr>
      </w:pPr>
    </w:p>
    <w:p w14:paraId="38B986EF" w14:textId="77777777" w:rsidR="00B67C75" w:rsidRDefault="00B67C75" w:rsidP="001F0ACC">
      <w:pPr>
        <w:spacing w:line="360" w:lineRule="auto"/>
        <w:rPr>
          <w:rFonts w:ascii="Arial" w:hAnsi="Arial" w:cs="Arial"/>
        </w:rPr>
      </w:pPr>
    </w:p>
    <w:p w14:paraId="2EF07738" w14:textId="77777777" w:rsidR="00B67C75" w:rsidRDefault="00B67C75" w:rsidP="001F0ACC">
      <w:pPr>
        <w:spacing w:line="360" w:lineRule="auto"/>
        <w:rPr>
          <w:rFonts w:ascii="Arial" w:hAnsi="Arial" w:cs="Arial"/>
        </w:rPr>
      </w:pPr>
    </w:p>
    <w:p w14:paraId="4157D7E6" w14:textId="77777777" w:rsidR="00B67C75" w:rsidRDefault="00B67C75" w:rsidP="001F0ACC">
      <w:pPr>
        <w:spacing w:line="360" w:lineRule="auto"/>
        <w:rPr>
          <w:rFonts w:ascii="Arial" w:hAnsi="Arial" w:cs="Arial"/>
        </w:rPr>
      </w:pPr>
    </w:p>
    <w:p w14:paraId="102AE5B5" w14:textId="77777777" w:rsidR="00B67C75" w:rsidRDefault="00B67C75" w:rsidP="001F0ACC">
      <w:pPr>
        <w:spacing w:line="360" w:lineRule="auto"/>
        <w:rPr>
          <w:rFonts w:ascii="Arial" w:hAnsi="Arial" w:cs="Arial"/>
        </w:rPr>
      </w:pPr>
    </w:p>
    <w:p w14:paraId="17F7901E" w14:textId="77777777" w:rsidR="00B67C75" w:rsidRDefault="00B67C75" w:rsidP="001F0ACC">
      <w:pPr>
        <w:spacing w:line="360" w:lineRule="auto"/>
        <w:rPr>
          <w:rFonts w:ascii="Arial" w:hAnsi="Arial" w:cs="Arial"/>
        </w:rPr>
      </w:pPr>
    </w:p>
    <w:p w14:paraId="08F15AF3" w14:textId="77777777" w:rsidR="00B67C75" w:rsidRDefault="00B67C75" w:rsidP="001F0ACC">
      <w:pPr>
        <w:spacing w:line="360" w:lineRule="auto"/>
        <w:rPr>
          <w:rFonts w:ascii="Arial" w:hAnsi="Arial" w:cs="Arial"/>
        </w:rPr>
      </w:pPr>
    </w:p>
    <w:p w14:paraId="21FBC862" w14:textId="77777777" w:rsidR="00B67C75" w:rsidRDefault="00B67C75" w:rsidP="001F0ACC">
      <w:pPr>
        <w:spacing w:line="360" w:lineRule="auto"/>
        <w:rPr>
          <w:rFonts w:ascii="Arial" w:hAnsi="Arial" w:cs="Arial"/>
        </w:rPr>
      </w:pPr>
    </w:p>
    <w:p w14:paraId="0D16C311" w14:textId="77777777" w:rsidR="00FA63B5" w:rsidRDefault="00FA63B5" w:rsidP="00FA63B5">
      <w:pPr>
        <w:spacing w:line="360" w:lineRule="auto"/>
        <w:rPr>
          <w:rFonts w:ascii="Arial" w:hAnsi="Arial" w:cs="Arial"/>
          <w:sz w:val="40"/>
          <w:szCs w:val="40"/>
          <w:u w:val="single"/>
        </w:rPr>
      </w:pPr>
    </w:p>
    <w:p w14:paraId="19DFCCE8" w14:textId="5E6B9623" w:rsidR="00FA63B5" w:rsidRPr="001A307A" w:rsidRDefault="00FA63B5" w:rsidP="00FA63B5">
      <w:pPr>
        <w:spacing w:line="360" w:lineRule="auto"/>
        <w:jc w:val="center"/>
        <w:rPr>
          <w:rFonts w:ascii="Arial" w:hAnsi="Arial" w:cs="Arial"/>
          <w:sz w:val="34"/>
          <w:szCs w:val="34"/>
          <w:u w:val="single"/>
        </w:rPr>
      </w:pPr>
      <w:r w:rsidRPr="001A307A">
        <w:rPr>
          <w:rFonts w:ascii="Arial" w:hAnsi="Arial" w:cs="Arial"/>
          <w:sz w:val="34"/>
          <w:szCs w:val="34"/>
          <w:u w:val="single"/>
        </w:rPr>
        <w:lastRenderedPageBreak/>
        <w:t>Reference List</w:t>
      </w:r>
    </w:p>
    <w:p w14:paraId="1CF3FACF" w14:textId="77777777" w:rsidR="00FA63B5" w:rsidRDefault="00FA63B5" w:rsidP="00FA63B5">
      <w:pPr>
        <w:spacing w:line="360" w:lineRule="auto"/>
        <w:rPr>
          <w:rFonts w:ascii="Arial" w:hAnsi="Arial" w:cs="Arial"/>
        </w:rPr>
      </w:pPr>
    </w:p>
    <w:p w14:paraId="39C4A54A" w14:textId="606BA709" w:rsidR="00FA63B5" w:rsidRDefault="00FA63B5" w:rsidP="00FA63B5">
      <w:pPr>
        <w:spacing w:line="360" w:lineRule="auto"/>
        <w:rPr>
          <w:rFonts w:ascii="Arial" w:hAnsi="Arial" w:cs="Arial"/>
        </w:rPr>
      </w:pPr>
      <w:r>
        <w:rPr>
          <w:rFonts w:ascii="Arial" w:hAnsi="Arial" w:cs="Arial"/>
        </w:rPr>
        <w:t xml:space="preserve">Alivi, J. (2019) ‘A Review of TPACK and SAMR Models: How Should Language Teachers Adopt Technology?’ </w:t>
      </w:r>
      <w:r>
        <w:rPr>
          <w:rFonts w:ascii="Arial" w:hAnsi="Arial" w:cs="Arial"/>
          <w:i/>
          <w:iCs/>
        </w:rPr>
        <w:t xml:space="preserve">Journal of English for Academic and Specific Purposes, </w:t>
      </w:r>
      <w:r>
        <w:rPr>
          <w:rFonts w:ascii="Arial" w:hAnsi="Arial" w:cs="Arial"/>
        </w:rPr>
        <w:t xml:space="preserve">2(2), pp. 1-11. Available at: </w:t>
      </w:r>
      <w:hyperlink r:id="rId21" w:history="1">
        <w:r w:rsidRPr="00E61F12">
          <w:rPr>
            <w:rStyle w:val="Hyperlink"/>
            <w:rFonts w:ascii="Arial" w:hAnsi="Arial" w:cs="Arial"/>
          </w:rPr>
          <w:t>https://doi.org/10.18860/jeasp.v2i2.7944</w:t>
        </w:r>
      </w:hyperlink>
      <w:r>
        <w:rPr>
          <w:rFonts w:ascii="Arial" w:hAnsi="Arial" w:cs="Arial"/>
        </w:rPr>
        <w:t xml:space="preserve"> </w:t>
      </w:r>
    </w:p>
    <w:p w14:paraId="4805ECE3" w14:textId="77777777" w:rsidR="00FA63B5" w:rsidRDefault="00FA63B5" w:rsidP="00FA63B5">
      <w:pPr>
        <w:spacing w:line="360" w:lineRule="auto"/>
        <w:rPr>
          <w:rFonts w:ascii="Arial" w:hAnsi="Arial" w:cs="Arial"/>
        </w:rPr>
      </w:pPr>
      <w:proofErr w:type="spellStart"/>
      <w:r>
        <w:rPr>
          <w:rFonts w:ascii="Arial" w:hAnsi="Arial" w:cs="Arial"/>
        </w:rPr>
        <w:t>Alqurashi</w:t>
      </w:r>
      <w:proofErr w:type="spellEnd"/>
      <w:r>
        <w:rPr>
          <w:rFonts w:ascii="Arial" w:hAnsi="Arial" w:cs="Arial"/>
        </w:rPr>
        <w:t xml:space="preserve">, E. (2019) </w:t>
      </w:r>
      <w:r>
        <w:rPr>
          <w:rFonts w:ascii="Arial" w:hAnsi="Arial" w:cs="Arial"/>
          <w:i/>
          <w:iCs/>
        </w:rPr>
        <w:t xml:space="preserve">Handbook of Research on Fostering Student Engagement with Instructional Technology in Higher Education. </w:t>
      </w:r>
      <w:r>
        <w:rPr>
          <w:rFonts w:ascii="Arial" w:hAnsi="Arial" w:cs="Arial"/>
        </w:rPr>
        <w:t>USA: IGI Global.</w:t>
      </w:r>
    </w:p>
    <w:p w14:paraId="265D949C" w14:textId="77777777" w:rsidR="00FA63B5" w:rsidRDefault="00FA63B5" w:rsidP="00FA63B5">
      <w:pPr>
        <w:spacing w:line="360" w:lineRule="auto"/>
        <w:rPr>
          <w:rFonts w:ascii="Arial" w:hAnsi="Arial" w:cs="Arial"/>
        </w:rPr>
      </w:pPr>
      <w:r>
        <w:rPr>
          <w:rFonts w:ascii="Arial" w:hAnsi="Arial" w:cs="Arial"/>
        </w:rPr>
        <w:t xml:space="preserve">Amini, M. (2025) (ed.) </w:t>
      </w:r>
      <w:r>
        <w:rPr>
          <w:rFonts w:ascii="Arial" w:hAnsi="Arial" w:cs="Arial"/>
          <w:i/>
          <w:iCs/>
        </w:rPr>
        <w:t xml:space="preserve">Cutting-Edge Approaches in Translator Education and Pedagogy. </w:t>
      </w:r>
      <w:r>
        <w:rPr>
          <w:rFonts w:ascii="Arial" w:hAnsi="Arial" w:cs="Arial"/>
        </w:rPr>
        <w:t>USA: IGI Global Scientific Publishing.</w:t>
      </w:r>
    </w:p>
    <w:p w14:paraId="6F1AFDD6" w14:textId="77777777" w:rsidR="00FA63B5" w:rsidRDefault="00FA63B5" w:rsidP="00FA63B5">
      <w:pPr>
        <w:spacing w:line="360" w:lineRule="auto"/>
        <w:rPr>
          <w:rFonts w:ascii="Arial" w:hAnsi="Arial" w:cs="Arial"/>
        </w:rPr>
      </w:pPr>
      <w:proofErr w:type="spellStart"/>
      <w:r>
        <w:rPr>
          <w:rFonts w:ascii="Arial" w:hAnsi="Arial" w:cs="Arial"/>
        </w:rPr>
        <w:t>Areba</w:t>
      </w:r>
      <w:proofErr w:type="spellEnd"/>
      <w:r>
        <w:rPr>
          <w:rFonts w:ascii="Arial" w:hAnsi="Arial" w:cs="Arial"/>
        </w:rPr>
        <w:t xml:space="preserve">, G.N., </w:t>
      </w:r>
      <w:proofErr w:type="spellStart"/>
      <w:r>
        <w:rPr>
          <w:rFonts w:ascii="Arial" w:hAnsi="Arial" w:cs="Arial"/>
        </w:rPr>
        <w:t>Gisore</w:t>
      </w:r>
      <w:proofErr w:type="spellEnd"/>
      <w:r>
        <w:rPr>
          <w:rFonts w:ascii="Arial" w:hAnsi="Arial" w:cs="Arial"/>
        </w:rPr>
        <w:t xml:space="preserve">, B.N., </w:t>
      </w:r>
      <w:proofErr w:type="spellStart"/>
      <w:r>
        <w:rPr>
          <w:rFonts w:ascii="Arial" w:hAnsi="Arial" w:cs="Arial"/>
        </w:rPr>
        <w:t>Njurai</w:t>
      </w:r>
      <w:proofErr w:type="spellEnd"/>
      <w:r>
        <w:rPr>
          <w:rFonts w:ascii="Arial" w:hAnsi="Arial" w:cs="Arial"/>
        </w:rPr>
        <w:t xml:space="preserve">, E.W., Awuor, F.M. and Cyprian, R.M. (2025) (eds.) </w:t>
      </w:r>
      <w:r>
        <w:rPr>
          <w:rFonts w:ascii="Arial" w:hAnsi="Arial" w:cs="Arial"/>
          <w:i/>
          <w:iCs/>
        </w:rPr>
        <w:t xml:space="preserve">Transformative Leadership and Enhancing Equity in Technological Advancements in Higher Education. </w:t>
      </w:r>
      <w:r>
        <w:rPr>
          <w:rFonts w:ascii="Arial" w:hAnsi="Arial" w:cs="Arial"/>
        </w:rPr>
        <w:t>USA: IGI Global Scientific Publishing.</w:t>
      </w:r>
    </w:p>
    <w:p w14:paraId="7988DA6C" w14:textId="77777777" w:rsidR="00FA63B5" w:rsidRDefault="00FA63B5" w:rsidP="00FA63B5">
      <w:pPr>
        <w:spacing w:line="360" w:lineRule="auto"/>
        <w:rPr>
          <w:rFonts w:ascii="Arial" w:hAnsi="Arial" w:cs="Arial"/>
        </w:rPr>
      </w:pPr>
      <w:proofErr w:type="spellStart"/>
      <w:r>
        <w:rPr>
          <w:rFonts w:ascii="Arial" w:hAnsi="Arial" w:cs="Arial"/>
        </w:rPr>
        <w:t>Artacho</w:t>
      </w:r>
      <w:proofErr w:type="spellEnd"/>
      <w:r>
        <w:rPr>
          <w:rFonts w:ascii="Arial" w:hAnsi="Arial" w:cs="Arial"/>
        </w:rPr>
        <w:t xml:space="preserve">, E.G., Martinez, T.S., Martin, J.L.O., Marin, J.A.M. and Garcia, G.G. (2020) ‘Teacher Training in Lifelong Learning- The Importance of Digital Competence in the Encouragement of Teaching Innovation’, </w:t>
      </w:r>
      <w:r>
        <w:rPr>
          <w:rFonts w:ascii="Arial" w:hAnsi="Arial" w:cs="Arial"/>
          <w:i/>
          <w:iCs/>
        </w:rPr>
        <w:t xml:space="preserve">Sustainability, </w:t>
      </w:r>
      <w:r>
        <w:rPr>
          <w:rFonts w:ascii="Arial" w:hAnsi="Arial" w:cs="Arial"/>
        </w:rPr>
        <w:t xml:space="preserve">12(7), p. 2852. Available at: </w:t>
      </w:r>
      <w:hyperlink r:id="rId22" w:history="1">
        <w:r w:rsidRPr="00F01C5A">
          <w:rPr>
            <w:rStyle w:val="Hyperlink"/>
            <w:rFonts w:ascii="Arial" w:hAnsi="Arial" w:cs="Arial"/>
          </w:rPr>
          <w:t>http://dx.doi.org/10.3390/su12072852</w:t>
        </w:r>
      </w:hyperlink>
      <w:r>
        <w:rPr>
          <w:rFonts w:ascii="Arial" w:hAnsi="Arial" w:cs="Arial"/>
        </w:rPr>
        <w:t xml:space="preserve"> </w:t>
      </w:r>
    </w:p>
    <w:p w14:paraId="12305FCB" w14:textId="77777777" w:rsidR="00FA63B5" w:rsidRDefault="00FA63B5" w:rsidP="00FA63B5">
      <w:pPr>
        <w:spacing w:line="360" w:lineRule="auto"/>
        <w:rPr>
          <w:rFonts w:ascii="Arial" w:hAnsi="Arial" w:cs="Arial"/>
        </w:rPr>
      </w:pPr>
      <w:proofErr w:type="spellStart"/>
      <w:r>
        <w:rPr>
          <w:rFonts w:ascii="Arial" w:hAnsi="Arial" w:cs="Arial"/>
        </w:rPr>
        <w:t>Auddya</w:t>
      </w:r>
      <w:proofErr w:type="spellEnd"/>
      <w:r>
        <w:rPr>
          <w:rFonts w:ascii="Arial" w:hAnsi="Arial" w:cs="Arial"/>
        </w:rPr>
        <w:t xml:space="preserve">, B., Shan, S., Sudarvizhi, A., Tiwari, S., Shree, P., Rajak, J.P. and </w:t>
      </w:r>
      <w:proofErr w:type="spellStart"/>
      <w:r>
        <w:rPr>
          <w:rFonts w:ascii="Arial" w:hAnsi="Arial" w:cs="Arial"/>
        </w:rPr>
        <w:t>Baurasi</w:t>
      </w:r>
      <w:proofErr w:type="spellEnd"/>
      <w:r>
        <w:rPr>
          <w:rFonts w:ascii="Arial" w:hAnsi="Arial" w:cs="Arial"/>
        </w:rPr>
        <w:t xml:space="preserve">, V. (2025) (eds.) </w:t>
      </w:r>
      <w:r>
        <w:rPr>
          <w:rFonts w:ascii="Arial" w:hAnsi="Arial" w:cs="Arial"/>
          <w:i/>
          <w:iCs/>
        </w:rPr>
        <w:t xml:space="preserve">Multidisciplinary Research in Arts, Science and Commerce. </w:t>
      </w:r>
      <w:r>
        <w:rPr>
          <w:rFonts w:ascii="Arial" w:hAnsi="Arial" w:cs="Arial"/>
        </w:rPr>
        <w:t>USA: The Hill Publication.</w:t>
      </w:r>
    </w:p>
    <w:p w14:paraId="64D79A47" w14:textId="77777777" w:rsidR="00FA63B5" w:rsidRDefault="00FA63B5" w:rsidP="00FA63B5">
      <w:pPr>
        <w:spacing w:line="360" w:lineRule="auto"/>
        <w:rPr>
          <w:rFonts w:ascii="Arial" w:hAnsi="Arial" w:cs="Arial"/>
        </w:rPr>
      </w:pPr>
      <w:r>
        <w:rPr>
          <w:rFonts w:ascii="Arial" w:hAnsi="Arial" w:cs="Arial"/>
        </w:rPr>
        <w:t xml:space="preserve">Azar, A.S., </w:t>
      </w:r>
      <w:proofErr w:type="spellStart"/>
      <w:r>
        <w:rPr>
          <w:rFonts w:ascii="Arial" w:hAnsi="Arial" w:cs="Arial"/>
        </w:rPr>
        <w:t>Kotamjani</w:t>
      </w:r>
      <w:proofErr w:type="spellEnd"/>
      <w:r>
        <w:rPr>
          <w:rFonts w:ascii="Arial" w:hAnsi="Arial" w:cs="Arial"/>
        </w:rPr>
        <w:t xml:space="preserve">, S.S., Milad, M. and Shah, S.S.A. (2025) (eds.) </w:t>
      </w:r>
      <w:r>
        <w:rPr>
          <w:rFonts w:ascii="Arial" w:hAnsi="Arial" w:cs="Arial"/>
          <w:i/>
          <w:iCs/>
        </w:rPr>
        <w:t xml:space="preserve">AI-Powered Solutions for Bilingual Proficiency and Communication. </w:t>
      </w:r>
      <w:r>
        <w:rPr>
          <w:rFonts w:ascii="Arial" w:hAnsi="Arial" w:cs="Arial"/>
        </w:rPr>
        <w:t>USA: IGI Global Scientific Publishing.</w:t>
      </w:r>
    </w:p>
    <w:p w14:paraId="3E468416" w14:textId="77777777" w:rsidR="00FA63B5" w:rsidRDefault="00FA63B5" w:rsidP="00FA63B5">
      <w:pPr>
        <w:spacing w:line="360" w:lineRule="auto"/>
        <w:rPr>
          <w:rFonts w:ascii="Arial" w:hAnsi="Arial" w:cs="Arial"/>
        </w:rPr>
      </w:pPr>
      <w:r>
        <w:rPr>
          <w:rFonts w:ascii="Arial" w:hAnsi="Arial" w:cs="Arial"/>
        </w:rPr>
        <w:t>Belda-Medina, J. and Calvo-</w:t>
      </w:r>
      <w:proofErr w:type="spellStart"/>
      <w:r>
        <w:rPr>
          <w:rFonts w:ascii="Arial" w:hAnsi="Arial" w:cs="Arial"/>
        </w:rPr>
        <w:t>Ferrrer</w:t>
      </w:r>
      <w:proofErr w:type="spellEnd"/>
      <w:r>
        <w:rPr>
          <w:rFonts w:ascii="Arial" w:hAnsi="Arial" w:cs="Arial"/>
        </w:rPr>
        <w:t xml:space="preserve">, J.R. (2022) ‘Integrating augmented reality in language learning: pre-service teacher’s digital competence and attitudes through the TPACK framework’, </w:t>
      </w:r>
      <w:r>
        <w:rPr>
          <w:rFonts w:ascii="Arial" w:hAnsi="Arial" w:cs="Arial"/>
          <w:i/>
          <w:iCs/>
        </w:rPr>
        <w:t xml:space="preserve">Education and Information Technologies, </w:t>
      </w:r>
      <w:r>
        <w:rPr>
          <w:rFonts w:ascii="Arial" w:hAnsi="Arial" w:cs="Arial"/>
        </w:rPr>
        <w:t xml:space="preserve">27(12), pp. 123-146. Available at: </w:t>
      </w:r>
      <w:hyperlink r:id="rId23" w:history="1">
        <w:r w:rsidRPr="00E013D2">
          <w:rPr>
            <w:rStyle w:val="Hyperlink"/>
            <w:rFonts w:ascii="Arial" w:hAnsi="Arial" w:cs="Arial"/>
          </w:rPr>
          <w:t>https://doi.org/10.1007/s10639-022-11123-3</w:t>
        </w:r>
      </w:hyperlink>
      <w:r>
        <w:rPr>
          <w:rFonts w:ascii="Arial" w:hAnsi="Arial" w:cs="Arial"/>
        </w:rPr>
        <w:t xml:space="preserve"> </w:t>
      </w:r>
    </w:p>
    <w:p w14:paraId="32462838" w14:textId="77777777" w:rsidR="00FA63B5" w:rsidRDefault="00FA63B5" w:rsidP="00FA63B5">
      <w:pPr>
        <w:spacing w:line="360" w:lineRule="auto"/>
        <w:rPr>
          <w:rFonts w:ascii="Arial" w:hAnsi="Arial" w:cs="Arial"/>
        </w:rPr>
      </w:pPr>
      <w:r>
        <w:rPr>
          <w:rFonts w:ascii="Arial" w:hAnsi="Arial" w:cs="Arial"/>
        </w:rPr>
        <w:t xml:space="preserve">Boateng, J.K., Attiogbe, E.J.K. and </w:t>
      </w:r>
      <w:proofErr w:type="spellStart"/>
      <w:r>
        <w:rPr>
          <w:rFonts w:ascii="Arial" w:hAnsi="Arial" w:cs="Arial"/>
        </w:rPr>
        <w:t>Kunbour</w:t>
      </w:r>
      <w:proofErr w:type="spellEnd"/>
      <w:r>
        <w:rPr>
          <w:rFonts w:ascii="Arial" w:hAnsi="Arial" w:cs="Arial"/>
        </w:rPr>
        <w:t xml:space="preserve">, V.M. (2022) ‘Influence of adult learners’ self-direction on group learning’, </w:t>
      </w:r>
      <w:r>
        <w:rPr>
          <w:rFonts w:ascii="Arial" w:hAnsi="Arial" w:cs="Arial"/>
          <w:i/>
          <w:iCs/>
        </w:rPr>
        <w:t xml:space="preserve">Cogent Social Sciences, </w:t>
      </w:r>
      <w:r>
        <w:rPr>
          <w:rFonts w:ascii="Arial" w:hAnsi="Arial" w:cs="Arial"/>
        </w:rPr>
        <w:t xml:space="preserve">8(1), article. 2064592. Available at: </w:t>
      </w:r>
      <w:hyperlink r:id="rId24" w:history="1">
        <w:r w:rsidRPr="002956F6">
          <w:rPr>
            <w:rStyle w:val="Hyperlink"/>
            <w:rFonts w:ascii="Arial" w:hAnsi="Arial" w:cs="Arial"/>
          </w:rPr>
          <w:t>https://doi.org/10.1080/23311886.2022.2064592</w:t>
        </w:r>
      </w:hyperlink>
      <w:r>
        <w:rPr>
          <w:rFonts w:ascii="Arial" w:hAnsi="Arial" w:cs="Arial"/>
        </w:rPr>
        <w:t xml:space="preserve"> </w:t>
      </w:r>
    </w:p>
    <w:p w14:paraId="4881B938" w14:textId="77777777" w:rsidR="00FA63B5" w:rsidRDefault="00FA63B5" w:rsidP="00FA63B5">
      <w:pPr>
        <w:spacing w:line="360" w:lineRule="auto"/>
        <w:rPr>
          <w:rFonts w:ascii="Arial" w:hAnsi="Arial" w:cs="Arial"/>
        </w:rPr>
      </w:pPr>
      <w:r>
        <w:rPr>
          <w:rFonts w:ascii="Arial" w:hAnsi="Arial" w:cs="Arial"/>
        </w:rPr>
        <w:lastRenderedPageBreak/>
        <w:t>Caceres-</w:t>
      </w:r>
      <w:proofErr w:type="spellStart"/>
      <w:r>
        <w:rPr>
          <w:rFonts w:ascii="Arial" w:hAnsi="Arial" w:cs="Arial"/>
        </w:rPr>
        <w:t>Nakiche</w:t>
      </w:r>
      <w:proofErr w:type="spellEnd"/>
      <w:r>
        <w:rPr>
          <w:rFonts w:ascii="Arial" w:hAnsi="Arial" w:cs="Arial"/>
        </w:rPr>
        <w:t xml:space="preserve">, K., </w:t>
      </w:r>
      <w:proofErr w:type="spellStart"/>
      <w:r>
        <w:rPr>
          <w:rFonts w:ascii="Arial" w:hAnsi="Arial" w:cs="Arial"/>
        </w:rPr>
        <w:t>Carcausto</w:t>
      </w:r>
      <w:proofErr w:type="spellEnd"/>
      <w:r>
        <w:rPr>
          <w:rFonts w:ascii="Arial" w:hAnsi="Arial" w:cs="Arial"/>
        </w:rPr>
        <w:t xml:space="preserve">-Calla, W., Arrieta, S.R.Y. and </w:t>
      </w:r>
      <w:proofErr w:type="spellStart"/>
      <w:r>
        <w:rPr>
          <w:rFonts w:ascii="Arial" w:hAnsi="Arial" w:cs="Arial"/>
        </w:rPr>
        <w:t>Tupino</w:t>
      </w:r>
      <w:proofErr w:type="spellEnd"/>
      <w:r>
        <w:rPr>
          <w:rFonts w:ascii="Arial" w:hAnsi="Arial" w:cs="Arial"/>
        </w:rPr>
        <w:t xml:space="preserve">, R.M.L. (2024) ‘The SAMR Model in Education Classrooms: Effects on Teaching Practice, Facilities, and Challenges’, </w:t>
      </w:r>
      <w:r>
        <w:rPr>
          <w:rFonts w:ascii="Arial" w:hAnsi="Arial" w:cs="Arial"/>
          <w:i/>
          <w:iCs/>
        </w:rPr>
        <w:t xml:space="preserve">Journal of Higher Education Theory and Practice, </w:t>
      </w:r>
      <w:r>
        <w:rPr>
          <w:rFonts w:ascii="Arial" w:hAnsi="Arial" w:cs="Arial"/>
        </w:rPr>
        <w:t xml:space="preserve">24(2), pp. 160-172. Available at: </w:t>
      </w:r>
      <w:hyperlink r:id="rId25" w:history="1">
        <w:r w:rsidRPr="00E61F12">
          <w:rPr>
            <w:rStyle w:val="Hyperlink"/>
            <w:rFonts w:ascii="Arial" w:hAnsi="Arial" w:cs="Arial"/>
          </w:rPr>
          <w:t>https://doi.org/10.33423/jhetp.v24i2.6816</w:t>
        </w:r>
      </w:hyperlink>
      <w:r>
        <w:rPr>
          <w:rFonts w:ascii="Arial" w:hAnsi="Arial" w:cs="Arial"/>
        </w:rPr>
        <w:t xml:space="preserve"> </w:t>
      </w:r>
    </w:p>
    <w:p w14:paraId="33AB811F" w14:textId="77777777" w:rsidR="00FA63B5" w:rsidRDefault="00FA63B5" w:rsidP="00FA63B5">
      <w:pPr>
        <w:spacing w:line="360" w:lineRule="auto"/>
        <w:rPr>
          <w:rFonts w:ascii="Arial" w:hAnsi="Arial" w:cs="Arial"/>
        </w:rPr>
      </w:pPr>
      <w:r>
        <w:rPr>
          <w:rFonts w:ascii="Arial" w:hAnsi="Arial" w:cs="Arial"/>
        </w:rPr>
        <w:t xml:space="preserve">Cheng, Y. and Wang, Z.Q. (2020) ‘Strengthening the construction of digital course, Promoting the innovation of teaching mode in University’, </w:t>
      </w:r>
      <w:r>
        <w:rPr>
          <w:rFonts w:ascii="Arial" w:hAnsi="Arial" w:cs="Arial"/>
          <w:i/>
          <w:iCs/>
        </w:rPr>
        <w:t xml:space="preserve">Journal of Physics: Conference Series, </w:t>
      </w:r>
      <w:r>
        <w:rPr>
          <w:rFonts w:ascii="Arial" w:hAnsi="Arial" w:cs="Arial"/>
        </w:rPr>
        <w:t xml:space="preserve">p. 1486. Available at: </w:t>
      </w:r>
      <w:hyperlink r:id="rId26" w:history="1">
        <w:r w:rsidRPr="00E013D2">
          <w:rPr>
            <w:rStyle w:val="Hyperlink"/>
            <w:rFonts w:ascii="Arial" w:hAnsi="Arial" w:cs="Arial"/>
          </w:rPr>
          <w:t>https://doi:10.1088/17426596/1486/5/052005</w:t>
        </w:r>
      </w:hyperlink>
      <w:r>
        <w:rPr>
          <w:rFonts w:ascii="Arial" w:hAnsi="Arial" w:cs="Arial"/>
        </w:rPr>
        <w:t xml:space="preserve"> </w:t>
      </w:r>
    </w:p>
    <w:p w14:paraId="55854BB1" w14:textId="77777777" w:rsidR="00FA63B5" w:rsidRDefault="00FA63B5" w:rsidP="00FA63B5">
      <w:pPr>
        <w:spacing w:line="360" w:lineRule="auto"/>
        <w:rPr>
          <w:rFonts w:ascii="Arial" w:hAnsi="Arial" w:cs="Arial"/>
        </w:rPr>
      </w:pPr>
      <w:proofErr w:type="spellStart"/>
      <w:r>
        <w:rPr>
          <w:rFonts w:ascii="Arial" w:hAnsi="Arial" w:cs="Arial"/>
        </w:rPr>
        <w:t>Chotithammaporn</w:t>
      </w:r>
      <w:proofErr w:type="spellEnd"/>
      <w:r>
        <w:rPr>
          <w:rFonts w:ascii="Arial" w:hAnsi="Arial" w:cs="Arial"/>
        </w:rPr>
        <w:t xml:space="preserve">, W. (2024) ‘Harnessing the SAMR model: Transformative Strategies for Academic Excellence and Student Innovation through Technology’, </w:t>
      </w:r>
      <w:r>
        <w:rPr>
          <w:rFonts w:ascii="Arial" w:hAnsi="Arial" w:cs="Arial"/>
          <w:i/>
          <w:iCs/>
        </w:rPr>
        <w:t xml:space="preserve">Faculty of Engineering and Industrial Technology, </w:t>
      </w:r>
      <w:r>
        <w:rPr>
          <w:rFonts w:ascii="Arial" w:hAnsi="Arial" w:cs="Arial"/>
        </w:rPr>
        <w:t xml:space="preserve">pp. 1-11. Available at: </w:t>
      </w:r>
      <w:hyperlink r:id="rId27" w:history="1">
        <w:r w:rsidRPr="00212B19">
          <w:rPr>
            <w:rStyle w:val="Hyperlink"/>
            <w:rFonts w:ascii="Arial" w:hAnsi="Arial" w:cs="Arial"/>
          </w:rPr>
          <w:t>https://www.researchgate.net/publication/383869587_Harnessing_the_SAMR_Model_Transformative_Strategies_for_Academic_Excellence_and_Student_Innovation_through_Technology</w:t>
        </w:r>
      </w:hyperlink>
      <w:r>
        <w:rPr>
          <w:rFonts w:ascii="Arial" w:hAnsi="Arial" w:cs="Arial"/>
        </w:rPr>
        <w:t xml:space="preserve"> (Accessed: 17 December 2025).</w:t>
      </w:r>
    </w:p>
    <w:p w14:paraId="75B59F70" w14:textId="77777777" w:rsidR="00FA63B5" w:rsidRDefault="00FA63B5" w:rsidP="00FA63B5">
      <w:pPr>
        <w:spacing w:line="360" w:lineRule="auto"/>
        <w:rPr>
          <w:rFonts w:ascii="Arial" w:hAnsi="Arial" w:cs="Arial"/>
        </w:rPr>
      </w:pPr>
      <w:r>
        <w:rPr>
          <w:rFonts w:ascii="Arial" w:hAnsi="Arial" w:cs="Arial"/>
        </w:rPr>
        <w:t xml:space="preserve">Colasante, M. (2022) ‘Not drowning, waving: The role of video in a renewed digital learning world’, </w:t>
      </w:r>
      <w:r>
        <w:rPr>
          <w:rFonts w:ascii="Arial" w:hAnsi="Arial" w:cs="Arial"/>
          <w:i/>
          <w:iCs/>
        </w:rPr>
        <w:t xml:space="preserve">Australasian Journal of Educational Technology, </w:t>
      </w:r>
      <w:r>
        <w:rPr>
          <w:rFonts w:ascii="Arial" w:hAnsi="Arial" w:cs="Arial"/>
        </w:rPr>
        <w:t xml:space="preserve">38(4), pp. 176-189. Available: </w:t>
      </w:r>
      <w:hyperlink r:id="rId28" w:history="1">
        <w:r w:rsidRPr="009C63D3">
          <w:rPr>
            <w:rStyle w:val="Hyperlink"/>
            <w:rFonts w:ascii="Arial" w:hAnsi="Arial" w:cs="Arial"/>
          </w:rPr>
          <w:t>https://doi.org/10.14742/ajet.7951</w:t>
        </w:r>
      </w:hyperlink>
      <w:r>
        <w:rPr>
          <w:rFonts w:ascii="Arial" w:hAnsi="Arial" w:cs="Arial"/>
        </w:rPr>
        <w:t xml:space="preserve"> </w:t>
      </w:r>
    </w:p>
    <w:p w14:paraId="53B2793B" w14:textId="77777777" w:rsidR="00FA63B5" w:rsidRDefault="00FA63B5" w:rsidP="00FA63B5">
      <w:pPr>
        <w:spacing w:line="360" w:lineRule="auto"/>
        <w:rPr>
          <w:rFonts w:ascii="Arial" w:hAnsi="Arial" w:cs="Arial"/>
        </w:rPr>
      </w:pPr>
      <w:r>
        <w:rPr>
          <w:rFonts w:ascii="Arial" w:hAnsi="Arial" w:cs="Arial"/>
        </w:rPr>
        <w:t xml:space="preserve">Cruz, M., Queiros, R. and Mascarenhas, D. (2025) </w:t>
      </w:r>
      <w:r>
        <w:rPr>
          <w:rFonts w:ascii="Arial" w:hAnsi="Arial" w:cs="Arial"/>
          <w:i/>
          <w:iCs/>
        </w:rPr>
        <w:t xml:space="preserve">Building teaching competencies for AI-driven and inclusive learning. </w:t>
      </w:r>
      <w:r>
        <w:rPr>
          <w:rFonts w:ascii="Arial" w:hAnsi="Arial" w:cs="Arial"/>
        </w:rPr>
        <w:t>USA: IGI Global.</w:t>
      </w:r>
    </w:p>
    <w:p w14:paraId="00E1BBDB" w14:textId="77777777" w:rsidR="00FA63B5" w:rsidRDefault="00FA63B5" w:rsidP="00FA63B5">
      <w:pPr>
        <w:spacing w:line="360" w:lineRule="auto"/>
        <w:rPr>
          <w:rFonts w:ascii="Arial" w:hAnsi="Arial" w:cs="Arial"/>
        </w:rPr>
      </w:pPr>
      <w:r>
        <w:rPr>
          <w:rFonts w:ascii="Arial" w:hAnsi="Arial" w:cs="Arial"/>
        </w:rPr>
        <w:t xml:space="preserve">Davletova, A., Nazarova, A., </w:t>
      </w:r>
      <w:proofErr w:type="spellStart"/>
      <w:r>
        <w:rPr>
          <w:rFonts w:ascii="Arial" w:hAnsi="Arial" w:cs="Arial"/>
        </w:rPr>
        <w:t>Alzhanova</w:t>
      </w:r>
      <w:proofErr w:type="spellEnd"/>
      <w:r>
        <w:rPr>
          <w:rFonts w:ascii="Arial" w:hAnsi="Arial" w:cs="Arial"/>
        </w:rPr>
        <w:t xml:space="preserve">, A. and Lazareva, Y. (2025) ‘How does student creativity depend on teaching methods at the institute? Modern information technologies for education and creativity as manifestations of the specifics of the psyche’, </w:t>
      </w:r>
      <w:r>
        <w:rPr>
          <w:rFonts w:ascii="Arial" w:hAnsi="Arial" w:cs="Arial"/>
          <w:i/>
          <w:iCs/>
        </w:rPr>
        <w:t xml:space="preserve">Cogent Education, </w:t>
      </w:r>
      <w:r>
        <w:rPr>
          <w:rFonts w:ascii="Arial" w:hAnsi="Arial" w:cs="Arial"/>
        </w:rPr>
        <w:t xml:space="preserve">12(1). Available at: </w:t>
      </w:r>
      <w:hyperlink r:id="rId29" w:history="1">
        <w:r w:rsidRPr="00E61F12">
          <w:rPr>
            <w:rStyle w:val="Hyperlink"/>
            <w:rFonts w:ascii="Arial" w:hAnsi="Arial" w:cs="Arial"/>
          </w:rPr>
          <w:t>https://doi.org/10.1080/2331186X.2025.2482502</w:t>
        </w:r>
      </w:hyperlink>
      <w:r>
        <w:rPr>
          <w:rFonts w:ascii="Arial" w:hAnsi="Arial" w:cs="Arial"/>
        </w:rPr>
        <w:t xml:space="preserve"> </w:t>
      </w:r>
    </w:p>
    <w:p w14:paraId="6EF077DA" w14:textId="77777777" w:rsidR="00FA63B5" w:rsidRDefault="00FA63B5" w:rsidP="00FA63B5">
      <w:pPr>
        <w:spacing w:line="360" w:lineRule="auto"/>
        <w:rPr>
          <w:rFonts w:ascii="Arial" w:hAnsi="Arial" w:cs="Arial"/>
        </w:rPr>
      </w:pPr>
      <w:r>
        <w:rPr>
          <w:rFonts w:ascii="Arial" w:hAnsi="Arial" w:cs="Arial"/>
        </w:rPr>
        <w:t xml:space="preserve">Department for Education (2025) </w:t>
      </w:r>
      <w:r w:rsidRPr="00345CD1">
        <w:rPr>
          <w:rFonts w:ascii="Arial" w:hAnsi="Arial" w:cs="Arial"/>
          <w:i/>
          <w:iCs/>
        </w:rPr>
        <w:t>Generative artificial intelligence (AI) in education.</w:t>
      </w:r>
      <w:r>
        <w:rPr>
          <w:rFonts w:ascii="Arial" w:hAnsi="Arial" w:cs="Arial"/>
        </w:rPr>
        <w:t xml:space="preserve"> Available at: </w:t>
      </w:r>
      <w:hyperlink r:id="rId30" w:history="1">
        <w:r w:rsidRPr="0047238F">
          <w:rPr>
            <w:rStyle w:val="Hyperlink"/>
            <w:rFonts w:ascii="Arial" w:hAnsi="Arial" w:cs="Arial"/>
          </w:rPr>
          <w:t>https://www.gov.uk/government/publications/generative-artificial-intelligence-in-education/generative-artificial-intelligence-ai-in-education</w:t>
        </w:r>
      </w:hyperlink>
      <w:r>
        <w:rPr>
          <w:rFonts w:ascii="Arial" w:hAnsi="Arial" w:cs="Arial"/>
        </w:rPr>
        <w:t xml:space="preserve"> (Accessed: 26 January 2026).</w:t>
      </w:r>
    </w:p>
    <w:p w14:paraId="1A32E859" w14:textId="77777777" w:rsidR="00FA63B5" w:rsidRDefault="00FA63B5" w:rsidP="00FA63B5">
      <w:pPr>
        <w:spacing w:line="360" w:lineRule="auto"/>
        <w:rPr>
          <w:rFonts w:ascii="Arial" w:hAnsi="Arial" w:cs="Arial"/>
        </w:rPr>
      </w:pPr>
      <w:r>
        <w:rPr>
          <w:rFonts w:ascii="Arial" w:hAnsi="Arial" w:cs="Arial"/>
        </w:rPr>
        <w:t xml:space="preserve">Department for Education (2026) </w:t>
      </w:r>
      <w:r>
        <w:rPr>
          <w:rFonts w:ascii="Arial" w:hAnsi="Arial" w:cs="Arial"/>
          <w:i/>
          <w:iCs/>
        </w:rPr>
        <w:t xml:space="preserve">Meeting digital and technology standards in schools and colleges. </w:t>
      </w:r>
      <w:r>
        <w:rPr>
          <w:rFonts w:ascii="Arial" w:hAnsi="Arial" w:cs="Arial"/>
        </w:rPr>
        <w:t xml:space="preserve">Available at: </w:t>
      </w:r>
      <w:hyperlink r:id="rId31" w:history="1">
        <w:r w:rsidRPr="009C63D3">
          <w:rPr>
            <w:rStyle w:val="Hyperlink"/>
            <w:rFonts w:ascii="Arial" w:hAnsi="Arial" w:cs="Arial"/>
          </w:rPr>
          <w:t>https://www.gov.uk/guidance/meeting-digital-and-technology-standards-in-schools-and-colleges</w:t>
        </w:r>
      </w:hyperlink>
      <w:r>
        <w:rPr>
          <w:rFonts w:ascii="Arial" w:hAnsi="Arial" w:cs="Arial"/>
        </w:rPr>
        <w:t xml:space="preserve"> (Accessed: 18 February 2026).</w:t>
      </w:r>
    </w:p>
    <w:p w14:paraId="2E0870FB" w14:textId="77777777" w:rsidR="00FA63B5" w:rsidRDefault="00FA63B5" w:rsidP="00FA63B5">
      <w:pPr>
        <w:spacing w:line="360" w:lineRule="auto"/>
        <w:rPr>
          <w:rFonts w:ascii="Arial" w:hAnsi="Arial" w:cs="Arial"/>
        </w:rPr>
      </w:pPr>
      <w:r>
        <w:rPr>
          <w:rFonts w:ascii="Arial" w:hAnsi="Arial" w:cs="Arial"/>
        </w:rPr>
        <w:lastRenderedPageBreak/>
        <w:t xml:space="preserve">Education Authority (2025) </w:t>
      </w:r>
      <w:r>
        <w:rPr>
          <w:rFonts w:ascii="Arial" w:hAnsi="Arial" w:cs="Arial"/>
          <w:i/>
          <w:iCs/>
        </w:rPr>
        <w:t xml:space="preserve">Data Protection Guidance. </w:t>
      </w:r>
      <w:r>
        <w:rPr>
          <w:rFonts w:ascii="Arial" w:hAnsi="Arial" w:cs="Arial"/>
        </w:rPr>
        <w:t xml:space="preserve">Available at: </w:t>
      </w:r>
      <w:hyperlink r:id="rId32" w:history="1">
        <w:r w:rsidRPr="0047238F">
          <w:rPr>
            <w:rStyle w:val="Hyperlink"/>
            <w:rFonts w:ascii="Arial" w:hAnsi="Arial" w:cs="Arial"/>
          </w:rPr>
          <w:t>https://www.eani.org.uk/schools/policies-and-guidance/data-protection-guidance</w:t>
        </w:r>
      </w:hyperlink>
      <w:r>
        <w:rPr>
          <w:rFonts w:ascii="Arial" w:hAnsi="Arial" w:cs="Arial"/>
        </w:rPr>
        <w:t xml:space="preserve"> (Accessed: 26 January 2026).</w:t>
      </w:r>
    </w:p>
    <w:p w14:paraId="14E30E13" w14:textId="77777777" w:rsidR="00FA63B5" w:rsidRDefault="00FA63B5" w:rsidP="00FA63B5">
      <w:pPr>
        <w:spacing w:line="360" w:lineRule="auto"/>
        <w:rPr>
          <w:rFonts w:ascii="Arial" w:hAnsi="Arial" w:cs="Arial"/>
        </w:rPr>
      </w:pPr>
      <w:r>
        <w:rPr>
          <w:rFonts w:ascii="Arial" w:hAnsi="Arial" w:cs="Arial"/>
        </w:rPr>
        <w:t xml:space="preserve">Eloy, S., Viana, D.L., Morais, F. and Vaz, J.V. (2021) (eds.) </w:t>
      </w:r>
      <w:r>
        <w:rPr>
          <w:rFonts w:ascii="Arial" w:hAnsi="Arial" w:cs="Arial"/>
          <w:i/>
          <w:iCs/>
        </w:rPr>
        <w:t xml:space="preserve">Formal methods in architecture. </w:t>
      </w:r>
      <w:r>
        <w:rPr>
          <w:rFonts w:ascii="Arial" w:hAnsi="Arial" w:cs="Arial"/>
        </w:rPr>
        <w:t>Switzerland: Springer Nature Switzerland.</w:t>
      </w:r>
    </w:p>
    <w:p w14:paraId="659FADEA" w14:textId="77777777" w:rsidR="00FA63B5" w:rsidRDefault="00FA63B5" w:rsidP="00FA63B5">
      <w:pPr>
        <w:spacing w:line="360" w:lineRule="auto"/>
        <w:rPr>
          <w:rFonts w:ascii="Arial" w:hAnsi="Arial" w:cs="Arial"/>
        </w:rPr>
      </w:pPr>
      <w:r>
        <w:rPr>
          <w:rFonts w:ascii="Arial" w:hAnsi="Arial" w:cs="Arial"/>
        </w:rPr>
        <w:t xml:space="preserve">Fan, L., Deng, K. and Liu, F. (2025) ‘Educational impacts of generative artificial intelligence on learning and performance of engineering students in China’, </w:t>
      </w:r>
      <w:r>
        <w:rPr>
          <w:rFonts w:ascii="Arial" w:hAnsi="Arial" w:cs="Arial"/>
          <w:i/>
          <w:iCs/>
        </w:rPr>
        <w:t xml:space="preserve">Sci Rep, </w:t>
      </w:r>
      <w:r>
        <w:rPr>
          <w:rFonts w:ascii="Arial" w:hAnsi="Arial" w:cs="Arial"/>
        </w:rPr>
        <w:t xml:space="preserve">15(1), article 26521. Available at: </w:t>
      </w:r>
      <w:hyperlink r:id="rId33" w:history="1">
        <w:r w:rsidRPr="009C63D3">
          <w:rPr>
            <w:rStyle w:val="Hyperlink"/>
            <w:rFonts w:ascii="Arial" w:hAnsi="Arial" w:cs="Arial"/>
          </w:rPr>
          <w:t>https://doi.org/10.1038/s41598-025-06930-w</w:t>
        </w:r>
      </w:hyperlink>
      <w:r>
        <w:rPr>
          <w:rFonts w:ascii="Arial" w:hAnsi="Arial" w:cs="Arial"/>
        </w:rPr>
        <w:t xml:space="preserve"> </w:t>
      </w:r>
    </w:p>
    <w:p w14:paraId="39DFE0FF" w14:textId="77777777" w:rsidR="00FA63B5" w:rsidRDefault="00FA63B5" w:rsidP="00FA63B5">
      <w:pPr>
        <w:spacing w:line="360" w:lineRule="auto"/>
        <w:rPr>
          <w:rFonts w:ascii="Arial" w:hAnsi="Arial" w:cs="Arial"/>
        </w:rPr>
      </w:pPr>
      <w:r>
        <w:rPr>
          <w:rFonts w:ascii="Arial" w:hAnsi="Arial" w:cs="Arial"/>
        </w:rPr>
        <w:t>Fernandez-</w:t>
      </w:r>
      <w:proofErr w:type="spellStart"/>
      <w:r>
        <w:rPr>
          <w:rFonts w:ascii="Arial" w:hAnsi="Arial" w:cs="Arial"/>
        </w:rPr>
        <w:t>Batanero</w:t>
      </w:r>
      <w:proofErr w:type="spellEnd"/>
      <w:r>
        <w:rPr>
          <w:rFonts w:ascii="Arial" w:hAnsi="Arial" w:cs="Arial"/>
        </w:rPr>
        <w:t>, J.M., Roman-</w:t>
      </w:r>
      <w:proofErr w:type="spellStart"/>
      <w:r>
        <w:rPr>
          <w:rFonts w:ascii="Arial" w:hAnsi="Arial" w:cs="Arial"/>
        </w:rPr>
        <w:t>Gravan</w:t>
      </w:r>
      <w:proofErr w:type="spellEnd"/>
      <w:r>
        <w:rPr>
          <w:rFonts w:ascii="Arial" w:hAnsi="Arial" w:cs="Arial"/>
        </w:rPr>
        <w:t xml:space="preserve">, P., Montenegro-Rueda, M., Lopez-Meneses, E. and Fernandez-Cerero, J. (2021) ‘Digital Teaching Competence in Higher Education: A Systematic Review’, </w:t>
      </w:r>
      <w:r>
        <w:rPr>
          <w:rFonts w:ascii="Arial" w:hAnsi="Arial" w:cs="Arial"/>
          <w:i/>
          <w:iCs/>
        </w:rPr>
        <w:t xml:space="preserve">Education Sciences, </w:t>
      </w:r>
      <w:r>
        <w:rPr>
          <w:rFonts w:ascii="Arial" w:hAnsi="Arial" w:cs="Arial"/>
        </w:rPr>
        <w:t xml:space="preserve">11(11), p. 689. Available at: </w:t>
      </w:r>
      <w:hyperlink r:id="rId34" w:history="1">
        <w:r w:rsidRPr="00F01C5A">
          <w:rPr>
            <w:rStyle w:val="Hyperlink"/>
            <w:rFonts w:ascii="Arial" w:hAnsi="Arial" w:cs="Arial"/>
          </w:rPr>
          <w:t>https://doi.org/10.3390/educsci11110689</w:t>
        </w:r>
      </w:hyperlink>
      <w:r>
        <w:rPr>
          <w:rFonts w:ascii="Arial" w:hAnsi="Arial" w:cs="Arial"/>
        </w:rPr>
        <w:t xml:space="preserve"> </w:t>
      </w:r>
    </w:p>
    <w:p w14:paraId="5CC75B32" w14:textId="77777777" w:rsidR="00FA63B5" w:rsidRDefault="00FA63B5" w:rsidP="00FA63B5">
      <w:pPr>
        <w:spacing w:line="360" w:lineRule="auto"/>
        <w:rPr>
          <w:rFonts w:ascii="Arial" w:hAnsi="Arial" w:cs="Arial"/>
        </w:rPr>
      </w:pPr>
      <w:r>
        <w:rPr>
          <w:rFonts w:ascii="Arial" w:hAnsi="Arial" w:cs="Arial"/>
        </w:rPr>
        <w:t xml:space="preserve">Flanigan, A.E. Kim, J.H.Y. (2022) (eds.) </w:t>
      </w:r>
      <w:r>
        <w:rPr>
          <w:rFonts w:ascii="Arial" w:hAnsi="Arial" w:cs="Arial"/>
          <w:i/>
          <w:iCs/>
        </w:rPr>
        <w:t xml:space="preserve">Digital Distractions in the College Classroom. </w:t>
      </w:r>
      <w:r>
        <w:rPr>
          <w:rFonts w:ascii="Arial" w:hAnsi="Arial" w:cs="Arial"/>
        </w:rPr>
        <w:t>USA: IGI Global.</w:t>
      </w:r>
    </w:p>
    <w:p w14:paraId="67026EB8" w14:textId="77777777" w:rsidR="00FA63B5" w:rsidRDefault="00FA63B5" w:rsidP="00FA63B5">
      <w:pPr>
        <w:spacing w:line="360" w:lineRule="auto"/>
        <w:rPr>
          <w:rFonts w:ascii="Arial" w:hAnsi="Arial" w:cs="Arial"/>
        </w:rPr>
      </w:pPr>
      <w:r>
        <w:rPr>
          <w:rFonts w:ascii="Arial" w:hAnsi="Arial" w:cs="Arial"/>
        </w:rPr>
        <w:t xml:space="preserve">Garcia-Lopez, I.M. and Trujillo-Linan, L. (2025) ‘Ethical and regulatory challenges of Generative AI in education: a systematic review’, </w:t>
      </w:r>
      <w:r>
        <w:rPr>
          <w:rFonts w:ascii="Arial" w:hAnsi="Arial" w:cs="Arial"/>
          <w:i/>
          <w:iCs/>
        </w:rPr>
        <w:t xml:space="preserve">Frontiers in Education, </w:t>
      </w:r>
      <w:r>
        <w:rPr>
          <w:rFonts w:ascii="Arial" w:hAnsi="Arial" w:cs="Arial"/>
        </w:rPr>
        <w:t xml:space="preserve">10, article 1565938. Available at: </w:t>
      </w:r>
      <w:hyperlink r:id="rId35" w:history="1">
        <w:r w:rsidRPr="009C63D3">
          <w:rPr>
            <w:rStyle w:val="Hyperlink"/>
            <w:rFonts w:ascii="Arial" w:hAnsi="Arial" w:cs="Arial"/>
          </w:rPr>
          <w:t>https://doi.org/10.3389/feduc.2025.1565938</w:t>
        </w:r>
      </w:hyperlink>
      <w:r>
        <w:rPr>
          <w:rFonts w:ascii="Arial" w:hAnsi="Arial" w:cs="Arial"/>
        </w:rPr>
        <w:t xml:space="preserve"> </w:t>
      </w:r>
    </w:p>
    <w:p w14:paraId="635E75B6" w14:textId="77777777" w:rsidR="00FA63B5" w:rsidRDefault="00FA63B5" w:rsidP="00FA63B5">
      <w:pPr>
        <w:spacing w:line="360" w:lineRule="auto"/>
        <w:rPr>
          <w:rFonts w:ascii="Arial" w:hAnsi="Arial" w:cs="Arial"/>
        </w:rPr>
      </w:pPr>
      <w:r>
        <w:rPr>
          <w:rFonts w:ascii="Arial" w:hAnsi="Arial" w:cs="Arial"/>
        </w:rPr>
        <w:t xml:space="preserve">Garg, S. and Singh, S. (2025) ‘The role of Piaget’s stages of development in understanding the cognitive growth of children in the digital age’, </w:t>
      </w:r>
      <w:r>
        <w:rPr>
          <w:rFonts w:ascii="Arial" w:hAnsi="Arial" w:cs="Arial"/>
          <w:i/>
          <w:iCs/>
        </w:rPr>
        <w:t xml:space="preserve">International Journal of Research Culture Society, </w:t>
      </w:r>
      <w:r>
        <w:rPr>
          <w:rFonts w:ascii="Arial" w:hAnsi="Arial" w:cs="Arial"/>
        </w:rPr>
        <w:t xml:space="preserve">9(4), pp. 48-55. Available at: </w:t>
      </w:r>
      <w:hyperlink r:id="rId36" w:history="1">
        <w:r w:rsidRPr="009C63D3">
          <w:rPr>
            <w:rStyle w:val="Hyperlink"/>
            <w:rFonts w:ascii="Arial" w:hAnsi="Arial" w:cs="Arial"/>
          </w:rPr>
          <w:t>https://ijrcs.org/wp-content/uploads/IJRCS202504010-min.pdf</w:t>
        </w:r>
      </w:hyperlink>
      <w:r>
        <w:rPr>
          <w:rFonts w:ascii="Arial" w:hAnsi="Arial" w:cs="Arial"/>
        </w:rPr>
        <w:t xml:space="preserve"> (Accessed: 10 January 2026).</w:t>
      </w:r>
    </w:p>
    <w:p w14:paraId="39D6C466" w14:textId="77777777" w:rsidR="00FA63B5" w:rsidRDefault="00FA63B5" w:rsidP="00FA63B5">
      <w:pPr>
        <w:spacing w:line="360" w:lineRule="auto"/>
        <w:rPr>
          <w:rFonts w:ascii="Arial" w:hAnsi="Arial" w:cs="Arial"/>
        </w:rPr>
      </w:pPr>
      <w:r>
        <w:rPr>
          <w:rFonts w:ascii="Arial" w:hAnsi="Arial" w:cs="Arial"/>
        </w:rPr>
        <w:t xml:space="preserve">Government UK (2024) </w:t>
      </w:r>
      <w:r>
        <w:rPr>
          <w:rFonts w:ascii="Arial" w:hAnsi="Arial" w:cs="Arial"/>
          <w:i/>
          <w:iCs/>
        </w:rPr>
        <w:t xml:space="preserve">Meet the requirements of equality and accessibility regulations. </w:t>
      </w:r>
      <w:r>
        <w:rPr>
          <w:rFonts w:ascii="Arial" w:hAnsi="Arial" w:cs="Arial"/>
        </w:rPr>
        <w:t xml:space="preserve">Available at: </w:t>
      </w:r>
      <w:hyperlink r:id="rId37" w:history="1">
        <w:r w:rsidRPr="0047238F">
          <w:rPr>
            <w:rStyle w:val="Hyperlink"/>
            <w:rFonts w:ascii="Arial" w:hAnsi="Arial" w:cs="Arial"/>
          </w:rPr>
          <w:t>https://www.gov.uk/guidance/meet-the-requirements-of-equality-and-accessibility-regulations</w:t>
        </w:r>
      </w:hyperlink>
      <w:r>
        <w:rPr>
          <w:rFonts w:ascii="Arial" w:hAnsi="Arial" w:cs="Arial"/>
        </w:rPr>
        <w:t xml:space="preserve"> (Accessed: 26 January 2026).</w:t>
      </w:r>
    </w:p>
    <w:p w14:paraId="7F394B80" w14:textId="77777777" w:rsidR="00FA63B5" w:rsidRDefault="00FA63B5" w:rsidP="00FA63B5">
      <w:pPr>
        <w:spacing w:line="360" w:lineRule="auto"/>
        <w:rPr>
          <w:rFonts w:ascii="Arial" w:hAnsi="Arial" w:cs="Arial"/>
        </w:rPr>
      </w:pPr>
      <w:r>
        <w:rPr>
          <w:rFonts w:ascii="Arial" w:hAnsi="Arial" w:cs="Arial"/>
        </w:rPr>
        <w:t xml:space="preserve">Guralnick, D., Auer, M.E. and Poce, A. (2024) (eds.) </w:t>
      </w:r>
      <w:r>
        <w:rPr>
          <w:rFonts w:ascii="Arial" w:hAnsi="Arial" w:cs="Arial"/>
          <w:i/>
          <w:iCs/>
        </w:rPr>
        <w:t xml:space="preserve">Creative Approaches to Technology-Enhanced Learning for the Workplace and Higher Education. </w:t>
      </w:r>
      <w:r>
        <w:rPr>
          <w:rFonts w:ascii="Arial" w:hAnsi="Arial" w:cs="Arial"/>
        </w:rPr>
        <w:t>Switzerland: Springer Nature Switzerland.</w:t>
      </w:r>
    </w:p>
    <w:p w14:paraId="28C4549C" w14:textId="77777777" w:rsidR="00D96E81" w:rsidRDefault="00D96E81" w:rsidP="00FA63B5">
      <w:pPr>
        <w:spacing w:line="360" w:lineRule="auto"/>
        <w:rPr>
          <w:rFonts w:ascii="Arial" w:hAnsi="Arial" w:cs="Arial"/>
        </w:rPr>
      </w:pPr>
    </w:p>
    <w:p w14:paraId="54127485" w14:textId="77777777" w:rsidR="00FA63B5" w:rsidRDefault="00FA63B5" w:rsidP="00FA63B5">
      <w:pPr>
        <w:spacing w:line="360" w:lineRule="auto"/>
        <w:rPr>
          <w:rFonts w:ascii="Arial" w:hAnsi="Arial" w:cs="Arial"/>
        </w:rPr>
      </w:pPr>
      <w:r>
        <w:rPr>
          <w:rFonts w:ascii="Arial" w:hAnsi="Arial" w:cs="Arial"/>
        </w:rPr>
        <w:lastRenderedPageBreak/>
        <w:t xml:space="preserve">Hemminki-Reijonen, U., Hassan, N.M.A.M., </w:t>
      </w:r>
      <w:proofErr w:type="spellStart"/>
      <w:r>
        <w:rPr>
          <w:rFonts w:ascii="Arial" w:hAnsi="Arial" w:cs="Arial"/>
        </w:rPr>
        <w:t>Huotilainen</w:t>
      </w:r>
      <w:proofErr w:type="spellEnd"/>
      <w:r>
        <w:rPr>
          <w:rFonts w:ascii="Arial" w:hAnsi="Arial" w:cs="Arial"/>
        </w:rPr>
        <w:t xml:space="preserve">, M., Koivisto, J.M. and Cowley, B.U. (2025) ‘Design of generative AI-powered pedagogy for virtual reality environments in higher education’, </w:t>
      </w:r>
      <w:r>
        <w:rPr>
          <w:rFonts w:ascii="Arial" w:hAnsi="Arial" w:cs="Arial"/>
          <w:i/>
          <w:iCs/>
        </w:rPr>
        <w:t xml:space="preserve">NPJ Sci Learn, </w:t>
      </w:r>
      <w:r>
        <w:rPr>
          <w:rFonts w:ascii="Arial" w:hAnsi="Arial" w:cs="Arial"/>
        </w:rPr>
        <w:t xml:space="preserve">10(1), p. 31. Available at: </w:t>
      </w:r>
      <w:hyperlink r:id="rId38" w:history="1">
        <w:r w:rsidRPr="009C63D3">
          <w:rPr>
            <w:rStyle w:val="Hyperlink"/>
            <w:rFonts w:ascii="Arial" w:hAnsi="Arial" w:cs="Arial"/>
          </w:rPr>
          <w:t>https://doi.org/10.1038/s41539-025-00326-1</w:t>
        </w:r>
      </w:hyperlink>
      <w:r>
        <w:rPr>
          <w:rFonts w:ascii="Arial" w:hAnsi="Arial" w:cs="Arial"/>
        </w:rPr>
        <w:t xml:space="preserve"> </w:t>
      </w:r>
    </w:p>
    <w:p w14:paraId="630CF871" w14:textId="77777777" w:rsidR="00FA63B5" w:rsidRDefault="00FA63B5" w:rsidP="00FA63B5">
      <w:pPr>
        <w:spacing w:line="360" w:lineRule="auto"/>
        <w:rPr>
          <w:rFonts w:ascii="Arial" w:hAnsi="Arial" w:cs="Arial"/>
        </w:rPr>
      </w:pPr>
      <w:r>
        <w:rPr>
          <w:rFonts w:ascii="Arial" w:hAnsi="Arial" w:cs="Arial"/>
        </w:rPr>
        <w:t xml:space="preserve">Illingworth, S. (2025) </w:t>
      </w:r>
      <w:r>
        <w:rPr>
          <w:rFonts w:ascii="Arial" w:hAnsi="Arial" w:cs="Arial"/>
          <w:i/>
          <w:iCs/>
        </w:rPr>
        <w:t xml:space="preserve">Bridging Scholarship and practice in higher education: Fostering innovative research and enhancing teaching. </w:t>
      </w:r>
      <w:r>
        <w:rPr>
          <w:rFonts w:ascii="Arial" w:hAnsi="Arial" w:cs="Arial"/>
        </w:rPr>
        <w:t>Oxfordshire: Routledge.</w:t>
      </w:r>
    </w:p>
    <w:p w14:paraId="03A3F6FF" w14:textId="77777777" w:rsidR="00FA63B5" w:rsidRDefault="00FA63B5" w:rsidP="00FA63B5">
      <w:pPr>
        <w:spacing w:line="360" w:lineRule="auto"/>
        <w:rPr>
          <w:rFonts w:ascii="Arial" w:hAnsi="Arial" w:cs="Arial"/>
        </w:rPr>
      </w:pPr>
      <w:r>
        <w:rPr>
          <w:rFonts w:ascii="Arial" w:hAnsi="Arial" w:cs="Arial"/>
        </w:rPr>
        <w:t xml:space="preserve">Information Resources Management Association. (2018) (ed.) </w:t>
      </w:r>
      <w:r>
        <w:rPr>
          <w:rFonts w:ascii="Arial" w:hAnsi="Arial" w:cs="Arial"/>
          <w:i/>
          <w:iCs/>
        </w:rPr>
        <w:t xml:space="preserve">Teacher Training and Professional Development: Concepts, Methodologies, Tools, and Applications. </w:t>
      </w:r>
      <w:r>
        <w:rPr>
          <w:rFonts w:ascii="Arial" w:hAnsi="Arial" w:cs="Arial"/>
        </w:rPr>
        <w:t>USA: IGI Global.</w:t>
      </w:r>
    </w:p>
    <w:p w14:paraId="44475659" w14:textId="77777777" w:rsidR="00FA63B5" w:rsidRDefault="00FA63B5" w:rsidP="00FA63B5">
      <w:pPr>
        <w:spacing w:line="360" w:lineRule="auto"/>
        <w:rPr>
          <w:rFonts w:ascii="Arial" w:hAnsi="Arial" w:cs="Arial"/>
        </w:rPr>
      </w:pPr>
      <w:proofErr w:type="spellStart"/>
      <w:r>
        <w:rPr>
          <w:rFonts w:ascii="Arial" w:hAnsi="Arial" w:cs="Arial"/>
        </w:rPr>
        <w:t>Instefjord</w:t>
      </w:r>
      <w:proofErr w:type="spellEnd"/>
      <w:r>
        <w:rPr>
          <w:rFonts w:ascii="Arial" w:hAnsi="Arial" w:cs="Arial"/>
        </w:rPr>
        <w:t xml:space="preserve">, E. and Munthe, E. (2015) ‘Preparing pre-service teachers to integrate technology: an analysis of the emphasis on digital competence in teacher education curricula’, </w:t>
      </w:r>
      <w:r>
        <w:rPr>
          <w:rFonts w:ascii="Arial" w:hAnsi="Arial" w:cs="Arial"/>
          <w:i/>
          <w:iCs/>
        </w:rPr>
        <w:t xml:space="preserve">European Journal of Teacher Education, </w:t>
      </w:r>
      <w:r>
        <w:rPr>
          <w:rFonts w:ascii="Arial" w:hAnsi="Arial" w:cs="Arial"/>
        </w:rPr>
        <w:t xml:space="preserve">39(1), pp. 77-93. Available at: </w:t>
      </w:r>
      <w:hyperlink r:id="rId39" w:history="1">
        <w:r w:rsidRPr="00F01C5A">
          <w:rPr>
            <w:rStyle w:val="Hyperlink"/>
            <w:rFonts w:ascii="Arial" w:hAnsi="Arial" w:cs="Arial"/>
          </w:rPr>
          <w:t>https://doi.org/10.1080/02619768.2015.1100602</w:t>
        </w:r>
      </w:hyperlink>
      <w:r>
        <w:rPr>
          <w:rFonts w:ascii="Arial" w:hAnsi="Arial" w:cs="Arial"/>
        </w:rPr>
        <w:t xml:space="preserve"> </w:t>
      </w:r>
    </w:p>
    <w:p w14:paraId="7FC879A2" w14:textId="77777777" w:rsidR="00FA63B5" w:rsidRDefault="00FA63B5" w:rsidP="00FA63B5">
      <w:pPr>
        <w:spacing w:line="360" w:lineRule="auto"/>
        <w:rPr>
          <w:rFonts w:ascii="Arial" w:hAnsi="Arial" w:cs="Arial"/>
        </w:rPr>
      </w:pPr>
      <w:r>
        <w:rPr>
          <w:rFonts w:ascii="Arial" w:hAnsi="Arial" w:cs="Arial"/>
        </w:rPr>
        <w:t xml:space="preserve">Isakov, A. (2024) ‘Creativity in a Digital Age: The Ways for Improving Creativity through Digital Tools’, </w:t>
      </w:r>
      <w:r>
        <w:rPr>
          <w:rFonts w:ascii="Arial" w:hAnsi="Arial" w:cs="Arial"/>
          <w:i/>
          <w:iCs/>
        </w:rPr>
        <w:t xml:space="preserve">International Multi-Disciplinary Journal of Education, </w:t>
      </w:r>
      <w:r>
        <w:rPr>
          <w:rFonts w:ascii="Arial" w:hAnsi="Arial" w:cs="Arial"/>
        </w:rPr>
        <w:t xml:space="preserve">2(9), pp. 2994-9521. Available at: </w:t>
      </w:r>
      <w:hyperlink r:id="rId40" w:history="1">
        <w:r w:rsidRPr="00E61F12">
          <w:rPr>
            <w:rStyle w:val="Hyperlink"/>
            <w:rFonts w:ascii="Arial" w:hAnsi="Arial" w:cs="Arial"/>
          </w:rPr>
          <w:t>https://www.researchgate.net/publication/394022858_Creativity_in_a_Digital_Age_The_Ways_for_Improving_Creativity_through_Digital_Tools</w:t>
        </w:r>
      </w:hyperlink>
      <w:r>
        <w:rPr>
          <w:rFonts w:ascii="Arial" w:hAnsi="Arial" w:cs="Arial"/>
        </w:rPr>
        <w:t xml:space="preserve"> (Accessed: 13 December 2025).</w:t>
      </w:r>
    </w:p>
    <w:p w14:paraId="48EF2BDF" w14:textId="77777777" w:rsidR="00FA63B5" w:rsidRDefault="00FA63B5" w:rsidP="00FA63B5">
      <w:pPr>
        <w:spacing w:line="360" w:lineRule="auto"/>
        <w:rPr>
          <w:rFonts w:ascii="Arial" w:hAnsi="Arial" w:cs="Arial"/>
        </w:rPr>
      </w:pPr>
      <w:proofErr w:type="spellStart"/>
      <w:r>
        <w:rPr>
          <w:rFonts w:ascii="Arial" w:hAnsi="Arial" w:cs="Arial"/>
        </w:rPr>
        <w:t>Keengwe</w:t>
      </w:r>
      <w:proofErr w:type="spellEnd"/>
      <w:r>
        <w:rPr>
          <w:rFonts w:ascii="Arial" w:hAnsi="Arial" w:cs="Arial"/>
        </w:rPr>
        <w:t xml:space="preserve">, J. (2017) (ed.) </w:t>
      </w:r>
      <w:r>
        <w:rPr>
          <w:rFonts w:ascii="Arial" w:hAnsi="Arial" w:cs="Arial"/>
          <w:i/>
          <w:iCs/>
        </w:rPr>
        <w:t xml:space="preserve">Handbook of Research on Mobile Technology, Constructivism, and Meaningful Learning. </w:t>
      </w:r>
      <w:r>
        <w:rPr>
          <w:rFonts w:ascii="Arial" w:hAnsi="Arial" w:cs="Arial"/>
        </w:rPr>
        <w:t>USA: IGI Global Scientific Publishing.</w:t>
      </w:r>
    </w:p>
    <w:p w14:paraId="1A72D2C5" w14:textId="77777777" w:rsidR="00FA63B5" w:rsidRDefault="00FA63B5" w:rsidP="00FA63B5">
      <w:pPr>
        <w:spacing w:line="360" w:lineRule="auto"/>
        <w:rPr>
          <w:rFonts w:ascii="Arial" w:hAnsi="Arial" w:cs="Arial"/>
        </w:rPr>
      </w:pPr>
      <w:r>
        <w:rPr>
          <w:rFonts w:ascii="Arial" w:hAnsi="Arial" w:cs="Arial"/>
        </w:rPr>
        <w:t xml:space="preserve">Keller, L., Michelsen, G., Dur, M., </w:t>
      </w:r>
      <w:proofErr w:type="spellStart"/>
      <w:r>
        <w:rPr>
          <w:rFonts w:ascii="Arial" w:hAnsi="Arial" w:cs="Arial"/>
        </w:rPr>
        <w:t>Bachri</w:t>
      </w:r>
      <w:proofErr w:type="spellEnd"/>
      <w:r>
        <w:rPr>
          <w:rFonts w:ascii="Arial" w:hAnsi="Arial" w:cs="Arial"/>
        </w:rPr>
        <w:t xml:space="preserve">, S. and Zint, M. (2023) (eds.) </w:t>
      </w:r>
      <w:r>
        <w:rPr>
          <w:rFonts w:ascii="Arial" w:hAnsi="Arial" w:cs="Arial"/>
          <w:i/>
          <w:iCs/>
        </w:rPr>
        <w:t xml:space="preserve">Digitalization, New Media, and Education for Sustainable Development. </w:t>
      </w:r>
      <w:r>
        <w:rPr>
          <w:rFonts w:ascii="Arial" w:hAnsi="Arial" w:cs="Arial"/>
        </w:rPr>
        <w:t>USA: IGI Global Scientific Publishing.</w:t>
      </w:r>
    </w:p>
    <w:p w14:paraId="420C915B" w14:textId="77777777" w:rsidR="00FA63B5" w:rsidRDefault="00FA63B5" w:rsidP="00FA63B5">
      <w:pPr>
        <w:spacing w:line="360" w:lineRule="auto"/>
        <w:rPr>
          <w:rFonts w:ascii="Arial" w:hAnsi="Arial" w:cs="Arial"/>
        </w:rPr>
      </w:pPr>
      <w:r>
        <w:rPr>
          <w:rFonts w:ascii="Arial" w:hAnsi="Arial" w:cs="Arial"/>
        </w:rPr>
        <w:t xml:space="preserve">Khalil, M., Saqr, M., Lopez-Pernas, S. and Hilliger, I. (2024) (eds.) </w:t>
      </w:r>
      <w:r w:rsidRPr="004266B8">
        <w:rPr>
          <w:rFonts w:ascii="Arial" w:hAnsi="Arial" w:cs="Arial"/>
          <w:i/>
          <w:iCs/>
        </w:rPr>
        <w:t>Education reimagined: the impact of advanced technologies on learning</w:t>
      </w:r>
      <w:r>
        <w:rPr>
          <w:rFonts w:ascii="Arial" w:hAnsi="Arial" w:cs="Arial"/>
          <w:i/>
          <w:iCs/>
        </w:rPr>
        <w:t xml:space="preserve">. </w:t>
      </w:r>
      <w:r>
        <w:rPr>
          <w:rFonts w:ascii="Arial" w:hAnsi="Arial" w:cs="Arial"/>
        </w:rPr>
        <w:t>Switzerland: Frontiers.</w:t>
      </w:r>
    </w:p>
    <w:p w14:paraId="773115F7" w14:textId="77777777" w:rsidR="00FA63B5" w:rsidRDefault="00FA63B5" w:rsidP="00FA63B5">
      <w:pPr>
        <w:spacing w:line="360" w:lineRule="auto"/>
        <w:rPr>
          <w:rFonts w:ascii="Arial" w:hAnsi="Arial" w:cs="Arial"/>
        </w:rPr>
      </w:pPr>
      <w:r>
        <w:rPr>
          <w:rFonts w:ascii="Arial" w:hAnsi="Arial" w:cs="Arial"/>
        </w:rPr>
        <w:t xml:space="preserve">Khine, M.S. (2015) (ed.) </w:t>
      </w:r>
      <w:r>
        <w:rPr>
          <w:rFonts w:ascii="Arial" w:hAnsi="Arial" w:cs="Arial"/>
          <w:i/>
          <w:iCs/>
        </w:rPr>
        <w:t xml:space="preserve">New Directions in Technological Pedagogical Content Knowledge Research: Multiple Perspectives. </w:t>
      </w:r>
      <w:r>
        <w:rPr>
          <w:rFonts w:ascii="Arial" w:hAnsi="Arial" w:cs="Arial"/>
        </w:rPr>
        <w:t>USA: Information Age Publishing.</w:t>
      </w:r>
    </w:p>
    <w:p w14:paraId="312490A1" w14:textId="77777777" w:rsidR="00FA63B5" w:rsidRDefault="00FA63B5" w:rsidP="00FA63B5">
      <w:pPr>
        <w:spacing w:line="360" w:lineRule="auto"/>
        <w:rPr>
          <w:rFonts w:ascii="Arial" w:hAnsi="Arial" w:cs="Arial"/>
        </w:rPr>
      </w:pPr>
      <w:r>
        <w:rPr>
          <w:rFonts w:ascii="Arial" w:hAnsi="Arial" w:cs="Arial"/>
        </w:rPr>
        <w:t xml:space="preserve">Kitchener, M. (2025) </w:t>
      </w:r>
      <w:r>
        <w:rPr>
          <w:rFonts w:ascii="Arial" w:hAnsi="Arial" w:cs="Arial"/>
          <w:i/>
          <w:iCs/>
        </w:rPr>
        <w:t xml:space="preserve">A field guide to working in higher education: Transition from professional practice to academia. </w:t>
      </w:r>
      <w:r>
        <w:rPr>
          <w:rFonts w:ascii="Arial" w:hAnsi="Arial" w:cs="Arial"/>
        </w:rPr>
        <w:t>Oxfordshire: Routledge.</w:t>
      </w:r>
    </w:p>
    <w:p w14:paraId="62CD398B" w14:textId="77777777" w:rsidR="00FA63B5" w:rsidRDefault="00FA63B5" w:rsidP="00FA63B5">
      <w:pPr>
        <w:spacing w:line="360" w:lineRule="auto"/>
        <w:rPr>
          <w:rFonts w:ascii="Arial" w:hAnsi="Arial" w:cs="Arial"/>
        </w:rPr>
      </w:pPr>
      <w:r>
        <w:rPr>
          <w:rFonts w:ascii="Arial" w:hAnsi="Arial" w:cs="Arial"/>
        </w:rPr>
        <w:lastRenderedPageBreak/>
        <w:t xml:space="preserve">Kraatz, E., Nagpal, M., Lin, T.J., Hsieh, M.Y., Ha, S.Y., Kim, S. and Shin, S. (2020) ‘Teacher scaffolding of social and intellectual collaboration in small groups: A comparative case study’, </w:t>
      </w:r>
      <w:r>
        <w:rPr>
          <w:rFonts w:ascii="Arial" w:hAnsi="Arial" w:cs="Arial"/>
          <w:i/>
          <w:iCs/>
        </w:rPr>
        <w:t xml:space="preserve">Frontiers in Psychology, </w:t>
      </w:r>
      <w:r>
        <w:rPr>
          <w:rFonts w:ascii="Arial" w:hAnsi="Arial" w:cs="Arial"/>
        </w:rPr>
        <w:t xml:space="preserve">6(11), article 587058. Available at: </w:t>
      </w:r>
      <w:hyperlink r:id="rId41" w:history="1">
        <w:r w:rsidRPr="0047238F">
          <w:rPr>
            <w:rStyle w:val="Hyperlink"/>
            <w:rFonts w:ascii="Arial" w:hAnsi="Arial" w:cs="Arial"/>
          </w:rPr>
          <w:t>https://doi.org/10.3389/fpsyg.2020.587058</w:t>
        </w:r>
      </w:hyperlink>
      <w:r>
        <w:rPr>
          <w:rFonts w:ascii="Arial" w:hAnsi="Arial" w:cs="Arial"/>
        </w:rPr>
        <w:t xml:space="preserve"> </w:t>
      </w:r>
    </w:p>
    <w:p w14:paraId="76256727" w14:textId="77777777" w:rsidR="00FA63B5" w:rsidRDefault="00FA63B5" w:rsidP="00FA63B5">
      <w:pPr>
        <w:spacing w:line="360" w:lineRule="auto"/>
        <w:rPr>
          <w:rFonts w:ascii="Arial" w:hAnsi="Arial" w:cs="Arial"/>
        </w:rPr>
      </w:pPr>
      <w:proofErr w:type="spellStart"/>
      <w:r>
        <w:rPr>
          <w:rFonts w:ascii="Arial" w:hAnsi="Arial" w:cs="Arial"/>
        </w:rPr>
        <w:t>Ktoridou</w:t>
      </w:r>
      <w:proofErr w:type="spellEnd"/>
      <w:r>
        <w:rPr>
          <w:rFonts w:ascii="Arial" w:hAnsi="Arial" w:cs="Arial"/>
        </w:rPr>
        <w:t xml:space="preserve">, D., </w:t>
      </w:r>
      <w:proofErr w:type="spellStart"/>
      <w:r>
        <w:rPr>
          <w:rFonts w:ascii="Arial" w:hAnsi="Arial" w:cs="Arial"/>
        </w:rPr>
        <w:t>Doukanari</w:t>
      </w:r>
      <w:proofErr w:type="spellEnd"/>
      <w:r>
        <w:rPr>
          <w:rFonts w:ascii="Arial" w:hAnsi="Arial" w:cs="Arial"/>
        </w:rPr>
        <w:t xml:space="preserve">, E. and </w:t>
      </w:r>
      <w:proofErr w:type="spellStart"/>
      <w:r>
        <w:rPr>
          <w:rFonts w:ascii="Arial" w:hAnsi="Arial" w:cs="Arial"/>
        </w:rPr>
        <w:t>Eteokleous</w:t>
      </w:r>
      <w:proofErr w:type="spellEnd"/>
      <w:r>
        <w:rPr>
          <w:rFonts w:ascii="Arial" w:hAnsi="Arial" w:cs="Arial"/>
        </w:rPr>
        <w:t xml:space="preserve">, N. (2020) (eds.) </w:t>
      </w:r>
      <w:r>
        <w:rPr>
          <w:rFonts w:ascii="Arial" w:hAnsi="Arial" w:cs="Arial"/>
          <w:i/>
          <w:iCs/>
        </w:rPr>
        <w:t xml:space="preserve">Fostering Meaningful Learning Experiences Through Student Engagement. </w:t>
      </w:r>
      <w:r>
        <w:rPr>
          <w:rFonts w:ascii="Arial" w:hAnsi="Arial" w:cs="Arial"/>
        </w:rPr>
        <w:t>USA: IGI Global Scientific Publishing.</w:t>
      </w:r>
    </w:p>
    <w:p w14:paraId="13F34552" w14:textId="77777777" w:rsidR="00FA63B5" w:rsidRDefault="00FA63B5" w:rsidP="00FA63B5">
      <w:pPr>
        <w:spacing w:line="360" w:lineRule="auto"/>
        <w:rPr>
          <w:rFonts w:ascii="Arial" w:hAnsi="Arial" w:cs="Arial"/>
        </w:rPr>
      </w:pPr>
      <w:proofErr w:type="spellStart"/>
      <w:r>
        <w:rPr>
          <w:rFonts w:ascii="Arial" w:hAnsi="Arial" w:cs="Arial"/>
        </w:rPr>
        <w:t>Lasmawan</w:t>
      </w:r>
      <w:proofErr w:type="spellEnd"/>
      <w:r>
        <w:rPr>
          <w:rFonts w:ascii="Arial" w:hAnsi="Arial" w:cs="Arial"/>
        </w:rPr>
        <w:t xml:space="preserve">, I.W. and </w:t>
      </w:r>
      <w:proofErr w:type="spellStart"/>
      <w:r>
        <w:rPr>
          <w:rFonts w:ascii="Arial" w:hAnsi="Arial" w:cs="Arial"/>
        </w:rPr>
        <w:t>Budiarta</w:t>
      </w:r>
      <w:proofErr w:type="spellEnd"/>
      <w:r>
        <w:rPr>
          <w:rFonts w:ascii="Arial" w:hAnsi="Arial" w:cs="Arial"/>
        </w:rPr>
        <w:t xml:space="preserve">, I.W. (2020) ‘Vygotsky’s Zone of Proximal Development and the student’s progress in learning (A </w:t>
      </w:r>
      <w:proofErr w:type="spellStart"/>
      <w:r>
        <w:rPr>
          <w:rFonts w:ascii="Arial" w:hAnsi="Arial" w:cs="Arial"/>
        </w:rPr>
        <w:t>Heutagogcal</w:t>
      </w:r>
      <w:proofErr w:type="spellEnd"/>
      <w:r>
        <w:rPr>
          <w:rFonts w:ascii="Arial" w:hAnsi="Arial" w:cs="Arial"/>
        </w:rPr>
        <w:t xml:space="preserve"> Bibliographical Review)’, </w:t>
      </w:r>
      <w:r>
        <w:rPr>
          <w:rFonts w:ascii="Arial" w:hAnsi="Arial" w:cs="Arial"/>
          <w:i/>
          <w:iCs/>
        </w:rPr>
        <w:t xml:space="preserve">Journal of Pendidikan Indonesia, </w:t>
      </w:r>
      <w:r>
        <w:rPr>
          <w:rFonts w:ascii="Arial" w:hAnsi="Arial" w:cs="Arial"/>
        </w:rPr>
        <w:t xml:space="preserve">9(4), p. 545. Available at: </w:t>
      </w:r>
      <w:hyperlink r:id="rId42" w:history="1">
        <w:r w:rsidRPr="009C63D3">
          <w:rPr>
            <w:rStyle w:val="Hyperlink"/>
            <w:rFonts w:ascii="Arial" w:hAnsi="Arial" w:cs="Arial"/>
          </w:rPr>
          <w:t>https://doi.org/10.23887/jpi-undiksha.v9i4.29915</w:t>
        </w:r>
      </w:hyperlink>
      <w:r>
        <w:rPr>
          <w:rFonts w:ascii="Arial" w:hAnsi="Arial" w:cs="Arial"/>
        </w:rPr>
        <w:t xml:space="preserve"> </w:t>
      </w:r>
    </w:p>
    <w:p w14:paraId="76B721E5" w14:textId="77777777" w:rsidR="00FA63B5" w:rsidRDefault="00FA63B5" w:rsidP="00FA63B5">
      <w:pPr>
        <w:spacing w:line="360" w:lineRule="auto"/>
        <w:rPr>
          <w:rFonts w:ascii="Arial" w:hAnsi="Arial" w:cs="Arial"/>
        </w:rPr>
      </w:pPr>
      <w:r>
        <w:rPr>
          <w:rFonts w:ascii="Arial" w:hAnsi="Arial" w:cs="Arial"/>
        </w:rPr>
        <w:t xml:space="preserve">Liu, X. (2024) (ed.) </w:t>
      </w:r>
      <w:r w:rsidRPr="00873A11">
        <w:rPr>
          <w:rFonts w:ascii="Arial" w:hAnsi="Arial" w:cs="Arial"/>
          <w:i/>
          <w:iCs/>
        </w:rPr>
        <w:t>Innovation and Evolution in Higher Education</w:t>
      </w:r>
      <w:r>
        <w:rPr>
          <w:rFonts w:ascii="Arial" w:hAnsi="Arial" w:cs="Arial"/>
          <w:i/>
          <w:iCs/>
        </w:rPr>
        <w:t xml:space="preserve">. </w:t>
      </w:r>
      <w:r>
        <w:rPr>
          <w:rFonts w:ascii="Arial" w:hAnsi="Arial" w:cs="Arial"/>
        </w:rPr>
        <w:t xml:space="preserve">London: </w:t>
      </w:r>
      <w:proofErr w:type="spellStart"/>
      <w:r>
        <w:rPr>
          <w:rFonts w:ascii="Arial" w:hAnsi="Arial" w:cs="Arial"/>
        </w:rPr>
        <w:t>IntechOpen</w:t>
      </w:r>
      <w:proofErr w:type="spellEnd"/>
      <w:r>
        <w:rPr>
          <w:rFonts w:ascii="Arial" w:hAnsi="Arial" w:cs="Arial"/>
        </w:rPr>
        <w:t>.</w:t>
      </w:r>
    </w:p>
    <w:p w14:paraId="6A9C367D" w14:textId="77777777" w:rsidR="00FA63B5" w:rsidRDefault="00FA63B5" w:rsidP="00FA63B5">
      <w:pPr>
        <w:spacing w:line="360" w:lineRule="auto"/>
        <w:rPr>
          <w:rFonts w:ascii="Arial" w:hAnsi="Arial" w:cs="Arial"/>
        </w:rPr>
      </w:pPr>
      <w:r>
        <w:rPr>
          <w:rFonts w:ascii="Arial" w:hAnsi="Arial" w:cs="Arial"/>
        </w:rPr>
        <w:t xml:space="preserve">Mayer, R.E. (2009) </w:t>
      </w:r>
      <w:r>
        <w:rPr>
          <w:rFonts w:ascii="Arial" w:hAnsi="Arial" w:cs="Arial"/>
          <w:i/>
          <w:iCs/>
        </w:rPr>
        <w:t xml:space="preserve">Multimedia learning. </w:t>
      </w:r>
      <w:r>
        <w:rPr>
          <w:rFonts w:ascii="Arial" w:hAnsi="Arial" w:cs="Arial"/>
        </w:rPr>
        <w:t>2</w:t>
      </w:r>
      <w:r w:rsidRPr="00132407">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w:t>
      </w:r>
      <w:r>
        <w:rPr>
          <w:rFonts w:ascii="Arial" w:hAnsi="Arial" w:cs="Arial"/>
          <w:i/>
          <w:iCs/>
        </w:rPr>
        <w:t xml:space="preserve"> </w:t>
      </w:r>
      <w:r>
        <w:rPr>
          <w:rFonts w:ascii="Arial" w:hAnsi="Arial" w:cs="Arial"/>
        </w:rPr>
        <w:t>Cambridge: Cambridge University Press.</w:t>
      </w:r>
    </w:p>
    <w:p w14:paraId="05E3539F" w14:textId="77777777" w:rsidR="00FA63B5" w:rsidRDefault="00FA63B5" w:rsidP="00FA63B5">
      <w:pPr>
        <w:spacing w:line="360" w:lineRule="auto"/>
        <w:rPr>
          <w:rFonts w:ascii="Arial" w:hAnsi="Arial" w:cs="Arial"/>
        </w:rPr>
      </w:pPr>
      <w:r>
        <w:rPr>
          <w:rFonts w:ascii="Arial" w:hAnsi="Arial" w:cs="Arial"/>
        </w:rPr>
        <w:t xml:space="preserve">NCCE (2024) </w:t>
      </w:r>
      <w:r>
        <w:rPr>
          <w:rFonts w:ascii="Arial" w:hAnsi="Arial" w:cs="Arial"/>
          <w:i/>
          <w:iCs/>
        </w:rPr>
        <w:t xml:space="preserve">Protecting student privacy in the digital era: 6 strategies. </w:t>
      </w:r>
      <w:r>
        <w:rPr>
          <w:rFonts w:ascii="Arial" w:hAnsi="Arial" w:cs="Arial"/>
        </w:rPr>
        <w:t xml:space="preserve">Available at: </w:t>
      </w:r>
      <w:hyperlink r:id="rId43" w:history="1">
        <w:r w:rsidRPr="009C63D3">
          <w:rPr>
            <w:rStyle w:val="Hyperlink"/>
            <w:rFonts w:ascii="Arial" w:hAnsi="Arial" w:cs="Arial"/>
          </w:rPr>
          <w:t>https://ncce.org/protecting-student-privacy-in-the-digital-era-6-strategies/</w:t>
        </w:r>
      </w:hyperlink>
      <w:r>
        <w:rPr>
          <w:rFonts w:ascii="Arial" w:hAnsi="Arial" w:cs="Arial"/>
        </w:rPr>
        <w:t xml:space="preserve">  (Accessed: 10 January 2026).</w:t>
      </w:r>
    </w:p>
    <w:p w14:paraId="7D0BB80D" w14:textId="77777777" w:rsidR="00FA63B5" w:rsidRDefault="00FA63B5" w:rsidP="00FA63B5">
      <w:pPr>
        <w:spacing w:line="360" w:lineRule="auto"/>
        <w:rPr>
          <w:rFonts w:ascii="Arial" w:hAnsi="Arial" w:cs="Arial"/>
        </w:rPr>
      </w:pPr>
      <w:r>
        <w:rPr>
          <w:rFonts w:ascii="Arial" w:hAnsi="Arial" w:cs="Arial"/>
        </w:rPr>
        <w:t xml:space="preserve">Neimann, T.D. and Stelson, U.M. (2020) </w:t>
      </w:r>
      <w:r>
        <w:rPr>
          <w:rFonts w:ascii="Arial" w:hAnsi="Arial" w:cs="Arial"/>
          <w:i/>
          <w:iCs/>
        </w:rPr>
        <w:t xml:space="preserve">Challenges and opportunities in global approaches to education. </w:t>
      </w:r>
      <w:r>
        <w:rPr>
          <w:rFonts w:ascii="Arial" w:hAnsi="Arial" w:cs="Arial"/>
        </w:rPr>
        <w:t>USA: IGI Global.</w:t>
      </w:r>
    </w:p>
    <w:p w14:paraId="45A0BAE4" w14:textId="77777777" w:rsidR="00FA63B5" w:rsidRDefault="00FA63B5" w:rsidP="00FA63B5">
      <w:pPr>
        <w:spacing w:line="360" w:lineRule="auto"/>
        <w:rPr>
          <w:rFonts w:ascii="Arial" w:hAnsi="Arial" w:cs="Arial"/>
        </w:rPr>
      </w:pPr>
      <w:r>
        <w:rPr>
          <w:rFonts w:ascii="Arial" w:hAnsi="Arial" w:cs="Arial"/>
        </w:rPr>
        <w:t xml:space="preserve">New England Institute of Technology (2021) ‘Everything you needed to know about adult learning theory’, </w:t>
      </w:r>
      <w:r>
        <w:rPr>
          <w:rFonts w:ascii="Arial" w:hAnsi="Arial" w:cs="Arial"/>
          <w:i/>
          <w:iCs/>
        </w:rPr>
        <w:t xml:space="preserve">New England Institute of Technology, </w:t>
      </w:r>
      <w:r>
        <w:rPr>
          <w:rFonts w:ascii="Arial" w:hAnsi="Arial" w:cs="Arial"/>
        </w:rPr>
        <w:t xml:space="preserve">8 May. Available at: </w:t>
      </w:r>
      <w:hyperlink r:id="rId44" w:history="1">
        <w:r w:rsidRPr="009C63D3">
          <w:rPr>
            <w:rStyle w:val="Hyperlink"/>
            <w:rFonts w:ascii="Arial" w:hAnsi="Arial" w:cs="Arial"/>
          </w:rPr>
          <w:t>https://www.neit.edu/blog/what-is-adult-learning-theory</w:t>
        </w:r>
      </w:hyperlink>
      <w:r>
        <w:rPr>
          <w:rFonts w:ascii="Arial" w:hAnsi="Arial" w:cs="Arial"/>
        </w:rPr>
        <w:t xml:space="preserve"> (Accessed: 28 January 2026).</w:t>
      </w:r>
    </w:p>
    <w:p w14:paraId="422E9385" w14:textId="77777777" w:rsidR="00FA63B5" w:rsidRPr="008220DD" w:rsidRDefault="00FA63B5" w:rsidP="00FA63B5">
      <w:pPr>
        <w:spacing w:line="360" w:lineRule="auto"/>
        <w:rPr>
          <w:rFonts w:ascii="Arial" w:hAnsi="Arial" w:cs="Arial"/>
        </w:rPr>
      </w:pPr>
      <w:r>
        <w:rPr>
          <w:rFonts w:ascii="Arial" w:hAnsi="Arial" w:cs="Arial"/>
        </w:rPr>
        <w:t xml:space="preserve">Nind, M. (2023) </w:t>
      </w:r>
      <w:r>
        <w:rPr>
          <w:rFonts w:ascii="Arial" w:hAnsi="Arial" w:cs="Arial"/>
          <w:i/>
          <w:iCs/>
        </w:rPr>
        <w:t xml:space="preserve">Teaching and learning social research methods. </w:t>
      </w:r>
      <w:r>
        <w:rPr>
          <w:rFonts w:ascii="Arial" w:hAnsi="Arial" w:cs="Arial"/>
        </w:rPr>
        <w:t>Cheltenham: Edward Elgar Publishing Limited.</w:t>
      </w:r>
    </w:p>
    <w:p w14:paraId="0FDE353A" w14:textId="77777777" w:rsidR="00FA63B5" w:rsidRDefault="00FA63B5" w:rsidP="00FA63B5">
      <w:pPr>
        <w:spacing w:line="360" w:lineRule="auto"/>
        <w:rPr>
          <w:rFonts w:ascii="Arial" w:hAnsi="Arial" w:cs="Arial"/>
        </w:rPr>
      </w:pPr>
      <w:r>
        <w:rPr>
          <w:rFonts w:ascii="Arial" w:hAnsi="Arial" w:cs="Arial"/>
        </w:rPr>
        <w:t xml:space="preserve">OECD (2026) </w:t>
      </w:r>
      <w:r>
        <w:rPr>
          <w:rFonts w:ascii="Arial" w:hAnsi="Arial" w:cs="Arial"/>
          <w:i/>
          <w:iCs/>
        </w:rPr>
        <w:t xml:space="preserve">OECD Digital Education outlook 2026. </w:t>
      </w:r>
      <w:r>
        <w:rPr>
          <w:rFonts w:ascii="Arial" w:hAnsi="Arial" w:cs="Arial"/>
        </w:rPr>
        <w:t xml:space="preserve">Available at: </w:t>
      </w:r>
      <w:hyperlink r:id="rId45" w:history="1">
        <w:r w:rsidRPr="009C63D3">
          <w:rPr>
            <w:rStyle w:val="Hyperlink"/>
            <w:rFonts w:ascii="Arial" w:hAnsi="Arial" w:cs="Arial"/>
          </w:rPr>
          <w:t>https://www.oecd.org/en/publications/oecd-digital-education-outlook-2026_062a7394-en.html</w:t>
        </w:r>
      </w:hyperlink>
      <w:r>
        <w:rPr>
          <w:rFonts w:ascii="Arial" w:hAnsi="Arial" w:cs="Arial"/>
        </w:rPr>
        <w:t xml:space="preserve"> (Accessed: 29 January 2026).</w:t>
      </w:r>
    </w:p>
    <w:p w14:paraId="5AACB8BA" w14:textId="77777777" w:rsidR="00FA63B5" w:rsidRDefault="00FA63B5" w:rsidP="00FA63B5">
      <w:pPr>
        <w:spacing w:line="360" w:lineRule="auto"/>
        <w:rPr>
          <w:rFonts w:ascii="Arial" w:hAnsi="Arial" w:cs="Arial"/>
        </w:rPr>
      </w:pPr>
      <w:proofErr w:type="spellStart"/>
      <w:r>
        <w:rPr>
          <w:rFonts w:ascii="Arial" w:hAnsi="Arial" w:cs="Arial"/>
        </w:rPr>
        <w:lastRenderedPageBreak/>
        <w:t>Pernantah</w:t>
      </w:r>
      <w:proofErr w:type="spellEnd"/>
      <w:r>
        <w:rPr>
          <w:rFonts w:ascii="Arial" w:hAnsi="Arial" w:cs="Arial"/>
        </w:rPr>
        <w:t xml:space="preserve">, P.S. (2024) ‘TPACK-Approach with SAMR model in social studies learning: A literature review’, </w:t>
      </w:r>
      <w:r>
        <w:rPr>
          <w:rFonts w:ascii="Arial" w:hAnsi="Arial" w:cs="Arial"/>
          <w:i/>
          <w:iCs/>
        </w:rPr>
        <w:t xml:space="preserve">Indonesian Journal of Social Science Education, </w:t>
      </w:r>
      <w:r>
        <w:rPr>
          <w:rFonts w:ascii="Arial" w:hAnsi="Arial" w:cs="Arial"/>
        </w:rPr>
        <w:t xml:space="preserve">6(2), pp. 176-184. Available at: </w:t>
      </w:r>
      <w:hyperlink r:id="rId46" w:history="1">
        <w:r w:rsidRPr="009C63D3">
          <w:rPr>
            <w:rStyle w:val="Hyperlink"/>
            <w:rFonts w:ascii="Arial" w:hAnsi="Arial" w:cs="Arial"/>
          </w:rPr>
          <w:t>http://ejournal.uinfasbengkulu.ac.id/index.php/ijsse</w:t>
        </w:r>
      </w:hyperlink>
      <w:r>
        <w:rPr>
          <w:rFonts w:ascii="Arial" w:hAnsi="Arial" w:cs="Arial"/>
        </w:rPr>
        <w:t xml:space="preserve"> (Accessed: 19 December 2025).</w:t>
      </w:r>
    </w:p>
    <w:p w14:paraId="2F379C6D" w14:textId="77777777" w:rsidR="00FA63B5" w:rsidRDefault="00FA63B5" w:rsidP="00FA63B5">
      <w:pPr>
        <w:spacing w:line="360" w:lineRule="auto"/>
        <w:rPr>
          <w:rFonts w:ascii="Arial" w:hAnsi="Arial" w:cs="Arial"/>
        </w:rPr>
      </w:pPr>
      <w:r>
        <w:rPr>
          <w:rFonts w:ascii="Arial" w:hAnsi="Arial" w:cs="Arial"/>
        </w:rPr>
        <w:t xml:space="preserve">Polkowski, Z., Borah, S., Mishra, S.K. and Desai, D. (2023) (eds.) </w:t>
      </w:r>
      <w:r>
        <w:rPr>
          <w:rFonts w:ascii="Arial" w:hAnsi="Arial" w:cs="Arial"/>
          <w:i/>
          <w:iCs/>
        </w:rPr>
        <w:t xml:space="preserve">Online Learning Systems: Methods and Applications with Large-Scale Data. </w:t>
      </w:r>
      <w:r>
        <w:rPr>
          <w:rFonts w:ascii="Arial" w:hAnsi="Arial" w:cs="Arial"/>
        </w:rPr>
        <w:t>Oxfordshire: CRC Press.</w:t>
      </w:r>
    </w:p>
    <w:p w14:paraId="0378C7CF" w14:textId="77777777" w:rsidR="00FA63B5" w:rsidRDefault="00FA63B5" w:rsidP="00FA63B5">
      <w:pPr>
        <w:spacing w:line="360" w:lineRule="auto"/>
        <w:rPr>
          <w:rFonts w:ascii="Arial" w:hAnsi="Arial" w:cs="Arial"/>
        </w:rPr>
      </w:pPr>
      <w:r>
        <w:rPr>
          <w:rFonts w:ascii="Arial" w:hAnsi="Arial" w:cs="Arial"/>
        </w:rPr>
        <w:t xml:space="preserve">Polly, D. and Byker, E. (2020) ‘Considering the Role of Zone of Proximal Development and Constructivism in Supporting Teachers’ TPACK and Effective Use of Technology’, </w:t>
      </w:r>
      <w:r>
        <w:rPr>
          <w:rFonts w:ascii="Arial" w:hAnsi="Arial" w:cs="Arial"/>
          <w:i/>
          <w:iCs/>
        </w:rPr>
        <w:t xml:space="preserve">Revista de </w:t>
      </w:r>
      <w:proofErr w:type="spellStart"/>
      <w:r>
        <w:rPr>
          <w:rFonts w:ascii="Arial" w:hAnsi="Arial" w:cs="Arial"/>
          <w:i/>
          <w:iCs/>
        </w:rPr>
        <w:t>Educacion</w:t>
      </w:r>
      <w:proofErr w:type="spellEnd"/>
      <w:r>
        <w:rPr>
          <w:rFonts w:ascii="Arial" w:hAnsi="Arial" w:cs="Arial"/>
          <w:i/>
          <w:iCs/>
        </w:rPr>
        <w:t xml:space="preserve"> a Distancia, </w:t>
      </w:r>
      <w:r>
        <w:rPr>
          <w:rFonts w:ascii="Arial" w:hAnsi="Arial" w:cs="Arial"/>
        </w:rPr>
        <w:t xml:space="preserve">64(20), p. 5, Available at: </w:t>
      </w:r>
      <w:hyperlink r:id="rId47" w:history="1">
        <w:r w:rsidRPr="00E61F12">
          <w:rPr>
            <w:rStyle w:val="Hyperlink"/>
            <w:rFonts w:ascii="Arial" w:hAnsi="Arial" w:cs="Arial"/>
          </w:rPr>
          <w:t>http://dx.doi.org/10.6018/red.408661</w:t>
        </w:r>
      </w:hyperlink>
      <w:r>
        <w:rPr>
          <w:rFonts w:ascii="Arial" w:hAnsi="Arial" w:cs="Arial"/>
        </w:rPr>
        <w:t xml:space="preserve"> </w:t>
      </w:r>
    </w:p>
    <w:p w14:paraId="4B960B3E" w14:textId="77777777" w:rsidR="00FA63B5" w:rsidRDefault="00FA63B5" w:rsidP="00FA63B5">
      <w:pPr>
        <w:spacing w:line="360" w:lineRule="auto"/>
        <w:rPr>
          <w:rFonts w:ascii="Arial" w:hAnsi="Arial" w:cs="Arial"/>
        </w:rPr>
      </w:pPr>
      <w:r>
        <w:rPr>
          <w:rFonts w:ascii="Arial" w:hAnsi="Arial" w:cs="Arial"/>
        </w:rPr>
        <w:t xml:space="preserve">Rana, V., Verhoeven, B. and Sharma, M. (2025) ‘Generative AI in design thinking pedagogy: Enhancing creativity, critical thinking, and ethical reasoning in higher education’, </w:t>
      </w:r>
      <w:r>
        <w:rPr>
          <w:rFonts w:ascii="Arial" w:hAnsi="Arial" w:cs="Arial"/>
          <w:i/>
          <w:iCs/>
        </w:rPr>
        <w:t xml:space="preserve">Journal of University Teaching and Learning Practice, </w:t>
      </w:r>
      <w:r>
        <w:rPr>
          <w:rFonts w:ascii="Arial" w:hAnsi="Arial" w:cs="Arial"/>
        </w:rPr>
        <w:t xml:space="preserve">22(4), article 53761. Available at: </w:t>
      </w:r>
      <w:hyperlink r:id="rId48" w:history="1">
        <w:r w:rsidRPr="009C63D3">
          <w:rPr>
            <w:rStyle w:val="Hyperlink"/>
            <w:rFonts w:ascii="Arial" w:hAnsi="Arial" w:cs="Arial"/>
          </w:rPr>
          <w:t>https://doi.org/10.53761/tjse2f36</w:t>
        </w:r>
      </w:hyperlink>
      <w:r>
        <w:rPr>
          <w:rFonts w:ascii="Arial" w:hAnsi="Arial" w:cs="Arial"/>
        </w:rPr>
        <w:t xml:space="preserve"> </w:t>
      </w:r>
    </w:p>
    <w:p w14:paraId="563A2875" w14:textId="77777777" w:rsidR="00FA63B5" w:rsidRDefault="00FA63B5" w:rsidP="00FA63B5">
      <w:pPr>
        <w:spacing w:line="360" w:lineRule="auto"/>
        <w:rPr>
          <w:rFonts w:ascii="Arial" w:hAnsi="Arial" w:cs="Arial"/>
        </w:rPr>
      </w:pPr>
      <w:r>
        <w:rPr>
          <w:rFonts w:ascii="Arial" w:hAnsi="Arial" w:cs="Arial"/>
        </w:rPr>
        <w:t xml:space="preserve">Sanders, C, K. and Scanlon, E. (2021) ‘The Digital Divide Is a Human Rights Issue: Advancing Social Inclusion Through Social Work Advocacy’, </w:t>
      </w:r>
      <w:r>
        <w:rPr>
          <w:rFonts w:ascii="Arial" w:hAnsi="Arial" w:cs="Arial"/>
          <w:i/>
          <w:iCs/>
        </w:rPr>
        <w:t xml:space="preserve">Journal of Human Rights Social Work, </w:t>
      </w:r>
      <w:r>
        <w:rPr>
          <w:rFonts w:ascii="Arial" w:hAnsi="Arial" w:cs="Arial"/>
        </w:rPr>
        <w:t xml:space="preserve">6(2), pp. 130-143. Available at: </w:t>
      </w:r>
      <w:hyperlink r:id="rId49" w:history="1">
        <w:r w:rsidRPr="00212B19">
          <w:rPr>
            <w:rStyle w:val="Hyperlink"/>
            <w:rFonts w:ascii="Arial" w:hAnsi="Arial" w:cs="Arial"/>
          </w:rPr>
          <w:t>https://doi.org/10.1007/s41134-020-00147-9</w:t>
        </w:r>
      </w:hyperlink>
      <w:r>
        <w:rPr>
          <w:rFonts w:ascii="Arial" w:hAnsi="Arial" w:cs="Arial"/>
        </w:rPr>
        <w:t xml:space="preserve"> </w:t>
      </w:r>
    </w:p>
    <w:p w14:paraId="102EEFAB" w14:textId="77777777" w:rsidR="00FA63B5" w:rsidRDefault="00FA63B5" w:rsidP="00FA63B5">
      <w:pPr>
        <w:spacing w:line="360" w:lineRule="auto"/>
        <w:rPr>
          <w:rFonts w:ascii="Arial" w:hAnsi="Arial" w:cs="Arial"/>
        </w:rPr>
      </w:pPr>
      <w:r>
        <w:rPr>
          <w:rFonts w:ascii="Arial" w:hAnsi="Arial" w:cs="Arial"/>
        </w:rPr>
        <w:t xml:space="preserve">Shamim, M.R.H., Jeng, A.M. and Raihan, M.A. (2024) ‘University teachers’ perceptions of ICT-based teaching to construct knowledge for effective classroom interaction in the context of TPACK model’, </w:t>
      </w:r>
      <w:r>
        <w:rPr>
          <w:rFonts w:ascii="Arial" w:hAnsi="Arial" w:cs="Arial"/>
          <w:i/>
          <w:iCs/>
        </w:rPr>
        <w:t xml:space="preserve">Department of Technical and Vocational Education, </w:t>
      </w:r>
      <w:r>
        <w:rPr>
          <w:rFonts w:ascii="Arial" w:hAnsi="Arial" w:cs="Arial"/>
        </w:rPr>
        <w:t xml:space="preserve">e28577, pp. 2405-8440. Available at: </w:t>
      </w:r>
      <w:hyperlink r:id="rId50" w:history="1">
        <w:r w:rsidRPr="002956F6">
          <w:rPr>
            <w:rStyle w:val="Hyperlink"/>
            <w:rFonts w:ascii="Arial" w:hAnsi="Arial" w:cs="Arial"/>
          </w:rPr>
          <w:t>https://doi.org/10.1016/j.heliyon.2024.e28577</w:t>
        </w:r>
      </w:hyperlink>
      <w:r>
        <w:rPr>
          <w:rFonts w:ascii="Arial" w:hAnsi="Arial" w:cs="Arial"/>
        </w:rPr>
        <w:t xml:space="preserve"> </w:t>
      </w:r>
    </w:p>
    <w:p w14:paraId="73AD1A75" w14:textId="77777777" w:rsidR="00FA63B5" w:rsidRDefault="00FA63B5" w:rsidP="00FA63B5">
      <w:pPr>
        <w:spacing w:line="360" w:lineRule="auto"/>
        <w:rPr>
          <w:rFonts w:ascii="Arial" w:hAnsi="Arial" w:cs="Arial"/>
        </w:rPr>
      </w:pPr>
      <w:r>
        <w:rPr>
          <w:rFonts w:ascii="Arial" w:hAnsi="Arial" w:cs="Arial"/>
        </w:rPr>
        <w:t xml:space="preserve">Shamim, M.R.H., Jeng, A.M. and Raihan, M.A. (2024) ‘University teacher’s perception of ICT-based teaching to construct knowledge for effective classroom interaction in the context of TPACK model’, </w:t>
      </w:r>
      <w:proofErr w:type="spellStart"/>
      <w:r>
        <w:rPr>
          <w:rFonts w:ascii="Arial" w:hAnsi="Arial" w:cs="Arial"/>
          <w:i/>
          <w:iCs/>
        </w:rPr>
        <w:t>Heliyon</w:t>
      </w:r>
      <w:proofErr w:type="spellEnd"/>
      <w:r>
        <w:rPr>
          <w:rFonts w:ascii="Arial" w:hAnsi="Arial" w:cs="Arial"/>
          <w:i/>
          <w:iCs/>
        </w:rPr>
        <w:t xml:space="preserve">, </w:t>
      </w:r>
      <w:r>
        <w:rPr>
          <w:rFonts w:ascii="Arial" w:hAnsi="Arial" w:cs="Arial"/>
        </w:rPr>
        <w:t xml:space="preserve">10, e28577. Available at: </w:t>
      </w:r>
      <w:hyperlink r:id="rId51" w:history="1">
        <w:r w:rsidRPr="0047238F">
          <w:rPr>
            <w:rStyle w:val="Hyperlink"/>
            <w:rFonts w:ascii="Arial" w:hAnsi="Arial" w:cs="Arial"/>
          </w:rPr>
          <w:t>https://doi.org/10.1016/j.heliyon.2024.e28577</w:t>
        </w:r>
      </w:hyperlink>
      <w:r>
        <w:rPr>
          <w:rFonts w:ascii="Arial" w:hAnsi="Arial" w:cs="Arial"/>
        </w:rPr>
        <w:t xml:space="preserve"> </w:t>
      </w:r>
    </w:p>
    <w:p w14:paraId="52DCE234" w14:textId="77777777" w:rsidR="00FA63B5" w:rsidRDefault="00FA63B5" w:rsidP="00FA63B5">
      <w:pPr>
        <w:spacing w:line="360" w:lineRule="auto"/>
        <w:rPr>
          <w:rFonts w:ascii="Arial" w:hAnsi="Arial" w:cs="Arial"/>
        </w:rPr>
      </w:pPr>
      <w:r>
        <w:rPr>
          <w:rFonts w:ascii="Arial" w:hAnsi="Arial" w:cs="Arial"/>
        </w:rPr>
        <w:t xml:space="preserve">Shaner, P. and Donmoyer, R. (2022) ‘Digital education research: Advantages, disadvantages, and video illustrations’, </w:t>
      </w:r>
      <w:proofErr w:type="spellStart"/>
      <w:r>
        <w:rPr>
          <w:rFonts w:ascii="Arial" w:hAnsi="Arial" w:cs="Arial"/>
          <w:i/>
          <w:iCs/>
        </w:rPr>
        <w:t>LEARNing</w:t>
      </w:r>
      <w:proofErr w:type="spellEnd"/>
      <w:r>
        <w:rPr>
          <w:rFonts w:ascii="Arial" w:hAnsi="Arial" w:cs="Arial"/>
          <w:i/>
          <w:iCs/>
        </w:rPr>
        <w:t xml:space="preserve"> Landscapes, </w:t>
      </w:r>
      <w:r>
        <w:rPr>
          <w:rFonts w:ascii="Arial" w:hAnsi="Arial" w:cs="Arial"/>
        </w:rPr>
        <w:t xml:space="preserve">15(1), pp. 337-348. Available at: </w:t>
      </w:r>
      <w:hyperlink r:id="rId52" w:history="1">
        <w:r w:rsidRPr="009C63D3">
          <w:rPr>
            <w:rStyle w:val="Hyperlink"/>
            <w:rFonts w:ascii="Arial" w:hAnsi="Arial" w:cs="Arial"/>
          </w:rPr>
          <w:t>https://files.eric.ed.gov/fulltext/EJ1347807.pdf</w:t>
        </w:r>
      </w:hyperlink>
      <w:r>
        <w:rPr>
          <w:rFonts w:ascii="Arial" w:hAnsi="Arial" w:cs="Arial"/>
        </w:rPr>
        <w:t xml:space="preserve"> (Accessed: 18 December 2025).</w:t>
      </w:r>
    </w:p>
    <w:p w14:paraId="7EDECDB6" w14:textId="77777777" w:rsidR="00FA63B5" w:rsidRDefault="00FA63B5" w:rsidP="00FA63B5">
      <w:pPr>
        <w:spacing w:line="360" w:lineRule="auto"/>
        <w:rPr>
          <w:rFonts w:ascii="Arial" w:hAnsi="Arial" w:cs="Arial"/>
        </w:rPr>
      </w:pPr>
      <w:r>
        <w:rPr>
          <w:rFonts w:ascii="Arial" w:hAnsi="Arial" w:cs="Arial"/>
        </w:rPr>
        <w:lastRenderedPageBreak/>
        <w:t>Sharif, M.S., Noor, A., Sajjad, M., Abdullah, H.M. and Tahir, M.S. (2025) ‘</w:t>
      </w:r>
      <w:proofErr w:type="spellStart"/>
      <w:r>
        <w:rPr>
          <w:rFonts w:ascii="Arial" w:hAnsi="Arial" w:cs="Arial"/>
        </w:rPr>
        <w:t>Digtial</w:t>
      </w:r>
      <w:proofErr w:type="spellEnd"/>
      <w:r>
        <w:rPr>
          <w:rFonts w:ascii="Arial" w:hAnsi="Arial" w:cs="Arial"/>
        </w:rPr>
        <w:t xml:space="preserve"> transformation in higher education: Evaluating policies for integrating technology in teaching and learning’, </w:t>
      </w:r>
      <w:r>
        <w:rPr>
          <w:rFonts w:ascii="Arial" w:hAnsi="Arial" w:cs="Arial"/>
          <w:i/>
          <w:iCs/>
        </w:rPr>
        <w:t xml:space="preserve">Review Journal of Social Psychology and Social Works, </w:t>
      </w:r>
      <w:r>
        <w:rPr>
          <w:rFonts w:ascii="Arial" w:hAnsi="Arial" w:cs="Arial"/>
        </w:rPr>
        <w:t xml:space="preserve">3(3), pp. 543-555. Available at: </w:t>
      </w:r>
      <w:hyperlink r:id="rId53" w:history="1">
        <w:r w:rsidRPr="0047238F">
          <w:rPr>
            <w:rStyle w:val="Hyperlink"/>
            <w:rFonts w:ascii="Arial" w:hAnsi="Arial" w:cs="Arial"/>
          </w:rPr>
          <w:t>https://doi.org/10.71145/rjsp.v3i3.339</w:t>
        </w:r>
      </w:hyperlink>
      <w:r>
        <w:rPr>
          <w:rFonts w:ascii="Arial" w:hAnsi="Arial" w:cs="Arial"/>
        </w:rPr>
        <w:t xml:space="preserve"> </w:t>
      </w:r>
    </w:p>
    <w:p w14:paraId="4486C3BE" w14:textId="77777777" w:rsidR="00FA63B5" w:rsidRDefault="00FA63B5" w:rsidP="00FA63B5">
      <w:pPr>
        <w:spacing w:line="360" w:lineRule="auto"/>
        <w:rPr>
          <w:rFonts w:ascii="Arial" w:hAnsi="Arial" w:cs="Arial"/>
        </w:rPr>
      </w:pPr>
      <w:proofErr w:type="spellStart"/>
      <w:r>
        <w:rPr>
          <w:rFonts w:ascii="Arial" w:hAnsi="Arial" w:cs="Arial"/>
        </w:rPr>
        <w:t>Shayeb</w:t>
      </w:r>
      <w:proofErr w:type="spellEnd"/>
      <w:r>
        <w:rPr>
          <w:rFonts w:ascii="Arial" w:hAnsi="Arial" w:cs="Arial"/>
        </w:rPr>
        <w:t xml:space="preserve">, S. and Daher, W. (2024) ‘The impact of using digital video recordings by prospective teachers on their technological pedagogical content knowledge’, </w:t>
      </w:r>
      <w:proofErr w:type="spellStart"/>
      <w:r>
        <w:rPr>
          <w:rFonts w:ascii="Arial" w:hAnsi="Arial" w:cs="Arial"/>
          <w:i/>
          <w:iCs/>
        </w:rPr>
        <w:t>Eur</w:t>
      </w:r>
      <w:proofErr w:type="spellEnd"/>
      <w:r>
        <w:rPr>
          <w:rFonts w:ascii="Arial" w:hAnsi="Arial" w:cs="Arial"/>
          <w:i/>
          <w:iCs/>
        </w:rPr>
        <w:t xml:space="preserve"> J </w:t>
      </w:r>
      <w:proofErr w:type="spellStart"/>
      <w:r>
        <w:rPr>
          <w:rFonts w:ascii="Arial" w:hAnsi="Arial" w:cs="Arial"/>
          <w:i/>
          <w:iCs/>
        </w:rPr>
        <w:t>Investig</w:t>
      </w:r>
      <w:proofErr w:type="spellEnd"/>
      <w:r>
        <w:rPr>
          <w:rFonts w:ascii="Arial" w:hAnsi="Arial" w:cs="Arial"/>
          <w:i/>
          <w:iCs/>
        </w:rPr>
        <w:t xml:space="preserve"> Health </w:t>
      </w:r>
      <w:proofErr w:type="spellStart"/>
      <w:r>
        <w:rPr>
          <w:rFonts w:ascii="Arial" w:hAnsi="Arial" w:cs="Arial"/>
          <w:i/>
          <w:iCs/>
        </w:rPr>
        <w:t>Psychol</w:t>
      </w:r>
      <w:proofErr w:type="spellEnd"/>
      <w:r>
        <w:rPr>
          <w:rFonts w:ascii="Arial" w:hAnsi="Arial" w:cs="Arial"/>
          <w:i/>
          <w:iCs/>
        </w:rPr>
        <w:t xml:space="preserve"> </w:t>
      </w:r>
      <w:proofErr w:type="spellStart"/>
      <w:r>
        <w:rPr>
          <w:rFonts w:ascii="Arial" w:hAnsi="Arial" w:cs="Arial"/>
          <w:i/>
          <w:iCs/>
        </w:rPr>
        <w:t>Educ</w:t>
      </w:r>
      <w:proofErr w:type="spellEnd"/>
      <w:r>
        <w:rPr>
          <w:rFonts w:ascii="Arial" w:hAnsi="Arial" w:cs="Arial"/>
          <w:i/>
          <w:iCs/>
        </w:rPr>
        <w:t xml:space="preserve">, </w:t>
      </w:r>
      <w:r>
        <w:rPr>
          <w:rFonts w:ascii="Arial" w:hAnsi="Arial" w:cs="Arial"/>
        </w:rPr>
        <w:t xml:space="preserve">14(9), pp. 2445-2462. Available at: </w:t>
      </w:r>
      <w:hyperlink r:id="rId54" w:history="1">
        <w:r w:rsidRPr="009C63D3">
          <w:rPr>
            <w:rStyle w:val="Hyperlink"/>
            <w:rFonts w:ascii="Arial" w:hAnsi="Arial" w:cs="Arial"/>
          </w:rPr>
          <w:t>https://doi.org/10.3390/ejihpe14090162</w:t>
        </w:r>
      </w:hyperlink>
      <w:r>
        <w:rPr>
          <w:rFonts w:ascii="Arial" w:hAnsi="Arial" w:cs="Arial"/>
        </w:rPr>
        <w:t xml:space="preserve"> </w:t>
      </w:r>
    </w:p>
    <w:p w14:paraId="011016FC" w14:textId="77777777" w:rsidR="00FA63B5" w:rsidRDefault="00FA63B5" w:rsidP="00FA63B5">
      <w:pPr>
        <w:spacing w:line="360" w:lineRule="auto"/>
        <w:rPr>
          <w:rFonts w:ascii="Arial" w:hAnsi="Arial" w:cs="Arial"/>
        </w:rPr>
      </w:pPr>
      <w:r>
        <w:rPr>
          <w:rFonts w:ascii="Arial" w:hAnsi="Arial" w:cs="Arial"/>
        </w:rPr>
        <w:t xml:space="preserve">Shelton, C., Hale, A.E. and Archambault, L. (2016) ‘Exploring the use of interactive digital storytelling video: Promoting student engagement and learning in a University Hybrid course’, </w:t>
      </w:r>
      <w:r>
        <w:rPr>
          <w:rFonts w:ascii="Arial" w:hAnsi="Arial" w:cs="Arial"/>
          <w:i/>
          <w:iCs/>
        </w:rPr>
        <w:t xml:space="preserve">Tech Trends, </w:t>
      </w:r>
      <w:r>
        <w:rPr>
          <w:rFonts w:ascii="Arial" w:hAnsi="Arial" w:cs="Arial"/>
        </w:rPr>
        <w:t xml:space="preserve">60(5), pp. 1-10. Available at: </w:t>
      </w:r>
      <w:hyperlink r:id="rId55" w:history="1">
        <w:r w:rsidRPr="009C63D3">
          <w:rPr>
            <w:rStyle w:val="Hyperlink"/>
            <w:rFonts w:ascii="Arial" w:hAnsi="Arial" w:cs="Arial"/>
          </w:rPr>
          <w:t>https://doi.org/10.1007/s11528-016-0082-z?urlappend=%3Futm_source%3Dresearchgate.net%26utm_medium%3Darticle</w:t>
        </w:r>
      </w:hyperlink>
      <w:r>
        <w:rPr>
          <w:rFonts w:ascii="Arial" w:hAnsi="Arial" w:cs="Arial"/>
        </w:rPr>
        <w:t xml:space="preserve"> </w:t>
      </w:r>
    </w:p>
    <w:p w14:paraId="614E758C" w14:textId="77777777" w:rsidR="00FA63B5" w:rsidRDefault="00FA63B5" w:rsidP="00FA63B5">
      <w:pPr>
        <w:spacing w:line="360" w:lineRule="auto"/>
        <w:rPr>
          <w:rFonts w:ascii="Arial" w:hAnsi="Arial" w:cs="Arial"/>
        </w:rPr>
      </w:pPr>
      <w:r>
        <w:rPr>
          <w:rFonts w:ascii="Arial" w:hAnsi="Arial" w:cs="Arial"/>
        </w:rPr>
        <w:t xml:space="preserve">Shine, I. (2023) </w:t>
      </w:r>
      <w:r>
        <w:rPr>
          <w:rFonts w:ascii="Arial" w:hAnsi="Arial" w:cs="Arial"/>
          <w:i/>
          <w:iCs/>
        </w:rPr>
        <w:t xml:space="preserve">UNESCO wants to develop an ‘internet of trust.’ Here are its guidelines. </w:t>
      </w:r>
      <w:r>
        <w:rPr>
          <w:rFonts w:ascii="Arial" w:hAnsi="Arial" w:cs="Arial"/>
        </w:rPr>
        <w:t xml:space="preserve">Available at: </w:t>
      </w:r>
      <w:hyperlink r:id="rId56" w:history="1">
        <w:r w:rsidRPr="009C63D3">
          <w:rPr>
            <w:rStyle w:val="Hyperlink"/>
            <w:rFonts w:ascii="Arial" w:hAnsi="Arial" w:cs="Arial"/>
          </w:rPr>
          <w:t>https://www.weforum.org/stories/2023/11/social-media-governance-guidelines-digital-unesco/</w:t>
        </w:r>
      </w:hyperlink>
      <w:r>
        <w:rPr>
          <w:rFonts w:ascii="Arial" w:hAnsi="Arial" w:cs="Arial"/>
        </w:rPr>
        <w:t xml:space="preserve"> (Accessed: 07 January 2026).</w:t>
      </w:r>
    </w:p>
    <w:p w14:paraId="1A0057F3" w14:textId="77777777" w:rsidR="00FA63B5" w:rsidRDefault="00FA63B5" w:rsidP="00FA63B5">
      <w:pPr>
        <w:spacing w:line="360" w:lineRule="auto"/>
        <w:rPr>
          <w:rFonts w:ascii="Arial" w:hAnsi="Arial" w:cs="Arial"/>
        </w:rPr>
      </w:pPr>
      <w:r>
        <w:rPr>
          <w:rFonts w:ascii="Arial" w:hAnsi="Arial" w:cs="Arial"/>
        </w:rPr>
        <w:t xml:space="preserve">Siyal, S. (2025) (ed.) </w:t>
      </w:r>
      <w:r>
        <w:rPr>
          <w:rFonts w:ascii="Arial" w:hAnsi="Arial" w:cs="Arial"/>
          <w:i/>
          <w:iCs/>
        </w:rPr>
        <w:t xml:space="preserve">Impact of Digitalization on Education and Social Sustainability. </w:t>
      </w:r>
      <w:r>
        <w:rPr>
          <w:rFonts w:ascii="Arial" w:hAnsi="Arial" w:cs="Arial"/>
        </w:rPr>
        <w:t>USA: IGI Global Scientific Publishing.</w:t>
      </w:r>
    </w:p>
    <w:p w14:paraId="1A3ACD49" w14:textId="77777777" w:rsidR="00FA63B5" w:rsidRDefault="00FA63B5" w:rsidP="00FA63B5">
      <w:pPr>
        <w:spacing w:line="360" w:lineRule="auto"/>
        <w:rPr>
          <w:rFonts w:ascii="Arial" w:hAnsi="Arial" w:cs="Arial"/>
        </w:rPr>
      </w:pPr>
      <w:r>
        <w:rPr>
          <w:rFonts w:ascii="Arial" w:hAnsi="Arial" w:cs="Arial"/>
        </w:rPr>
        <w:t xml:space="preserve">Smith, B.K. and Borge, M. (2025) (eds.) </w:t>
      </w:r>
      <w:r>
        <w:rPr>
          <w:rFonts w:ascii="Arial" w:hAnsi="Arial" w:cs="Arial"/>
          <w:i/>
          <w:iCs/>
        </w:rPr>
        <w:t xml:space="preserve">Learning and collaboration technologies. </w:t>
      </w:r>
      <w:r>
        <w:rPr>
          <w:rFonts w:ascii="Arial" w:hAnsi="Arial" w:cs="Arial"/>
        </w:rPr>
        <w:t>Switzerland: Springer Nature Switzerland.</w:t>
      </w:r>
    </w:p>
    <w:p w14:paraId="5CE23259" w14:textId="77777777" w:rsidR="00FA63B5" w:rsidRDefault="00FA63B5" w:rsidP="00FA63B5">
      <w:pPr>
        <w:spacing w:line="360" w:lineRule="auto"/>
        <w:rPr>
          <w:rFonts w:ascii="Arial" w:hAnsi="Arial" w:cs="Arial"/>
        </w:rPr>
      </w:pPr>
      <w:r>
        <w:rPr>
          <w:rFonts w:ascii="Arial" w:hAnsi="Arial" w:cs="Arial"/>
        </w:rPr>
        <w:t xml:space="preserve">Stephens-Himonides, C. and Young, M. (2025) ‘Adding to the knowledge of the TPACK framework: a case study of female identity in performance, education, and technology’, </w:t>
      </w:r>
      <w:r>
        <w:rPr>
          <w:rFonts w:ascii="Arial" w:hAnsi="Arial" w:cs="Arial"/>
          <w:i/>
          <w:iCs/>
        </w:rPr>
        <w:t xml:space="preserve">Frontiers in Education, </w:t>
      </w:r>
      <w:r w:rsidRPr="00555059">
        <w:rPr>
          <w:rFonts w:ascii="Arial" w:hAnsi="Arial" w:cs="Arial"/>
        </w:rPr>
        <w:t>10:1522739</w:t>
      </w:r>
      <w:r>
        <w:rPr>
          <w:rFonts w:ascii="Arial" w:hAnsi="Arial" w:cs="Arial"/>
        </w:rPr>
        <w:t xml:space="preserve">. Available at: </w:t>
      </w:r>
      <w:hyperlink r:id="rId57" w:history="1">
        <w:r w:rsidRPr="00555059">
          <w:rPr>
            <w:rStyle w:val="Hyperlink"/>
            <w:rFonts w:ascii="Arial" w:hAnsi="Arial" w:cs="Arial"/>
          </w:rPr>
          <w:t>https://doi.org/10.3389/feduc.2025.1522739</w:t>
        </w:r>
      </w:hyperlink>
      <w:r>
        <w:rPr>
          <w:rFonts w:ascii="Arial" w:hAnsi="Arial" w:cs="Arial"/>
        </w:rPr>
        <w:t xml:space="preserve"> </w:t>
      </w:r>
    </w:p>
    <w:p w14:paraId="6CB26F73" w14:textId="77777777" w:rsidR="00FA63B5" w:rsidRDefault="00FA63B5" w:rsidP="00FA63B5">
      <w:pPr>
        <w:spacing w:line="360" w:lineRule="auto"/>
        <w:rPr>
          <w:rFonts w:ascii="Arial" w:hAnsi="Arial" w:cs="Arial"/>
        </w:rPr>
      </w:pPr>
      <w:r>
        <w:rPr>
          <w:rFonts w:ascii="Arial" w:hAnsi="Arial" w:cs="Arial"/>
        </w:rPr>
        <w:t xml:space="preserve">Tani, M., </w:t>
      </w:r>
      <w:proofErr w:type="spellStart"/>
      <w:r>
        <w:rPr>
          <w:rFonts w:ascii="Arial" w:hAnsi="Arial" w:cs="Arial"/>
        </w:rPr>
        <w:t>Manuguerra</w:t>
      </w:r>
      <w:proofErr w:type="spellEnd"/>
      <w:r>
        <w:rPr>
          <w:rFonts w:ascii="Arial" w:hAnsi="Arial" w:cs="Arial"/>
        </w:rPr>
        <w:t xml:space="preserve">, M. and Khan, S. (2022) ‘Can videos affect learning outcomes? Evidence from an actual learning environment’, </w:t>
      </w:r>
      <w:proofErr w:type="spellStart"/>
      <w:r>
        <w:rPr>
          <w:rFonts w:ascii="Arial" w:hAnsi="Arial" w:cs="Arial"/>
          <w:i/>
          <w:iCs/>
        </w:rPr>
        <w:t>Educ</w:t>
      </w:r>
      <w:proofErr w:type="spellEnd"/>
      <w:r>
        <w:rPr>
          <w:rFonts w:ascii="Arial" w:hAnsi="Arial" w:cs="Arial"/>
          <w:i/>
          <w:iCs/>
        </w:rPr>
        <w:t xml:space="preserve"> </w:t>
      </w:r>
      <w:proofErr w:type="spellStart"/>
      <w:r>
        <w:rPr>
          <w:rFonts w:ascii="Arial" w:hAnsi="Arial" w:cs="Arial"/>
          <w:i/>
          <w:iCs/>
        </w:rPr>
        <w:t>Technol</w:t>
      </w:r>
      <w:proofErr w:type="spellEnd"/>
      <w:r>
        <w:rPr>
          <w:rFonts w:ascii="Arial" w:hAnsi="Arial" w:cs="Arial"/>
          <w:i/>
          <w:iCs/>
        </w:rPr>
        <w:t xml:space="preserve"> Res Dev, </w:t>
      </w:r>
      <w:r>
        <w:rPr>
          <w:rFonts w:ascii="Arial" w:hAnsi="Arial" w:cs="Arial"/>
        </w:rPr>
        <w:t xml:space="preserve">70(5), pp. 1675-1693. Available at: </w:t>
      </w:r>
      <w:hyperlink r:id="rId58" w:history="1">
        <w:r w:rsidRPr="009C63D3">
          <w:rPr>
            <w:rStyle w:val="Hyperlink"/>
            <w:rFonts w:ascii="Arial" w:hAnsi="Arial" w:cs="Arial"/>
          </w:rPr>
          <w:t>https://doi.org/10.1007/s11423-022-10147-3</w:t>
        </w:r>
      </w:hyperlink>
      <w:r>
        <w:rPr>
          <w:rFonts w:ascii="Arial" w:hAnsi="Arial" w:cs="Arial"/>
        </w:rPr>
        <w:t xml:space="preserve"> </w:t>
      </w:r>
    </w:p>
    <w:p w14:paraId="146A76EE" w14:textId="77777777" w:rsidR="00FA63B5" w:rsidRDefault="00FA63B5" w:rsidP="00FA63B5">
      <w:pPr>
        <w:spacing w:line="360" w:lineRule="auto"/>
        <w:rPr>
          <w:rFonts w:ascii="Arial" w:hAnsi="Arial" w:cs="Arial"/>
        </w:rPr>
      </w:pPr>
      <w:r>
        <w:rPr>
          <w:rFonts w:ascii="Arial" w:hAnsi="Arial" w:cs="Arial"/>
        </w:rPr>
        <w:t xml:space="preserve">The University of Edinburgh (2024) </w:t>
      </w:r>
      <w:r>
        <w:rPr>
          <w:rFonts w:ascii="Arial" w:hAnsi="Arial" w:cs="Arial"/>
          <w:i/>
          <w:iCs/>
        </w:rPr>
        <w:t xml:space="preserve">Reflection Toolkit: Gibb’s Reflective Cycle. </w:t>
      </w:r>
      <w:r>
        <w:rPr>
          <w:rFonts w:ascii="Arial" w:hAnsi="Arial" w:cs="Arial"/>
        </w:rPr>
        <w:t xml:space="preserve">Available at: </w:t>
      </w:r>
      <w:hyperlink r:id="rId59" w:history="1">
        <w:r w:rsidRPr="0047238F">
          <w:rPr>
            <w:rStyle w:val="Hyperlink"/>
            <w:rFonts w:ascii="Arial" w:hAnsi="Arial" w:cs="Arial"/>
          </w:rPr>
          <w:t>https://reflection.ed.ac.uk/reflectors-toolkit/reflecting-on-experience/gibbs-reflective-cycle</w:t>
        </w:r>
      </w:hyperlink>
      <w:r>
        <w:rPr>
          <w:rFonts w:ascii="Arial" w:hAnsi="Arial" w:cs="Arial"/>
        </w:rPr>
        <w:t xml:space="preserve"> (Accessed: 19 February 2026).</w:t>
      </w:r>
    </w:p>
    <w:p w14:paraId="53614E85" w14:textId="77777777" w:rsidR="00FA63B5" w:rsidRDefault="00FA63B5" w:rsidP="00FA63B5">
      <w:pPr>
        <w:spacing w:line="360" w:lineRule="auto"/>
        <w:rPr>
          <w:rFonts w:ascii="Arial" w:hAnsi="Arial" w:cs="Arial"/>
        </w:rPr>
      </w:pPr>
      <w:proofErr w:type="spellStart"/>
      <w:r>
        <w:rPr>
          <w:rFonts w:ascii="Arial" w:hAnsi="Arial" w:cs="Arial"/>
        </w:rPr>
        <w:lastRenderedPageBreak/>
        <w:t>Trimasse</w:t>
      </w:r>
      <w:proofErr w:type="spellEnd"/>
      <w:r>
        <w:rPr>
          <w:rFonts w:ascii="Arial" w:hAnsi="Arial" w:cs="Arial"/>
        </w:rPr>
        <w:t xml:space="preserve">, N. (2025) ‘The use of reflective reports in higher education’, </w:t>
      </w:r>
      <w:r>
        <w:rPr>
          <w:rFonts w:ascii="Arial" w:hAnsi="Arial" w:cs="Arial"/>
          <w:i/>
          <w:iCs/>
        </w:rPr>
        <w:t xml:space="preserve">Reflective Practice, </w:t>
      </w:r>
      <w:r>
        <w:rPr>
          <w:rFonts w:ascii="Arial" w:hAnsi="Arial" w:cs="Arial"/>
        </w:rPr>
        <w:t xml:space="preserve">26(1), pp. 154-171. Available at: </w:t>
      </w:r>
      <w:hyperlink r:id="rId60" w:history="1">
        <w:r w:rsidRPr="0047238F">
          <w:rPr>
            <w:rStyle w:val="Hyperlink"/>
            <w:rFonts w:ascii="Arial" w:hAnsi="Arial" w:cs="Arial"/>
          </w:rPr>
          <w:t>https://doi.org/10.1080/14623943.2024.2424520</w:t>
        </w:r>
      </w:hyperlink>
      <w:r>
        <w:rPr>
          <w:rFonts w:ascii="Arial" w:hAnsi="Arial" w:cs="Arial"/>
        </w:rPr>
        <w:t xml:space="preserve"> </w:t>
      </w:r>
    </w:p>
    <w:p w14:paraId="570E17C9" w14:textId="77777777" w:rsidR="00FA63B5" w:rsidRDefault="00FA63B5" w:rsidP="00FA63B5">
      <w:pPr>
        <w:spacing w:line="360" w:lineRule="auto"/>
        <w:rPr>
          <w:rFonts w:ascii="Arial" w:hAnsi="Arial" w:cs="Arial"/>
        </w:rPr>
      </w:pPr>
      <w:r>
        <w:rPr>
          <w:rFonts w:ascii="Arial" w:hAnsi="Arial" w:cs="Arial"/>
        </w:rPr>
        <w:t xml:space="preserve">Tusiime, W.E., Johannesen, M. and Gudmundsdottir, G.B. (2020) ‘Teaching art and design in a digital age: challenges facing Ugandan teacher educators’, </w:t>
      </w:r>
      <w:r>
        <w:rPr>
          <w:rFonts w:ascii="Arial" w:hAnsi="Arial" w:cs="Arial"/>
          <w:i/>
          <w:iCs/>
        </w:rPr>
        <w:t xml:space="preserve">Journal of Vocational Education and Training, </w:t>
      </w:r>
      <w:r>
        <w:rPr>
          <w:rFonts w:ascii="Arial" w:hAnsi="Arial" w:cs="Arial"/>
        </w:rPr>
        <w:t xml:space="preserve">74(4), pp. 554-574. Available at: </w:t>
      </w:r>
      <w:hyperlink r:id="rId61" w:history="1">
        <w:r w:rsidRPr="00E61F12">
          <w:rPr>
            <w:rStyle w:val="Hyperlink"/>
            <w:rFonts w:ascii="Arial" w:hAnsi="Arial" w:cs="Arial"/>
          </w:rPr>
          <w:t>https://doi.org/10.1080/13636820.2020.1786439</w:t>
        </w:r>
      </w:hyperlink>
      <w:r>
        <w:rPr>
          <w:rFonts w:ascii="Arial" w:hAnsi="Arial" w:cs="Arial"/>
        </w:rPr>
        <w:t xml:space="preserve"> </w:t>
      </w:r>
    </w:p>
    <w:p w14:paraId="52B36132" w14:textId="77777777" w:rsidR="00FA63B5" w:rsidRDefault="00FA63B5" w:rsidP="00FA63B5">
      <w:pPr>
        <w:spacing w:line="360" w:lineRule="auto"/>
        <w:rPr>
          <w:rFonts w:ascii="Arial" w:hAnsi="Arial" w:cs="Arial"/>
        </w:rPr>
      </w:pPr>
      <w:r>
        <w:rPr>
          <w:rFonts w:ascii="Arial" w:hAnsi="Arial" w:cs="Arial"/>
        </w:rPr>
        <w:t xml:space="preserve">UC Berkeley (2025) </w:t>
      </w:r>
      <w:r>
        <w:rPr>
          <w:rFonts w:ascii="Arial" w:hAnsi="Arial" w:cs="Arial"/>
          <w:i/>
          <w:iCs/>
        </w:rPr>
        <w:t xml:space="preserve">Cognitive Constructivism. </w:t>
      </w:r>
      <w:r>
        <w:rPr>
          <w:rFonts w:ascii="Arial" w:hAnsi="Arial" w:cs="Arial"/>
        </w:rPr>
        <w:t xml:space="preserve">Available at: </w:t>
      </w:r>
      <w:hyperlink r:id="rId62" w:history="1">
        <w:r w:rsidRPr="00E013D2">
          <w:rPr>
            <w:rStyle w:val="Hyperlink"/>
            <w:rFonts w:ascii="Arial" w:hAnsi="Arial" w:cs="Arial"/>
          </w:rPr>
          <w:t>https://gsi.berkeley.edu/gsi-guide-contents/learning-theory-research/cognitive-constructivism/</w:t>
        </w:r>
      </w:hyperlink>
      <w:r>
        <w:rPr>
          <w:rFonts w:ascii="Arial" w:hAnsi="Arial" w:cs="Arial"/>
        </w:rPr>
        <w:t xml:space="preserve"> (Accessed: 09 December 2025).</w:t>
      </w:r>
    </w:p>
    <w:p w14:paraId="46A49993" w14:textId="77777777" w:rsidR="00FA63B5" w:rsidRDefault="00FA63B5" w:rsidP="00FA63B5">
      <w:pPr>
        <w:spacing w:line="360" w:lineRule="auto"/>
        <w:rPr>
          <w:rFonts w:ascii="Arial" w:hAnsi="Arial" w:cs="Arial"/>
        </w:rPr>
      </w:pPr>
      <w:r>
        <w:rPr>
          <w:rFonts w:ascii="Arial" w:hAnsi="Arial" w:cs="Arial"/>
        </w:rPr>
        <w:t xml:space="preserve">UK Parliament (2018) </w:t>
      </w:r>
      <w:r>
        <w:rPr>
          <w:rFonts w:ascii="Arial" w:hAnsi="Arial" w:cs="Arial"/>
          <w:i/>
          <w:iCs/>
        </w:rPr>
        <w:t xml:space="preserve">Evidence on Fourth Industrial Revolution. </w:t>
      </w:r>
      <w:r>
        <w:rPr>
          <w:rFonts w:ascii="Arial" w:hAnsi="Arial" w:cs="Arial"/>
        </w:rPr>
        <w:t xml:space="preserve">Available at: </w:t>
      </w:r>
      <w:hyperlink r:id="rId63" w:history="1">
        <w:r w:rsidRPr="00F01C5A">
          <w:rPr>
            <w:rStyle w:val="Hyperlink"/>
            <w:rFonts w:ascii="Arial" w:hAnsi="Arial" w:cs="Arial"/>
          </w:rPr>
          <w:t>https://committees.parliament.uk/writtenevidence/92272/pdf/</w:t>
        </w:r>
      </w:hyperlink>
      <w:r>
        <w:rPr>
          <w:rFonts w:ascii="Arial" w:hAnsi="Arial" w:cs="Arial"/>
        </w:rPr>
        <w:t xml:space="preserve"> (Accessed: 09 December 2025).</w:t>
      </w:r>
    </w:p>
    <w:p w14:paraId="33A47126" w14:textId="77777777" w:rsidR="00FA63B5" w:rsidRDefault="00FA63B5" w:rsidP="00FA63B5">
      <w:pPr>
        <w:spacing w:line="360" w:lineRule="auto"/>
        <w:rPr>
          <w:rFonts w:ascii="Arial" w:hAnsi="Arial" w:cs="Arial"/>
        </w:rPr>
      </w:pPr>
      <w:r>
        <w:rPr>
          <w:rFonts w:ascii="Arial" w:hAnsi="Arial" w:cs="Arial"/>
        </w:rPr>
        <w:t xml:space="preserve">University Canada West (2025) ‘Advantages and Disadvantages of AI in Education’, </w:t>
      </w:r>
      <w:r>
        <w:rPr>
          <w:rFonts w:ascii="Arial" w:hAnsi="Arial" w:cs="Arial"/>
          <w:i/>
          <w:iCs/>
        </w:rPr>
        <w:t xml:space="preserve">Education Career Tips, </w:t>
      </w:r>
      <w:r>
        <w:rPr>
          <w:rFonts w:ascii="Arial" w:hAnsi="Arial" w:cs="Arial"/>
        </w:rPr>
        <w:t xml:space="preserve">21 May. Available at: </w:t>
      </w:r>
      <w:hyperlink r:id="rId64" w:history="1">
        <w:r w:rsidRPr="00E61F12">
          <w:rPr>
            <w:rStyle w:val="Hyperlink"/>
            <w:rFonts w:ascii="Arial" w:hAnsi="Arial" w:cs="Arial"/>
          </w:rPr>
          <w:t>https://www.ucanwest.ca/blog/education-careers-tips/advantages-and-disadvantages-of-ai-in-education</w:t>
        </w:r>
      </w:hyperlink>
      <w:r>
        <w:rPr>
          <w:rFonts w:ascii="Arial" w:hAnsi="Arial" w:cs="Arial"/>
        </w:rPr>
        <w:t xml:space="preserve"> (Accessed: 14 December 2025).</w:t>
      </w:r>
    </w:p>
    <w:p w14:paraId="469582FD" w14:textId="77777777" w:rsidR="00FA63B5" w:rsidRDefault="00FA63B5" w:rsidP="00FA63B5">
      <w:pPr>
        <w:spacing w:line="360" w:lineRule="auto"/>
        <w:rPr>
          <w:rFonts w:ascii="Arial" w:hAnsi="Arial" w:cs="Arial"/>
        </w:rPr>
      </w:pPr>
      <w:r>
        <w:rPr>
          <w:rFonts w:ascii="Arial" w:hAnsi="Arial" w:cs="Arial"/>
        </w:rPr>
        <w:t xml:space="preserve">Valencia, R.A.M., Reyes, M.E.N., </w:t>
      </w:r>
      <w:proofErr w:type="spellStart"/>
      <w:r>
        <w:rPr>
          <w:rFonts w:ascii="Arial" w:hAnsi="Arial" w:cs="Arial"/>
        </w:rPr>
        <w:t>Puelles</w:t>
      </w:r>
      <w:proofErr w:type="spellEnd"/>
      <w:r>
        <w:rPr>
          <w:rFonts w:ascii="Arial" w:hAnsi="Arial" w:cs="Arial"/>
        </w:rPr>
        <w:t xml:space="preserve">, E.Y.L. and Valdiviezo, J.M.S. (2023) ‘Effectiveness associated with learning with video and multimedia content in engineering student’s classroom sessions’, </w:t>
      </w:r>
      <w:r>
        <w:rPr>
          <w:rFonts w:ascii="Arial" w:hAnsi="Arial" w:cs="Arial"/>
          <w:i/>
          <w:iCs/>
        </w:rPr>
        <w:t xml:space="preserve">Journal of Higher Education Theory and Practice, </w:t>
      </w:r>
      <w:r>
        <w:rPr>
          <w:rFonts w:ascii="Arial" w:hAnsi="Arial" w:cs="Arial"/>
        </w:rPr>
        <w:t xml:space="preserve">23(19), pp. 271-284. Available at: </w:t>
      </w:r>
      <w:hyperlink r:id="rId65" w:history="1">
        <w:r w:rsidRPr="000D660D">
          <w:rPr>
            <w:rStyle w:val="Hyperlink"/>
            <w:rFonts w:ascii="Arial" w:hAnsi="Arial" w:cs="Arial"/>
          </w:rPr>
          <w:t>https://doi.org/10.33423/jhetp.v23i19.6738</w:t>
        </w:r>
      </w:hyperlink>
      <w:r>
        <w:rPr>
          <w:rFonts w:ascii="Arial" w:hAnsi="Arial" w:cs="Arial"/>
        </w:rPr>
        <w:t xml:space="preserve"> </w:t>
      </w:r>
    </w:p>
    <w:p w14:paraId="70CF08FC" w14:textId="77777777" w:rsidR="00FA63B5" w:rsidRDefault="00FA63B5" w:rsidP="00FA63B5">
      <w:pPr>
        <w:spacing w:line="360" w:lineRule="auto"/>
        <w:rPr>
          <w:rFonts w:ascii="Arial" w:hAnsi="Arial" w:cs="Arial"/>
        </w:rPr>
      </w:pPr>
      <w:proofErr w:type="spellStart"/>
      <w:r>
        <w:rPr>
          <w:rFonts w:ascii="Arial" w:hAnsi="Arial" w:cs="Arial"/>
        </w:rPr>
        <w:t>Vicherkova</w:t>
      </w:r>
      <w:proofErr w:type="spellEnd"/>
      <w:r>
        <w:rPr>
          <w:rFonts w:ascii="Arial" w:hAnsi="Arial" w:cs="Arial"/>
        </w:rPr>
        <w:t xml:space="preserve">, D., Malach, J. and Kolar, M. (2022) ‘School Assessment Culture in a Digital Learning Environment’, </w:t>
      </w:r>
      <w:r>
        <w:rPr>
          <w:rFonts w:ascii="Arial" w:hAnsi="Arial" w:cs="Arial"/>
          <w:i/>
          <w:iCs/>
        </w:rPr>
        <w:t>16</w:t>
      </w:r>
      <w:r w:rsidRPr="00744427">
        <w:rPr>
          <w:rFonts w:ascii="Arial" w:hAnsi="Arial" w:cs="Arial"/>
          <w:i/>
          <w:iCs/>
          <w:vertAlign w:val="superscript"/>
        </w:rPr>
        <w:t>th</w:t>
      </w:r>
      <w:r>
        <w:rPr>
          <w:rFonts w:ascii="Arial" w:hAnsi="Arial" w:cs="Arial"/>
          <w:i/>
          <w:iCs/>
        </w:rPr>
        <w:t xml:space="preserve"> International Technology, Education and Development Conference, </w:t>
      </w:r>
      <w:r>
        <w:rPr>
          <w:rFonts w:ascii="Arial" w:hAnsi="Arial" w:cs="Arial"/>
        </w:rPr>
        <w:t xml:space="preserve">pp. 10494-10500. Available at: </w:t>
      </w:r>
      <w:hyperlink r:id="rId66" w:history="1">
        <w:r w:rsidRPr="00E61F12">
          <w:rPr>
            <w:rStyle w:val="Hyperlink"/>
            <w:rFonts w:ascii="Arial" w:hAnsi="Arial" w:cs="Arial"/>
          </w:rPr>
          <w:t>https://doi.org/10.21125/inted.2022.2767</w:t>
        </w:r>
      </w:hyperlink>
      <w:r>
        <w:rPr>
          <w:rFonts w:ascii="Arial" w:hAnsi="Arial" w:cs="Arial"/>
        </w:rPr>
        <w:t xml:space="preserve"> </w:t>
      </w:r>
    </w:p>
    <w:p w14:paraId="5198AD06" w14:textId="77777777" w:rsidR="00FA63B5" w:rsidRDefault="00FA63B5" w:rsidP="00FA63B5">
      <w:pPr>
        <w:spacing w:line="360" w:lineRule="auto"/>
        <w:rPr>
          <w:rFonts w:ascii="Arial" w:hAnsi="Arial" w:cs="Arial"/>
        </w:rPr>
      </w:pPr>
      <w:r>
        <w:rPr>
          <w:rFonts w:ascii="Arial" w:hAnsi="Arial" w:cs="Arial"/>
        </w:rPr>
        <w:t>Walters, L.M., Green, M.R., Goldsby, D. and Parker, D. (2018) ‘Digital storytelling as a problem-solving strategy in mathematics teacher education: How making a math-</w:t>
      </w:r>
      <w:proofErr w:type="spellStart"/>
      <w:r>
        <w:rPr>
          <w:rFonts w:ascii="Arial" w:hAnsi="Arial" w:cs="Arial"/>
        </w:rPr>
        <w:t>eo</w:t>
      </w:r>
      <w:proofErr w:type="spellEnd"/>
      <w:r>
        <w:rPr>
          <w:rFonts w:ascii="Arial" w:hAnsi="Arial" w:cs="Arial"/>
        </w:rPr>
        <w:t xml:space="preserve"> engages and excites 21</w:t>
      </w:r>
      <w:r w:rsidRPr="00F26E10">
        <w:rPr>
          <w:rFonts w:ascii="Arial" w:hAnsi="Arial" w:cs="Arial"/>
          <w:vertAlign w:val="superscript"/>
        </w:rPr>
        <w:t>st</w:t>
      </w:r>
      <w:r>
        <w:rPr>
          <w:rFonts w:ascii="Arial" w:hAnsi="Arial" w:cs="Arial"/>
        </w:rPr>
        <w:t xml:space="preserve"> century students’, </w:t>
      </w:r>
      <w:r>
        <w:rPr>
          <w:rFonts w:ascii="Arial" w:hAnsi="Arial" w:cs="Arial"/>
          <w:i/>
          <w:iCs/>
        </w:rPr>
        <w:t xml:space="preserve">International Journal of Technology in Education and Science, </w:t>
      </w:r>
      <w:r>
        <w:rPr>
          <w:rFonts w:ascii="Arial" w:hAnsi="Arial" w:cs="Arial"/>
        </w:rPr>
        <w:t xml:space="preserve">2(1) pp. 1-16. Available at: </w:t>
      </w:r>
      <w:hyperlink r:id="rId67" w:history="1">
        <w:r w:rsidRPr="009C63D3">
          <w:rPr>
            <w:rStyle w:val="Hyperlink"/>
            <w:rFonts w:ascii="Arial" w:hAnsi="Arial" w:cs="Arial"/>
          </w:rPr>
          <w:t>https://files.eric.ed.gov/fulltext/EJ1227054.pdf</w:t>
        </w:r>
      </w:hyperlink>
      <w:r>
        <w:rPr>
          <w:rFonts w:ascii="Arial" w:hAnsi="Arial" w:cs="Arial"/>
        </w:rPr>
        <w:t xml:space="preserve"> (Accessed: 17 December 2025).</w:t>
      </w:r>
    </w:p>
    <w:p w14:paraId="69329439" w14:textId="77777777" w:rsidR="00FA63B5" w:rsidRDefault="00FA63B5" w:rsidP="00FA63B5">
      <w:pPr>
        <w:spacing w:line="360" w:lineRule="auto"/>
        <w:rPr>
          <w:rFonts w:ascii="Arial" w:hAnsi="Arial" w:cs="Arial"/>
        </w:rPr>
      </w:pPr>
      <w:r>
        <w:rPr>
          <w:rFonts w:ascii="Arial" w:hAnsi="Arial" w:cs="Arial"/>
        </w:rPr>
        <w:lastRenderedPageBreak/>
        <w:t xml:space="preserve">Wibowo, S., </w:t>
      </w:r>
      <w:proofErr w:type="spellStart"/>
      <w:r>
        <w:rPr>
          <w:rFonts w:ascii="Arial" w:hAnsi="Arial" w:cs="Arial"/>
        </w:rPr>
        <w:t>Wangid</w:t>
      </w:r>
      <w:proofErr w:type="spellEnd"/>
      <w:r>
        <w:rPr>
          <w:rFonts w:ascii="Arial" w:hAnsi="Arial" w:cs="Arial"/>
        </w:rPr>
        <w:t xml:space="preserve">, M.N. and Firdaus, F.M. (2025) ‘The relevance of Vygotsky’s constructivism learning theory with the differentiated learning primary schools’, </w:t>
      </w:r>
      <w:r>
        <w:rPr>
          <w:rFonts w:ascii="Arial" w:hAnsi="Arial" w:cs="Arial"/>
          <w:i/>
          <w:iCs/>
        </w:rPr>
        <w:t xml:space="preserve">Journal of Education and Learning, </w:t>
      </w:r>
      <w:r>
        <w:rPr>
          <w:rFonts w:ascii="Arial" w:hAnsi="Arial" w:cs="Arial"/>
        </w:rPr>
        <w:t xml:space="preserve">19(1), pp. 431-440. Available at: </w:t>
      </w:r>
      <w:hyperlink r:id="rId68" w:history="1">
        <w:r w:rsidRPr="00E013D2">
          <w:rPr>
            <w:rStyle w:val="Hyperlink"/>
            <w:rFonts w:ascii="Arial" w:hAnsi="Arial" w:cs="Arial"/>
          </w:rPr>
          <w:t>https://doi.org/10.11591/edulearn.v19i1.21197</w:t>
        </w:r>
      </w:hyperlink>
      <w:r>
        <w:rPr>
          <w:rFonts w:ascii="Arial" w:hAnsi="Arial" w:cs="Arial"/>
        </w:rPr>
        <w:t xml:space="preserve"> </w:t>
      </w:r>
    </w:p>
    <w:p w14:paraId="546D2EC4" w14:textId="77777777" w:rsidR="00FA63B5" w:rsidRDefault="00FA63B5" w:rsidP="00FA63B5">
      <w:pPr>
        <w:spacing w:line="360" w:lineRule="auto"/>
        <w:rPr>
          <w:rFonts w:ascii="Arial" w:hAnsi="Arial" w:cs="Arial"/>
        </w:rPr>
      </w:pPr>
      <w:r>
        <w:rPr>
          <w:rFonts w:ascii="Arial" w:hAnsi="Arial" w:cs="Arial"/>
        </w:rPr>
        <w:t xml:space="preserve">Wijaya, T.T., Rizki, L.M., </w:t>
      </w:r>
      <w:proofErr w:type="spellStart"/>
      <w:r>
        <w:rPr>
          <w:rFonts w:ascii="Arial" w:hAnsi="Arial" w:cs="Arial"/>
        </w:rPr>
        <w:t>Yunita</w:t>
      </w:r>
      <w:proofErr w:type="spellEnd"/>
      <w:r>
        <w:rPr>
          <w:rFonts w:ascii="Arial" w:hAnsi="Arial" w:cs="Arial"/>
        </w:rPr>
        <w:t xml:space="preserve">, W., Salamah, U., Pereira, J., Zhang, C., Li, Xinxin. and Purnama, A. (2021) ‘Technology integration to teaching mathematics in higher education during coronavirus pandemic using SAMR model’, </w:t>
      </w:r>
      <w:r>
        <w:rPr>
          <w:rFonts w:ascii="Arial" w:hAnsi="Arial" w:cs="Arial"/>
          <w:i/>
          <w:iCs/>
        </w:rPr>
        <w:t xml:space="preserve">Journal of Physics: Conference Series, </w:t>
      </w:r>
      <w:r>
        <w:rPr>
          <w:rFonts w:ascii="Arial" w:hAnsi="Arial" w:cs="Arial"/>
        </w:rPr>
        <w:t xml:space="preserve">2123, article 012043. Available at: </w:t>
      </w:r>
      <w:hyperlink r:id="rId69" w:history="1">
        <w:r w:rsidRPr="0047238F">
          <w:rPr>
            <w:rStyle w:val="Hyperlink"/>
            <w:rFonts w:ascii="Arial" w:hAnsi="Arial" w:cs="Arial"/>
          </w:rPr>
          <w:t>https://iopscience.iop.org/article/10.1088/1742-6596/2123/1/012043/pdf</w:t>
        </w:r>
      </w:hyperlink>
      <w:r>
        <w:rPr>
          <w:rFonts w:ascii="Arial" w:hAnsi="Arial" w:cs="Arial"/>
        </w:rPr>
        <w:t xml:space="preserve"> (Accessed: 16 February 2026).</w:t>
      </w:r>
    </w:p>
    <w:p w14:paraId="7BA7E9CB" w14:textId="77777777" w:rsidR="00FA63B5" w:rsidRDefault="00FA63B5" w:rsidP="00FA63B5">
      <w:pPr>
        <w:spacing w:line="360" w:lineRule="auto"/>
        <w:rPr>
          <w:rFonts w:ascii="Arial" w:hAnsi="Arial" w:cs="Arial"/>
        </w:rPr>
      </w:pPr>
      <w:r>
        <w:rPr>
          <w:rFonts w:ascii="Arial" w:hAnsi="Arial" w:cs="Arial"/>
        </w:rPr>
        <w:t xml:space="preserve">Wu, J., Pan, J., Zhou, Y., Liu, M., Li, Y. and Huang, R. (2025) ‘An active instructional approach based on the SAMR framework: Integrating AIGC into undergraduate freshman learning’, </w:t>
      </w:r>
      <w:r>
        <w:rPr>
          <w:rFonts w:ascii="Arial" w:hAnsi="Arial" w:cs="Arial"/>
          <w:i/>
          <w:iCs/>
        </w:rPr>
        <w:t xml:space="preserve">The Internet and Higher Education, </w:t>
      </w:r>
      <w:r>
        <w:rPr>
          <w:rFonts w:ascii="Arial" w:hAnsi="Arial" w:cs="Arial"/>
        </w:rPr>
        <w:t xml:space="preserve">68, 101056. Available at: </w:t>
      </w:r>
      <w:hyperlink r:id="rId70" w:history="1">
        <w:r w:rsidRPr="00E013D2">
          <w:rPr>
            <w:rStyle w:val="Hyperlink"/>
            <w:rFonts w:ascii="Arial" w:hAnsi="Arial" w:cs="Arial"/>
          </w:rPr>
          <w:t>https://doi.org/10.1016/j.iheduc.2025.101056</w:t>
        </w:r>
      </w:hyperlink>
      <w:r>
        <w:rPr>
          <w:rFonts w:ascii="Arial" w:hAnsi="Arial" w:cs="Arial"/>
        </w:rPr>
        <w:t xml:space="preserve"> </w:t>
      </w:r>
    </w:p>
    <w:p w14:paraId="73C113B8" w14:textId="77777777" w:rsidR="00FA63B5" w:rsidRDefault="00FA63B5" w:rsidP="00FA63B5">
      <w:pPr>
        <w:spacing w:line="360" w:lineRule="auto"/>
        <w:rPr>
          <w:rFonts w:ascii="Arial" w:hAnsi="Arial" w:cs="Arial"/>
        </w:rPr>
      </w:pPr>
      <w:r>
        <w:rPr>
          <w:rFonts w:ascii="Arial" w:hAnsi="Arial" w:cs="Arial"/>
        </w:rPr>
        <w:t xml:space="preserve">Zahroh, L., </w:t>
      </w:r>
      <w:proofErr w:type="spellStart"/>
      <w:r>
        <w:rPr>
          <w:rFonts w:ascii="Arial" w:hAnsi="Arial" w:cs="Arial"/>
        </w:rPr>
        <w:t>Sukendro</w:t>
      </w:r>
      <w:proofErr w:type="spellEnd"/>
      <w:r>
        <w:rPr>
          <w:rFonts w:ascii="Arial" w:hAnsi="Arial" w:cs="Arial"/>
        </w:rPr>
        <w:t xml:space="preserve">. and </w:t>
      </w:r>
      <w:proofErr w:type="spellStart"/>
      <w:r>
        <w:rPr>
          <w:rFonts w:ascii="Arial" w:hAnsi="Arial" w:cs="Arial"/>
        </w:rPr>
        <w:t>Indryani</w:t>
      </w:r>
      <w:proofErr w:type="spellEnd"/>
      <w:r>
        <w:rPr>
          <w:rFonts w:ascii="Arial" w:hAnsi="Arial" w:cs="Arial"/>
        </w:rPr>
        <w:t xml:space="preserve">. (2025) ‘Effectiveness of the Implementation of an Innovative Problem-Based Learning (PBL) Model Based on TPACK to Enhance Student Engagement and Learning Outcomes in IPAS’, </w:t>
      </w:r>
      <w:proofErr w:type="spellStart"/>
      <w:r>
        <w:rPr>
          <w:rFonts w:ascii="Arial" w:hAnsi="Arial" w:cs="Arial"/>
          <w:i/>
          <w:iCs/>
        </w:rPr>
        <w:t>Jurnal</w:t>
      </w:r>
      <w:proofErr w:type="spellEnd"/>
      <w:r>
        <w:rPr>
          <w:rFonts w:ascii="Arial" w:hAnsi="Arial" w:cs="Arial"/>
          <w:i/>
          <w:iCs/>
        </w:rPr>
        <w:t xml:space="preserve"> </w:t>
      </w:r>
      <w:proofErr w:type="spellStart"/>
      <w:r>
        <w:rPr>
          <w:rFonts w:ascii="Arial" w:hAnsi="Arial" w:cs="Arial"/>
          <w:i/>
          <w:iCs/>
        </w:rPr>
        <w:t>Penelitian</w:t>
      </w:r>
      <w:proofErr w:type="spellEnd"/>
      <w:r>
        <w:rPr>
          <w:rFonts w:ascii="Arial" w:hAnsi="Arial" w:cs="Arial"/>
          <w:i/>
          <w:iCs/>
        </w:rPr>
        <w:t xml:space="preserve"> Pendidikan IPA, </w:t>
      </w:r>
      <w:r>
        <w:rPr>
          <w:rFonts w:ascii="Arial" w:hAnsi="Arial" w:cs="Arial"/>
        </w:rPr>
        <w:t xml:space="preserve">11(2), pp. 525-530. Available at: </w:t>
      </w:r>
      <w:hyperlink r:id="rId71" w:history="1">
        <w:r w:rsidRPr="00212B19">
          <w:rPr>
            <w:rStyle w:val="Hyperlink"/>
            <w:rFonts w:ascii="Arial" w:hAnsi="Arial" w:cs="Arial"/>
          </w:rPr>
          <w:t>https://doi.org/10.29303/jppipa.v11i2.9369</w:t>
        </w:r>
      </w:hyperlink>
      <w:r>
        <w:rPr>
          <w:rFonts w:ascii="Arial" w:hAnsi="Arial" w:cs="Arial"/>
        </w:rPr>
        <w:t xml:space="preserve"> </w:t>
      </w:r>
    </w:p>
    <w:p w14:paraId="511E672A" w14:textId="77777777" w:rsidR="00FA63B5" w:rsidRDefault="00FA63B5" w:rsidP="00FA63B5">
      <w:pPr>
        <w:spacing w:line="360" w:lineRule="auto"/>
        <w:rPr>
          <w:rFonts w:ascii="Arial" w:hAnsi="Arial" w:cs="Arial"/>
        </w:rPr>
      </w:pPr>
      <w:r>
        <w:rPr>
          <w:rFonts w:ascii="Arial" w:hAnsi="Arial" w:cs="Arial"/>
        </w:rPr>
        <w:t xml:space="preserve">Zhao, S., Abdullah, B., Saad, H.B.A. and Wang, Q. (2024) ‘The effect of using video in teaching to acquire content knowledge in physical education – A systematic review’, </w:t>
      </w:r>
      <w:r>
        <w:rPr>
          <w:rFonts w:ascii="Arial" w:hAnsi="Arial" w:cs="Arial"/>
          <w:i/>
          <w:iCs/>
        </w:rPr>
        <w:t xml:space="preserve">International Journal of Academic Research in Business and Social Sciences, </w:t>
      </w:r>
      <w:r>
        <w:rPr>
          <w:rFonts w:ascii="Arial" w:hAnsi="Arial" w:cs="Arial"/>
        </w:rPr>
        <w:t xml:space="preserve">14(10), pp. 1332-1348. Available at: </w:t>
      </w:r>
      <w:hyperlink r:id="rId72" w:history="1">
        <w:r w:rsidRPr="009C63D3">
          <w:rPr>
            <w:rStyle w:val="Hyperlink"/>
            <w:rFonts w:ascii="Arial" w:hAnsi="Arial" w:cs="Arial"/>
          </w:rPr>
          <w:t>https://doi.org/10.6007/IJARBSS/v14-i10/22954</w:t>
        </w:r>
      </w:hyperlink>
      <w:r>
        <w:rPr>
          <w:rFonts w:ascii="Arial" w:hAnsi="Arial" w:cs="Arial"/>
        </w:rPr>
        <w:t xml:space="preserve"> </w:t>
      </w:r>
    </w:p>
    <w:p w14:paraId="5583BE8F" w14:textId="77777777" w:rsidR="00FA63B5" w:rsidRDefault="00FA63B5" w:rsidP="00FA63B5">
      <w:pPr>
        <w:spacing w:line="360" w:lineRule="auto"/>
        <w:rPr>
          <w:rFonts w:ascii="Arial" w:hAnsi="Arial" w:cs="Arial"/>
        </w:rPr>
      </w:pPr>
    </w:p>
    <w:p w14:paraId="3A3259A1" w14:textId="77777777" w:rsidR="00FA63B5" w:rsidRDefault="00FA63B5" w:rsidP="00FA63B5">
      <w:pPr>
        <w:spacing w:line="360" w:lineRule="auto"/>
        <w:rPr>
          <w:rFonts w:ascii="Arial" w:hAnsi="Arial" w:cs="Arial"/>
        </w:rPr>
      </w:pPr>
      <w:r>
        <w:rPr>
          <w:rFonts w:ascii="Arial" w:hAnsi="Arial" w:cs="Arial"/>
        </w:rPr>
        <w:t xml:space="preserve"> </w:t>
      </w:r>
    </w:p>
    <w:p w14:paraId="38A53B9F" w14:textId="77777777" w:rsidR="00FA63B5" w:rsidRDefault="00FA63B5" w:rsidP="00FA63B5">
      <w:pPr>
        <w:spacing w:line="360" w:lineRule="auto"/>
        <w:rPr>
          <w:rFonts w:ascii="Arial" w:hAnsi="Arial" w:cs="Arial"/>
        </w:rPr>
      </w:pPr>
    </w:p>
    <w:p w14:paraId="35ED1D33" w14:textId="77777777" w:rsidR="00FA63B5" w:rsidRPr="00555059" w:rsidRDefault="00FA63B5" w:rsidP="00FA63B5">
      <w:pPr>
        <w:spacing w:line="360" w:lineRule="auto"/>
        <w:rPr>
          <w:rFonts w:ascii="Arial" w:hAnsi="Arial" w:cs="Arial"/>
        </w:rPr>
      </w:pPr>
    </w:p>
    <w:p w14:paraId="64861095" w14:textId="77777777" w:rsidR="00FA63B5" w:rsidRPr="00F26F76" w:rsidRDefault="00FA63B5" w:rsidP="00FA63B5">
      <w:pPr>
        <w:spacing w:line="360" w:lineRule="auto"/>
        <w:rPr>
          <w:rFonts w:ascii="Arial" w:hAnsi="Arial" w:cs="Arial"/>
        </w:rPr>
      </w:pPr>
      <w:r>
        <w:rPr>
          <w:rFonts w:ascii="Arial" w:hAnsi="Arial" w:cs="Arial"/>
        </w:rPr>
        <w:t xml:space="preserve"> </w:t>
      </w:r>
    </w:p>
    <w:p w14:paraId="07779C3C" w14:textId="007785F8" w:rsidR="00FA63B5" w:rsidRDefault="00FA63B5" w:rsidP="00FA63B5">
      <w:pPr>
        <w:spacing w:line="360" w:lineRule="auto"/>
        <w:rPr>
          <w:rFonts w:ascii="Arial" w:hAnsi="Arial" w:cs="Arial"/>
        </w:rPr>
      </w:pPr>
      <w:r>
        <w:rPr>
          <w:rFonts w:ascii="Arial" w:hAnsi="Arial" w:cs="Arial"/>
        </w:rPr>
        <w:t xml:space="preserve">  </w:t>
      </w:r>
    </w:p>
    <w:sectPr w:rsidR="00FA63B5">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93119" w14:textId="77777777" w:rsidR="00B7079A" w:rsidRDefault="00B7079A" w:rsidP="00C5005D">
      <w:pPr>
        <w:spacing w:after="0" w:line="240" w:lineRule="auto"/>
      </w:pPr>
      <w:r>
        <w:separator/>
      </w:r>
    </w:p>
  </w:endnote>
  <w:endnote w:type="continuationSeparator" w:id="0">
    <w:p w14:paraId="50F060EC" w14:textId="77777777" w:rsidR="00B7079A" w:rsidRDefault="00B7079A" w:rsidP="00C50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8609328"/>
      <w:docPartObj>
        <w:docPartGallery w:val="Page Numbers (Bottom of Page)"/>
        <w:docPartUnique/>
      </w:docPartObj>
    </w:sdtPr>
    <w:sdtContent>
      <w:p w14:paraId="135A0DFD" w14:textId="60678225" w:rsidR="00C5005D" w:rsidRDefault="00C5005D">
        <w:pPr>
          <w:pStyle w:val="Footer"/>
          <w:jc w:val="center"/>
        </w:pPr>
        <w:r>
          <w:fldChar w:fldCharType="begin"/>
        </w:r>
        <w:r>
          <w:instrText>PAGE   \* MERGEFORMAT</w:instrText>
        </w:r>
        <w:r>
          <w:fldChar w:fldCharType="separate"/>
        </w:r>
        <w:r>
          <w:t>2</w:t>
        </w:r>
        <w:r>
          <w:fldChar w:fldCharType="end"/>
        </w:r>
      </w:p>
    </w:sdtContent>
  </w:sdt>
  <w:p w14:paraId="477A38E9" w14:textId="77777777" w:rsidR="00C5005D" w:rsidRDefault="00C50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F47B9" w14:textId="77777777" w:rsidR="00B7079A" w:rsidRDefault="00B7079A" w:rsidP="00C5005D">
      <w:pPr>
        <w:spacing w:after="0" w:line="240" w:lineRule="auto"/>
      </w:pPr>
      <w:r>
        <w:separator/>
      </w:r>
    </w:p>
  </w:footnote>
  <w:footnote w:type="continuationSeparator" w:id="0">
    <w:p w14:paraId="3B989BAF" w14:textId="77777777" w:rsidR="00B7079A" w:rsidRDefault="00B7079A" w:rsidP="00C500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C0C78"/>
    <w:multiLevelType w:val="hybridMultilevel"/>
    <w:tmpl w:val="228463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9193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4C"/>
    <w:rsid w:val="0000123D"/>
    <w:rsid w:val="00001CE2"/>
    <w:rsid w:val="00001FFF"/>
    <w:rsid w:val="000020B8"/>
    <w:rsid w:val="0000258D"/>
    <w:rsid w:val="00004910"/>
    <w:rsid w:val="00005AB4"/>
    <w:rsid w:val="000078F2"/>
    <w:rsid w:val="00014CE1"/>
    <w:rsid w:val="00015208"/>
    <w:rsid w:val="0002325D"/>
    <w:rsid w:val="00033BD1"/>
    <w:rsid w:val="00034B1E"/>
    <w:rsid w:val="00034FC2"/>
    <w:rsid w:val="0004427F"/>
    <w:rsid w:val="000553E1"/>
    <w:rsid w:val="00061B23"/>
    <w:rsid w:val="00063771"/>
    <w:rsid w:val="00063E49"/>
    <w:rsid w:val="00080641"/>
    <w:rsid w:val="0008311D"/>
    <w:rsid w:val="00085402"/>
    <w:rsid w:val="00095454"/>
    <w:rsid w:val="000A3760"/>
    <w:rsid w:val="000B5264"/>
    <w:rsid w:val="000C2540"/>
    <w:rsid w:val="000C335F"/>
    <w:rsid w:val="000C7B89"/>
    <w:rsid w:val="000D2440"/>
    <w:rsid w:val="000D3FB2"/>
    <w:rsid w:val="000E18A4"/>
    <w:rsid w:val="000F19C7"/>
    <w:rsid w:val="000F4CA1"/>
    <w:rsid w:val="000F4DE4"/>
    <w:rsid w:val="000F6216"/>
    <w:rsid w:val="00100BAB"/>
    <w:rsid w:val="00110D8E"/>
    <w:rsid w:val="00117354"/>
    <w:rsid w:val="00120A90"/>
    <w:rsid w:val="001227E8"/>
    <w:rsid w:val="00130CA4"/>
    <w:rsid w:val="0013117F"/>
    <w:rsid w:val="0014516B"/>
    <w:rsid w:val="00150C42"/>
    <w:rsid w:val="0015799C"/>
    <w:rsid w:val="0016104B"/>
    <w:rsid w:val="001649AC"/>
    <w:rsid w:val="001654E3"/>
    <w:rsid w:val="001700FF"/>
    <w:rsid w:val="00171015"/>
    <w:rsid w:val="00173BB4"/>
    <w:rsid w:val="001776FB"/>
    <w:rsid w:val="00182A90"/>
    <w:rsid w:val="00190EB4"/>
    <w:rsid w:val="001946DF"/>
    <w:rsid w:val="001A2904"/>
    <w:rsid w:val="001A307A"/>
    <w:rsid w:val="001B2FDD"/>
    <w:rsid w:val="001C0621"/>
    <w:rsid w:val="001C7490"/>
    <w:rsid w:val="001D0322"/>
    <w:rsid w:val="001D413B"/>
    <w:rsid w:val="001D5C49"/>
    <w:rsid w:val="001D5E87"/>
    <w:rsid w:val="001D7259"/>
    <w:rsid w:val="001E0529"/>
    <w:rsid w:val="001E7BF7"/>
    <w:rsid w:val="001F0ACC"/>
    <w:rsid w:val="001F137D"/>
    <w:rsid w:val="001F1AD1"/>
    <w:rsid w:val="001F209C"/>
    <w:rsid w:val="001F242D"/>
    <w:rsid w:val="001F7113"/>
    <w:rsid w:val="00202D83"/>
    <w:rsid w:val="00211C1E"/>
    <w:rsid w:val="00212500"/>
    <w:rsid w:val="00213147"/>
    <w:rsid w:val="00213DE9"/>
    <w:rsid w:val="002159AC"/>
    <w:rsid w:val="00217546"/>
    <w:rsid w:val="00222A43"/>
    <w:rsid w:val="00223EAC"/>
    <w:rsid w:val="00231140"/>
    <w:rsid w:val="00233FB8"/>
    <w:rsid w:val="0023615F"/>
    <w:rsid w:val="00236639"/>
    <w:rsid w:val="00236CE7"/>
    <w:rsid w:val="00236EC2"/>
    <w:rsid w:val="00241E6B"/>
    <w:rsid w:val="002445AD"/>
    <w:rsid w:val="0024612E"/>
    <w:rsid w:val="00251CCA"/>
    <w:rsid w:val="002528AE"/>
    <w:rsid w:val="00256E2E"/>
    <w:rsid w:val="0025738E"/>
    <w:rsid w:val="00260946"/>
    <w:rsid w:val="00270511"/>
    <w:rsid w:val="00274376"/>
    <w:rsid w:val="002759C6"/>
    <w:rsid w:val="00277CEE"/>
    <w:rsid w:val="002813FB"/>
    <w:rsid w:val="002814A7"/>
    <w:rsid w:val="0028361D"/>
    <w:rsid w:val="00285561"/>
    <w:rsid w:val="00293FBA"/>
    <w:rsid w:val="002A460D"/>
    <w:rsid w:val="002A54C9"/>
    <w:rsid w:val="002A5660"/>
    <w:rsid w:val="002B41CB"/>
    <w:rsid w:val="002B68BF"/>
    <w:rsid w:val="002C283D"/>
    <w:rsid w:val="002C4B42"/>
    <w:rsid w:val="002D0DEA"/>
    <w:rsid w:val="002E06BE"/>
    <w:rsid w:val="002E57A4"/>
    <w:rsid w:val="002F36D3"/>
    <w:rsid w:val="002F4116"/>
    <w:rsid w:val="00320661"/>
    <w:rsid w:val="003300E8"/>
    <w:rsid w:val="00332C36"/>
    <w:rsid w:val="00336DDC"/>
    <w:rsid w:val="003461B2"/>
    <w:rsid w:val="00351178"/>
    <w:rsid w:val="00360B04"/>
    <w:rsid w:val="0036267B"/>
    <w:rsid w:val="00362968"/>
    <w:rsid w:val="003631D5"/>
    <w:rsid w:val="00370045"/>
    <w:rsid w:val="00370C6C"/>
    <w:rsid w:val="00372117"/>
    <w:rsid w:val="00373524"/>
    <w:rsid w:val="0037751B"/>
    <w:rsid w:val="0037772D"/>
    <w:rsid w:val="0038164A"/>
    <w:rsid w:val="00387476"/>
    <w:rsid w:val="00391F57"/>
    <w:rsid w:val="003B4684"/>
    <w:rsid w:val="003C6B4C"/>
    <w:rsid w:val="003C7293"/>
    <w:rsid w:val="003D0AB7"/>
    <w:rsid w:val="003E343E"/>
    <w:rsid w:val="003E527D"/>
    <w:rsid w:val="003E7EB2"/>
    <w:rsid w:val="00415444"/>
    <w:rsid w:val="00415880"/>
    <w:rsid w:val="00421BC6"/>
    <w:rsid w:val="00423586"/>
    <w:rsid w:val="00426BB1"/>
    <w:rsid w:val="004315A0"/>
    <w:rsid w:val="0043378F"/>
    <w:rsid w:val="00433A47"/>
    <w:rsid w:val="00435111"/>
    <w:rsid w:val="00435A26"/>
    <w:rsid w:val="004361AB"/>
    <w:rsid w:val="00441A32"/>
    <w:rsid w:val="00444E77"/>
    <w:rsid w:val="004544DB"/>
    <w:rsid w:val="00457E61"/>
    <w:rsid w:val="00461DA8"/>
    <w:rsid w:val="00462767"/>
    <w:rsid w:val="00465BA6"/>
    <w:rsid w:val="0046627E"/>
    <w:rsid w:val="00466B65"/>
    <w:rsid w:val="00472BFD"/>
    <w:rsid w:val="00472CE0"/>
    <w:rsid w:val="0047314D"/>
    <w:rsid w:val="00476F00"/>
    <w:rsid w:val="00481006"/>
    <w:rsid w:val="00481AAC"/>
    <w:rsid w:val="00484FA3"/>
    <w:rsid w:val="00485577"/>
    <w:rsid w:val="004857C6"/>
    <w:rsid w:val="00487682"/>
    <w:rsid w:val="00491DC5"/>
    <w:rsid w:val="004A7FD7"/>
    <w:rsid w:val="004B6C8D"/>
    <w:rsid w:val="004B7083"/>
    <w:rsid w:val="004C1289"/>
    <w:rsid w:val="004C4391"/>
    <w:rsid w:val="004D23DA"/>
    <w:rsid w:val="004D5F28"/>
    <w:rsid w:val="004E2B03"/>
    <w:rsid w:val="004F3D79"/>
    <w:rsid w:val="004F43C7"/>
    <w:rsid w:val="004F46B1"/>
    <w:rsid w:val="00523BE0"/>
    <w:rsid w:val="00541F35"/>
    <w:rsid w:val="00544FEA"/>
    <w:rsid w:val="00576020"/>
    <w:rsid w:val="0057603E"/>
    <w:rsid w:val="00581F37"/>
    <w:rsid w:val="00584503"/>
    <w:rsid w:val="005851E1"/>
    <w:rsid w:val="00587AB6"/>
    <w:rsid w:val="00590943"/>
    <w:rsid w:val="00594111"/>
    <w:rsid w:val="005943D8"/>
    <w:rsid w:val="00597D16"/>
    <w:rsid w:val="005A3103"/>
    <w:rsid w:val="005A31EE"/>
    <w:rsid w:val="005A3FB4"/>
    <w:rsid w:val="005B0CCB"/>
    <w:rsid w:val="005B455F"/>
    <w:rsid w:val="005B4A7B"/>
    <w:rsid w:val="005C0188"/>
    <w:rsid w:val="005C1359"/>
    <w:rsid w:val="005D404E"/>
    <w:rsid w:val="005D4D01"/>
    <w:rsid w:val="005E1DDC"/>
    <w:rsid w:val="005E41D7"/>
    <w:rsid w:val="005E7AD3"/>
    <w:rsid w:val="005F0F7D"/>
    <w:rsid w:val="0060067E"/>
    <w:rsid w:val="00601280"/>
    <w:rsid w:val="00604898"/>
    <w:rsid w:val="00604981"/>
    <w:rsid w:val="00604F6E"/>
    <w:rsid w:val="00606459"/>
    <w:rsid w:val="00625CF7"/>
    <w:rsid w:val="006348F4"/>
    <w:rsid w:val="00637403"/>
    <w:rsid w:val="00642FE8"/>
    <w:rsid w:val="00644D96"/>
    <w:rsid w:val="00645A2D"/>
    <w:rsid w:val="006461BD"/>
    <w:rsid w:val="00654DC0"/>
    <w:rsid w:val="0065751C"/>
    <w:rsid w:val="00657811"/>
    <w:rsid w:val="0066329A"/>
    <w:rsid w:val="00664967"/>
    <w:rsid w:val="00674A20"/>
    <w:rsid w:val="006766A6"/>
    <w:rsid w:val="00677DE4"/>
    <w:rsid w:val="00681A7F"/>
    <w:rsid w:val="0068374C"/>
    <w:rsid w:val="0068431D"/>
    <w:rsid w:val="006846D8"/>
    <w:rsid w:val="00686F71"/>
    <w:rsid w:val="006943D9"/>
    <w:rsid w:val="00694DD2"/>
    <w:rsid w:val="00696B85"/>
    <w:rsid w:val="006A4B30"/>
    <w:rsid w:val="006A61CC"/>
    <w:rsid w:val="006B5799"/>
    <w:rsid w:val="006C4E5C"/>
    <w:rsid w:val="006C6B91"/>
    <w:rsid w:val="006C6E93"/>
    <w:rsid w:val="006E0975"/>
    <w:rsid w:val="006E3435"/>
    <w:rsid w:val="006E3C3F"/>
    <w:rsid w:val="006F05CC"/>
    <w:rsid w:val="006F196B"/>
    <w:rsid w:val="006F27D6"/>
    <w:rsid w:val="006F43B0"/>
    <w:rsid w:val="00702A97"/>
    <w:rsid w:val="007031C2"/>
    <w:rsid w:val="007036C5"/>
    <w:rsid w:val="007073B7"/>
    <w:rsid w:val="007104E6"/>
    <w:rsid w:val="00713492"/>
    <w:rsid w:val="007229AF"/>
    <w:rsid w:val="00723EE5"/>
    <w:rsid w:val="007353AA"/>
    <w:rsid w:val="0073610C"/>
    <w:rsid w:val="007550F2"/>
    <w:rsid w:val="00762DAC"/>
    <w:rsid w:val="00766D4C"/>
    <w:rsid w:val="00773C39"/>
    <w:rsid w:val="00777E8B"/>
    <w:rsid w:val="0078509A"/>
    <w:rsid w:val="00785CF7"/>
    <w:rsid w:val="00793223"/>
    <w:rsid w:val="007955A7"/>
    <w:rsid w:val="007955CB"/>
    <w:rsid w:val="00795C41"/>
    <w:rsid w:val="00795EDE"/>
    <w:rsid w:val="007A0383"/>
    <w:rsid w:val="007B14B6"/>
    <w:rsid w:val="007B1F4F"/>
    <w:rsid w:val="007B40F0"/>
    <w:rsid w:val="007B56D1"/>
    <w:rsid w:val="007B7103"/>
    <w:rsid w:val="007C7320"/>
    <w:rsid w:val="007D050B"/>
    <w:rsid w:val="007D1F34"/>
    <w:rsid w:val="007D47DE"/>
    <w:rsid w:val="007D5F34"/>
    <w:rsid w:val="007E2C5B"/>
    <w:rsid w:val="007E7855"/>
    <w:rsid w:val="007F6175"/>
    <w:rsid w:val="008103B7"/>
    <w:rsid w:val="00817816"/>
    <w:rsid w:val="00822CDE"/>
    <w:rsid w:val="00823786"/>
    <w:rsid w:val="00824838"/>
    <w:rsid w:val="008326A2"/>
    <w:rsid w:val="00833A92"/>
    <w:rsid w:val="00841AF0"/>
    <w:rsid w:val="008543CF"/>
    <w:rsid w:val="008556A6"/>
    <w:rsid w:val="008611FC"/>
    <w:rsid w:val="00866C67"/>
    <w:rsid w:val="00871D09"/>
    <w:rsid w:val="008808D7"/>
    <w:rsid w:val="00881203"/>
    <w:rsid w:val="00883254"/>
    <w:rsid w:val="008849A6"/>
    <w:rsid w:val="008A0050"/>
    <w:rsid w:val="008A129B"/>
    <w:rsid w:val="008A2E39"/>
    <w:rsid w:val="008A39AC"/>
    <w:rsid w:val="008A7D0D"/>
    <w:rsid w:val="008B3FB5"/>
    <w:rsid w:val="008B402E"/>
    <w:rsid w:val="008D4F6C"/>
    <w:rsid w:val="008D78EF"/>
    <w:rsid w:val="008E0156"/>
    <w:rsid w:val="008F2A3B"/>
    <w:rsid w:val="008F4F86"/>
    <w:rsid w:val="008F72F4"/>
    <w:rsid w:val="00901F8E"/>
    <w:rsid w:val="00902DEE"/>
    <w:rsid w:val="00906C8E"/>
    <w:rsid w:val="009132A2"/>
    <w:rsid w:val="00920A6B"/>
    <w:rsid w:val="009232F9"/>
    <w:rsid w:val="009301CD"/>
    <w:rsid w:val="009318EF"/>
    <w:rsid w:val="00932775"/>
    <w:rsid w:val="00934954"/>
    <w:rsid w:val="00941590"/>
    <w:rsid w:val="00941BC2"/>
    <w:rsid w:val="00946423"/>
    <w:rsid w:val="00946670"/>
    <w:rsid w:val="009467A4"/>
    <w:rsid w:val="00947A19"/>
    <w:rsid w:val="009530DD"/>
    <w:rsid w:val="00955C3C"/>
    <w:rsid w:val="00957B0C"/>
    <w:rsid w:val="00964F00"/>
    <w:rsid w:val="00965E7F"/>
    <w:rsid w:val="009669B3"/>
    <w:rsid w:val="00981EB0"/>
    <w:rsid w:val="00991F66"/>
    <w:rsid w:val="00997DFD"/>
    <w:rsid w:val="009B2943"/>
    <w:rsid w:val="009C0AD0"/>
    <w:rsid w:val="009C0C15"/>
    <w:rsid w:val="009C366C"/>
    <w:rsid w:val="009C443F"/>
    <w:rsid w:val="009C6176"/>
    <w:rsid w:val="009C6A90"/>
    <w:rsid w:val="009C7A08"/>
    <w:rsid w:val="009D029A"/>
    <w:rsid w:val="009E315D"/>
    <w:rsid w:val="009E70A7"/>
    <w:rsid w:val="009F024A"/>
    <w:rsid w:val="009F0432"/>
    <w:rsid w:val="009F06E8"/>
    <w:rsid w:val="009F22AF"/>
    <w:rsid w:val="009F45C2"/>
    <w:rsid w:val="00A04752"/>
    <w:rsid w:val="00A116ED"/>
    <w:rsid w:val="00A1240A"/>
    <w:rsid w:val="00A148A0"/>
    <w:rsid w:val="00A14A4E"/>
    <w:rsid w:val="00A166F5"/>
    <w:rsid w:val="00A240D1"/>
    <w:rsid w:val="00A3002C"/>
    <w:rsid w:val="00A31F00"/>
    <w:rsid w:val="00A426C9"/>
    <w:rsid w:val="00A53759"/>
    <w:rsid w:val="00A602D6"/>
    <w:rsid w:val="00A613FD"/>
    <w:rsid w:val="00A80D64"/>
    <w:rsid w:val="00AA212F"/>
    <w:rsid w:val="00AA3084"/>
    <w:rsid w:val="00AA43FC"/>
    <w:rsid w:val="00AA54A3"/>
    <w:rsid w:val="00AA7850"/>
    <w:rsid w:val="00AB02D2"/>
    <w:rsid w:val="00AB2A85"/>
    <w:rsid w:val="00AB366F"/>
    <w:rsid w:val="00AB683A"/>
    <w:rsid w:val="00AB6A47"/>
    <w:rsid w:val="00AC0A79"/>
    <w:rsid w:val="00AC23A6"/>
    <w:rsid w:val="00AC243D"/>
    <w:rsid w:val="00AC47A8"/>
    <w:rsid w:val="00AC6EDA"/>
    <w:rsid w:val="00AD323D"/>
    <w:rsid w:val="00AD4DFC"/>
    <w:rsid w:val="00AE207F"/>
    <w:rsid w:val="00AE33A5"/>
    <w:rsid w:val="00AE61FF"/>
    <w:rsid w:val="00AF12D2"/>
    <w:rsid w:val="00AF3A78"/>
    <w:rsid w:val="00AF5B4F"/>
    <w:rsid w:val="00AF6ED6"/>
    <w:rsid w:val="00B04741"/>
    <w:rsid w:val="00B05569"/>
    <w:rsid w:val="00B118AC"/>
    <w:rsid w:val="00B14D9D"/>
    <w:rsid w:val="00B171CA"/>
    <w:rsid w:val="00B20434"/>
    <w:rsid w:val="00B2442D"/>
    <w:rsid w:val="00B319E0"/>
    <w:rsid w:val="00B31F0A"/>
    <w:rsid w:val="00B36750"/>
    <w:rsid w:val="00B43B4C"/>
    <w:rsid w:val="00B5349B"/>
    <w:rsid w:val="00B61754"/>
    <w:rsid w:val="00B6422D"/>
    <w:rsid w:val="00B67C75"/>
    <w:rsid w:val="00B70371"/>
    <w:rsid w:val="00B7079A"/>
    <w:rsid w:val="00B744AF"/>
    <w:rsid w:val="00B76BB4"/>
    <w:rsid w:val="00B770F3"/>
    <w:rsid w:val="00B84E2C"/>
    <w:rsid w:val="00B90468"/>
    <w:rsid w:val="00B90BE4"/>
    <w:rsid w:val="00BA083E"/>
    <w:rsid w:val="00BA6FF1"/>
    <w:rsid w:val="00BA7D63"/>
    <w:rsid w:val="00BC5441"/>
    <w:rsid w:val="00BD610F"/>
    <w:rsid w:val="00BD6F81"/>
    <w:rsid w:val="00BD78BF"/>
    <w:rsid w:val="00BE24ED"/>
    <w:rsid w:val="00BE30CD"/>
    <w:rsid w:val="00BE35EA"/>
    <w:rsid w:val="00BE493F"/>
    <w:rsid w:val="00BE6B60"/>
    <w:rsid w:val="00BF054F"/>
    <w:rsid w:val="00C04D4C"/>
    <w:rsid w:val="00C2410B"/>
    <w:rsid w:val="00C2438E"/>
    <w:rsid w:val="00C2704B"/>
    <w:rsid w:val="00C400C1"/>
    <w:rsid w:val="00C40175"/>
    <w:rsid w:val="00C40849"/>
    <w:rsid w:val="00C45F7A"/>
    <w:rsid w:val="00C4673B"/>
    <w:rsid w:val="00C5005D"/>
    <w:rsid w:val="00C510A6"/>
    <w:rsid w:val="00C60534"/>
    <w:rsid w:val="00C7297D"/>
    <w:rsid w:val="00C77124"/>
    <w:rsid w:val="00C77B35"/>
    <w:rsid w:val="00C8321F"/>
    <w:rsid w:val="00C86BE3"/>
    <w:rsid w:val="00C947B9"/>
    <w:rsid w:val="00C9563B"/>
    <w:rsid w:val="00C96873"/>
    <w:rsid w:val="00CA2621"/>
    <w:rsid w:val="00CA41CC"/>
    <w:rsid w:val="00CB09F4"/>
    <w:rsid w:val="00CB6C6E"/>
    <w:rsid w:val="00CB734B"/>
    <w:rsid w:val="00CC0C44"/>
    <w:rsid w:val="00CC2701"/>
    <w:rsid w:val="00CC2EE7"/>
    <w:rsid w:val="00CE0CE1"/>
    <w:rsid w:val="00CE67CE"/>
    <w:rsid w:val="00CF1C83"/>
    <w:rsid w:val="00CF76B5"/>
    <w:rsid w:val="00D00D4C"/>
    <w:rsid w:val="00D02028"/>
    <w:rsid w:val="00D02DE6"/>
    <w:rsid w:val="00D03860"/>
    <w:rsid w:val="00D067FD"/>
    <w:rsid w:val="00D0687B"/>
    <w:rsid w:val="00D0719A"/>
    <w:rsid w:val="00D1675E"/>
    <w:rsid w:val="00D176CE"/>
    <w:rsid w:val="00D339D8"/>
    <w:rsid w:val="00D369C7"/>
    <w:rsid w:val="00D37568"/>
    <w:rsid w:val="00D419D5"/>
    <w:rsid w:val="00D50775"/>
    <w:rsid w:val="00D52399"/>
    <w:rsid w:val="00D526BD"/>
    <w:rsid w:val="00D563C8"/>
    <w:rsid w:val="00D63D92"/>
    <w:rsid w:val="00D64599"/>
    <w:rsid w:val="00D65670"/>
    <w:rsid w:val="00D66B3A"/>
    <w:rsid w:val="00D71C6D"/>
    <w:rsid w:val="00D72FF2"/>
    <w:rsid w:val="00D75402"/>
    <w:rsid w:val="00D75C40"/>
    <w:rsid w:val="00D77F73"/>
    <w:rsid w:val="00D87587"/>
    <w:rsid w:val="00D96E81"/>
    <w:rsid w:val="00D974FF"/>
    <w:rsid w:val="00DA0BF9"/>
    <w:rsid w:val="00DA3319"/>
    <w:rsid w:val="00DB0A93"/>
    <w:rsid w:val="00DB5F0A"/>
    <w:rsid w:val="00DC0A62"/>
    <w:rsid w:val="00DC15C8"/>
    <w:rsid w:val="00DC193B"/>
    <w:rsid w:val="00DC51D1"/>
    <w:rsid w:val="00DC7CD2"/>
    <w:rsid w:val="00DD14C2"/>
    <w:rsid w:val="00DD4598"/>
    <w:rsid w:val="00DD4621"/>
    <w:rsid w:val="00DD741E"/>
    <w:rsid w:val="00DE5352"/>
    <w:rsid w:val="00DE7A9E"/>
    <w:rsid w:val="00DF1E6E"/>
    <w:rsid w:val="00DF62E9"/>
    <w:rsid w:val="00E05905"/>
    <w:rsid w:val="00E07D25"/>
    <w:rsid w:val="00E16080"/>
    <w:rsid w:val="00E25BD0"/>
    <w:rsid w:val="00E311C6"/>
    <w:rsid w:val="00E32F50"/>
    <w:rsid w:val="00E35B91"/>
    <w:rsid w:val="00E3644C"/>
    <w:rsid w:val="00E57175"/>
    <w:rsid w:val="00E62117"/>
    <w:rsid w:val="00E668BD"/>
    <w:rsid w:val="00E700C5"/>
    <w:rsid w:val="00E80344"/>
    <w:rsid w:val="00E921D6"/>
    <w:rsid w:val="00E92F3B"/>
    <w:rsid w:val="00E93156"/>
    <w:rsid w:val="00E93EE7"/>
    <w:rsid w:val="00E96A77"/>
    <w:rsid w:val="00E96E57"/>
    <w:rsid w:val="00EA7157"/>
    <w:rsid w:val="00EA7622"/>
    <w:rsid w:val="00EA79E1"/>
    <w:rsid w:val="00EB1D63"/>
    <w:rsid w:val="00EB2420"/>
    <w:rsid w:val="00EB48C8"/>
    <w:rsid w:val="00EC07A2"/>
    <w:rsid w:val="00EC20A7"/>
    <w:rsid w:val="00EC6771"/>
    <w:rsid w:val="00ED3F8F"/>
    <w:rsid w:val="00ED443B"/>
    <w:rsid w:val="00ED57BB"/>
    <w:rsid w:val="00EE0A08"/>
    <w:rsid w:val="00EE2060"/>
    <w:rsid w:val="00EE60AE"/>
    <w:rsid w:val="00EF06D0"/>
    <w:rsid w:val="00EF25E6"/>
    <w:rsid w:val="00EF49C0"/>
    <w:rsid w:val="00EF7E07"/>
    <w:rsid w:val="00F025C4"/>
    <w:rsid w:val="00F02D30"/>
    <w:rsid w:val="00F03E64"/>
    <w:rsid w:val="00F20A8C"/>
    <w:rsid w:val="00F45BEB"/>
    <w:rsid w:val="00F462B0"/>
    <w:rsid w:val="00F539A1"/>
    <w:rsid w:val="00F55E67"/>
    <w:rsid w:val="00F57D9D"/>
    <w:rsid w:val="00F57DF9"/>
    <w:rsid w:val="00F6216D"/>
    <w:rsid w:val="00F65494"/>
    <w:rsid w:val="00F65A8E"/>
    <w:rsid w:val="00F67A3E"/>
    <w:rsid w:val="00F67B2D"/>
    <w:rsid w:val="00F74D7D"/>
    <w:rsid w:val="00F751D4"/>
    <w:rsid w:val="00F87A81"/>
    <w:rsid w:val="00F90A5B"/>
    <w:rsid w:val="00FA63B5"/>
    <w:rsid w:val="00FA7546"/>
    <w:rsid w:val="00FB21C3"/>
    <w:rsid w:val="00FB2663"/>
    <w:rsid w:val="00FB438D"/>
    <w:rsid w:val="00FB4404"/>
    <w:rsid w:val="00FB4656"/>
    <w:rsid w:val="00FC107E"/>
    <w:rsid w:val="00FE0936"/>
    <w:rsid w:val="00FE1890"/>
    <w:rsid w:val="00FE5029"/>
    <w:rsid w:val="00FE5218"/>
    <w:rsid w:val="00FF0EAE"/>
    <w:rsid w:val="00FF1941"/>
    <w:rsid w:val="00FF3ADD"/>
    <w:rsid w:val="00FF3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F7AC2"/>
  <w15:chartTrackingRefBased/>
  <w15:docId w15:val="{7FC6838A-B954-4B05-AD3A-FF6E3C00E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4C"/>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6837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37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37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7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7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7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7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7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7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7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37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7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7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7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7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7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7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74C"/>
    <w:rPr>
      <w:rFonts w:eastAsiaTheme="majorEastAsia" w:cstheme="majorBidi"/>
      <w:color w:val="272727" w:themeColor="text1" w:themeTint="D8"/>
    </w:rPr>
  </w:style>
  <w:style w:type="paragraph" w:styleId="Title">
    <w:name w:val="Title"/>
    <w:basedOn w:val="Normal"/>
    <w:next w:val="Normal"/>
    <w:link w:val="TitleChar"/>
    <w:qFormat/>
    <w:rsid w:val="006837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837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7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7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74C"/>
    <w:pPr>
      <w:spacing w:before="160"/>
      <w:jc w:val="center"/>
    </w:pPr>
    <w:rPr>
      <w:i/>
      <w:iCs/>
      <w:color w:val="404040" w:themeColor="text1" w:themeTint="BF"/>
    </w:rPr>
  </w:style>
  <w:style w:type="character" w:customStyle="1" w:styleId="QuoteChar">
    <w:name w:val="Quote Char"/>
    <w:basedOn w:val="DefaultParagraphFont"/>
    <w:link w:val="Quote"/>
    <w:uiPriority w:val="29"/>
    <w:rsid w:val="0068374C"/>
    <w:rPr>
      <w:i/>
      <w:iCs/>
      <w:color w:val="404040" w:themeColor="text1" w:themeTint="BF"/>
    </w:rPr>
  </w:style>
  <w:style w:type="paragraph" w:styleId="ListParagraph">
    <w:name w:val="List Paragraph"/>
    <w:basedOn w:val="Normal"/>
    <w:uiPriority w:val="34"/>
    <w:qFormat/>
    <w:rsid w:val="0068374C"/>
    <w:pPr>
      <w:ind w:left="720"/>
      <w:contextualSpacing/>
    </w:pPr>
  </w:style>
  <w:style w:type="character" w:styleId="IntenseEmphasis">
    <w:name w:val="Intense Emphasis"/>
    <w:basedOn w:val="DefaultParagraphFont"/>
    <w:uiPriority w:val="21"/>
    <w:qFormat/>
    <w:rsid w:val="0068374C"/>
    <w:rPr>
      <w:i/>
      <w:iCs/>
      <w:color w:val="0F4761" w:themeColor="accent1" w:themeShade="BF"/>
    </w:rPr>
  </w:style>
  <w:style w:type="paragraph" w:styleId="IntenseQuote">
    <w:name w:val="Intense Quote"/>
    <w:basedOn w:val="Normal"/>
    <w:next w:val="Normal"/>
    <w:link w:val="IntenseQuoteChar"/>
    <w:uiPriority w:val="30"/>
    <w:qFormat/>
    <w:rsid w:val="006837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74C"/>
    <w:rPr>
      <w:i/>
      <w:iCs/>
      <w:color w:val="0F4761" w:themeColor="accent1" w:themeShade="BF"/>
    </w:rPr>
  </w:style>
  <w:style w:type="character" w:styleId="IntenseReference">
    <w:name w:val="Intense Reference"/>
    <w:basedOn w:val="DefaultParagraphFont"/>
    <w:uiPriority w:val="32"/>
    <w:qFormat/>
    <w:rsid w:val="0068374C"/>
    <w:rPr>
      <w:b/>
      <w:bCs/>
      <w:smallCaps/>
      <w:color w:val="0F4761" w:themeColor="accent1" w:themeShade="BF"/>
      <w:spacing w:val="5"/>
    </w:rPr>
  </w:style>
  <w:style w:type="paragraph" w:styleId="Header">
    <w:name w:val="header"/>
    <w:basedOn w:val="Normal"/>
    <w:link w:val="HeaderChar"/>
    <w:uiPriority w:val="99"/>
    <w:unhideWhenUsed/>
    <w:rsid w:val="00C500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05D"/>
    <w:rPr>
      <w:rFonts w:eastAsiaTheme="minorEastAsia"/>
      <w:sz w:val="24"/>
      <w:szCs w:val="24"/>
      <w:lang w:eastAsia="zh-CN"/>
    </w:rPr>
  </w:style>
  <w:style w:type="paragraph" w:styleId="Footer">
    <w:name w:val="footer"/>
    <w:basedOn w:val="Normal"/>
    <w:link w:val="FooterChar"/>
    <w:uiPriority w:val="99"/>
    <w:unhideWhenUsed/>
    <w:rsid w:val="00C500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05D"/>
    <w:rPr>
      <w:rFonts w:eastAsiaTheme="minorEastAsia"/>
      <w:sz w:val="24"/>
      <w:szCs w:val="24"/>
      <w:lang w:eastAsia="zh-CN"/>
    </w:rPr>
  </w:style>
  <w:style w:type="paragraph" w:styleId="Caption">
    <w:name w:val="caption"/>
    <w:basedOn w:val="Normal"/>
    <w:next w:val="Normal"/>
    <w:unhideWhenUsed/>
    <w:qFormat/>
    <w:rsid w:val="00085402"/>
    <w:pPr>
      <w:spacing w:after="0" w:line="240" w:lineRule="auto"/>
    </w:pPr>
    <w:rPr>
      <w:rFonts w:ascii="Times New Roman" w:eastAsia="Times New Roman" w:hAnsi="Times New Roman" w:cs="Times New Roman"/>
      <w:b/>
      <w:bCs/>
      <w:kern w:val="0"/>
      <w:sz w:val="20"/>
      <w:szCs w:val="20"/>
      <w:lang w:val="en-US" w:eastAsia="en-US"/>
      <w14:ligatures w14:val="none"/>
    </w:rPr>
  </w:style>
  <w:style w:type="table" w:styleId="TableGrid">
    <w:name w:val="Table Grid"/>
    <w:basedOn w:val="TableNormal"/>
    <w:uiPriority w:val="39"/>
    <w:rsid w:val="0059411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63B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10.1088/17426596/1486/5/052005" TargetMode="External"/><Relationship Id="rId21" Type="http://schemas.openxmlformats.org/officeDocument/2006/relationships/hyperlink" Target="https://doi.org/10.18860/jeasp.v2i2.7944" TargetMode="External"/><Relationship Id="rId42" Type="http://schemas.openxmlformats.org/officeDocument/2006/relationships/hyperlink" Target="https://doi.org/10.23887/jpi-undiksha.v9i4.29915" TargetMode="External"/><Relationship Id="rId47" Type="http://schemas.openxmlformats.org/officeDocument/2006/relationships/hyperlink" Target="http://dx.doi.org/10.6018/red.408661" TargetMode="External"/><Relationship Id="rId63" Type="http://schemas.openxmlformats.org/officeDocument/2006/relationships/hyperlink" Target="https://committees.parliament.uk/writtenevidence/92272/pdf/" TargetMode="External"/><Relationship Id="rId68" Type="http://schemas.openxmlformats.org/officeDocument/2006/relationships/hyperlink" Target="https://doi.org/10.11591/edulearn.v19i1.21197" TargetMode="External"/><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hyperlink" Target="https://doi.org/10.1080/2331186X.2025.2482502" TargetMode="External"/><Relationship Id="rId11" Type="http://schemas.openxmlformats.org/officeDocument/2006/relationships/image" Target="media/image5.jpg"/><Relationship Id="rId24" Type="http://schemas.openxmlformats.org/officeDocument/2006/relationships/hyperlink" Target="https://doi.org/10.1080/23311886.2022.2064592" TargetMode="External"/><Relationship Id="rId32" Type="http://schemas.openxmlformats.org/officeDocument/2006/relationships/hyperlink" Target="https://www.eani.org.uk/schools/policies-and-guidance/data-protection-guidance" TargetMode="External"/><Relationship Id="rId37" Type="http://schemas.openxmlformats.org/officeDocument/2006/relationships/hyperlink" Target="https://www.gov.uk/guidance/meet-the-requirements-of-equality-and-accessibility-regulations" TargetMode="External"/><Relationship Id="rId40" Type="http://schemas.openxmlformats.org/officeDocument/2006/relationships/hyperlink" Target="https://www.researchgate.net/publication/394022858_Creativity_in_a_Digital_Age_The_Ways_for_Improving_Creativity_through_Digital_Tools" TargetMode="External"/><Relationship Id="rId45" Type="http://schemas.openxmlformats.org/officeDocument/2006/relationships/hyperlink" Target="https://www.oecd.org/en/publications/oecd-digital-education-outlook-2026_062a7394-en.html" TargetMode="External"/><Relationship Id="rId53" Type="http://schemas.openxmlformats.org/officeDocument/2006/relationships/hyperlink" Target="https://doi.org/10.71145/rjsp.v3i3.339" TargetMode="External"/><Relationship Id="rId58" Type="http://schemas.openxmlformats.org/officeDocument/2006/relationships/hyperlink" Target="https://doi.org/10.1007/s11423-022-10147-3" TargetMode="External"/><Relationship Id="rId66" Type="http://schemas.openxmlformats.org/officeDocument/2006/relationships/hyperlink" Target="https://doi.org/10.21125/inted.2022.2767"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doi.org/10.1080/13636820.2020.1786439" TargetMode="External"/><Relationship Id="rId19" Type="http://schemas.openxmlformats.org/officeDocument/2006/relationships/image" Target="media/image13.jpg"/><Relationship Id="rId14" Type="http://schemas.openxmlformats.org/officeDocument/2006/relationships/image" Target="media/image8.jpg"/><Relationship Id="rId22" Type="http://schemas.openxmlformats.org/officeDocument/2006/relationships/hyperlink" Target="http://dx.doi.org/10.3390/su12072852" TargetMode="External"/><Relationship Id="rId27" Type="http://schemas.openxmlformats.org/officeDocument/2006/relationships/hyperlink" Target="https://www.researchgate.net/publication/383869587_Harnessing_the_SAMR_Model_Transformative_Strategies_for_Academic_Excellence_and_Student_Innovation_through_Technology" TargetMode="External"/><Relationship Id="rId30" Type="http://schemas.openxmlformats.org/officeDocument/2006/relationships/hyperlink" Target="https://www.gov.uk/government/publications/generative-artificial-intelligence-in-education/generative-artificial-intelligence-ai-in-education" TargetMode="External"/><Relationship Id="rId35" Type="http://schemas.openxmlformats.org/officeDocument/2006/relationships/hyperlink" Target="https://doi.org/10.3389/feduc.2025.1565938" TargetMode="External"/><Relationship Id="rId43" Type="http://schemas.openxmlformats.org/officeDocument/2006/relationships/hyperlink" Target="https://ncce.org/protecting-student-privacy-in-the-digital-era-6-strategies/" TargetMode="External"/><Relationship Id="rId48" Type="http://schemas.openxmlformats.org/officeDocument/2006/relationships/hyperlink" Target="https://doi.org/10.53761/tjse2f36" TargetMode="External"/><Relationship Id="rId56" Type="http://schemas.openxmlformats.org/officeDocument/2006/relationships/hyperlink" Target="https://www.weforum.org/stories/2023/11/social-media-governance-guidelines-digital-unesco/" TargetMode="External"/><Relationship Id="rId64" Type="http://schemas.openxmlformats.org/officeDocument/2006/relationships/hyperlink" Target="https://www.ucanwest.ca/blog/education-careers-tips/advantages-and-disadvantages-of-ai-in-education" TargetMode="External"/><Relationship Id="rId69" Type="http://schemas.openxmlformats.org/officeDocument/2006/relationships/hyperlink" Target="https://iopscience.iop.org/article/10.1088/1742-6596/2123/1/012043/pdf" TargetMode="External"/><Relationship Id="rId8" Type="http://schemas.openxmlformats.org/officeDocument/2006/relationships/image" Target="media/image2.jpg"/><Relationship Id="rId51" Type="http://schemas.openxmlformats.org/officeDocument/2006/relationships/hyperlink" Target="https://doi.org/10.1016/j.heliyon.2024.e28577" TargetMode="External"/><Relationship Id="rId72" Type="http://schemas.openxmlformats.org/officeDocument/2006/relationships/hyperlink" Target="https://doi.org/10.6007/IJARBSS/v14-i10/22954"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g"/><Relationship Id="rId25" Type="http://schemas.openxmlformats.org/officeDocument/2006/relationships/hyperlink" Target="https://doi.org/10.33423/jhetp.v24i2.6816" TargetMode="External"/><Relationship Id="rId33" Type="http://schemas.openxmlformats.org/officeDocument/2006/relationships/hyperlink" Target="https://doi.org/10.1038/s41598-025-06930-w" TargetMode="External"/><Relationship Id="rId38" Type="http://schemas.openxmlformats.org/officeDocument/2006/relationships/hyperlink" Target="https://doi.org/10.1038/s41539-025-00326-1" TargetMode="External"/><Relationship Id="rId46" Type="http://schemas.openxmlformats.org/officeDocument/2006/relationships/hyperlink" Target="http://ejournal.uinfasbengkulu.ac.id/index.php/ijsse" TargetMode="External"/><Relationship Id="rId59" Type="http://schemas.openxmlformats.org/officeDocument/2006/relationships/hyperlink" Target="https://reflection.ed.ac.uk/reflectors-toolkit/reflecting-on-experience/gibbs-reflective-cycle" TargetMode="External"/><Relationship Id="rId67" Type="http://schemas.openxmlformats.org/officeDocument/2006/relationships/hyperlink" Target="https://files.eric.ed.gov/fulltext/EJ1227054.pdf" TargetMode="External"/><Relationship Id="rId20" Type="http://schemas.openxmlformats.org/officeDocument/2006/relationships/image" Target="media/image14.png"/><Relationship Id="rId41" Type="http://schemas.openxmlformats.org/officeDocument/2006/relationships/hyperlink" Target="https://doi.org/10.3389/fpsyg.2020.587058" TargetMode="External"/><Relationship Id="rId54" Type="http://schemas.openxmlformats.org/officeDocument/2006/relationships/hyperlink" Target="https://doi.org/10.3390/ejihpe14090162" TargetMode="External"/><Relationship Id="rId62" Type="http://schemas.openxmlformats.org/officeDocument/2006/relationships/hyperlink" Target="https://gsi.berkeley.edu/gsi-guide-contents/learning-theory-research/cognitive-constructivism/" TargetMode="External"/><Relationship Id="rId70" Type="http://schemas.openxmlformats.org/officeDocument/2006/relationships/hyperlink" Target="https://doi.org/10.1016/j.iheduc.2025.101056"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g"/><Relationship Id="rId23" Type="http://schemas.openxmlformats.org/officeDocument/2006/relationships/hyperlink" Target="https://doi.org/10.1007/s10639-022-11123-3" TargetMode="External"/><Relationship Id="rId28" Type="http://schemas.openxmlformats.org/officeDocument/2006/relationships/hyperlink" Target="https://doi.org/10.14742/ajet.7951" TargetMode="External"/><Relationship Id="rId36" Type="http://schemas.openxmlformats.org/officeDocument/2006/relationships/hyperlink" Target="https://ijrcs.org/wp-content/uploads/IJRCS202504010-min.pdf" TargetMode="External"/><Relationship Id="rId49" Type="http://schemas.openxmlformats.org/officeDocument/2006/relationships/hyperlink" Target="https://doi.org/10.1007/s41134-020-00147-9" TargetMode="External"/><Relationship Id="rId57" Type="http://schemas.openxmlformats.org/officeDocument/2006/relationships/hyperlink" Target="https://doi.org/10.3389/feduc.2025.1522739" TargetMode="External"/><Relationship Id="rId10" Type="http://schemas.openxmlformats.org/officeDocument/2006/relationships/image" Target="media/image4.jpg"/><Relationship Id="rId31" Type="http://schemas.openxmlformats.org/officeDocument/2006/relationships/hyperlink" Target="https://www.gov.uk/guidance/meeting-digital-and-technology-standards-in-schools-and-colleges" TargetMode="External"/><Relationship Id="rId44" Type="http://schemas.openxmlformats.org/officeDocument/2006/relationships/hyperlink" Target="https://www.neit.edu/blog/what-is-adult-learning-theory" TargetMode="External"/><Relationship Id="rId52" Type="http://schemas.openxmlformats.org/officeDocument/2006/relationships/hyperlink" Target="https://files.eric.ed.gov/fulltext/EJ1347807.pdf" TargetMode="External"/><Relationship Id="rId60" Type="http://schemas.openxmlformats.org/officeDocument/2006/relationships/hyperlink" Target="https://doi.org/10.1080/14623943.2024.2424520" TargetMode="External"/><Relationship Id="rId65" Type="http://schemas.openxmlformats.org/officeDocument/2006/relationships/hyperlink" Target="https://doi.org/10.33423/jhetp.v23i19.6738" TargetMode="Externa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image" Target="media/image7.jpg"/><Relationship Id="rId18" Type="http://schemas.openxmlformats.org/officeDocument/2006/relationships/image" Target="media/image12.jpg"/><Relationship Id="rId39" Type="http://schemas.openxmlformats.org/officeDocument/2006/relationships/hyperlink" Target="https://doi.org/10.1080/02619768.2015.1100602" TargetMode="External"/><Relationship Id="rId34" Type="http://schemas.openxmlformats.org/officeDocument/2006/relationships/hyperlink" Target="https://doi.org/10.3390/educsci11110689" TargetMode="External"/><Relationship Id="rId50" Type="http://schemas.openxmlformats.org/officeDocument/2006/relationships/hyperlink" Target="https://doi.org/10.1016/j.heliyon.2024.e28577" TargetMode="External"/><Relationship Id="rId55" Type="http://schemas.openxmlformats.org/officeDocument/2006/relationships/hyperlink" Target="https://doi.org/10.1007/s11528-016-0082-z?urlappend=%3Futm_source%3Dresearchgate.net%26utm_medium%3Darticle" TargetMode="External"/><Relationship Id="rId7" Type="http://schemas.openxmlformats.org/officeDocument/2006/relationships/image" Target="media/image1.png"/><Relationship Id="rId71" Type="http://schemas.openxmlformats.org/officeDocument/2006/relationships/hyperlink" Target="https://doi.org/10.29303/jppipa.v11i2.93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35</Pages>
  <Words>9365</Words>
  <Characters>53385</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Roberts (2305703)</dc:creator>
  <cp:keywords/>
  <dc:description/>
  <cp:lastModifiedBy>Christie Roberts (2305703)</cp:lastModifiedBy>
  <cp:revision>9</cp:revision>
  <dcterms:created xsi:type="dcterms:W3CDTF">2026-02-23T17:51:00Z</dcterms:created>
  <dcterms:modified xsi:type="dcterms:W3CDTF">2026-02-23T17:56:00Z</dcterms:modified>
</cp:coreProperties>
</file>