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5AAEB" w14:textId="77777777" w:rsidR="000C5AE0" w:rsidRDefault="000C5AE0" w:rsidP="000C5AE0">
      <w:pPr>
        <w:rPr>
          <w:rFonts w:ascii="Arial" w:eastAsia="Arial" w:hAnsi="Arial" w:cs="Arial"/>
        </w:rPr>
      </w:pPr>
      <w:r w:rsidRPr="7764B463">
        <w:rPr>
          <w:rFonts w:ascii="Arial" w:eastAsia="Arial" w:hAnsi="Arial" w:cs="Arial"/>
        </w:rPr>
        <w:t>University of Wales Trinity Saint David</w:t>
      </w:r>
    </w:p>
    <w:p w14:paraId="383AC546" w14:textId="77777777" w:rsidR="000C5AE0" w:rsidRDefault="000C5AE0" w:rsidP="000C5AE0">
      <w:pPr>
        <w:rPr>
          <w:rFonts w:ascii="Arial" w:eastAsia="Arial" w:hAnsi="Arial" w:cs="Arial"/>
          <w:b/>
          <w:bCs/>
          <w:sz w:val="48"/>
          <w:szCs w:val="48"/>
        </w:rPr>
      </w:pPr>
    </w:p>
    <w:p w14:paraId="41AEE858" w14:textId="77777777" w:rsidR="000C5AE0" w:rsidRDefault="000C5AE0" w:rsidP="000C5AE0">
      <w:pPr>
        <w:rPr>
          <w:rFonts w:ascii="Arial" w:eastAsia="Arial" w:hAnsi="Arial" w:cs="Arial"/>
          <w:b/>
          <w:bCs/>
          <w:sz w:val="48"/>
          <w:szCs w:val="48"/>
        </w:rPr>
      </w:pPr>
    </w:p>
    <w:p w14:paraId="6D338EEA" w14:textId="77777777" w:rsidR="00A718AE" w:rsidRDefault="00A718AE" w:rsidP="00E830F4">
      <w:pPr>
        <w:jc w:val="center"/>
        <w:rPr>
          <w:rFonts w:ascii="Arial" w:eastAsia="Arial" w:hAnsi="Arial" w:cs="Arial"/>
          <w:b/>
          <w:bCs/>
          <w:sz w:val="48"/>
          <w:szCs w:val="48"/>
        </w:rPr>
      </w:pPr>
    </w:p>
    <w:p w14:paraId="6E14509B" w14:textId="6CAABD78" w:rsidR="000C5AE0" w:rsidRDefault="00082021" w:rsidP="00E830F4">
      <w:pPr>
        <w:jc w:val="center"/>
        <w:rPr>
          <w:rFonts w:ascii="Arial" w:eastAsia="Arial" w:hAnsi="Arial" w:cs="Arial"/>
          <w:b/>
          <w:bCs/>
          <w:sz w:val="48"/>
          <w:szCs w:val="48"/>
        </w:rPr>
      </w:pPr>
      <w:r>
        <w:rPr>
          <w:rFonts w:ascii="Arial" w:eastAsia="Arial" w:hAnsi="Arial" w:cs="Arial"/>
          <w:b/>
          <w:bCs/>
          <w:sz w:val="48"/>
          <w:szCs w:val="48"/>
        </w:rPr>
        <w:t>E</w:t>
      </w:r>
      <w:r w:rsidR="00E830F4">
        <w:rPr>
          <w:rFonts w:ascii="Arial" w:eastAsia="Arial" w:hAnsi="Arial" w:cs="Arial"/>
          <w:b/>
          <w:bCs/>
          <w:sz w:val="48"/>
          <w:szCs w:val="48"/>
        </w:rPr>
        <w:t>quity theory of motivation</w:t>
      </w:r>
    </w:p>
    <w:p w14:paraId="7438FD4C" w14:textId="77777777" w:rsidR="000C5AE0" w:rsidRDefault="000C5AE0" w:rsidP="000C5AE0">
      <w:pPr>
        <w:rPr>
          <w:rFonts w:ascii="Arial" w:eastAsia="Arial" w:hAnsi="Arial" w:cs="Arial"/>
          <w:sz w:val="48"/>
          <w:szCs w:val="48"/>
        </w:rPr>
      </w:pPr>
    </w:p>
    <w:p w14:paraId="495A4924" w14:textId="77777777" w:rsidR="000C5AE0" w:rsidRDefault="000C5AE0" w:rsidP="000C5AE0">
      <w:pPr>
        <w:rPr>
          <w:rFonts w:ascii="Arial" w:eastAsia="Arial" w:hAnsi="Arial" w:cs="Arial"/>
          <w:sz w:val="48"/>
          <w:szCs w:val="48"/>
        </w:rPr>
      </w:pPr>
    </w:p>
    <w:p w14:paraId="27B4BFB9" w14:textId="77777777" w:rsidR="000C5AE0" w:rsidRDefault="000C5AE0" w:rsidP="000C5AE0">
      <w:pPr>
        <w:rPr>
          <w:rFonts w:ascii="Arial" w:eastAsia="Arial" w:hAnsi="Arial" w:cs="Arial"/>
          <w:sz w:val="48"/>
          <w:szCs w:val="48"/>
        </w:rPr>
      </w:pPr>
    </w:p>
    <w:p w14:paraId="5C2BE749" w14:textId="77777777" w:rsidR="000C5AE0" w:rsidRDefault="000C5AE0" w:rsidP="000C5AE0">
      <w:pPr>
        <w:rPr>
          <w:rFonts w:ascii="Arial" w:eastAsia="Arial" w:hAnsi="Arial" w:cs="Arial"/>
          <w:b/>
          <w:bCs/>
          <w:szCs w:val="24"/>
        </w:rPr>
      </w:pPr>
    </w:p>
    <w:p w14:paraId="1B54B583" w14:textId="77777777" w:rsidR="000C5AE0" w:rsidRDefault="000C5AE0" w:rsidP="000C5AE0">
      <w:pPr>
        <w:rPr>
          <w:rFonts w:ascii="Arial" w:eastAsia="Arial" w:hAnsi="Arial" w:cs="Arial"/>
          <w:b/>
          <w:bCs/>
          <w:szCs w:val="24"/>
        </w:rPr>
      </w:pPr>
    </w:p>
    <w:p w14:paraId="55FAFCBD" w14:textId="77777777" w:rsidR="0065590F" w:rsidRDefault="0065590F" w:rsidP="000C5AE0">
      <w:pPr>
        <w:rPr>
          <w:rFonts w:ascii="Arial" w:eastAsia="Arial" w:hAnsi="Arial" w:cs="Arial"/>
          <w:b/>
          <w:bCs/>
          <w:szCs w:val="24"/>
        </w:rPr>
      </w:pPr>
    </w:p>
    <w:p w14:paraId="6ACC74BC" w14:textId="77777777" w:rsidR="0065590F" w:rsidRDefault="0065590F" w:rsidP="000C5AE0">
      <w:pPr>
        <w:rPr>
          <w:rFonts w:ascii="Arial" w:eastAsia="Arial" w:hAnsi="Arial" w:cs="Arial"/>
          <w:b/>
          <w:bCs/>
          <w:szCs w:val="24"/>
        </w:rPr>
      </w:pPr>
    </w:p>
    <w:p w14:paraId="5DF146CD" w14:textId="18BECD08" w:rsidR="000C5AE0" w:rsidRDefault="000C5AE0" w:rsidP="000C5AE0">
      <w:pPr>
        <w:rPr>
          <w:rFonts w:ascii="Arial" w:eastAsia="Arial" w:hAnsi="Arial" w:cs="Arial"/>
          <w:szCs w:val="24"/>
        </w:rPr>
      </w:pPr>
      <w:r w:rsidRPr="7764B463">
        <w:rPr>
          <w:rFonts w:ascii="Arial" w:eastAsia="Arial" w:hAnsi="Arial" w:cs="Arial"/>
          <w:b/>
          <w:bCs/>
          <w:szCs w:val="24"/>
        </w:rPr>
        <w:t>Student name:</w:t>
      </w:r>
      <w:r w:rsidRPr="7764B463">
        <w:rPr>
          <w:rFonts w:ascii="Arial" w:eastAsia="Arial" w:hAnsi="Arial" w:cs="Arial"/>
          <w:szCs w:val="24"/>
        </w:rPr>
        <w:t xml:space="preserve"> Laura Andreea Trusca </w:t>
      </w:r>
    </w:p>
    <w:p w14:paraId="0C36118C" w14:textId="77777777" w:rsidR="000C5AE0" w:rsidRDefault="000C5AE0" w:rsidP="000C5AE0">
      <w:pPr>
        <w:rPr>
          <w:rFonts w:ascii="Arial" w:eastAsia="Arial" w:hAnsi="Arial" w:cs="Arial"/>
          <w:szCs w:val="24"/>
        </w:rPr>
      </w:pPr>
      <w:r w:rsidRPr="7764B463">
        <w:rPr>
          <w:rFonts w:ascii="Arial" w:eastAsia="Arial" w:hAnsi="Arial" w:cs="Arial"/>
          <w:b/>
          <w:bCs/>
          <w:szCs w:val="24"/>
        </w:rPr>
        <w:t>Student ID:</w:t>
      </w:r>
      <w:r w:rsidRPr="7764B463">
        <w:rPr>
          <w:rFonts w:ascii="Arial" w:eastAsia="Arial" w:hAnsi="Arial" w:cs="Arial"/>
          <w:szCs w:val="24"/>
        </w:rPr>
        <w:t xml:space="preserve"> 1911900</w:t>
      </w:r>
    </w:p>
    <w:p w14:paraId="114BF0FE" w14:textId="3591B87B" w:rsidR="000C5AE0" w:rsidRDefault="000C5AE0" w:rsidP="000C5AE0">
      <w:pPr>
        <w:rPr>
          <w:rFonts w:ascii="Arial" w:eastAsia="Arial" w:hAnsi="Arial" w:cs="Arial"/>
          <w:szCs w:val="24"/>
        </w:rPr>
      </w:pPr>
      <w:r w:rsidRPr="20634D9A">
        <w:rPr>
          <w:rFonts w:ascii="Arial" w:eastAsia="Arial" w:hAnsi="Arial" w:cs="Arial"/>
          <w:b/>
          <w:bCs/>
          <w:szCs w:val="24"/>
        </w:rPr>
        <w:t>Module Code:</w:t>
      </w:r>
      <w:r w:rsidRPr="20634D9A">
        <w:rPr>
          <w:rFonts w:ascii="Arial" w:eastAsia="Arial" w:hAnsi="Arial" w:cs="Arial"/>
          <w:szCs w:val="24"/>
        </w:rPr>
        <w:t xml:space="preserve"> BMSK </w:t>
      </w:r>
      <w:r w:rsidR="00C428B3">
        <w:rPr>
          <w:rFonts w:ascii="Arial" w:eastAsia="Arial" w:hAnsi="Arial" w:cs="Arial"/>
          <w:szCs w:val="24"/>
        </w:rPr>
        <w:t>5101</w:t>
      </w:r>
    </w:p>
    <w:p w14:paraId="2968FE8A" w14:textId="5E047935" w:rsidR="000C5AE0" w:rsidRPr="00A718AE" w:rsidRDefault="00AA3E49" w:rsidP="000C5AE0">
      <w:pPr>
        <w:rPr>
          <w:rFonts w:ascii="Arial" w:eastAsia="Arial" w:hAnsi="Arial" w:cs="Arial"/>
          <w:b/>
          <w:bCs/>
        </w:rPr>
      </w:pPr>
      <w:r w:rsidRPr="00A718AE">
        <w:rPr>
          <w:rFonts w:ascii="Arial" w:eastAsia="Arial" w:hAnsi="Arial" w:cs="Arial"/>
          <w:b/>
          <w:bCs/>
        </w:rPr>
        <w:t>Module name</w:t>
      </w:r>
      <w:r w:rsidR="00C56140" w:rsidRPr="00A718AE">
        <w:rPr>
          <w:rFonts w:ascii="Arial" w:eastAsia="Arial" w:hAnsi="Arial" w:cs="Arial"/>
          <w:b/>
          <w:bCs/>
        </w:rPr>
        <w:t xml:space="preserve">: </w:t>
      </w:r>
      <w:r w:rsidR="00C56140" w:rsidRPr="00A718AE">
        <w:rPr>
          <w:rFonts w:ascii="Arial" w:eastAsia="Arial" w:hAnsi="Arial" w:cs="Arial"/>
        </w:rPr>
        <w:t>BA Leadership and Mana</w:t>
      </w:r>
      <w:r w:rsidR="00A718AE" w:rsidRPr="00A718AE">
        <w:rPr>
          <w:rFonts w:ascii="Arial" w:eastAsia="Arial" w:hAnsi="Arial" w:cs="Arial"/>
        </w:rPr>
        <w:t>gement Skills for Workplace</w:t>
      </w:r>
    </w:p>
    <w:p w14:paraId="3BF9CBCD" w14:textId="77777777" w:rsidR="000C5AE0" w:rsidRDefault="000C5AE0" w:rsidP="000C5AE0"/>
    <w:p w14:paraId="790C3EE0" w14:textId="77777777" w:rsidR="000C5AE0" w:rsidRDefault="000C5AE0" w:rsidP="000C5AE0"/>
    <w:p w14:paraId="65D51B8C" w14:textId="460504D7" w:rsidR="000C5AE0" w:rsidRDefault="000C5AE0" w:rsidP="000C5AE0">
      <w:pPr>
        <w:rPr>
          <w:rFonts w:ascii="Arial" w:eastAsia="Arial" w:hAnsi="Arial" w:cs="Arial"/>
        </w:rPr>
      </w:pPr>
      <w:r w:rsidRPr="7764B463">
        <w:t xml:space="preserve">                                                                                             </w:t>
      </w:r>
      <w:r w:rsidRPr="7764B463">
        <w:rPr>
          <w:rFonts w:ascii="Arial" w:eastAsia="Arial" w:hAnsi="Arial" w:cs="Arial"/>
        </w:rPr>
        <w:t xml:space="preserve"> </w:t>
      </w:r>
      <w:r w:rsidRPr="7764B463">
        <w:rPr>
          <w:rFonts w:ascii="Arial" w:eastAsia="Arial" w:hAnsi="Arial" w:cs="Arial"/>
          <w:b/>
          <w:bCs/>
        </w:rPr>
        <w:t>Lecturer’s</w:t>
      </w:r>
      <w:r>
        <w:rPr>
          <w:rFonts w:ascii="Arial" w:eastAsia="Arial" w:hAnsi="Arial" w:cs="Arial"/>
          <w:b/>
          <w:bCs/>
        </w:rPr>
        <w:t xml:space="preserve"> </w:t>
      </w:r>
      <w:r w:rsidR="00E830F4">
        <w:rPr>
          <w:rFonts w:ascii="Arial" w:eastAsia="Arial" w:hAnsi="Arial" w:cs="Arial"/>
          <w:b/>
          <w:bCs/>
        </w:rPr>
        <w:t>n</w:t>
      </w:r>
      <w:r w:rsidRPr="7764B463">
        <w:rPr>
          <w:rFonts w:ascii="Arial" w:eastAsia="Arial" w:hAnsi="Arial" w:cs="Arial"/>
          <w:b/>
          <w:bCs/>
        </w:rPr>
        <w:t>ame:</w:t>
      </w:r>
      <w:r w:rsidRPr="7764B463">
        <w:rPr>
          <w:rFonts w:ascii="Arial" w:eastAsia="Arial" w:hAnsi="Arial" w:cs="Arial"/>
        </w:rPr>
        <w:t xml:space="preserve"> </w:t>
      </w:r>
      <w:r w:rsidR="00223C83">
        <w:rPr>
          <w:rFonts w:ascii="Arial" w:eastAsia="Arial" w:hAnsi="Arial" w:cs="Arial"/>
        </w:rPr>
        <w:t>Olu Adegbite</w:t>
      </w:r>
    </w:p>
    <w:sdt>
      <w:sdtPr>
        <w:rPr>
          <w:rFonts w:ascii="Arial" w:eastAsiaTheme="minorHAnsi" w:hAnsi="Arial" w:cs="Arial"/>
          <w:b/>
          <w:bCs/>
          <w:color w:val="auto"/>
          <w:sz w:val="22"/>
          <w:szCs w:val="22"/>
          <w:lang w:val="en-GB"/>
        </w:rPr>
        <w:id w:val="1008488649"/>
        <w:docPartObj>
          <w:docPartGallery w:val="Table of Contents"/>
          <w:docPartUnique/>
        </w:docPartObj>
      </w:sdtPr>
      <w:sdtEndPr/>
      <w:sdtContent>
        <w:p w14:paraId="38C71BB5" w14:textId="77777777" w:rsidR="00C9075A" w:rsidRDefault="00C9075A" w:rsidP="00C9075A">
          <w:pPr>
            <w:pStyle w:val="TOCHeading"/>
            <w:rPr>
              <w:rFonts w:ascii="Arial" w:hAnsi="Arial" w:cs="Arial"/>
              <w:b/>
              <w:bCs/>
              <w:color w:val="auto"/>
              <w:sz w:val="22"/>
              <w:szCs w:val="22"/>
              <w:lang w:val="en-GB"/>
            </w:rPr>
          </w:pPr>
          <w:r w:rsidRPr="00C9075A">
            <w:rPr>
              <w:rFonts w:ascii="Arial" w:hAnsi="Arial" w:cs="Arial"/>
              <w:b/>
              <w:bCs/>
              <w:color w:val="auto"/>
              <w:sz w:val="22"/>
              <w:szCs w:val="22"/>
              <w:lang w:val="en-GB"/>
            </w:rPr>
            <w:t>Table of Contents</w:t>
          </w:r>
        </w:p>
        <w:p w14:paraId="497EB12D" w14:textId="77777777" w:rsidR="00C9075A" w:rsidRPr="00C9075A" w:rsidRDefault="00C9075A" w:rsidP="00C9075A">
          <w:pPr>
            <w:rPr>
              <w:lang w:val="en-GB"/>
            </w:rPr>
          </w:pPr>
        </w:p>
        <w:p w14:paraId="1C5FF958" w14:textId="77777777" w:rsidR="00C9075A" w:rsidRPr="00C9075A" w:rsidRDefault="00C9075A" w:rsidP="00C9075A">
          <w:pPr>
            <w:pStyle w:val="TOC1"/>
            <w:tabs>
              <w:tab w:val="right" w:leader="dot" w:pos="9350"/>
            </w:tabs>
            <w:rPr>
              <w:rFonts w:ascii="Arial" w:eastAsiaTheme="minorEastAsia" w:hAnsi="Arial" w:cs="Arial"/>
              <w:noProof/>
              <w:sz w:val="22"/>
              <w:lang w:val="en-IN" w:eastAsia="en-IN"/>
            </w:rPr>
          </w:pPr>
          <w:r>
            <w:rPr>
              <w:rFonts w:ascii="Arial" w:hAnsi="Arial" w:cs="Arial"/>
              <w:sz w:val="22"/>
            </w:rPr>
            <w:t xml:space="preserve">  </w:t>
          </w:r>
          <w:hyperlink r:id="rId4" w:anchor="_Toc67936565" w:history="1">
            <w:r w:rsidRPr="00C9075A">
              <w:rPr>
                <w:rStyle w:val="Hyperlink"/>
                <w:rFonts w:ascii="Arial" w:eastAsia="Times New Roman" w:hAnsi="Arial" w:cs="Arial"/>
                <w:noProof/>
                <w:sz w:val="22"/>
                <w:lang w:val="en-GB"/>
              </w:rPr>
              <w:t>Part B Assessment</w:t>
            </w:r>
            <w:r w:rsidRPr="00C9075A">
              <w:rPr>
                <w:rStyle w:val="Hyperlink"/>
                <w:rFonts w:ascii="Arial" w:hAnsi="Arial" w:cs="Arial"/>
                <w:noProof/>
                <w:webHidden/>
                <w:sz w:val="22"/>
              </w:rPr>
              <w:tab/>
            </w:r>
            <w:r w:rsidRPr="00C9075A">
              <w:rPr>
                <w:rStyle w:val="Hyperlink"/>
                <w:rFonts w:ascii="Arial" w:hAnsi="Arial" w:cs="Arial"/>
                <w:noProof/>
                <w:webHidden/>
                <w:sz w:val="22"/>
              </w:rPr>
              <w:fldChar w:fldCharType="begin"/>
            </w:r>
            <w:r w:rsidRPr="00C9075A">
              <w:rPr>
                <w:rStyle w:val="Hyperlink"/>
                <w:rFonts w:ascii="Arial" w:hAnsi="Arial" w:cs="Arial"/>
                <w:noProof/>
                <w:webHidden/>
                <w:sz w:val="22"/>
              </w:rPr>
              <w:instrText xml:space="preserve"> PAGEREF _Toc67936565 \h </w:instrText>
            </w:r>
            <w:r w:rsidRPr="00C9075A">
              <w:rPr>
                <w:rStyle w:val="Hyperlink"/>
                <w:rFonts w:ascii="Arial" w:hAnsi="Arial" w:cs="Arial"/>
                <w:noProof/>
                <w:webHidden/>
                <w:sz w:val="22"/>
              </w:rPr>
            </w:r>
            <w:r w:rsidRPr="00C9075A">
              <w:rPr>
                <w:rStyle w:val="Hyperlink"/>
                <w:rFonts w:ascii="Arial" w:hAnsi="Arial" w:cs="Arial"/>
                <w:noProof/>
                <w:webHidden/>
                <w:sz w:val="22"/>
              </w:rPr>
              <w:fldChar w:fldCharType="separate"/>
            </w:r>
            <w:r w:rsidRPr="00C9075A">
              <w:rPr>
                <w:rStyle w:val="Hyperlink"/>
                <w:rFonts w:ascii="Arial" w:hAnsi="Arial" w:cs="Arial"/>
                <w:noProof/>
                <w:webHidden/>
                <w:sz w:val="22"/>
              </w:rPr>
              <w:t>3</w:t>
            </w:r>
            <w:r w:rsidRPr="00C9075A">
              <w:rPr>
                <w:rStyle w:val="Hyperlink"/>
                <w:rFonts w:ascii="Arial" w:hAnsi="Arial" w:cs="Arial"/>
                <w:noProof/>
                <w:webHidden/>
                <w:sz w:val="22"/>
              </w:rPr>
              <w:fldChar w:fldCharType="end"/>
            </w:r>
          </w:hyperlink>
        </w:p>
        <w:p w14:paraId="28ED7153" w14:textId="77777777" w:rsidR="00C9075A" w:rsidRPr="00C9075A" w:rsidRDefault="00C9075A" w:rsidP="00C9075A">
          <w:pPr>
            <w:pStyle w:val="TOC1"/>
            <w:tabs>
              <w:tab w:val="right" w:leader="dot" w:pos="9350"/>
            </w:tabs>
            <w:rPr>
              <w:rFonts w:ascii="Arial" w:eastAsiaTheme="minorEastAsia" w:hAnsi="Arial" w:cs="Arial"/>
              <w:noProof/>
              <w:sz w:val="22"/>
              <w:lang w:val="en-IN" w:eastAsia="en-IN"/>
            </w:rPr>
          </w:pPr>
          <w:r>
            <w:rPr>
              <w:rFonts w:ascii="Arial" w:hAnsi="Arial" w:cs="Arial"/>
              <w:sz w:val="22"/>
            </w:rPr>
            <w:t xml:space="preserve">    </w:t>
          </w:r>
          <w:hyperlink r:id="rId5" w:anchor="_Toc67936566" w:history="1">
            <w:r w:rsidRPr="00C9075A">
              <w:rPr>
                <w:rStyle w:val="Hyperlink"/>
                <w:rFonts w:ascii="Arial" w:eastAsia="Times New Roman" w:hAnsi="Arial" w:cs="Arial"/>
                <w:noProof/>
                <w:sz w:val="22"/>
                <w:lang w:val="en-GB"/>
              </w:rPr>
              <w:t>Question 1</w:t>
            </w:r>
            <w:r w:rsidRPr="00C9075A">
              <w:rPr>
                <w:rStyle w:val="Hyperlink"/>
                <w:rFonts w:ascii="Arial" w:hAnsi="Arial" w:cs="Arial"/>
                <w:noProof/>
                <w:webHidden/>
                <w:sz w:val="22"/>
              </w:rPr>
              <w:tab/>
              <w:t>3</w:t>
            </w:r>
          </w:hyperlink>
        </w:p>
        <w:p w14:paraId="38213427"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6" w:anchor="_Toc67936567" w:history="1">
            <w:r w:rsidR="00C9075A" w:rsidRPr="00C9075A">
              <w:rPr>
                <w:rStyle w:val="Hyperlink"/>
                <w:rFonts w:ascii="Arial" w:eastAsia="Times New Roman" w:hAnsi="Arial" w:cs="Arial"/>
                <w:noProof/>
                <w:sz w:val="22"/>
                <w:lang w:val="en-GB"/>
              </w:rPr>
              <w:t>Introduction</w:t>
            </w:r>
            <w:r w:rsidR="00C9075A" w:rsidRPr="00C9075A">
              <w:rPr>
                <w:rStyle w:val="Hyperlink"/>
                <w:rFonts w:ascii="Arial" w:hAnsi="Arial" w:cs="Arial"/>
                <w:noProof/>
                <w:webHidden/>
                <w:sz w:val="22"/>
              </w:rPr>
              <w:tab/>
              <w:t>3</w:t>
            </w:r>
          </w:hyperlink>
        </w:p>
        <w:p w14:paraId="6CDA7C14"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7" w:anchor="_Toc67936568" w:history="1">
            <w:r w:rsidR="00C9075A" w:rsidRPr="00C9075A">
              <w:rPr>
                <w:rStyle w:val="Hyperlink"/>
                <w:rFonts w:ascii="Arial" w:eastAsia="Times New Roman" w:hAnsi="Arial" w:cs="Arial"/>
                <w:noProof/>
                <w:sz w:val="22"/>
                <w:lang w:val="en-GB"/>
              </w:rPr>
              <w:t>Background of the theory</w:t>
            </w:r>
            <w:r w:rsidR="00C9075A" w:rsidRPr="00C9075A">
              <w:rPr>
                <w:rStyle w:val="Hyperlink"/>
                <w:rFonts w:ascii="Arial" w:hAnsi="Arial" w:cs="Arial"/>
                <w:noProof/>
                <w:webHidden/>
                <w:sz w:val="22"/>
              </w:rPr>
              <w:tab/>
              <w:t>3</w:t>
            </w:r>
          </w:hyperlink>
        </w:p>
        <w:p w14:paraId="14D70926"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8" w:anchor="_Toc67936569" w:history="1">
            <w:r w:rsidR="00C9075A" w:rsidRPr="00C9075A">
              <w:rPr>
                <w:rStyle w:val="Hyperlink"/>
                <w:rFonts w:ascii="Arial" w:eastAsia="Times New Roman" w:hAnsi="Arial" w:cs="Arial"/>
                <w:noProof/>
                <w:sz w:val="22"/>
                <w:lang w:val="en-GB"/>
              </w:rPr>
              <w:t>Assumptions of the management theory</w:t>
            </w:r>
            <w:r w:rsidR="00C9075A" w:rsidRPr="00C9075A">
              <w:rPr>
                <w:rStyle w:val="Hyperlink"/>
                <w:rFonts w:ascii="Arial" w:hAnsi="Arial" w:cs="Arial"/>
                <w:noProof/>
                <w:webHidden/>
                <w:sz w:val="22"/>
              </w:rPr>
              <w:tab/>
              <w:t>5</w:t>
            </w:r>
          </w:hyperlink>
        </w:p>
        <w:p w14:paraId="1886B047"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9" w:anchor="_Toc67936570" w:history="1">
            <w:r w:rsidR="00C9075A" w:rsidRPr="00C9075A">
              <w:rPr>
                <w:rStyle w:val="Hyperlink"/>
                <w:rFonts w:ascii="Arial" w:eastAsia="Times New Roman" w:hAnsi="Arial" w:cs="Arial"/>
                <w:noProof/>
                <w:sz w:val="22"/>
                <w:lang w:val="en-IN" w:eastAsia="en-IN"/>
              </w:rPr>
              <w:t>Critiques of the management theory</w:t>
            </w:r>
            <w:r w:rsidR="00C9075A" w:rsidRPr="00C9075A">
              <w:rPr>
                <w:rStyle w:val="Hyperlink"/>
                <w:rFonts w:ascii="Arial" w:hAnsi="Arial" w:cs="Arial"/>
                <w:noProof/>
                <w:webHidden/>
                <w:sz w:val="22"/>
              </w:rPr>
              <w:tab/>
              <w:t>5</w:t>
            </w:r>
          </w:hyperlink>
        </w:p>
        <w:p w14:paraId="0225537C"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0" w:anchor="_Toc67936571" w:history="1">
            <w:r w:rsidR="00C9075A" w:rsidRPr="00C9075A">
              <w:rPr>
                <w:rStyle w:val="Hyperlink"/>
                <w:rFonts w:ascii="Arial" w:eastAsia="Times New Roman" w:hAnsi="Arial" w:cs="Arial"/>
                <w:noProof/>
                <w:sz w:val="22"/>
                <w:lang w:val="en-IN" w:eastAsia="en-IN"/>
              </w:rPr>
              <w:t xml:space="preserve">Usefulness and </w:t>
            </w:r>
            <w:r w:rsidR="00C9075A" w:rsidRPr="00C9075A">
              <w:rPr>
                <w:rStyle w:val="Hyperlink"/>
                <w:rFonts w:ascii="Arial" w:hAnsi="Arial" w:cs="Arial"/>
                <w:noProof/>
                <w:sz w:val="22"/>
                <w:lang w:val="en-IN" w:eastAsia="en-IN"/>
              </w:rPr>
              <w:t>r</w:t>
            </w:r>
            <w:r w:rsidR="00C9075A" w:rsidRPr="00C9075A">
              <w:rPr>
                <w:rStyle w:val="Hyperlink"/>
                <w:rFonts w:ascii="Arial" w:eastAsia="Times New Roman" w:hAnsi="Arial" w:cs="Arial"/>
                <w:noProof/>
                <w:sz w:val="22"/>
                <w:lang w:val="en-IN" w:eastAsia="en-IN"/>
              </w:rPr>
              <w:t xml:space="preserve">elevance of the </w:t>
            </w:r>
            <w:r w:rsidR="00C9075A" w:rsidRPr="00C9075A">
              <w:rPr>
                <w:rStyle w:val="Hyperlink"/>
                <w:rFonts w:ascii="Arial" w:hAnsi="Arial" w:cs="Arial"/>
                <w:noProof/>
                <w:sz w:val="22"/>
                <w:lang w:val="en-IN" w:eastAsia="en-IN"/>
              </w:rPr>
              <w:t>t</w:t>
            </w:r>
            <w:r w:rsidR="00C9075A" w:rsidRPr="00C9075A">
              <w:rPr>
                <w:rStyle w:val="Hyperlink"/>
                <w:rFonts w:ascii="Arial" w:eastAsia="Times New Roman" w:hAnsi="Arial" w:cs="Arial"/>
                <w:noProof/>
                <w:sz w:val="22"/>
                <w:lang w:val="en-IN" w:eastAsia="en-IN"/>
              </w:rPr>
              <w:t>heory</w:t>
            </w:r>
            <w:r w:rsidR="00C9075A" w:rsidRPr="00C9075A">
              <w:rPr>
                <w:rStyle w:val="Hyperlink"/>
                <w:rFonts w:ascii="Arial" w:hAnsi="Arial" w:cs="Arial"/>
                <w:noProof/>
                <w:webHidden/>
                <w:sz w:val="22"/>
              </w:rPr>
              <w:tab/>
              <w:t>6</w:t>
            </w:r>
          </w:hyperlink>
        </w:p>
        <w:p w14:paraId="6D007EA8"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1" w:anchor="_Toc67936572" w:history="1">
            <w:r w:rsidR="00C9075A" w:rsidRPr="00C9075A">
              <w:rPr>
                <w:rStyle w:val="Hyperlink"/>
                <w:rFonts w:ascii="Arial" w:eastAsia="Times New Roman" w:hAnsi="Arial" w:cs="Arial"/>
                <w:noProof/>
                <w:sz w:val="22"/>
                <w:lang w:val="en-GB"/>
              </w:rPr>
              <w:t>Practical example of the applicability of the theory in different workplace today</w:t>
            </w:r>
            <w:r w:rsidR="00C9075A" w:rsidRPr="00C9075A">
              <w:rPr>
                <w:rStyle w:val="Hyperlink"/>
                <w:rFonts w:ascii="Arial" w:hAnsi="Arial" w:cs="Arial"/>
                <w:noProof/>
                <w:webHidden/>
                <w:sz w:val="22"/>
              </w:rPr>
              <w:tab/>
              <w:t>6</w:t>
            </w:r>
          </w:hyperlink>
        </w:p>
        <w:p w14:paraId="4707DF3B"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2" w:anchor="_Toc67936573" w:history="1">
            <w:r w:rsidR="00C9075A" w:rsidRPr="00C9075A">
              <w:rPr>
                <w:rStyle w:val="Hyperlink"/>
                <w:rFonts w:ascii="Arial" w:eastAsia="Times New Roman" w:hAnsi="Arial" w:cs="Arial"/>
                <w:noProof/>
                <w:sz w:val="22"/>
                <w:lang w:val="en-IN" w:eastAsia="en-IN"/>
              </w:rPr>
              <w:t>Recommendations</w:t>
            </w:r>
            <w:r w:rsidR="00C9075A" w:rsidRPr="00C9075A">
              <w:rPr>
                <w:rStyle w:val="Hyperlink"/>
                <w:rFonts w:ascii="Arial" w:hAnsi="Arial" w:cs="Arial"/>
                <w:noProof/>
                <w:webHidden/>
                <w:sz w:val="22"/>
              </w:rPr>
              <w:tab/>
              <w:t>7</w:t>
            </w:r>
          </w:hyperlink>
        </w:p>
        <w:p w14:paraId="140BB014" w14:textId="77777777" w:rsidR="00C9075A" w:rsidRPr="00C9075A" w:rsidRDefault="006F5446" w:rsidP="00C9075A">
          <w:pPr>
            <w:pStyle w:val="TOC2"/>
            <w:tabs>
              <w:tab w:val="right" w:leader="dot" w:pos="9350"/>
            </w:tabs>
            <w:rPr>
              <w:rFonts w:ascii="Arial" w:hAnsi="Arial" w:cs="Arial"/>
              <w:sz w:val="22"/>
            </w:rPr>
          </w:pPr>
          <w:hyperlink r:id="rId13" w:anchor="_Toc67936574" w:history="1">
            <w:r w:rsidR="00C9075A" w:rsidRPr="00C9075A">
              <w:rPr>
                <w:rStyle w:val="Hyperlink"/>
                <w:rFonts w:ascii="Arial" w:eastAsia="Times New Roman" w:hAnsi="Arial" w:cs="Arial"/>
                <w:noProof/>
                <w:sz w:val="22"/>
                <w:lang w:val="en-GB"/>
              </w:rPr>
              <w:t>Conclusion</w:t>
            </w:r>
            <w:r w:rsidR="00C9075A" w:rsidRPr="00C9075A">
              <w:rPr>
                <w:rStyle w:val="Hyperlink"/>
                <w:rFonts w:ascii="Arial" w:hAnsi="Arial" w:cs="Arial"/>
                <w:noProof/>
                <w:webHidden/>
                <w:sz w:val="22"/>
              </w:rPr>
              <w:tab/>
              <w:t>7</w:t>
            </w:r>
          </w:hyperlink>
        </w:p>
        <w:p w14:paraId="1F6EBA59"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4" w:anchor="_Toc67936575" w:history="1">
            <w:r w:rsidR="00C9075A" w:rsidRPr="00C9075A">
              <w:rPr>
                <w:rStyle w:val="Hyperlink"/>
                <w:rFonts w:ascii="Arial" w:eastAsia="Times New Roman" w:hAnsi="Arial" w:cs="Arial"/>
                <w:noProof/>
                <w:sz w:val="22"/>
                <w:lang w:val="en-IN" w:eastAsia="en-IN"/>
              </w:rPr>
              <w:t>Question2:</w:t>
            </w:r>
            <w:r w:rsidR="00C9075A" w:rsidRPr="00C9075A">
              <w:rPr>
                <w:rStyle w:val="Hyperlink"/>
                <w:rFonts w:ascii="Arial" w:hAnsi="Arial" w:cs="Arial"/>
                <w:noProof/>
                <w:webHidden/>
                <w:sz w:val="22"/>
              </w:rPr>
              <w:tab/>
              <w:t>9</w:t>
            </w:r>
          </w:hyperlink>
        </w:p>
        <w:p w14:paraId="75EF9BF4"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5" w:anchor="_Toc67936576" w:history="1">
            <w:r w:rsidR="00C9075A" w:rsidRPr="00C9075A">
              <w:rPr>
                <w:rStyle w:val="Hyperlink"/>
                <w:rFonts w:ascii="Arial" w:eastAsia="Times New Roman" w:hAnsi="Arial" w:cs="Arial"/>
                <w:noProof/>
                <w:sz w:val="22"/>
                <w:lang w:val="en-IN" w:eastAsia="en-IN"/>
              </w:rPr>
              <w:t>Introduction</w:t>
            </w:r>
            <w:r w:rsidR="00C9075A" w:rsidRPr="00C9075A">
              <w:rPr>
                <w:rStyle w:val="Hyperlink"/>
                <w:rFonts w:ascii="Arial" w:hAnsi="Arial" w:cs="Arial"/>
                <w:noProof/>
                <w:webHidden/>
                <w:sz w:val="22"/>
              </w:rPr>
              <w:tab/>
              <w:t>9</w:t>
            </w:r>
          </w:hyperlink>
        </w:p>
        <w:p w14:paraId="043EE59E"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6" w:anchor="_Toc67936577" w:history="1">
            <w:r w:rsidR="00C9075A" w:rsidRPr="00C9075A">
              <w:rPr>
                <w:rStyle w:val="Hyperlink"/>
                <w:rFonts w:ascii="Arial" w:eastAsia="Times New Roman" w:hAnsi="Arial" w:cs="Arial"/>
                <w:noProof/>
                <w:sz w:val="22"/>
                <w:lang w:val="en-IN" w:eastAsia="en-IN"/>
              </w:rPr>
              <w:t>Review of Module Learning</w:t>
            </w:r>
            <w:r w:rsidR="00C9075A" w:rsidRPr="00C9075A">
              <w:rPr>
                <w:rStyle w:val="Hyperlink"/>
                <w:rFonts w:ascii="Arial" w:hAnsi="Arial" w:cs="Arial"/>
                <w:noProof/>
                <w:webHidden/>
                <w:sz w:val="22"/>
              </w:rPr>
              <w:tab/>
              <w:t>9</w:t>
            </w:r>
          </w:hyperlink>
        </w:p>
        <w:p w14:paraId="7BFB892E"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7" w:anchor="_Toc67936578" w:history="1">
            <w:r w:rsidR="00C9075A" w:rsidRPr="00C9075A">
              <w:rPr>
                <w:rStyle w:val="Hyperlink"/>
                <w:rFonts w:ascii="Arial" w:eastAsia="Times New Roman" w:hAnsi="Arial" w:cs="Arial"/>
                <w:noProof/>
                <w:sz w:val="22"/>
                <w:lang w:val="en-IN" w:eastAsia="en-IN"/>
              </w:rPr>
              <w:t>Different Topics that have Shaped Critical Thinking Abilities</w:t>
            </w:r>
            <w:r w:rsidR="00C9075A" w:rsidRPr="00C9075A">
              <w:rPr>
                <w:rStyle w:val="Hyperlink"/>
                <w:rFonts w:ascii="Arial" w:hAnsi="Arial" w:cs="Arial"/>
                <w:noProof/>
                <w:webHidden/>
                <w:sz w:val="22"/>
              </w:rPr>
              <w:tab/>
              <w:t>10</w:t>
            </w:r>
          </w:hyperlink>
        </w:p>
        <w:p w14:paraId="7BCA9F0C"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8" w:anchor="_Toc67936579" w:history="1">
            <w:r w:rsidR="00C9075A" w:rsidRPr="00C9075A">
              <w:rPr>
                <w:rStyle w:val="Hyperlink"/>
                <w:rFonts w:ascii="Arial" w:eastAsia="Times New Roman" w:hAnsi="Arial" w:cs="Arial"/>
                <w:noProof/>
                <w:sz w:val="22"/>
                <w:lang w:val="en-IN" w:eastAsia="en-IN"/>
              </w:rPr>
              <w:t>Intention to Use Critical Thinking Skills to Inform Future Engagement</w:t>
            </w:r>
            <w:r w:rsidR="00C9075A" w:rsidRPr="00C9075A">
              <w:rPr>
                <w:rStyle w:val="Hyperlink"/>
                <w:rFonts w:ascii="Arial" w:hAnsi="Arial" w:cs="Arial"/>
                <w:noProof/>
                <w:webHidden/>
                <w:sz w:val="22"/>
              </w:rPr>
              <w:tab/>
              <w:t>10</w:t>
            </w:r>
          </w:hyperlink>
        </w:p>
        <w:p w14:paraId="27447A95" w14:textId="77777777" w:rsidR="00C9075A" w:rsidRPr="00C9075A" w:rsidRDefault="006F5446" w:rsidP="00C9075A">
          <w:pPr>
            <w:pStyle w:val="TOC2"/>
            <w:tabs>
              <w:tab w:val="right" w:leader="dot" w:pos="9350"/>
            </w:tabs>
            <w:rPr>
              <w:rFonts w:ascii="Arial" w:eastAsiaTheme="minorEastAsia" w:hAnsi="Arial" w:cs="Arial"/>
              <w:noProof/>
              <w:sz w:val="22"/>
              <w:lang w:val="en-IN" w:eastAsia="en-IN"/>
            </w:rPr>
          </w:pPr>
          <w:hyperlink r:id="rId19" w:anchor="_Toc67936580" w:history="1">
            <w:r w:rsidR="00C9075A" w:rsidRPr="00C9075A">
              <w:rPr>
                <w:rStyle w:val="Hyperlink"/>
                <w:rFonts w:ascii="Arial" w:eastAsia="Times New Roman" w:hAnsi="Arial" w:cs="Arial"/>
                <w:noProof/>
                <w:sz w:val="22"/>
                <w:lang w:val="en-IN" w:eastAsia="en-IN"/>
              </w:rPr>
              <w:t>Conclusion</w:t>
            </w:r>
            <w:r w:rsidR="00C9075A" w:rsidRPr="00C9075A">
              <w:rPr>
                <w:rStyle w:val="Hyperlink"/>
                <w:rFonts w:ascii="Arial" w:hAnsi="Arial" w:cs="Arial"/>
                <w:noProof/>
                <w:webHidden/>
                <w:sz w:val="22"/>
              </w:rPr>
              <w:tab/>
              <w:t>11</w:t>
            </w:r>
          </w:hyperlink>
        </w:p>
        <w:p w14:paraId="091F7D46" w14:textId="4EB759AC" w:rsidR="00C9075A" w:rsidRPr="00C9075A" w:rsidRDefault="00C9075A" w:rsidP="00C9075A">
          <w:pPr>
            <w:pStyle w:val="TOC1"/>
            <w:tabs>
              <w:tab w:val="right" w:leader="dot" w:pos="9350"/>
            </w:tabs>
            <w:rPr>
              <w:rFonts w:ascii="Arial" w:eastAsiaTheme="minorEastAsia" w:hAnsi="Arial" w:cs="Arial"/>
              <w:noProof/>
              <w:sz w:val="22"/>
              <w:lang w:val="en-IN" w:eastAsia="en-IN"/>
            </w:rPr>
          </w:pPr>
          <w:r w:rsidRPr="00C9075A">
            <w:rPr>
              <w:rFonts w:ascii="Arial" w:hAnsi="Arial" w:cs="Arial"/>
              <w:sz w:val="22"/>
            </w:rPr>
            <w:t xml:space="preserve">    </w:t>
          </w:r>
          <w:hyperlink r:id="rId20" w:anchor="_Toc67936581" w:history="1">
            <w:r w:rsidRPr="00C9075A">
              <w:rPr>
                <w:rStyle w:val="Hyperlink"/>
                <w:rFonts w:ascii="Arial" w:hAnsi="Arial" w:cs="Arial"/>
                <w:noProof/>
                <w:sz w:val="22"/>
              </w:rPr>
              <w:t xml:space="preserve">References </w:t>
            </w:r>
            <w:r w:rsidRPr="00C9075A">
              <w:rPr>
                <w:rStyle w:val="Hyperlink"/>
                <w:rFonts w:ascii="Arial" w:hAnsi="Arial" w:cs="Arial"/>
                <w:noProof/>
                <w:webHidden/>
                <w:sz w:val="22"/>
              </w:rPr>
              <w:tab/>
              <w:t>12</w:t>
            </w:r>
          </w:hyperlink>
        </w:p>
        <w:p w14:paraId="1815A36D" w14:textId="77777777" w:rsidR="00C9075A" w:rsidRPr="00C9075A" w:rsidRDefault="006F5446" w:rsidP="00C9075A">
          <w:pPr>
            <w:rPr>
              <w:rFonts w:ascii="Arial" w:hAnsi="Arial" w:cs="Arial"/>
              <w:sz w:val="22"/>
              <w:lang w:val="en-GB"/>
            </w:rPr>
          </w:pPr>
        </w:p>
      </w:sdtContent>
    </w:sdt>
    <w:p w14:paraId="112B3A88" w14:textId="77777777" w:rsidR="00C9075A" w:rsidRPr="00C9075A" w:rsidRDefault="00C9075A" w:rsidP="00C9075A">
      <w:pPr>
        <w:spacing w:line="256" w:lineRule="auto"/>
        <w:jc w:val="left"/>
        <w:rPr>
          <w:rFonts w:ascii="Arial" w:eastAsia="Times New Roman" w:hAnsi="Arial" w:cs="Arial"/>
          <w:b/>
          <w:bCs/>
          <w:color w:val="000000"/>
          <w:sz w:val="22"/>
          <w:lang w:val="en-GB"/>
        </w:rPr>
      </w:pPr>
      <w:r w:rsidRPr="00C9075A">
        <w:rPr>
          <w:rFonts w:ascii="Arial" w:eastAsia="Times New Roman" w:hAnsi="Arial" w:cs="Arial"/>
          <w:b/>
          <w:bCs/>
          <w:color w:val="000000"/>
          <w:sz w:val="22"/>
          <w:lang w:val="en-GB"/>
        </w:rPr>
        <w:br w:type="page"/>
      </w:r>
    </w:p>
    <w:p w14:paraId="3B8EB395" w14:textId="77777777" w:rsidR="000C5AE0" w:rsidRDefault="000C5AE0" w:rsidP="000C5AE0"/>
    <w:p w14:paraId="6C8C4048" w14:textId="77777777" w:rsidR="000C5AE0" w:rsidRDefault="000C5AE0" w:rsidP="000C5AE0"/>
    <w:p w14:paraId="5B8AEC3C" w14:textId="77777777" w:rsidR="000C5AE0" w:rsidRDefault="000C5AE0" w:rsidP="000C5AE0"/>
    <w:p w14:paraId="33A24E07" w14:textId="77777777" w:rsidR="002A28B7" w:rsidRDefault="002A28B7" w:rsidP="002A28B7">
      <w:pPr>
        <w:spacing w:after="0"/>
        <w:rPr>
          <w:rFonts w:eastAsia="Times New Roman" w:cs="Times New Roman"/>
          <w:szCs w:val="24"/>
          <w:lang w:val="en-GB"/>
        </w:rPr>
      </w:pPr>
    </w:p>
    <w:p w14:paraId="130FE687" w14:textId="63A232DB" w:rsidR="002A28B7" w:rsidRPr="004E18BA" w:rsidRDefault="002A28B7" w:rsidP="00C9075A">
      <w:pPr>
        <w:spacing w:line="256" w:lineRule="auto"/>
        <w:jc w:val="left"/>
        <w:rPr>
          <w:rFonts w:ascii="Arial" w:eastAsia="Times New Roman" w:hAnsi="Arial" w:cs="Arial"/>
          <w:b/>
          <w:bCs/>
          <w:color w:val="000000"/>
          <w:szCs w:val="24"/>
          <w:lang w:val="en-GB"/>
        </w:rPr>
      </w:pPr>
      <w:r w:rsidRPr="004E18BA">
        <w:rPr>
          <w:rFonts w:ascii="Arial" w:eastAsia="Times New Roman" w:hAnsi="Arial" w:cs="Arial"/>
          <w:b/>
          <w:bCs/>
          <w:color w:val="000000"/>
          <w:szCs w:val="24"/>
          <w:lang w:val="en-GB"/>
        </w:rPr>
        <w:t>How Individuals’ beliefs, attitudes and values impact on workplace behaviour.</w:t>
      </w:r>
    </w:p>
    <w:p w14:paraId="640B85A8" w14:textId="77777777" w:rsidR="002A28B7" w:rsidRPr="004E18BA" w:rsidRDefault="002A28B7" w:rsidP="002A28B7">
      <w:pPr>
        <w:pStyle w:val="Heading1"/>
        <w:jc w:val="center"/>
        <w:rPr>
          <w:rFonts w:ascii="Arial" w:eastAsia="Times New Roman" w:hAnsi="Arial" w:cs="Arial"/>
          <w:lang w:val="en-GB"/>
        </w:rPr>
      </w:pPr>
      <w:bookmarkStart w:id="0" w:name="_Toc67936565"/>
      <w:r w:rsidRPr="004E18BA">
        <w:rPr>
          <w:rFonts w:ascii="Arial" w:eastAsia="Times New Roman" w:hAnsi="Arial" w:cs="Arial"/>
          <w:lang w:val="en-GB"/>
        </w:rPr>
        <w:t>Part B Assessment</w:t>
      </w:r>
      <w:bookmarkEnd w:id="0"/>
    </w:p>
    <w:p w14:paraId="29137C36" w14:textId="77777777" w:rsidR="002A28B7" w:rsidRPr="006430D8" w:rsidRDefault="002A28B7" w:rsidP="002A28B7">
      <w:pPr>
        <w:pStyle w:val="Heading1"/>
        <w:rPr>
          <w:rFonts w:ascii="Arial" w:eastAsia="Times New Roman" w:hAnsi="Arial" w:cs="Arial"/>
          <w:sz w:val="24"/>
          <w:szCs w:val="24"/>
          <w:lang w:val="en-GB"/>
        </w:rPr>
      </w:pPr>
      <w:bookmarkStart w:id="1" w:name="_Toc67936566"/>
      <w:r w:rsidRPr="006430D8">
        <w:rPr>
          <w:rFonts w:ascii="Arial" w:eastAsia="Times New Roman" w:hAnsi="Arial" w:cs="Arial"/>
          <w:sz w:val="24"/>
          <w:szCs w:val="24"/>
          <w:lang w:val="en-GB"/>
        </w:rPr>
        <w:t>Question 1</w:t>
      </w:r>
      <w:bookmarkEnd w:id="1"/>
    </w:p>
    <w:p w14:paraId="6B90F8F5" w14:textId="77777777" w:rsidR="002A28B7" w:rsidRPr="006430D8" w:rsidRDefault="002A28B7" w:rsidP="002A28B7">
      <w:pPr>
        <w:pStyle w:val="Heading2"/>
        <w:rPr>
          <w:rFonts w:ascii="Arial" w:eastAsia="Times New Roman" w:hAnsi="Arial" w:cs="Arial"/>
          <w:sz w:val="24"/>
          <w:szCs w:val="24"/>
          <w:lang w:val="en-GB"/>
        </w:rPr>
      </w:pPr>
      <w:bookmarkStart w:id="2" w:name="_Toc67936567"/>
      <w:r w:rsidRPr="006430D8">
        <w:rPr>
          <w:rFonts w:ascii="Arial" w:eastAsia="Times New Roman" w:hAnsi="Arial" w:cs="Arial"/>
          <w:sz w:val="24"/>
          <w:szCs w:val="24"/>
          <w:lang w:val="en-GB"/>
        </w:rPr>
        <w:t>Introduction</w:t>
      </w:r>
      <w:bookmarkEnd w:id="2"/>
      <w:r w:rsidRPr="006430D8">
        <w:rPr>
          <w:rFonts w:ascii="Arial" w:eastAsia="Times New Roman" w:hAnsi="Arial" w:cs="Arial"/>
          <w:sz w:val="24"/>
          <w:szCs w:val="24"/>
          <w:lang w:val="en-GB"/>
        </w:rPr>
        <w:t> </w:t>
      </w:r>
    </w:p>
    <w:p w14:paraId="33ABCAF0"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Management theories are regarded as the collected set of ideas which involves recommending general rules in terms of effectively managing the operations of the organisation and businesses</w:t>
      </w:r>
      <w:sdt>
        <w:sdtPr>
          <w:rPr>
            <w:rFonts w:ascii="Arial" w:eastAsia="Times New Roman" w:hAnsi="Arial" w:cs="Arial"/>
            <w:color w:val="000000"/>
            <w:szCs w:val="24"/>
            <w:lang w:val="en-GB"/>
          </w:rPr>
          <w:id w:val="-966885957"/>
          <w:citation/>
        </w:sdtPr>
        <w:sdtEndPr/>
        <w:sdtContent>
          <w:r w:rsidRPr="006430D8">
            <w:rPr>
              <w:rFonts w:ascii="Arial" w:eastAsia="Times New Roman" w:hAnsi="Arial" w:cs="Arial"/>
              <w:noProof/>
              <w:color w:val="000000"/>
              <w:szCs w:val="24"/>
              <w:lang w:val="en-GB"/>
            </w:rPr>
            <w:t xml:space="preserve"> (Alvarez, et al., 2018)</w:t>
          </w:r>
        </w:sdtContent>
      </w:sdt>
      <w:r w:rsidRPr="006430D8">
        <w:rPr>
          <w:rFonts w:ascii="Arial" w:eastAsia="Times New Roman" w:hAnsi="Arial" w:cs="Arial"/>
          <w:color w:val="000000"/>
          <w:szCs w:val="24"/>
          <w:lang w:val="en-GB"/>
        </w:rPr>
        <w:t>. These theories help the supervisors in implementing appropriate strategies in accomplishing organisational goals along with motivating employees in performing at their best abilities. This report would focus on the very important theory, the Equity theory of motivation which deals with the idea that people are motivated through fair treatment. This would also detail out its importance along with its positive and negative impacts of the regular operations within the workplace of an organisation. </w:t>
      </w:r>
    </w:p>
    <w:p w14:paraId="60951D72" w14:textId="77777777" w:rsidR="002A28B7" w:rsidRPr="006430D8" w:rsidRDefault="002A28B7" w:rsidP="002A28B7">
      <w:pPr>
        <w:pStyle w:val="Heading2"/>
        <w:rPr>
          <w:rFonts w:ascii="Arial" w:eastAsia="Times New Roman" w:hAnsi="Arial" w:cs="Arial"/>
          <w:sz w:val="24"/>
          <w:szCs w:val="24"/>
          <w:lang w:val="en-GB"/>
        </w:rPr>
      </w:pPr>
      <w:bookmarkStart w:id="3" w:name="_Toc67936568"/>
      <w:r w:rsidRPr="006430D8">
        <w:rPr>
          <w:rFonts w:ascii="Arial" w:eastAsia="Times New Roman" w:hAnsi="Arial" w:cs="Arial"/>
          <w:sz w:val="24"/>
          <w:szCs w:val="24"/>
          <w:lang w:val="en-GB"/>
        </w:rPr>
        <w:t>Background of the theory</w:t>
      </w:r>
      <w:bookmarkEnd w:id="3"/>
      <w:r w:rsidRPr="006430D8">
        <w:rPr>
          <w:rFonts w:ascii="Arial" w:eastAsia="Times New Roman" w:hAnsi="Arial" w:cs="Arial"/>
          <w:sz w:val="24"/>
          <w:szCs w:val="24"/>
          <w:lang w:val="en-GB"/>
        </w:rPr>
        <w:t> </w:t>
      </w:r>
    </w:p>
    <w:p w14:paraId="53978A76"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Inside the workplace, every individual needs to be motivated by something, which can either be external or be internal in nature. In terms of external motivation, it can be through money or incremental status and in terms of internal motivation, it can be through the desire for a good job or increased recognition in the workplace. The Equity theory of motivation was developed in the year 1963 by the famous behavioural psychologists as is also popularly known as “Adam’s Equity Theory”</w:t>
      </w:r>
      <w:sdt>
        <w:sdtPr>
          <w:rPr>
            <w:rFonts w:ascii="Arial" w:eastAsia="Times New Roman" w:hAnsi="Arial" w:cs="Arial"/>
            <w:color w:val="000000"/>
            <w:szCs w:val="24"/>
            <w:lang w:val="en-GB"/>
          </w:rPr>
          <w:id w:val="-1417629208"/>
          <w:citation/>
        </w:sdtPr>
        <w:sdtEndPr/>
        <w:sdtContent>
          <w:r w:rsidRPr="006430D8">
            <w:rPr>
              <w:rFonts w:ascii="Arial" w:eastAsia="Times New Roman" w:hAnsi="Arial" w:cs="Arial"/>
              <w:noProof/>
              <w:color w:val="000000"/>
              <w:szCs w:val="24"/>
              <w:lang w:val="en-GB"/>
            </w:rPr>
            <w:t xml:space="preserve"> (Al-Zawahreh &amp; Al-Madi, 2012)</w:t>
          </w:r>
        </w:sdtContent>
      </w:sdt>
      <w:r w:rsidRPr="006430D8">
        <w:rPr>
          <w:rFonts w:ascii="Arial" w:eastAsia="Times New Roman" w:hAnsi="Arial" w:cs="Arial"/>
          <w:color w:val="000000"/>
          <w:szCs w:val="24"/>
          <w:lang w:val="en-GB"/>
        </w:rPr>
        <w:t>. </w:t>
      </w:r>
    </w:p>
    <w:p w14:paraId="77A7A7DB" w14:textId="2D236502"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 xml:space="preserve">The Equity theory is based on the idea that every individual within the workplace is driven by fair treatment. Thus, it can be established under equity theory that if an employee witnesses any kind of inequity among themselves and their peers, they </w:t>
      </w:r>
      <w:r w:rsidR="00272DF8" w:rsidRPr="006430D8">
        <w:rPr>
          <w:rFonts w:ascii="Arial" w:eastAsia="Times New Roman" w:hAnsi="Arial" w:cs="Arial"/>
          <w:color w:val="000000"/>
          <w:szCs w:val="24"/>
          <w:lang w:val="en-GB"/>
        </w:rPr>
        <w:t>will</w:t>
      </w:r>
      <w:r w:rsidRPr="006430D8">
        <w:rPr>
          <w:rFonts w:ascii="Arial" w:eastAsia="Times New Roman" w:hAnsi="Arial" w:cs="Arial"/>
          <w:color w:val="000000"/>
          <w:szCs w:val="24"/>
          <w:lang w:val="en-GB"/>
        </w:rPr>
        <w:t xml:space="preserve"> tend to </w:t>
      </w:r>
      <w:r w:rsidR="00DB3BE9" w:rsidRPr="006430D8">
        <w:rPr>
          <w:rFonts w:ascii="Arial" w:eastAsia="Times New Roman" w:hAnsi="Arial" w:cs="Arial"/>
          <w:color w:val="000000"/>
          <w:szCs w:val="24"/>
          <w:lang w:val="en-GB"/>
        </w:rPr>
        <w:t>adjust</w:t>
      </w:r>
      <w:r w:rsidRPr="006430D8">
        <w:rPr>
          <w:rFonts w:ascii="Arial" w:eastAsia="Times New Roman" w:hAnsi="Arial" w:cs="Arial"/>
          <w:color w:val="000000"/>
          <w:szCs w:val="24"/>
          <w:lang w:val="en-GB"/>
        </w:rPr>
        <w:t xml:space="preserve"> in their portion of work in order to establish a fair situation in terms of </w:t>
      </w:r>
      <w:r w:rsidRPr="006430D8">
        <w:rPr>
          <w:rFonts w:ascii="Arial" w:eastAsia="Times New Roman" w:hAnsi="Arial" w:cs="Arial"/>
          <w:color w:val="000000"/>
          <w:szCs w:val="24"/>
          <w:lang w:val="en-GB"/>
        </w:rPr>
        <w:lastRenderedPageBreak/>
        <w:t>the situation. One such example within the premises would be, two individuals with equal pressure and if one among them is paid less and hence might opt for doing less amount of job in order to create a sense of fairness and equity.  </w:t>
      </w:r>
    </w:p>
    <w:p w14:paraId="75DF7856"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In order to establish an understanding about Adam's Equity theory, it would be important to define inputs and outputs. Here, inputs are the rich and diverse set of elements that the employees within an organisation believe to contribute and can be their loyalty, commitment, experience, effort and more. In terms of output, these would be the rewards that one perceives to get from their job which would include direct pay, social rewards, job security, bonuses and more</w:t>
      </w:r>
      <w:sdt>
        <w:sdtPr>
          <w:rPr>
            <w:rFonts w:ascii="Arial" w:eastAsia="Times New Roman" w:hAnsi="Arial" w:cs="Arial"/>
            <w:color w:val="000000"/>
            <w:szCs w:val="24"/>
            <w:lang w:val="en-GB"/>
          </w:rPr>
          <w:id w:val="-2065473021"/>
          <w:citation/>
        </w:sdtPr>
        <w:sdtEndPr/>
        <w:sdtContent>
          <w:r w:rsidRPr="006430D8">
            <w:rPr>
              <w:rFonts w:ascii="Arial" w:eastAsia="Times New Roman" w:hAnsi="Arial" w:cs="Arial"/>
              <w:noProof/>
              <w:color w:val="000000"/>
              <w:szCs w:val="24"/>
              <w:lang w:val="en-GB"/>
            </w:rPr>
            <w:t xml:space="preserve"> (Bawa, 2017)</w:t>
          </w:r>
        </w:sdtContent>
      </w:sdt>
      <w:r w:rsidRPr="006430D8">
        <w:rPr>
          <w:rFonts w:ascii="Arial" w:eastAsia="Times New Roman" w:hAnsi="Arial" w:cs="Arial"/>
          <w:color w:val="000000"/>
          <w:szCs w:val="24"/>
          <w:lang w:val="en-GB"/>
        </w:rPr>
        <w:t>. Equity among the employees is perceived equal only when there is an equality in the ratio but if the ratio remains unequal, the state leads to the increase in the equity tension. This tension is also termed to be the negative tension which needs to be motivated in order to do something which would be right which in turn would relieve the entire state of tension.</w:t>
      </w:r>
    </w:p>
    <w:p w14:paraId="19187E25"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According to Goodman, there are four distinct comparisons that an employee can make, which are termed as “referents” and these chosen referents are identified to be the significant variable in terms of the equity theory. First is the self-inside comparison where the employees experience different positioning within the present organisation. Next would be self-outside where the employees compare the experience with the situation outside the current organisation. Next is the other-inside where another employee within the current organisation of the employee. Lastly, the other-outside where the employees are outside the current organisation of the employee</w:t>
      </w:r>
      <w:sdt>
        <w:sdtPr>
          <w:rPr>
            <w:rFonts w:ascii="Arial" w:eastAsia="Times New Roman" w:hAnsi="Arial" w:cs="Arial"/>
            <w:color w:val="000000"/>
            <w:szCs w:val="24"/>
            <w:lang w:val="en-GB"/>
          </w:rPr>
          <w:id w:val="894156305"/>
          <w:citation/>
        </w:sdtPr>
        <w:sdtEndPr/>
        <w:sdtContent>
          <w:r w:rsidRPr="006430D8">
            <w:rPr>
              <w:rFonts w:ascii="Arial" w:eastAsia="Times New Roman" w:hAnsi="Arial" w:cs="Arial"/>
              <w:noProof/>
              <w:color w:val="000000"/>
              <w:szCs w:val="24"/>
              <w:lang w:val="en-GB"/>
            </w:rPr>
            <w:t xml:space="preserve"> (Goodman, 1974)</w:t>
          </w:r>
        </w:sdtContent>
      </w:sdt>
      <w:r w:rsidRPr="006430D8">
        <w:rPr>
          <w:rFonts w:ascii="Arial" w:eastAsia="Times New Roman" w:hAnsi="Arial" w:cs="Arial"/>
          <w:color w:val="000000"/>
          <w:szCs w:val="24"/>
          <w:lang w:val="en-GB"/>
        </w:rPr>
        <w:t>. Thus, an employee can indulge in comparing with the peers within the current job or with the peers working for some other organisation or with the set of past jobs. The choice regarding referent would remain influenced by the appeal or the referent or the knowledge of the employees regarding the existence of the referents. </w:t>
      </w:r>
    </w:p>
    <w:p w14:paraId="5BAC1181"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 xml:space="preserve">There are several ways in terms of making choices by the employees when faced with the situation of negative tension. One and the most common one is the change in the overall input being made where either the effort would be increased or decreased. Next would be changing the overall outcome where most of the time quantity is focused on with the aim of increasing the earning but the quality is compromised. Then one can choose a different referent or quit the job if faced with increased inequity. There are other ways which are simpler and help to cope in a better manner would be </w:t>
      </w:r>
      <w:r w:rsidRPr="006430D8">
        <w:rPr>
          <w:rFonts w:ascii="Arial" w:eastAsia="Times New Roman" w:hAnsi="Arial" w:cs="Arial"/>
          <w:color w:val="000000"/>
          <w:szCs w:val="24"/>
          <w:lang w:val="en-GB"/>
        </w:rPr>
        <w:lastRenderedPageBreak/>
        <w:t>through implementing change in the self-perception or one can even indulge in changing the perception of others. </w:t>
      </w:r>
    </w:p>
    <w:p w14:paraId="73286750" w14:textId="77777777" w:rsidR="002A28B7" w:rsidRPr="006430D8" w:rsidRDefault="002A28B7" w:rsidP="002A28B7">
      <w:pPr>
        <w:pStyle w:val="Heading2"/>
        <w:rPr>
          <w:rFonts w:ascii="Arial" w:eastAsia="Times New Roman" w:hAnsi="Arial" w:cs="Arial"/>
          <w:sz w:val="24"/>
          <w:szCs w:val="24"/>
          <w:lang w:val="en-GB"/>
        </w:rPr>
      </w:pPr>
      <w:bookmarkStart w:id="4" w:name="_Toc67936569"/>
      <w:r w:rsidRPr="006430D8">
        <w:rPr>
          <w:rFonts w:ascii="Arial" w:eastAsia="Times New Roman" w:hAnsi="Arial" w:cs="Arial"/>
          <w:sz w:val="24"/>
          <w:szCs w:val="24"/>
          <w:lang w:val="en-GB"/>
        </w:rPr>
        <w:t>Assumptions of the management theory</w:t>
      </w:r>
      <w:bookmarkEnd w:id="4"/>
    </w:p>
    <w:p w14:paraId="70106604"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Adam's Equity theory is based on two basic sets of assumptions. One is that individuals engage in making contributions which are identified as inputs and against these inputs each one of them expects certain rewards or outcomes known as the outputs. The inputs are provided by the employees in the form of enhanced knowledge, unique ideas, vast experience and other sets of unique characteristics</w:t>
      </w:r>
      <w:sdt>
        <w:sdtPr>
          <w:rPr>
            <w:rFonts w:ascii="Arial" w:eastAsia="Times New Roman" w:hAnsi="Arial" w:cs="Arial"/>
            <w:color w:val="000000"/>
            <w:szCs w:val="24"/>
            <w:lang w:val="en-GB"/>
          </w:rPr>
          <w:id w:val="-1800606336"/>
          <w:citation/>
        </w:sdtPr>
        <w:sdtEndPr/>
        <w:sdtContent>
          <w:r w:rsidRPr="006430D8">
            <w:rPr>
              <w:rFonts w:ascii="Arial" w:eastAsia="Times New Roman" w:hAnsi="Arial" w:cs="Arial"/>
              <w:noProof/>
              <w:color w:val="000000"/>
              <w:szCs w:val="24"/>
              <w:lang w:val="en-GB"/>
            </w:rPr>
            <w:t xml:space="preserve"> (Armstrong &amp; Kepler, 2018)</w:t>
          </w:r>
        </w:sdtContent>
      </w:sdt>
      <w:r w:rsidRPr="006430D8">
        <w:rPr>
          <w:rFonts w:ascii="Arial" w:eastAsia="Times New Roman" w:hAnsi="Arial" w:cs="Arial"/>
          <w:color w:val="000000"/>
          <w:szCs w:val="24"/>
          <w:lang w:val="en-GB"/>
        </w:rPr>
        <w:t>. In terms of outputs, the expectations are mostly in the form of increased pay, better recognition, fair promotion, increased benefits, high set of prestige and more. </w:t>
      </w:r>
    </w:p>
    <w:p w14:paraId="40268E54" w14:textId="34481AC8"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 xml:space="preserve">Another set of assumptions is that it is entirely on the individuals to decide on the terms of satisfaction regarding the specific exchange between the input and the output. It includes comparison between the inputs and the outputs of the others which are associated in the form of a ratio. Equity only exists when the individual </w:t>
      </w:r>
      <w:r w:rsidR="006F5446" w:rsidRPr="006430D8">
        <w:rPr>
          <w:rFonts w:ascii="Arial" w:eastAsia="Times New Roman" w:hAnsi="Arial" w:cs="Arial"/>
          <w:color w:val="000000"/>
          <w:szCs w:val="24"/>
          <w:lang w:val="en-GB"/>
        </w:rPr>
        <w:t>concludes</w:t>
      </w:r>
      <w:r w:rsidRPr="006430D8">
        <w:rPr>
          <w:rFonts w:ascii="Arial" w:eastAsia="Times New Roman" w:hAnsi="Arial" w:cs="Arial"/>
          <w:color w:val="000000"/>
          <w:szCs w:val="24"/>
          <w:lang w:val="en-GB"/>
        </w:rPr>
        <w:t xml:space="preserve"> that their own ration between input and output is equal to that of the other individuals within the workplace. </w:t>
      </w:r>
    </w:p>
    <w:p w14:paraId="222F157E" w14:textId="367C6FDC" w:rsidR="002A28B7" w:rsidRPr="006430D8" w:rsidRDefault="002A28B7" w:rsidP="002A28B7">
      <w:pPr>
        <w:spacing w:before="240" w:after="240"/>
        <w:rPr>
          <w:rFonts w:ascii="Arial" w:eastAsia="Times New Roman" w:hAnsi="Arial" w:cs="Arial"/>
          <w:color w:val="000000"/>
          <w:szCs w:val="24"/>
          <w:lang w:val="en-GB"/>
        </w:rPr>
      </w:pPr>
      <w:r w:rsidRPr="006430D8">
        <w:rPr>
          <w:rFonts w:ascii="Arial" w:eastAsia="Times New Roman" w:hAnsi="Arial" w:cs="Arial"/>
          <w:color w:val="000000"/>
          <w:szCs w:val="24"/>
          <w:lang w:val="en-GB"/>
        </w:rPr>
        <w:t xml:space="preserve">Thus, the important aspect of the Adam’s Equity theory is that an effective balance should be maintained between the inputs and the outputs in terms of one person in comparison to the other. It is devised in the manner where it is established that if an individual perceives that the reward is greater than the work being input by them, they </w:t>
      </w:r>
      <w:r w:rsidR="006C2824" w:rsidRPr="006430D8">
        <w:rPr>
          <w:rFonts w:ascii="Arial" w:eastAsia="Times New Roman" w:hAnsi="Arial" w:cs="Arial"/>
          <w:color w:val="000000"/>
          <w:szCs w:val="24"/>
          <w:lang w:val="en-GB"/>
        </w:rPr>
        <w:t>will</w:t>
      </w:r>
      <w:r w:rsidRPr="006430D8">
        <w:rPr>
          <w:rFonts w:ascii="Arial" w:eastAsia="Times New Roman" w:hAnsi="Arial" w:cs="Arial"/>
          <w:color w:val="000000"/>
          <w:szCs w:val="24"/>
          <w:lang w:val="en-GB"/>
        </w:rPr>
        <w:t xml:space="preserve"> work harder. If one is satisfied with the inputs being put and the outputs being received in an equitable manner, the effort would be maintained with a maintenance in the level of outputs. And if an individual has perceived the idea that one is inequitably rewarded, there is increased dissatisfaction with a reduction in the overall quality of the work being established.   </w:t>
      </w:r>
    </w:p>
    <w:p w14:paraId="0358489C" w14:textId="3F5BDE59" w:rsidR="002A28B7" w:rsidRPr="006430D8" w:rsidRDefault="002A28B7" w:rsidP="002A28B7">
      <w:pPr>
        <w:pStyle w:val="Heading2"/>
        <w:rPr>
          <w:rFonts w:ascii="Arial" w:eastAsia="Times New Roman" w:hAnsi="Arial" w:cs="Arial"/>
          <w:sz w:val="24"/>
          <w:szCs w:val="24"/>
          <w:lang w:val="en-IN" w:eastAsia="en-IN"/>
        </w:rPr>
      </w:pPr>
      <w:bookmarkStart w:id="5" w:name="_Toc67936570"/>
      <w:r w:rsidRPr="006430D8">
        <w:rPr>
          <w:rFonts w:ascii="Arial" w:eastAsia="Times New Roman" w:hAnsi="Arial" w:cs="Arial"/>
          <w:sz w:val="24"/>
          <w:szCs w:val="24"/>
          <w:lang w:val="en-IN" w:eastAsia="en-IN"/>
        </w:rPr>
        <w:t>Critiques of the management theory</w:t>
      </w:r>
      <w:bookmarkEnd w:id="5"/>
    </w:p>
    <w:p w14:paraId="426DC670" w14:textId="77777777" w:rsidR="00057A23" w:rsidRPr="006430D8" w:rsidRDefault="00057A23" w:rsidP="00057A23">
      <w:pPr>
        <w:rPr>
          <w:rFonts w:ascii="Arial" w:hAnsi="Arial" w:cs="Arial"/>
          <w:szCs w:val="24"/>
          <w:lang w:val="en-IN" w:eastAsia="en-IN"/>
        </w:rPr>
      </w:pPr>
    </w:p>
    <w:p w14:paraId="6CE6473C"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There is certain criticism that has been provided in terms of this equity theory of motivation. Firstly, as every type of organisation tends to have a certain structure it is </w:t>
      </w:r>
      <w:r w:rsidRPr="006430D8">
        <w:rPr>
          <w:rFonts w:ascii="Arial" w:hAnsi="Arial" w:cs="Arial"/>
          <w:szCs w:val="24"/>
          <w:lang w:val="en-IN" w:eastAsia="en-IN"/>
        </w:rPr>
        <w:lastRenderedPageBreak/>
        <w:t xml:space="preserve">always not easy for the company to manage equity within the organisation as a whole. Moreover, if the managers shall keep equity within the workplace then it will signify that there shall be no distinction within the employees and all the circumstances arising in the business shall be the same </w:t>
      </w:r>
      <w:sdt>
        <w:sdtPr>
          <w:rPr>
            <w:rFonts w:ascii="Arial" w:hAnsi="Arial" w:cs="Arial"/>
            <w:szCs w:val="24"/>
            <w:lang w:val="en-IN" w:eastAsia="en-IN"/>
          </w:rPr>
          <w:id w:val="2121177115"/>
          <w:citation/>
        </w:sdtPr>
        <w:sdtEndPr/>
        <w:sdtContent>
          <w:r w:rsidRPr="006430D8">
            <w:rPr>
              <w:rFonts w:ascii="Arial" w:hAnsi="Arial" w:cs="Arial"/>
              <w:noProof/>
              <w:szCs w:val="24"/>
              <w:lang w:eastAsia="en-IN"/>
            </w:rPr>
            <w:t>(Kollmann, et al., 2020)</w:t>
          </w:r>
        </w:sdtContent>
      </w:sdt>
      <w:r w:rsidRPr="006430D8">
        <w:rPr>
          <w:rFonts w:ascii="Arial" w:hAnsi="Arial" w:cs="Arial"/>
          <w:szCs w:val="24"/>
          <w:lang w:val="en-IN" w:eastAsia="en-IN"/>
        </w:rPr>
        <w:t>. As every employee tends to get their motivation as per the basis of their salary as well as different other factors then if such equity is implemented it shall have to remove such aspects from the business which signifies that aspect of motivations shall also get demolished. Also, a company without having any clear roles generally suggest that all the employees must get equally compensated.  Within our place having total equity as a pet there remains no delineation between the roles of the employees and thus there is no distinction that separates the role of the management from other supportive roles. </w:t>
      </w:r>
    </w:p>
    <w:p w14:paraId="5947BC56" w14:textId="77777777" w:rsidR="002A28B7" w:rsidRPr="006430D8" w:rsidRDefault="002A28B7" w:rsidP="002A28B7">
      <w:pPr>
        <w:pStyle w:val="Heading2"/>
        <w:rPr>
          <w:rFonts w:ascii="Arial" w:eastAsia="Times New Roman" w:hAnsi="Arial" w:cs="Arial"/>
          <w:sz w:val="24"/>
          <w:szCs w:val="24"/>
          <w:lang w:val="en-IN" w:eastAsia="en-IN"/>
        </w:rPr>
      </w:pPr>
      <w:bookmarkStart w:id="6" w:name="_Toc67936571"/>
      <w:r w:rsidRPr="006430D8">
        <w:rPr>
          <w:rFonts w:ascii="Arial" w:eastAsia="Times New Roman" w:hAnsi="Arial" w:cs="Arial"/>
          <w:sz w:val="24"/>
          <w:szCs w:val="24"/>
          <w:lang w:val="en-IN" w:eastAsia="en-IN"/>
        </w:rPr>
        <w:t xml:space="preserve">Usefulness and </w:t>
      </w:r>
      <w:r w:rsidRPr="006430D8">
        <w:rPr>
          <w:rFonts w:ascii="Arial" w:hAnsi="Arial" w:cs="Arial"/>
          <w:sz w:val="24"/>
          <w:szCs w:val="24"/>
          <w:lang w:val="en-IN" w:eastAsia="en-IN"/>
        </w:rPr>
        <w:t>r</w:t>
      </w:r>
      <w:r w:rsidRPr="006430D8">
        <w:rPr>
          <w:rFonts w:ascii="Arial" w:eastAsia="Times New Roman" w:hAnsi="Arial" w:cs="Arial"/>
          <w:sz w:val="24"/>
          <w:szCs w:val="24"/>
          <w:lang w:val="en-IN" w:eastAsia="en-IN"/>
        </w:rPr>
        <w:t xml:space="preserve">elevance of the </w:t>
      </w:r>
      <w:r w:rsidRPr="006430D8">
        <w:rPr>
          <w:rFonts w:ascii="Arial" w:hAnsi="Arial" w:cs="Arial"/>
          <w:sz w:val="24"/>
          <w:szCs w:val="24"/>
          <w:lang w:val="en-IN" w:eastAsia="en-IN"/>
        </w:rPr>
        <w:t>t</w:t>
      </w:r>
      <w:r w:rsidRPr="006430D8">
        <w:rPr>
          <w:rFonts w:ascii="Arial" w:eastAsia="Times New Roman" w:hAnsi="Arial" w:cs="Arial"/>
          <w:sz w:val="24"/>
          <w:szCs w:val="24"/>
          <w:lang w:val="en-IN" w:eastAsia="en-IN"/>
        </w:rPr>
        <w:t>heory</w:t>
      </w:r>
      <w:bookmarkEnd w:id="6"/>
    </w:p>
    <w:p w14:paraId="412B7132" w14:textId="77777777" w:rsidR="00057A23" w:rsidRPr="006430D8" w:rsidRDefault="00057A23" w:rsidP="002A28B7">
      <w:pPr>
        <w:rPr>
          <w:rFonts w:ascii="Arial" w:hAnsi="Arial" w:cs="Arial"/>
          <w:szCs w:val="24"/>
          <w:lang w:val="en-IN" w:eastAsia="en-IN"/>
        </w:rPr>
      </w:pPr>
    </w:p>
    <w:p w14:paraId="30110CAE" w14:textId="78E7CDD8"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In different circumstances, the equity theory of motivation has been observed to be very important and useful within a business due to different aspects like diversity and achievement. With the help of this theory, an employee within an organisation feels fair and equitable. Therefore, its motivation gets increased and since the overall motivation increases the employees start working harder towards their goal for achieving the set target within the stipulated time and get rewarded for the efforts given </w:t>
      </w:r>
      <w:sdt>
        <w:sdtPr>
          <w:rPr>
            <w:rFonts w:ascii="Arial" w:hAnsi="Arial" w:cs="Arial"/>
            <w:szCs w:val="24"/>
            <w:lang w:val="en-IN" w:eastAsia="en-IN"/>
          </w:rPr>
          <w:id w:val="684410752"/>
          <w:citation/>
        </w:sdtPr>
        <w:sdtEndPr/>
        <w:sdtContent>
          <w:r w:rsidRPr="006430D8">
            <w:rPr>
              <w:rFonts w:ascii="Arial" w:hAnsi="Arial" w:cs="Arial"/>
              <w:noProof/>
              <w:szCs w:val="24"/>
              <w:lang w:eastAsia="en-IN"/>
            </w:rPr>
            <w:t>(Eketu, 2018)</w:t>
          </w:r>
        </w:sdtContent>
      </w:sdt>
      <w:r w:rsidRPr="006430D8">
        <w:rPr>
          <w:rFonts w:ascii="Arial" w:hAnsi="Arial" w:cs="Arial"/>
          <w:szCs w:val="24"/>
          <w:lang w:val="en-IN" w:eastAsia="en-IN"/>
        </w:rPr>
        <w:t xml:space="preserve">.  Also, it is important since diversity tends to be the result of the workplace getting functioned in an equitable manner.  In different circumstances, diversity generally indicates more prospective, more source material as well as more experience for drawing the required gold from the brainstorming process. </w:t>
      </w:r>
    </w:p>
    <w:p w14:paraId="6FD0CA8E" w14:textId="77777777" w:rsidR="00057A23" w:rsidRPr="006430D8" w:rsidRDefault="00057A23" w:rsidP="002A28B7">
      <w:pPr>
        <w:rPr>
          <w:rFonts w:ascii="Arial" w:hAnsi="Arial" w:cs="Arial"/>
          <w:szCs w:val="24"/>
          <w:lang w:val="en-IN" w:eastAsia="en-IN"/>
        </w:rPr>
      </w:pPr>
    </w:p>
    <w:p w14:paraId="19203619" w14:textId="77777777" w:rsidR="002A28B7" w:rsidRPr="006430D8" w:rsidRDefault="002A28B7" w:rsidP="002A28B7">
      <w:pPr>
        <w:pStyle w:val="Heading2"/>
        <w:rPr>
          <w:rFonts w:ascii="Arial" w:eastAsia="Times New Roman" w:hAnsi="Arial" w:cs="Arial"/>
          <w:sz w:val="24"/>
          <w:szCs w:val="24"/>
          <w:lang w:val="en-GB"/>
        </w:rPr>
      </w:pPr>
      <w:bookmarkStart w:id="7" w:name="_Toc67936572"/>
      <w:r w:rsidRPr="006430D8">
        <w:rPr>
          <w:rFonts w:ascii="Arial" w:eastAsia="Times New Roman" w:hAnsi="Arial" w:cs="Arial"/>
          <w:sz w:val="24"/>
          <w:szCs w:val="24"/>
          <w:lang w:val="en-GB"/>
        </w:rPr>
        <w:t>Practical example of the applicability of the theory in different workplace today</w:t>
      </w:r>
      <w:bookmarkEnd w:id="7"/>
    </w:p>
    <w:p w14:paraId="03C80A1E"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There are several examples with the effective implementation of the Adam’s Equity model which can be highlighted through Pearson's RED Critical thinking model. In this model, the R would stand for recognised assumptions, E is for evaluating arguments and D would be to draw conclusions</w:t>
      </w:r>
      <w:sdt>
        <w:sdtPr>
          <w:rPr>
            <w:rFonts w:ascii="Arial" w:eastAsia="Times New Roman" w:hAnsi="Arial" w:cs="Arial"/>
            <w:color w:val="000000"/>
            <w:szCs w:val="24"/>
            <w:lang w:val="en-GB"/>
          </w:rPr>
          <w:id w:val="856388378"/>
          <w:citation/>
        </w:sdtPr>
        <w:sdtEndPr/>
        <w:sdtContent>
          <w:r w:rsidRPr="006430D8">
            <w:rPr>
              <w:rFonts w:ascii="Arial" w:eastAsia="Times New Roman" w:hAnsi="Arial" w:cs="Arial"/>
              <w:noProof/>
              <w:color w:val="000000"/>
              <w:szCs w:val="24"/>
              <w:lang w:val="en-GB"/>
            </w:rPr>
            <w:t xml:space="preserve"> (Foster, 2017)</w:t>
          </w:r>
        </w:sdtContent>
      </w:sdt>
      <w:r w:rsidRPr="006430D8">
        <w:rPr>
          <w:rFonts w:ascii="Arial" w:eastAsia="Times New Roman" w:hAnsi="Arial" w:cs="Arial"/>
          <w:color w:val="000000"/>
          <w:szCs w:val="24"/>
          <w:lang w:val="en-GB"/>
        </w:rPr>
        <w:t xml:space="preserve">. The most common form of inequity in the workplace is gender discrimination where the women are paid much less than the men in the same working role. Here the assumption made is the equity is </w:t>
      </w:r>
      <w:r w:rsidRPr="006430D8">
        <w:rPr>
          <w:rFonts w:ascii="Arial" w:eastAsia="Times New Roman" w:hAnsi="Arial" w:cs="Arial"/>
          <w:color w:val="000000"/>
          <w:szCs w:val="24"/>
          <w:lang w:val="en-GB"/>
        </w:rPr>
        <w:lastRenderedPageBreak/>
        <w:t>calculated based on the ration of input and output to that of the others within the workplace. In case of evaluation, the effort being put by the women employees would be measurably the same for the same working post and hence the pay scale would need to be similar. The difference in the pay scale for the same amount of work highlights the inequity in the workplace and hence need to be eliminated. </w:t>
      </w:r>
    </w:p>
    <w:p w14:paraId="2C38DABF" w14:textId="77777777" w:rsidR="002A28B7" w:rsidRPr="006430D8" w:rsidRDefault="002A28B7" w:rsidP="002A28B7">
      <w:pPr>
        <w:spacing w:before="240" w:after="240"/>
        <w:rPr>
          <w:rFonts w:ascii="Arial" w:eastAsia="Times New Roman" w:hAnsi="Arial" w:cs="Arial"/>
          <w:color w:val="000000"/>
          <w:szCs w:val="24"/>
          <w:lang w:val="en-GB"/>
        </w:rPr>
      </w:pPr>
      <w:r w:rsidRPr="006430D8">
        <w:rPr>
          <w:rFonts w:ascii="Arial" w:eastAsia="Times New Roman" w:hAnsi="Arial" w:cs="Arial"/>
          <w:color w:val="000000"/>
          <w:szCs w:val="24"/>
          <w:lang w:val="en-GB"/>
        </w:rPr>
        <w:t>In conclusion to the example, there can be a series of ways that can be implemented in terms of establishing equity among the men and women in the workplace. One is through maintaining a fair balance within the members of the team. This is mostly because people tend to make contributions within the team by analysing the benefits that would be received as an outcome. Setting effective standards of fairness would help to enhance the overall effort being established by the individuals. The compensation which is being offered should be appropriately comparable with transparent parameters regarding the system of awards.  Employees with similar inputs need to be paid similar outputs irrespective of their genders. This would keep the employees more comfortable in their roles with the ability to enhance their overall input in the team. Thus, on an overall basis, the managers of the organisation can work on different options in eliminating the unnecessary inequity which would include changing the overall input of an individual or their outputs. Another would be changing the inputs of the others or their outputs. Lastly, the managers can work on changing the perceptions being held regarding the inputs and outputs of the organisation. </w:t>
      </w:r>
    </w:p>
    <w:p w14:paraId="36E809B7" w14:textId="77777777" w:rsidR="004E45BE" w:rsidRPr="006430D8" w:rsidRDefault="004E45BE" w:rsidP="002A28B7">
      <w:pPr>
        <w:pStyle w:val="Heading2"/>
        <w:rPr>
          <w:rFonts w:ascii="Arial" w:eastAsia="Times New Roman" w:hAnsi="Arial" w:cs="Arial"/>
          <w:sz w:val="24"/>
          <w:szCs w:val="24"/>
          <w:lang w:val="en-IN" w:eastAsia="en-IN"/>
        </w:rPr>
      </w:pPr>
      <w:bookmarkStart w:id="8" w:name="_Toc67936573"/>
    </w:p>
    <w:p w14:paraId="1C2C8D8F" w14:textId="47984050" w:rsidR="002A28B7" w:rsidRPr="006430D8" w:rsidRDefault="002A28B7" w:rsidP="002A28B7">
      <w:pPr>
        <w:pStyle w:val="Heading2"/>
        <w:rPr>
          <w:rFonts w:ascii="Arial" w:eastAsia="Times New Roman" w:hAnsi="Arial" w:cs="Arial"/>
          <w:sz w:val="24"/>
          <w:szCs w:val="24"/>
          <w:lang w:val="en-IN" w:eastAsia="en-IN"/>
        </w:rPr>
      </w:pPr>
      <w:r w:rsidRPr="006430D8">
        <w:rPr>
          <w:rFonts w:ascii="Arial" w:eastAsia="Times New Roman" w:hAnsi="Arial" w:cs="Arial"/>
          <w:sz w:val="24"/>
          <w:szCs w:val="24"/>
          <w:lang w:val="en-IN" w:eastAsia="en-IN"/>
        </w:rPr>
        <w:t>Recommendations</w:t>
      </w:r>
      <w:bookmarkEnd w:id="8"/>
    </w:p>
    <w:p w14:paraId="743F54F4"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From the overall above discussion, the equity theory of motivation is understood to propose a high level of the motivation process by the employees within the workplace which could be achieved when every employee perceives their treatment for the relatively fair to others. The employees can compare themselves to the other group of employees both outside and inside of the company.  by doing so they shall be comparing the total input they have provided against the total output they are receiving. </w:t>
      </w:r>
    </w:p>
    <w:p w14:paraId="3CAB02B6"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There are certain recommendations That can be provided with respect to the usefulness as well as the applicability of the equity theory of motivation. The managers within an organisational mainframe code use the equity theory of motivation for </w:t>
      </w:r>
      <w:r w:rsidRPr="006430D8">
        <w:rPr>
          <w:rFonts w:ascii="Arial" w:hAnsi="Arial" w:cs="Arial"/>
          <w:szCs w:val="24"/>
          <w:lang w:val="en-IN" w:eastAsia="en-IN"/>
        </w:rPr>
        <w:lastRenderedPageBreak/>
        <w:t>improving the overall satisfaction of the worker.  by analysing that every employee within the organisation seeks fair treatment and equitable the managers of the business code make a significant effort for understanding the perception of the employees regarding fairness and then take necessary steps for reducing the concerns regarding inequity. The recommendation can also be provided in terms of ensuring that there is a fair balance among the members of the team as well as knowing what the value of the team is. The manager is also recommended to make sure to offer and compare table compensation to its staff regarding different and suitable situations.</w:t>
      </w:r>
    </w:p>
    <w:p w14:paraId="13E7467E" w14:textId="77777777" w:rsidR="004E45BE" w:rsidRPr="006430D8" w:rsidRDefault="004E45BE" w:rsidP="002A28B7">
      <w:pPr>
        <w:pStyle w:val="Heading2"/>
        <w:rPr>
          <w:rFonts w:ascii="Arial" w:eastAsia="Times New Roman" w:hAnsi="Arial" w:cs="Arial"/>
          <w:sz w:val="24"/>
          <w:szCs w:val="24"/>
          <w:lang w:val="en-GB"/>
        </w:rPr>
      </w:pPr>
      <w:bookmarkStart w:id="9" w:name="_Toc67936574"/>
    </w:p>
    <w:p w14:paraId="0793D384" w14:textId="7EC98459" w:rsidR="002A28B7" w:rsidRPr="006430D8" w:rsidRDefault="002A28B7" w:rsidP="002A28B7">
      <w:pPr>
        <w:pStyle w:val="Heading2"/>
        <w:rPr>
          <w:rFonts w:ascii="Arial" w:eastAsia="Times New Roman" w:hAnsi="Arial" w:cs="Arial"/>
          <w:sz w:val="24"/>
          <w:szCs w:val="24"/>
          <w:lang w:val="en-GB"/>
        </w:rPr>
      </w:pPr>
      <w:r w:rsidRPr="006430D8">
        <w:rPr>
          <w:rFonts w:ascii="Arial" w:eastAsia="Times New Roman" w:hAnsi="Arial" w:cs="Arial"/>
          <w:sz w:val="24"/>
          <w:szCs w:val="24"/>
          <w:lang w:val="en-GB"/>
        </w:rPr>
        <w:t>Conclusion</w:t>
      </w:r>
      <w:bookmarkEnd w:id="9"/>
    </w:p>
    <w:p w14:paraId="4D2628CC" w14:textId="77777777" w:rsidR="002A28B7" w:rsidRPr="006430D8" w:rsidRDefault="002A28B7" w:rsidP="002A28B7">
      <w:pPr>
        <w:spacing w:before="240" w:after="240"/>
        <w:rPr>
          <w:rFonts w:ascii="Arial" w:eastAsia="Times New Roman" w:hAnsi="Arial" w:cs="Arial"/>
          <w:color w:val="000000"/>
          <w:szCs w:val="24"/>
          <w:lang w:val="en-GB"/>
        </w:rPr>
      </w:pPr>
      <w:r w:rsidRPr="006430D8">
        <w:rPr>
          <w:rFonts w:ascii="Arial" w:eastAsia="Times New Roman" w:hAnsi="Arial" w:cs="Arial"/>
          <w:color w:val="000000"/>
          <w:szCs w:val="24"/>
          <w:lang w:val="en-GB"/>
        </w:rPr>
        <w:t xml:space="preserve">On an overall conclusion, it can be established that every individual has different sets of perceptions regarding the idea of motivation. Adam’s Equity model of motivation focuses on the idea of maintaining fairness among the employees with the maintenance of the ration between the inputs and the outputs. Employees are engaged in comparing themselves with others and would tend to change their input based on the comparison of the outputs of others. Thus, it would be necessary to implement a fair set of standards with elimination of discrimination to get the highest set of motivated employees within the workplace. </w:t>
      </w:r>
    </w:p>
    <w:p w14:paraId="4BF7FCA4" w14:textId="77777777" w:rsidR="002A28B7" w:rsidRPr="006430D8" w:rsidRDefault="002A28B7" w:rsidP="002A28B7">
      <w:pPr>
        <w:spacing w:before="240" w:after="240"/>
        <w:rPr>
          <w:rFonts w:ascii="Arial" w:eastAsia="Times New Roman" w:hAnsi="Arial" w:cs="Arial"/>
          <w:color w:val="000000"/>
          <w:szCs w:val="24"/>
          <w:lang w:val="en-GB"/>
        </w:rPr>
      </w:pPr>
    </w:p>
    <w:p w14:paraId="03A3F3F4" w14:textId="77777777" w:rsidR="002A28B7" w:rsidRPr="006430D8" w:rsidRDefault="002A28B7" w:rsidP="002A28B7">
      <w:pPr>
        <w:rPr>
          <w:rFonts w:ascii="Arial" w:hAnsi="Arial" w:cs="Arial"/>
          <w:szCs w:val="24"/>
          <w:lang w:val="en-GB"/>
        </w:rPr>
      </w:pPr>
      <w:r w:rsidRPr="006430D8">
        <w:rPr>
          <w:rFonts w:ascii="Arial" w:hAnsi="Arial" w:cs="Arial"/>
          <w:szCs w:val="24"/>
          <w:lang w:val="en-GB"/>
        </w:rPr>
        <w:br w:type="page"/>
      </w:r>
    </w:p>
    <w:p w14:paraId="43D278FC" w14:textId="0F878985" w:rsidR="002A28B7" w:rsidRPr="006430D8" w:rsidRDefault="002A28B7" w:rsidP="002A28B7">
      <w:pPr>
        <w:pStyle w:val="Heading1"/>
        <w:rPr>
          <w:rFonts w:ascii="Arial" w:eastAsia="Times New Roman" w:hAnsi="Arial" w:cs="Arial"/>
          <w:sz w:val="24"/>
          <w:szCs w:val="24"/>
          <w:lang w:val="en-IN" w:eastAsia="en-IN"/>
        </w:rPr>
      </w:pPr>
      <w:bookmarkStart w:id="10" w:name="_Toc67936575"/>
      <w:r w:rsidRPr="006430D8">
        <w:rPr>
          <w:rFonts w:ascii="Arial" w:eastAsia="Times New Roman" w:hAnsi="Arial" w:cs="Arial"/>
          <w:sz w:val="24"/>
          <w:szCs w:val="24"/>
          <w:lang w:val="en-IN" w:eastAsia="en-IN"/>
        </w:rPr>
        <w:lastRenderedPageBreak/>
        <w:t>Question</w:t>
      </w:r>
      <w:r w:rsidR="00144F68" w:rsidRPr="006430D8">
        <w:rPr>
          <w:rFonts w:ascii="Arial" w:eastAsia="Times New Roman" w:hAnsi="Arial" w:cs="Arial"/>
          <w:sz w:val="24"/>
          <w:szCs w:val="24"/>
          <w:lang w:val="en-IN" w:eastAsia="en-IN"/>
        </w:rPr>
        <w:t xml:space="preserve"> </w:t>
      </w:r>
      <w:r w:rsidRPr="006430D8">
        <w:rPr>
          <w:rFonts w:ascii="Arial" w:eastAsia="Times New Roman" w:hAnsi="Arial" w:cs="Arial"/>
          <w:sz w:val="24"/>
          <w:szCs w:val="24"/>
          <w:lang w:val="en-IN" w:eastAsia="en-IN"/>
        </w:rPr>
        <w:t>2:</w:t>
      </w:r>
      <w:bookmarkEnd w:id="10"/>
    </w:p>
    <w:p w14:paraId="7C782EDD" w14:textId="77777777" w:rsidR="002A28B7" w:rsidRPr="006430D8" w:rsidRDefault="002A28B7" w:rsidP="002A28B7">
      <w:pPr>
        <w:pStyle w:val="Heading2"/>
        <w:rPr>
          <w:rFonts w:ascii="Arial" w:eastAsia="Times New Roman" w:hAnsi="Arial" w:cs="Arial"/>
          <w:sz w:val="24"/>
          <w:szCs w:val="24"/>
          <w:lang w:val="en-IN" w:eastAsia="en-IN"/>
        </w:rPr>
      </w:pPr>
      <w:bookmarkStart w:id="11" w:name="_Toc67936576"/>
      <w:r w:rsidRPr="006430D8">
        <w:rPr>
          <w:rFonts w:ascii="Arial" w:eastAsia="Times New Roman" w:hAnsi="Arial" w:cs="Arial"/>
          <w:sz w:val="24"/>
          <w:szCs w:val="24"/>
          <w:lang w:val="en-IN" w:eastAsia="en-IN"/>
        </w:rPr>
        <w:t>Introduction</w:t>
      </w:r>
      <w:bookmarkEnd w:id="11"/>
    </w:p>
    <w:p w14:paraId="29AAD3E4"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This article is mainly about understanding my critical thinking skill that has been developed with respect to the module learning discussed in the first part of this report. Firstly, this article shall be reviewing my learning process with respect to this module of Management Theory understanding.  After that critical discussion regarding the different topics that have helped in shaping my critical thinking abilities will be done.  This part of the article shall be using Kolb's Reflective model to analyse the topics that have helped in shaping my critical thinking abilities. After this, I shall be using my critical thinking skills which I have gained from the module to inform the future in engagement related to the study and management theories. </w:t>
      </w:r>
    </w:p>
    <w:p w14:paraId="198F9232" w14:textId="77777777" w:rsidR="002A28B7" w:rsidRPr="006430D8" w:rsidRDefault="002A28B7" w:rsidP="002A28B7">
      <w:pPr>
        <w:pStyle w:val="Heading2"/>
        <w:rPr>
          <w:rFonts w:ascii="Arial" w:eastAsia="Times New Roman" w:hAnsi="Arial" w:cs="Arial"/>
          <w:sz w:val="24"/>
          <w:szCs w:val="24"/>
          <w:lang w:val="en-IN" w:eastAsia="en-IN"/>
        </w:rPr>
      </w:pPr>
      <w:bookmarkStart w:id="12" w:name="_Toc67936577"/>
      <w:r w:rsidRPr="006430D8">
        <w:rPr>
          <w:rFonts w:ascii="Arial" w:eastAsia="Times New Roman" w:hAnsi="Arial" w:cs="Arial"/>
          <w:sz w:val="24"/>
          <w:szCs w:val="24"/>
          <w:lang w:val="en-IN" w:eastAsia="en-IN"/>
        </w:rPr>
        <w:t>Review of Module Learning</w:t>
      </w:r>
      <w:bookmarkEnd w:id="12"/>
    </w:p>
    <w:p w14:paraId="33E83CC4"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This part of the article shall be reviewing my overall learning process that took place in terms of the module that is discussion and understanding of equity theory of motivation, related to Management Theory. In this scenario, the first two steps of the Kolb reflective model shall be analysed in terms of my learning process. The Kolb’s reflective model is generally known to be experiential learning which is the basis of our own experience that gets reviewed and analysed as well as evaluated systematically in three different stages </w:t>
      </w:r>
      <w:sdt>
        <w:sdtPr>
          <w:rPr>
            <w:rFonts w:ascii="Arial" w:hAnsi="Arial" w:cs="Arial"/>
            <w:szCs w:val="24"/>
            <w:lang w:val="en-IN" w:eastAsia="en-IN"/>
          </w:rPr>
          <w:id w:val="-986713339"/>
          <w:citation/>
        </w:sdtPr>
        <w:sdtEndPr/>
        <w:sdtContent>
          <w:r w:rsidRPr="006430D8">
            <w:rPr>
              <w:rFonts w:ascii="Arial" w:hAnsi="Arial" w:cs="Arial"/>
              <w:noProof/>
              <w:szCs w:val="24"/>
              <w:lang w:eastAsia="en-IN"/>
            </w:rPr>
            <w:t>(Brown, 2018)</w:t>
          </w:r>
        </w:sdtContent>
      </w:sdt>
      <w:r w:rsidRPr="006430D8">
        <w:rPr>
          <w:rFonts w:ascii="Arial" w:hAnsi="Arial" w:cs="Arial"/>
          <w:szCs w:val="24"/>
          <w:lang w:val="en-IN" w:eastAsia="en-IN"/>
        </w:rPr>
        <w:t>.  After that, a new experience regarding the learning process starts which stands to be the fourth segment of this model.</w:t>
      </w:r>
    </w:p>
    <w:p w14:paraId="6F6FF24F" w14:textId="77777777" w:rsidR="002A28B7" w:rsidRPr="006430D8" w:rsidRDefault="002A28B7" w:rsidP="002A28B7">
      <w:pPr>
        <w:rPr>
          <w:rFonts w:ascii="Arial" w:hAnsi="Arial" w:cs="Arial"/>
          <w:b/>
          <w:bCs/>
          <w:szCs w:val="24"/>
          <w:lang w:val="en-IN" w:eastAsia="en-IN"/>
        </w:rPr>
      </w:pPr>
      <w:r w:rsidRPr="006430D8">
        <w:rPr>
          <w:rFonts w:ascii="Arial" w:hAnsi="Arial" w:cs="Arial"/>
          <w:b/>
          <w:bCs/>
          <w:szCs w:val="24"/>
          <w:lang w:val="en-IN" w:eastAsia="en-IN"/>
        </w:rPr>
        <w:t>Concrete Experience</w:t>
      </w:r>
    </w:p>
    <w:p w14:paraId="34AFA900"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In this case, I shall be providing my experience regarding the situation and learning from the module so that I can improve my existing skill-set and critical thinking abilities for further analysis and understanding. From the module learning, I got the knowledge about a significant Management Theory called the equity theory of motivation which suggests that having equity within a certain situation or a team can kill the employees or an individual to feel motivated at doing their work. I also understand that there are certain assumptions that are required to be analysed so that the application of the equity theory of motivation can be done successfully within an organisational workplace. </w:t>
      </w:r>
    </w:p>
    <w:p w14:paraId="6E010889" w14:textId="77777777" w:rsidR="000E1C3D" w:rsidRDefault="000E1C3D" w:rsidP="002A28B7">
      <w:pPr>
        <w:rPr>
          <w:rFonts w:ascii="Arial" w:hAnsi="Arial" w:cs="Arial"/>
          <w:b/>
          <w:bCs/>
          <w:szCs w:val="24"/>
          <w:lang w:val="en-IN" w:eastAsia="en-IN"/>
        </w:rPr>
      </w:pPr>
    </w:p>
    <w:p w14:paraId="059DE932" w14:textId="77777777" w:rsidR="000E1C3D" w:rsidRDefault="000E1C3D" w:rsidP="002A28B7">
      <w:pPr>
        <w:rPr>
          <w:rFonts w:ascii="Arial" w:hAnsi="Arial" w:cs="Arial"/>
          <w:b/>
          <w:bCs/>
          <w:szCs w:val="24"/>
          <w:lang w:val="en-IN" w:eastAsia="en-IN"/>
        </w:rPr>
      </w:pPr>
    </w:p>
    <w:p w14:paraId="10A7DC34" w14:textId="38B151DA" w:rsidR="008B2426" w:rsidRDefault="002A28B7" w:rsidP="002A28B7">
      <w:pPr>
        <w:rPr>
          <w:rFonts w:ascii="Arial" w:hAnsi="Arial" w:cs="Arial"/>
          <w:b/>
          <w:bCs/>
          <w:szCs w:val="24"/>
          <w:lang w:val="en-IN" w:eastAsia="en-IN"/>
        </w:rPr>
      </w:pPr>
      <w:r w:rsidRPr="006430D8">
        <w:rPr>
          <w:rFonts w:ascii="Arial" w:hAnsi="Arial" w:cs="Arial"/>
          <w:b/>
          <w:bCs/>
          <w:szCs w:val="24"/>
          <w:lang w:val="en-IN" w:eastAsia="en-IN"/>
        </w:rPr>
        <w:lastRenderedPageBreak/>
        <w:t>Reflective Observation</w:t>
      </w:r>
    </w:p>
    <w:p w14:paraId="7AD89A1F" w14:textId="52254181" w:rsidR="002A28B7" w:rsidRPr="00783315" w:rsidRDefault="002A28B7" w:rsidP="002A28B7">
      <w:pPr>
        <w:rPr>
          <w:rFonts w:ascii="Arial" w:hAnsi="Arial" w:cs="Arial"/>
          <w:b/>
          <w:bCs/>
          <w:szCs w:val="24"/>
          <w:lang w:val="en-IN" w:eastAsia="en-IN"/>
        </w:rPr>
      </w:pPr>
      <w:r w:rsidRPr="006430D8">
        <w:rPr>
          <w:rFonts w:ascii="Arial" w:hAnsi="Arial" w:cs="Arial"/>
          <w:szCs w:val="24"/>
          <w:lang w:val="en-IN" w:eastAsia="en-IN"/>
        </w:rPr>
        <w:t xml:space="preserve">According to this step, I am required to reflect on the overall </w:t>
      </w:r>
      <w:r w:rsidR="00783315" w:rsidRPr="006430D8">
        <w:rPr>
          <w:rFonts w:ascii="Arial" w:hAnsi="Arial" w:cs="Arial"/>
          <w:szCs w:val="24"/>
          <w:lang w:val="en-IN" w:eastAsia="en-IN"/>
        </w:rPr>
        <w:t>situation,</w:t>
      </w:r>
      <w:r w:rsidRPr="006430D8">
        <w:rPr>
          <w:rFonts w:ascii="Arial" w:hAnsi="Arial" w:cs="Arial"/>
          <w:szCs w:val="24"/>
          <w:lang w:val="en-IN" w:eastAsia="en-IN"/>
        </w:rPr>
        <w:t xml:space="preserve"> or the learning process related to the module of the theory of Management. As per my own understanding, I realised that during the initial stage of the learning process of this module I faced certain difficulties at understanding which theory will be suitable for my project as well as how I can apply this theory with respect to the situation discussed or required during the module learning process. I also learned that even though the equity theory of motivation is a very significant and useful theory for applying within the business it tends to possess certain criticism or limitations that can affect the business in a very grave manner </w:t>
      </w:r>
      <w:sdt>
        <w:sdtPr>
          <w:rPr>
            <w:rFonts w:ascii="Arial" w:hAnsi="Arial" w:cs="Arial"/>
            <w:szCs w:val="24"/>
            <w:lang w:val="en-IN" w:eastAsia="en-IN"/>
          </w:rPr>
          <w:id w:val="-5914401"/>
          <w:citation/>
        </w:sdtPr>
        <w:sdtEndPr/>
        <w:sdtContent>
          <w:r w:rsidRPr="006430D8">
            <w:rPr>
              <w:rFonts w:ascii="Arial" w:hAnsi="Arial" w:cs="Arial"/>
              <w:noProof/>
              <w:szCs w:val="24"/>
              <w:lang w:eastAsia="en-IN"/>
            </w:rPr>
            <w:t>(Morris, 2020)</w:t>
          </w:r>
        </w:sdtContent>
      </w:sdt>
      <w:r w:rsidRPr="006430D8">
        <w:rPr>
          <w:rFonts w:ascii="Arial" w:hAnsi="Arial" w:cs="Arial"/>
          <w:szCs w:val="24"/>
          <w:lang w:val="en-IN" w:eastAsia="en-IN"/>
        </w:rPr>
        <w:t>. I had to search various articles blogs as well as web sites for analysing the importance of the application of the equity theory of motivation and how this benefits the organisational operations as well as achievement of the business goal through the motivation process. As per my opinion, the mean area where I had faced obstruction while learning about the module was getting proper and accurate information related to what has been asked for in question</w:t>
      </w:r>
      <w:r w:rsidR="000E1C3D">
        <w:rPr>
          <w:rFonts w:ascii="Arial" w:hAnsi="Arial" w:cs="Arial"/>
          <w:szCs w:val="24"/>
          <w:lang w:val="en-IN" w:eastAsia="en-IN"/>
        </w:rPr>
        <w:t xml:space="preserve"> </w:t>
      </w:r>
      <w:r w:rsidRPr="006430D8">
        <w:rPr>
          <w:rFonts w:ascii="Arial" w:hAnsi="Arial" w:cs="Arial"/>
          <w:szCs w:val="24"/>
          <w:lang w:val="en-IN" w:eastAsia="en-IN"/>
        </w:rPr>
        <w:t>1. </w:t>
      </w:r>
    </w:p>
    <w:p w14:paraId="629D876D" w14:textId="77777777" w:rsidR="002A28B7" w:rsidRPr="006430D8" w:rsidRDefault="002A28B7" w:rsidP="002A28B7">
      <w:pPr>
        <w:pStyle w:val="Heading2"/>
        <w:rPr>
          <w:rFonts w:ascii="Arial" w:eastAsia="Times New Roman" w:hAnsi="Arial" w:cs="Arial"/>
          <w:sz w:val="24"/>
          <w:szCs w:val="24"/>
          <w:lang w:val="en-IN" w:eastAsia="en-IN"/>
        </w:rPr>
      </w:pPr>
      <w:bookmarkStart w:id="13" w:name="_Toc67936578"/>
      <w:r w:rsidRPr="006430D8">
        <w:rPr>
          <w:rFonts w:ascii="Arial" w:eastAsia="Times New Roman" w:hAnsi="Arial" w:cs="Arial"/>
          <w:sz w:val="24"/>
          <w:szCs w:val="24"/>
          <w:lang w:val="en-IN" w:eastAsia="en-IN"/>
        </w:rPr>
        <w:t>Different Topics that have Shaped Critical Thinking Abilities</w:t>
      </w:r>
      <w:bookmarkEnd w:id="13"/>
    </w:p>
    <w:p w14:paraId="50615DA7"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In this case, the 3rd stage related to Kolb’s Reflective cycle shall be analysed which is the Abstract Conceptualisation. This part shall be discussing the fact that how the topics associated with the module learning has helped in shaping my critical thinking abilities. Firstly, it is important to understand that the module learning involved different topics which required discussion regarding the specific theory of management that has been guided by our tutor. I feel my critical thinking ability has been shaped by understanding the background of the theory as well as the fact that there are assumptions that are necessary to consider for analysing the equity theory of motivation. I could have kept my critical thinking ability in a much different way if I had gone through thorough research regarding the topic of the module as well as analysing how the theory is relevant to the practical workplace situation. From the further situation regarding the learning process, I feel I should enhance my ability to think with the help of thorough and clear study regarding the topic of the articles or module. </w:t>
      </w:r>
    </w:p>
    <w:p w14:paraId="47CA6BD8" w14:textId="77777777" w:rsidR="000E1C3D" w:rsidRDefault="000E1C3D" w:rsidP="002A28B7">
      <w:pPr>
        <w:pStyle w:val="Heading2"/>
        <w:rPr>
          <w:rFonts w:ascii="Arial" w:eastAsia="Times New Roman" w:hAnsi="Arial" w:cs="Arial"/>
          <w:sz w:val="24"/>
          <w:szCs w:val="24"/>
          <w:lang w:val="en-IN" w:eastAsia="en-IN"/>
        </w:rPr>
      </w:pPr>
      <w:bookmarkStart w:id="14" w:name="_Toc67936579"/>
    </w:p>
    <w:p w14:paraId="4252AF94" w14:textId="1607E434" w:rsidR="002A28B7" w:rsidRDefault="002A28B7" w:rsidP="002A28B7">
      <w:pPr>
        <w:pStyle w:val="Heading2"/>
        <w:rPr>
          <w:rFonts w:ascii="Arial" w:eastAsia="Times New Roman" w:hAnsi="Arial" w:cs="Arial"/>
          <w:sz w:val="24"/>
          <w:szCs w:val="24"/>
          <w:lang w:val="en-IN" w:eastAsia="en-IN"/>
        </w:rPr>
      </w:pPr>
      <w:r w:rsidRPr="006430D8">
        <w:rPr>
          <w:rFonts w:ascii="Arial" w:eastAsia="Times New Roman" w:hAnsi="Arial" w:cs="Arial"/>
          <w:sz w:val="24"/>
          <w:szCs w:val="24"/>
          <w:lang w:val="en-IN" w:eastAsia="en-IN"/>
        </w:rPr>
        <w:t>Intention to Use Critical Thinking Skills to Inform Future Engagement</w:t>
      </w:r>
      <w:bookmarkEnd w:id="14"/>
    </w:p>
    <w:p w14:paraId="7B813AAE" w14:textId="77777777" w:rsidR="00645EEC" w:rsidRPr="00645EEC" w:rsidRDefault="00645EEC" w:rsidP="00645EEC">
      <w:pPr>
        <w:rPr>
          <w:lang w:val="en-IN" w:eastAsia="en-IN"/>
        </w:rPr>
      </w:pPr>
    </w:p>
    <w:p w14:paraId="7926876B"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For this part of the article, the last stage related to the call learning cycle would be analysed, that is active experimentation. This stage means to highlight practising the newly acquired knowledge and skills related to the module learning process.  In this scenario, I feel I have the intention to use my critical thinking skills for their future engagement in terms of researching the module paper in a thorough way and then understanding the main aspects of the topic so that I can write the answers as per the scenario and requirement. I also feel that my reflection regarding the overall learning module process has provided me with a deep insight as to how I should think about a specific situation which is in this case the equity theory of motivation and how I can apply that theory in the practical organisational operation without highlighting its negative impacts upon the company as well as my own application of the theory. Moreover, the skills which I learnt from this module will be applied by me in my future working ways when I will be associated with an organisation and I will suggest my managers or leaders apply this theory of equity so that it can help in motivating the employees within the company and let them work as per the required manner.</w:t>
      </w:r>
    </w:p>
    <w:p w14:paraId="56261F16" w14:textId="77777777" w:rsidR="002A28B7" w:rsidRPr="006430D8" w:rsidRDefault="002A28B7" w:rsidP="002A28B7">
      <w:pPr>
        <w:pStyle w:val="Heading2"/>
        <w:rPr>
          <w:rFonts w:ascii="Arial" w:eastAsia="Times New Roman" w:hAnsi="Arial" w:cs="Arial"/>
          <w:sz w:val="24"/>
          <w:szCs w:val="24"/>
          <w:lang w:val="en-IN" w:eastAsia="en-IN"/>
        </w:rPr>
      </w:pPr>
      <w:bookmarkStart w:id="15" w:name="_Toc67936580"/>
      <w:r w:rsidRPr="006430D8">
        <w:rPr>
          <w:rFonts w:ascii="Arial" w:eastAsia="Times New Roman" w:hAnsi="Arial" w:cs="Arial"/>
          <w:sz w:val="24"/>
          <w:szCs w:val="24"/>
          <w:lang w:val="en-IN" w:eastAsia="en-IN"/>
        </w:rPr>
        <w:t>Conclusion</w:t>
      </w:r>
      <w:bookmarkEnd w:id="15"/>
    </w:p>
    <w:p w14:paraId="0F837BB7"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Hence it can be concluded by saying that this overall reflection provides a detailed analysis of what my learning process was during the module and what I have possessed the knowledge about along with how I can apply my possessed thinking skills so that I can provide benefit to any future engagements related to the business scenario. </w:t>
      </w:r>
    </w:p>
    <w:p w14:paraId="422DE476" w14:textId="77777777" w:rsidR="002A28B7" w:rsidRPr="006430D8" w:rsidRDefault="002A28B7" w:rsidP="002A28B7">
      <w:pPr>
        <w:rPr>
          <w:rFonts w:ascii="Arial" w:hAnsi="Arial" w:cs="Arial"/>
          <w:szCs w:val="24"/>
          <w:lang w:val="en-IN" w:eastAsia="en-IN"/>
        </w:rPr>
      </w:pPr>
    </w:p>
    <w:p w14:paraId="75A2598E" w14:textId="77777777" w:rsidR="002A28B7" w:rsidRPr="006430D8" w:rsidRDefault="002A28B7" w:rsidP="002A28B7">
      <w:pPr>
        <w:spacing w:line="256" w:lineRule="auto"/>
        <w:jc w:val="left"/>
        <w:rPr>
          <w:rFonts w:ascii="Arial" w:hAnsi="Arial" w:cs="Arial"/>
          <w:szCs w:val="24"/>
          <w:lang w:val="en-IN" w:eastAsia="en-IN"/>
        </w:rPr>
      </w:pPr>
      <w:r w:rsidRPr="006430D8">
        <w:rPr>
          <w:rFonts w:ascii="Arial" w:hAnsi="Arial" w:cs="Arial"/>
          <w:szCs w:val="24"/>
          <w:lang w:val="en-IN" w:eastAsia="en-IN"/>
        </w:rPr>
        <w:br w:type="page"/>
      </w:r>
    </w:p>
    <w:bookmarkStart w:id="16" w:name="_Toc67936581" w:displacedByCustomXml="next"/>
    <w:sdt>
      <w:sdtPr>
        <w:rPr>
          <w:rFonts w:ascii="Arial" w:eastAsiaTheme="minorHAnsi" w:hAnsi="Arial" w:cs="Arial"/>
          <w:b w:val="0"/>
          <w:sz w:val="24"/>
          <w:szCs w:val="24"/>
        </w:rPr>
        <w:id w:val="-175344884"/>
        <w:docPartObj>
          <w:docPartGallery w:val="Bibliographies"/>
          <w:docPartUnique/>
        </w:docPartObj>
      </w:sdtPr>
      <w:sdtEndPr/>
      <w:sdtContent>
        <w:p w14:paraId="1B6D9140" w14:textId="2212BB51" w:rsidR="002A28B7" w:rsidRPr="006430D8" w:rsidRDefault="002A28B7" w:rsidP="002A28B7">
          <w:pPr>
            <w:pStyle w:val="Heading1"/>
            <w:rPr>
              <w:rFonts w:ascii="Arial" w:eastAsia="Times New Roman" w:hAnsi="Arial" w:cs="Arial"/>
              <w:sz w:val="24"/>
              <w:szCs w:val="24"/>
              <w:lang w:val="en-GB"/>
            </w:rPr>
          </w:pPr>
          <w:r w:rsidRPr="006430D8">
            <w:rPr>
              <w:rFonts w:ascii="Arial" w:hAnsi="Arial" w:cs="Arial"/>
              <w:sz w:val="24"/>
              <w:szCs w:val="24"/>
            </w:rPr>
            <w:t>References</w:t>
          </w:r>
          <w:bookmarkEnd w:id="16"/>
          <w:r w:rsidRPr="006430D8">
            <w:rPr>
              <w:rFonts w:ascii="Arial" w:hAnsi="Arial" w:cs="Arial"/>
              <w:sz w:val="24"/>
              <w:szCs w:val="24"/>
            </w:rPr>
            <w:t xml:space="preserve"> </w:t>
          </w:r>
          <w:r w:rsidR="00D15D91" w:rsidRPr="006430D8">
            <w:rPr>
              <w:rFonts w:ascii="Arial" w:eastAsia="Times New Roman" w:hAnsi="Arial" w:cs="Arial"/>
              <w:sz w:val="24"/>
              <w:szCs w:val="24"/>
              <w:lang w:val="en-GB"/>
            </w:rPr>
            <w:t>q</w:t>
          </w:r>
          <w:r w:rsidRPr="006430D8">
            <w:rPr>
              <w:rFonts w:ascii="Arial" w:eastAsia="Times New Roman" w:hAnsi="Arial" w:cs="Arial"/>
              <w:sz w:val="24"/>
              <w:szCs w:val="24"/>
              <w:lang w:val="en-GB"/>
            </w:rPr>
            <w:t>uestion 1</w:t>
          </w:r>
          <w:r w:rsidR="00D15D91" w:rsidRPr="006430D8">
            <w:rPr>
              <w:rFonts w:ascii="Arial" w:eastAsia="Times New Roman" w:hAnsi="Arial" w:cs="Arial"/>
              <w:sz w:val="24"/>
              <w:szCs w:val="24"/>
              <w:lang w:val="en-GB"/>
            </w:rPr>
            <w:t>:</w:t>
          </w:r>
        </w:p>
        <w:p w14:paraId="7052A2DB" w14:textId="5569F7CD" w:rsidR="002A28B7" w:rsidRPr="006430D8" w:rsidRDefault="002A28B7" w:rsidP="002A28B7">
          <w:pPr>
            <w:pStyle w:val="Heading1"/>
            <w:rPr>
              <w:rFonts w:ascii="Arial" w:hAnsi="Arial" w:cs="Arial"/>
              <w:sz w:val="24"/>
              <w:szCs w:val="24"/>
            </w:rPr>
          </w:pPr>
        </w:p>
        <w:sdt>
          <w:sdtPr>
            <w:rPr>
              <w:rFonts w:ascii="Arial" w:hAnsi="Arial" w:cs="Arial"/>
              <w:szCs w:val="24"/>
            </w:rPr>
            <w:id w:val="-573587230"/>
            <w:bibliography/>
          </w:sdtPr>
          <w:sdtEndPr/>
          <w:sdtContent>
            <w:p w14:paraId="2D66B2C7" w14:textId="77777777" w:rsidR="00222635" w:rsidRDefault="002A28B7" w:rsidP="002A28B7">
              <w:pPr>
                <w:pStyle w:val="Bibliography"/>
                <w:rPr>
                  <w:rFonts w:ascii="Arial" w:hAnsi="Arial" w:cs="Arial"/>
                  <w:noProof/>
                  <w:szCs w:val="24"/>
                </w:rPr>
              </w:pPr>
              <w:r w:rsidRPr="006430D8">
                <w:rPr>
                  <w:rFonts w:ascii="Arial" w:hAnsi="Arial" w:cs="Arial"/>
                  <w:noProof/>
                  <w:szCs w:val="24"/>
                </w:rPr>
                <w:t xml:space="preserve">Alvarez, S., Afuah, A. &amp; Gibson, C., 2018. Editors’ comments: Should management theories take uncertainty seriously?.. </w:t>
              </w:r>
              <w:r w:rsidRPr="006430D8">
                <w:rPr>
                  <w:rFonts w:ascii="Arial" w:hAnsi="Arial" w:cs="Arial"/>
                  <w:i/>
                  <w:iCs/>
                  <w:noProof/>
                  <w:szCs w:val="24"/>
                </w:rPr>
                <w:t xml:space="preserve">Academy of Management Review , </w:t>
              </w:r>
              <w:r w:rsidRPr="006430D8">
                <w:rPr>
                  <w:rFonts w:ascii="Arial" w:hAnsi="Arial" w:cs="Arial"/>
                  <w:noProof/>
                  <w:szCs w:val="24"/>
                </w:rPr>
                <w:t>43(2), pp. 169-172.</w:t>
              </w:r>
            </w:p>
            <w:p w14:paraId="55704AB1" w14:textId="7C4991AE"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Al-Zawahreh, A. &amp; Al-Madi, F., 2012. The utility of equity theory in enhancing organizational effectiveness.. </w:t>
              </w:r>
              <w:r w:rsidRPr="006430D8">
                <w:rPr>
                  <w:rFonts w:ascii="Arial" w:hAnsi="Arial" w:cs="Arial"/>
                  <w:i/>
                  <w:iCs/>
                  <w:noProof/>
                  <w:szCs w:val="24"/>
                </w:rPr>
                <w:t xml:space="preserve">European journal of economics, finance and administrative sciences, </w:t>
              </w:r>
              <w:r w:rsidRPr="006430D8">
                <w:rPr>
                  <w:rFonts w:ascii="Arial" w:hAnsi="Arial" w:cs="Arial"/>
                  <w:noProof/>
                  <w:szCs w:val="24"/>
                </w:rPr>
                <w:t>46(3), pp. 159-169.</w:t>
              </w:r>
            </w:p>
            <w:p w14:paraId="4FEE5BD7"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Armstrong, C. &amp; Kepler, J., 2018. Theory, research design assumptions, and causal inferences.. </w:t>
              </w:r>
              <w:r w:rsidRPr="006430D8">
                <w:rPr>
                  <w:rFonts w:ascii="Arial" w:hAnsi="Arial" w:cs="Arial"/>
                  <w:i/>
                  <w:iCs/>
                  <w:noProof/>
                  <w:szCs w:val="24"/>
                </w:rPr>
                <w:t xml:space="preserve">Journal of Accounting and Economics, </w:t>
              </w:r>
              <w:r w:rsidRPr="006430D8">
                <w:rPr>
                  <w:rFonts w:ascii="Arial" w:hAnsi="Arial" w:cs="Arial"/>
                  <w:noProof/>
                  <w:szCs w:val="24"/>
                </w:rPr>
                <w:t>66(2-3), pp. 366-373.</w:t>
              </w:r>
            </w:p>
            <w:p w14:paraId="06462465"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Bawa, M., 2017. Employee motivation and productivity: a review of literature and implications for management practice.. </w:t>
              </w:r>
              <w:r w:rsidRPr="006430D8">
                <w:rPr>
                  <w:rFonts w:ascii="Arial" w:hAnsi="Arial" w:cs="Arial"/>
                  <w:i/>
                  <w:iCs/>
                  <w:noProof/>
                  <w:szCs w:val="24"/>
                </w:rPr>
                <w:t xml:space="preserve">International Journal of Economics, Commerce and Management, </w:t>
              </w:r>
              <w:r w:rsidRPr="006430D8">
                <w:rPr>
                  <w:rFonts w:ascii="Arial" w:hAnsi="Arial" w:cs="Arial"/>
                  <w:noProof/>
                  <w:szCs w:val="24"/>
                </w:rPr>
                <w:t>Volume 12, pp. 662-673..</w:t>
              </w:r>
            </w:p>
            <w:p w14:paraId="286C1BDB"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Eketu, C., 2018. Workplace equity: Critique for epistemological usefulness. </w:t>
              </w:r>
              <w:r w:rsidRPr="006430D8">
                <w:rPr>
                  <w:rFonts w:ascii="Arial" w:hAnsi="Arial" w:cs="Arial"/>
                  <w:i/>
                  <w:iCs/>
                  <w:noProof/>
                  <w:szCs w:val="24"/>
                </w:rPr>
                <w:t xml:space="preserve">American Journal of Humanities and Social Sciences Research, </w:t>
              </w:r>
              <w:r w:rsidRPr="006430D8">
                <w:rPr>
                  <w:rFonts w:ascii="Arial" w:hAnsi="Arial" w:cs="Arial"/>
                  <w:noProof/>
                  <w:szCs w:val="24"/>
                </w:rPr>
                <w:t>2(7), pp. 15-19.</w:t>
              </w:r>
            </w:p>
            <w:p w14:paraId="567559A7"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Foster, H., 2017. Critical Thinking and its Impact on the Business Community and its Importance in the Curriculum.. </w:t>
              </w:r>
              <w:r w:rsidRPr="006430D8">
                <w:rPr>
                  <w:rFonts w:ascii="Arial" w:hAnsi="Arial" w:cs="Arial"/>
                  <w:i/>
                  <w:iCs/>
                  <w:noProof/>
                  <w:szCs w:val="24"/>
                </w:rPr>
                <w:t xml:space="preserve">In Abstract Proceedings International Scholars Conference , </w:t>
              </w:r>
              <w:r w:rsidRPr="006430D8">
                <w:rPr>
                  <w:rFonts w:ascii="Arial" w:hAnsi="Arial" w:cs="Arial"/>
                  <w:noProof/>
                  <w:szCs w:val="24"/>
                </w:rPr>
                <w:t>5(1), p. 44.</w:t>
              </w:r>
            </w:p>
            <w:p w14:paraId="6EFD453D"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Goodman, P., 1974. An examination of referents used in the evaluation of pay. </w:t>
              </w:r>
              <w:r w:rsidRPr="006430D8">
                <w:rPr>
                  <w:rFonts w:ascii="Arial" w:hAnsi="Arial" w:cs="Arial"/>
                  <w:i/>
                  <w:iCs/>
                  <w:noProof/>
                  <w:szCs w:val="24"/>
                </w:rPr>
                <w:t xml:space="preserve">Organizational behavior and human performance, </w:t>
              </w:r>
              <w:r w:rsidRPr="006430D8">
                <w:rPr>
                  <w:rFonts w:ascii="Arial" w:hAnsi="Arial" w:cs="Arial"/>
                  <w:noProof/>
                  <w:szCs w:val="24"/>
                </w:rPr>
                <w:t>12(2), pp. 170-195.</w:t>
              </w:r>
            </w:p>
            <w:p w14:paraId="055632BE"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Kollmann, T., Stöckmann, C., Kensbock, J. &amp; Peschl, A., 2020. What satisfies younger versus older employees, and why? An aging perspective on equity theory to explain interactive effects of employee age, monetary rewards, and task contributions on job satisfaction.. </w:t>
              </w:r>
              <w:r w:rsidRPr="006430D8">
                <w:rPr>
                  <w:rFonts w:ascii="Arial" w:hAnsi="Arial" w:cs="Arial"/>
                  <w:i/>
                  <w:iCs/>
                  <w:noProof/>
                  <w:szCs w:val="24"/>
                </w:rPr>
                <w:t xml:space="preserve">Human Resource Management, </w:t>
              </w:r>
              <w:r w:rsidRPr="006430D8">
                <w:rPr>
                  <w:rFonts w:ascii="Arial" w:hAnsi="Arial" w:cs="Arial"/>
                  <w:noProof/>
                  <w:szCs w:val="24"/>
                </w:rPr>
                <w:t>59(1), pp. 101-115.</w:t>
              </w:r>
            </w:p>
            <w:p w14:paraId="39ACA1B9" w14:textId="77777777" w:rsidR="002A28B7" w:rsidRPr="006430D8" w:rsidRDefault="006F5446" w:rsidP="002A28B7">
              <w:pPr>
                <w:rPr>
                  <w:rFonts w:ascii="Arial" w:hAnsi="Arial" w:cs="Arial"/>
                  <w:szCs w:val="24"/>
                </w:rPr>
              </w:pPr>
            </w:p>
          </w:sdtContent>
        </w:sdt>
      </w:sdtContent>
    </w:sdt>
    <w:p w14:paraId="0A1629E6" w14:textId="75B6AB7C" w:rsidR="00D15D91" w:rsidRPr="006430D8" w:rsidRDefault="00D15D91" w:rsidP="00D15D91">
      <w:pPr>
        <w:pStyle w:val="Heading1"/>
        <w:rPr>
          <w:rFonts w:ascii="Arial" w:eastAsia="Times New Roman" w:hAnsi="Arial" w:cs="Arial"/>
          <w:sz w:val="24"/>
          <w:szCs w:val="24"/>
          <w:lang w:val="en-GB"/>
        </w:rPr>
      </w:pPr>
      <w:r w:rsidRPr="006430D8">
        <w:rPr>
          <w:rFonts w:ascii="Arial" w:hAnsi="Arial" w:cs="Arial"/>
          <w:sz w:val="24"/>
          <w:szCs w:val="24"/>
        </w:rPr>
        <w:t xml:space="preserve">References </w:t>
      </w:r>
      <w:r w:rsidRPr="006430D8">
        <w:rPr>
          <w:rFonts w:ascii="Arial" w:eastAsia="Times New Roman" w:hAnsi="Arial" w:cs="Arial"/>
          <w:sz w:val="24"/>
          <w:szCs w:val="24"/>
          <w:lang w:val="en-GB"/>
        </w:rPr>
        <w:t>question 2</w:t>
      </w:r>
      <w:r w:rsidR="00B7341F">
        <w:rPr>
          <w:rFonts w:ascii="Arial" w:eastAsia="Times New Roman" w:hAnsi="Arial" w:cs="Arial"/>
          <w:sz w:val="24"/>
          <w:szCs w:val="24"/>
          <w:lang w:val="en-GB"/>
        </w:rPr>
        <w:t>:</w:t>
      </w:r>
    </w:p>
    <w:p w14:paraId="055FACF2" w14:textId="2F7D0E4D" w:rsidR="001C17ED" w:rsidRPr="006430D8" w:rsidRDefault="001C17ED" w:rsidP="001C17ED">
      <w:pPr>
        <w:pStyle w:val="Bibliography"/>
        <w:rPr>
          <w:rFonts w:ascii="Arial" w:hAnsi="Arial" w:cs="Arial"/>
          <w:noProof/>
          <w:szCs w:val="24"/>
        </w:rPr>
      </w:pPr>
      <w:r w:rsidRPr="006430D8">
        <w:rPr>
          <w:rFonts w:ascii="Arial" w:hAnsi="Arial" w:cs="Arial"/>
          <w:noProof/>
          <w:szCs w:val="24"/>
        </w:rPr>
        <w:t xml:space="preserve">Brown, N., 2018. </w:t>
      </w:r>
      <w:r w:rsidRPr="006430D8">
        <w:rPr>
          <w:rFonts w:ascii="Arial" w:hAnsi="Arial" w:cs="Arial"/>
          <w:i/>
          <w:iCs/>
          <w:noProof/>
          <w:szCs w:val="24"/>
        </w:rPr>
        <w:t xml:space="preserve">Reflective model according to Kolb. </w:t>
      </w:r>
      <w:r w:rsidRPr="006430D8">
        <w:rPr>
          <w:rFonts w:ascii="Arial" w:hAnsi="Arial" w:cs="Arial"/>
          <w:noProof/>
          <w:szCs w:val="24"/>
        </w:rPr>
        <w:t xml:space="preserve">[Online] </w:t>
      </w:r>
      <w:r w:rsidRPr="006430D8">
        <w:rPr>
          <w:rFonts w:ascii="Arial" w:hAnsi="Arial" w:cs="Arial"/>
          <w:noProof/>
          <w:szCs w:val="24"/>
        </w:rPr>
        <w:br/>
        <w:t xml:space="preserve">Available at: </w:t>
      </w:r>
      <w:r w:rsidRPr="006430D8">
        <w:rPr>
          <w:rFonts w:ascii="Arial" w:hAnsi="Arial" w:cs="Arial"/>
          <w:noProof/>
          <w:szCs w:val="24"/>
          <w:u w:val="single"/>
        </w:rPr>
        <w:t>https://www.nicole-brown.co.uk/reflective-model-according-to-kolb/</w:t>
      </w:r>
      <w:r w:rsidRPr="006430D8">
        <w:rPr>
          <w:rFonts w:ascii="Arial" w:hAnsi="Arial" w:cs="Arial"/>
          <w:noProof/>
          <w:szCs w:val="24"/>
        </w:rPr>
        <w:br/>
        <w:t>[Accessed 2021].</w:t>
      </w:r>
    </w:p>
    <w:p w14:paraId="1E968560" w14:textId="77777777" w:rsidR="00144F68" w:rsidRPr="006430D8" w:rsidRDefault="00144F68" w:rsidP="00144F68">
      <w:pPr>
        <w:pStyle w:val="Bibliography"/>
        <w:rPr>
          <w:rFonts w:ascii="Arial" w:hAnsi="Arial" w:cs="Arial"/>
          <w:noProof/>
          <w:szCs w:val="24"/>
        </w:rPr>
      </w:pPr>
      <w:r w:rsidRPr="006430D8">
        <w:rPr>
          <w:rFonts w:ascii="Arial" w:hAnsi="Arial" w:cs="Arial"/>
          <w:noProof/>
          <w:szCs w:val="24"/>
        </w:rPr>
        <w:lastRenderedPageBreak/>
        <w:t xml:space="preserve">Morris, T., 2020. Experiential learning–a systematic review and revision of Kolb’s model. </w:t>
      </w:r>
      <w:r w:rsidRPr="006430D8">
        <w:rPr>
          <w:rFonts w:ascii="Arial" w:hAnsi="Arial" w:cs="Arial"/>
          <w:i/>
          <w:iCs/>
          <w:noProof/>
          <w:szCs w:val="24"/>
        </w:rPr>
        <w:t xml:space="preserve">Interactive Learning Environments, </w:t>
      </w:r>
      <w:r w:rsidRPr="006430D8">
        <w:rPr>
          <w:rFonts w:ascii="Arial" w:hAnsi="Arial" w:cs="Arial"/>
          <w:noProof/>
          <w:szCs w:val="24"/>
        </w:rPr>
        <w:t>28(8), pp. 1064-1077.</w:t>
      </w:r>
    </w:p>
    <w:p w14:paraId="6B9A6EB8" w14:textId="77777777" w:rsidR="00144F68" w:rsidRPr="006430D8" w:rsidRDefault="00144F68" w:rsidP="00144F68">
      <w:pPr>
        <w:rPr>
          <w:rFonts w:ascii="Arial" w:hAnsi="Arial" w:cs="Arial"/>
          <w:szCs w:val="24"/>
        </w:rPr>
      </w:pPr>
    </w:p>
    <w:p w14:paraId="2EC4F752" w14:textId="77777777" w:rsidR="002A28B7" w:rsidRPr="006430D8" w:rsidRDefault="002A28B7" w:rsidP="002A28B7">
      <w:pPr>
        <w:spacing w:before="240" w:after="240"/>
        <w:rPr>
          <w:rFonts w:ascii="Arial" w:eastAsia="Times New Roman" w:hAnsi="Arial" w:cs="Arial"/>
          <w:szCs w:val="24"/>
          <w:lang w:val="en-GB"/>
        </w:rPr>
      </w:pPr>
    </w:p>
    <w:p w14:paraId="5550D8B5" w14:textId="77777777" w:rsidR="002A28B7" w:rsidRPr="006430D8" w:rsidRDefault="002A28B7" w:rsidP="002A28B7">
      <w:pPr>
        <w:rPr>
          <w:rFonts w:ascii="Arial" w:hAnsi="Arial" w:cs="Arial"/>
          <w:szCs w:val="24"/>
          <w:lang w:val="en-GB"/>
        </w:rPr>
      </w:pPr>
    </w:p>
    <w:p w14:paraId="222AC4F6" w14:textId="77777777" w:rsidR="002B23B2" w:rsidRPr="006430D8" w:rsidRDefault="002B23B2">
      <w:pPr>
        <w:rPr>
          <w:rFonts w:ascii="Arial" w:hAnsi="Arial" w:cs="Arial"/>
          <w:szCs w:val="24"/>
        </w:rPr>
      </w:pPr>
    </w:p>
    <w:sectPr w:rsidR="002B23B2" w:rsidRPr="00643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EA70F4"/>
    <w:rsid w:val="00011BD9"/>
    <w:rsid w:val="00057A23"/>
    <w:rsid w:val="00070B35"/>
    <w:rsid w:val="00082021"/>
    <w:rsid w:val="000C5AE0"/>
    <w:rsid w:val="000E1C3D"/>
    <w:rsid w:val="00141C45"/>
    <w:rsid w:val="00144F68"/>
    <w:rsid w:val="001C17ED"/>
    <w:rsid w:val="00222635"/>
    <w:rsid w:val="00223C83"/>
    <w:rsid w:val="0023254C"/>
    <w:rsid w:val="00272DF8"/>
    <w:rsid w:val="002A28B7"/>
    <w:rsid w:val="002B23B2"/>
    <w:rsid w:val="003E343B"/>
    <w:rsid w:val="004E18BA"/>
    <w:rsid w:val="004E45BE"/>
    <w:rsid w:val="004F106B"/>
    <w:rsid w:val="005A25F0"/>
    <w:rsid w:val="005E6245"/>
    <w:rsid w:val="006430D8"/>
    <w:rsid w:val="00645EEC"/>
    <w:rsid w:val="0065590F"/>
    <w:rsid w:val="006C2824"/>
    <w:rsid w:val="006F5446"/>
    <w:rsid w:val="00783315"/>
    <w:rsid w:val="00871C27"/>
    <w:rsid w:val="008B2426"/>
    <w:rsid w:val="00A718AE"/>
    <w:rsid w:val="00AA3E49"/>
    <w:rsid w:val="00AD1F34"/>
    <w:rsid w:val="00B7341F"/>
    <w:rsid w:val="00C046CC"/>
    <w:rsid w:val="00C428B3"/>
    <w:rsid w:val="00C56140"/>
    <w:rsid w:val="00C9075A"/>
    <w:rsid w:val="00D15D91"/>
    <w:rsid w:val="00DB3BE9"/>
    <w:rsid w:val="00E407D5"/>
    <w:rsid w:val="00E830F4"/>
    <w:rsid w:val="04EA70F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A70F4"/>
  <w15:chartTrackingRefBased/>
  <w15:docId w15:val="{3B6CCC09-9626-481B-AF9B-672D050FC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8B7"/>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2A28B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A28B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8B7"/>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semiHidden/>
    <w:rsid w:val="002A28B7"/>
    <w:rPr>
      <w:rFonts w:ascii="Times New Roman" w:eastAsiaTheme="majorEastAsia" w:hAnsi="Times New Roman" w:cstheme="majorBidi"/>
      <w:b/>
      <w:sz w:val="26"/>
      <w:szCs w:val="26"/>
      <w:lang w:val="en-US"/>
    </w:rPr>
  </w:style>
  <w:style w:type="character" w:styleId="Hyperlink">
    <w:name w:val="Hyperlink"/>
    <w:basedOn w:val="DefaultParagraphFont"/>
    <w:uiPriority w:val="99"/>
    <w:semiHidden/>
    <w:unhideWhenUsed/>
    <w:rsid w:val="002A28B7"/>
    <w:rPr>
      <w:color w:val="0563C1" w:themeColor="hyperlink"/>
      <w:u w:val="single"/>
    </w:rPr>
  </w:style>
  <w:style w:type="paragraph" w:styleId="TOC1">
    <w:name w:val="toc 1"/>
    <w:basedOn w:val="Normal"/>
    <w:next w:val="Normal"/>
    <w:autoRedefine/>
    <w:uiPriority w:val="39"/>
    <w:semiHidden/>
    <w:unhideWhenUsed/>
    <w:rsid w:val="002A28B7"/>
    <w:pPr>
      <w:spacing w:after="100"/>
    </w:pPr>
  </w:style>
  <w:style w:type="paragraph" w:styleId="TOC2">
    <w:name w:val="toc 2"/>
    <w:basedOn w:val="Normal"/>
    <w:next w:val="Normal"/>
    <w:autoRedefine/>
    <w:uiPriority w:val="39"/>
    <w:unhideWhenUsed/>
    <w:rsid w:val="002A28B7"/>
    <w:pPr>
      <w:spacing w:after="100"/>
      <w:ind w:left="240"/>
    </w:pPr>
  </w:style>
  <w:style w:type="paragraph" w:styleId="Bibliography">
    <w:name w:val="Bibliography"/>
    <w:basedOn w:val="Normal"/>
    <w:next w:val="Normal"/>
    <w:uiPriority w:val="37"/>
    <w:semiHidden/>
    <w:unhideWhenUsed/>
    <w:rsid w:val="002A28B7"/>
  </w:style>
  <w:style w:type="paragraph" w:styleId="TOCHeading">
    <w:name w:val="TOC Heading"/>
    <w:basedOn w:val="Heading1"/>
    <w:next w:val="Normal"/>
    <w:uiPriority w:val="39"/>
    <w:semiHidden/>
    <w:unhideWhenUsed/>
    <w:qFormat/>
    <w:rsid w:val="002A28B7"/>
    <w:pPr>
      <w:spacing w:line="256" w:lineRule="auto"/>
      <w:jc w:val="left"/>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14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ncla\Downloads\TruscaL002.docx" TargetMode="External"/><Relationship Id="rId13" Type="http://schemas.openxmlformats.org/officeDocument/2006/relationships/hyperlink" Target="file:///C:\Users\bncla\Downloads\TruscaL002.docx" TargetMode="External"/><Relationship Id="rId18" Type="http://schemas.openxmlformats.org/officeDocument/2006/relationships/hyperlink" Target="file:///C:\Users\bncla\Downloads\TruscaL002.docx"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file:///C:\Users\bncla\Downloads\TruscaL002.docx" TargetMode="External"/><Relationship Id="rId12" Type="http://schemas.openxmlformats.org/officeDocument/2006/relationships/hyperlink" Target="file:///C:\Users\bncla\Downloads\TruscaL002.docx" TargetMode="External"/><Relationship Id="rId17" Type="http://schemas.openxmlformats.org/officeDocument/2006/relationships/hyperlink" Target="file:///C:\Users\bncla\Downloads\TruscaL002.docx" TargetMode="External"/><Relationship Id="rId2" Type="http://schemas.openxmlformats.org/officeDocument/2006/relationships/settings" Target="settings.xml"/><Relationship Id="rId16" Type="http://schemas.openxmlformats.org/officeDocument/2006/relationships/hyperlink" Target="file:///C:\Users\bncla\Downloads\TruscaL002.docx" TargetMode="External"/><Relationship Id="rId20" Type="http://schemas.openxmlformats.org/officeDocument/2006/relationships/hyperlink" Target="file:///C:\Users\bncla\Downloads\TruscaL002.docx" TargetMode="External"/><Relationship Id="rId1" Type="http://schemas.openxmlformats.org/officeDocument/2006/relationships/styles" Target="styles.xml"/><Relationship Id="rId6" Type="http://schemas.openxmlformats.org/officeDocument/2006/relationships/hyperlink" Target="file:///C:\Users\bncla\Downloads\TruscaL002.docx" TargetMode="External"/><Relationship Id="rId11" Type="http://schemas.openxmlformats.org/officeDocument/2006/relationships/hyperlink" Target="file:///C:\Users\bncla\Downloads\TruscaL002.docx" TargetMode="External"/><Relationship Id="rId5" Type="http://schemas.openxmlformats.org/officeDocument/2006/relationships/hyperlink" Target="file:///C:\Users\bncla\Downloads\TruscaL002.docx" TargetMode="External"/><Relationship Id="rId15" Type="http://schemas.openxmlformats.org/officeDocument/2006/relationships/hyperlink" Target="file:///C:\Users\bncla\Downloads\TruscaL002.docx" TargetMode="External"/><Relationship Id="rId10" Type="http://schemas.openxmlformats.org/officeDocument/2006/relationships/hyperlink" Target="file:///C:\Users\bncla\Downloads\TruscaL002.docx" TargetMode="External"/><Relationship Id="rId19" Type="http://schemas.openxmlformats.org/officeDocument/2006/relationships/hyperlink" Target="file:///C:\Users\bncla\Downloads\TruscaL002.docx" TargetMode="External"/><Relationship Id="rId4" Type="http://schemas.openxmlformats.org/officeDocument/2006/relationships/hyperlink" Target="file:///C:\Users\bncla\Downloads\TruscaL002.docx" TargetMode="External"/><Relationship Id="rId9" Type="http://schemas.openxmlformats.org/officeDocument/2006/relationships/hyperlink" Target="file:///C:\Users\bncla\Downloads\TruscaL002.docx" TargetMode="External"/><Relationship Id="rId14" Type="http://schemas.openxmlformats.org/officeDocument/2006/relationships/hyperlink" Target="file:///C:\Users\bncla\Downloads\TruscaL002.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13</Pages>
  <Words>3469</Words>
  <Characters>19774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Trusca (1911900)</dc:creator>
  <cp:keywords/>
  <dc:description/>
  <cp:lastModifiedBy>Laura Andreea Trusca (1911900)</cp:lastModifiedBy>
  <cp:revision>40</cp:revision>
  <dcterms:created xsi:type="dcterms:W3CDTF">2020-11-27T10:48:00Z</dcterms:created>
  <dcterms:modified xsi:type="dcterms:W3CDTF">2021-03-30T09:58:00Z</dcterms:modified>
</cp:coreProperties>
</file>