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D36D72" w14:textId="70383267" w:rsidR="008668D0" w:rsidRDefault="008668D0">
      <w:pPr>
        <w:rPr>
          <w:rFonts w:ascii="Arial" w:hAnsi="Arial" w:cs="Arial"/>
          <w:sz w:val="24"/>
          <w:szCs w:val="24"/>
        </w:rPr>
      </w:pPr>
      <w:r>
        <w:rPr>
          <w:rFonts w:ascii="Arial" w:hAnsi="Arial" w:cs="Arial"/>
          <w:sz w:val="24"/>
          <w:szCs w:val="24"/>
        </w:rPr>
        <w:t>Kim Latimer</w:t>
      </w:r>
    </w:p>
    <w:p w14:paraId="36F29D5E" w14:textId="64B7184F" w:rsidR="008668D0" w:rsidRDefault="008668D0">
      <w:pPr>
        <w:rPr>
          <w:rFonts w:ascii="Arial" w:hAnsi="Arial" w:cs="Arial"/>
          <w:sz w:val="24"/>
          <w:szCs w:val="24"/>
        </w:rPr>
      </w:pPr>
      <w:r>
        <w:rPr>
          <w:rFonts w:ascii="Arial" w:hAnsi="Arial" w:cs="Arial"/>
          <w:sz w:val="24"/>
          <w:szCs w:val="24"/>
        </w:rPr>
        <w:t>1808515</w:t>
      </w:r>
    </w:p>
    <w:p w14:paraId="5F2C74C0" w14:textId="76BBD6C3" w:rsidR="008668D0" w:rsidRDefault="008668D0">
      <w:pPr>
        <w:rPr>
          <w:rFonts w:ascii="Arial" w:hAnsi="Arial" w:cs="Arial"/>
          <w:sz w:val="24"/>
          <w:szCs w:val="24"/>
        </w:rPr>
      </w:pPr>
      <w:r>
        <w:rPr>
          <w:rFonts w:ascii="Arial" w:hAnsi="Arial" w:cs="Arial"/>
          <w:sz w:val="24"/>
          <w:szCs w:val="24"/>
        </w:rPr>
        <w:t>Mark Gallagher – Read</w:t>
      </w:r>
    </w:p>
    <w:p w14:paraId="6D0B55D2" w14:textId="77368168" w:rsidR="008668D0" w:rsidRDefault="008668D0">
      <w:pPr>
        <w:rPr>
          <w:rFonts w:ascii="Arial" w:hAnsi="Arial" w:cs="Arial"/>
          <w:sz w:val="24"/>
          <w:szCs w:val="24"/>
        </w:rPr>
      </w:pPr>
      <w:r>
        <w:rPr>
          <w:rFonts w:ascii="Arial" w:hAnsi="Arial" w:cs="Arial"/>
          <w:sz w:val="24"/>
          <w:szCs w:val="24"/>
        </w:rPr>
        <w:t>BMHP 5001</w:t>
      </w:r>
    </w:p>
    <w:p w14:paraId="740BBA50" w14:textId="51D41BF2" w:rsidR="008668D0" w:rsidRDefault="008668D0">
      <w:pPr>
        <w:rPr>
          <w:rFonts w:ascii="Arial" w:hAnsi="Arial" w:cs="Arial"/>
          <w:sz w:val="24"/>
          <w:szCs w:val="24"/>
        </w:rPr>
      </w:pPr>
      <w:r>
        <w:rPr>
          <w:rFonts w:ascii="Arial" w:hAnsi="Arial" w:cs="Arial"/>
          <w:sz w:val="24"/>
          <w:szCs w:val="24"/>
        </w:rPr>
        <w:t>Supporting Paper</w:t>
      </w:r>
    </w:p>
    <w:p w14:paraId="41CA989A" w14:textId="144D1BE6" w:rsidR="0021257C" w:rsidRDefault="0021257C">
      <w:pPr>
        <w:rPr>
          <w:rFonts w:ascii="Arial" w:hAnsi="Arial" w:cs="Arial"/>
          <w:sz w:val="24"/>
          <w:szCs w:val="24"/>
        </w:rPr>
      </w:pPr>
    </w:p>
    <w:p w14:paraId="6D33F2C3" w14:textId="7CF5031F" w:rsidR="0021257C" w:rsidRDefault="0021257C">
      <w:pPr>
        <w:rPr>
          <w:rFonts w:ascii="Arial" w:hAnsi="Arial" w:cs="Arial"/>
          <w:sz w:val="24"/>
          <w:szCs w:val="24"/>
        </w:rPr>
      </w:pPr>
    </w:p>
    <w:p w14:paraId="5E85A5D6" w14:textId="4837DA09" w:rsidR="0021257C" w:rsidRDefault="0021257C">
      <w:pPr>
        <w:rPr>
          <w:rFonts w:ascii="Arial" w:hAnsi="Arial" w:cs="Arial"/>
          <w:sz w:val="24"/>
          <w:szCs w:val="24"/>
        </w:rPr>
      </w:pPr>
    </w:p>
    <w:p w14:paraId="322649D7" w14:textId="77777777" w:rsidR="005C0A41" w:rsidRDefault="005C0A41">
      <w:pPr>
        <w:rPr>
          <w:rFonts w:ascii="Arial" w:hAnsi="Arial" w:cs="Arial"/>
          <w:sz w:val="24"/>
          <w:szCs w:val="24"/>
        </w:rPr>
      </w:pPr>
    </w:p>
    <w:p w14:paraId="442A892F" w14:textId="77777777" w:rsidR="005C0A41" w:rsidRDefault="005C0A41">
      <w:pPr>
        <w:rPr>
          <w:rFonts w:ascii="Arial" w:hAnsi="Arial" w:cs="Arial"/>
          <w:sz w:val="24"/>
          <w:szCs w:val="24"/>
        </w:rPr>
      </w:pPr>
    </w:p>
    <w:p w14:paraId="08620379" w14:textId="49E13D14" w:rsidR="005C0A41" w:rsidRPr="00567806" w:rsidRDefault="00567806">
      <w:pPr>
        <w:rPr>
          <w:rFonts w:ascii="Arial" w:hAnsi="Arial" w:cs="Arial"/>
          <w:b/>
          <w:bCs/>
          <w:sz w:val="24"/>
          <w:szCs w:val="24"/>
        </w:rPr>
      </w:pPr>
      <w:r>
        <w:rPr>
          <w:rFonts w:ascii="Arial" w:hAnsi="Arial" w:cs="Arial"/>
          <w:b/>
          <w:bCs/>
          <w:sz w:val="24"/>
          <w:szCs w:val="24"/>
        </w:rPr>
        <w:t>Homeopathy</w:t>
      </w:r>
      <w:bookmarkStart w:id="0" w:name="_GoBack"/>
      <w:bookmarkEnd w:id="0"/>
    </w:p>
    <w:p w14:paraId="3587C21A" w14:textId="77777777" w:rsidR="005C0A41" w:rsidRDefault="005C0A41">
      <w:pPr>
        <w:rPr>
          <w:rFonts w:ascii="Arial" w:hAnsi="Arial" w:cs="Arial"/>
          <w:sz w:val="24"/>
          <w:szCs w:val="24"/>
        </w:rPr>
      </w:pPr>
    </w:p>
    <w:p w14:paraId="6C80B561" w14:textId="77777777" w:rsidR="005C0A41" w:rsidRDefault="005C0A41">
      <w:pPr>
        <w:rPr>
          <w:rFonts w:ascii="Arial" w:hAnsi="Arial" w:cs="Arial"/>
          <w:sz w:val="24"/>
          <w:szCs w:val="24"/>
        </w:rPr>
      </w:pPr>
    </w:p>
    <w:p w14:paraId="492CC4F0" w14:textId="77777777" w:rsidR="005C0A41" w:rsidRDefault="005C0A41">
      <w:pPr>
        <w:rPr>
          <w:rFonts w:ascii="Arial" w:hAnsi="Arial" w:cs="Arial"/>
          <w:sz w:val="24"/>
          <w:szCs w:val="24"/>
        </w:rPr>
      </w:pPr>
    </w:p>
    <w:p w14:paraId="7AB4AC2A" w14:textId="77777777" w:rsidR="005C0A41" w:rsidRDefault="005C0A41">
      <w:pPr>
        <w:rPr>
          <w:rFonts w:ascii="Arial" w:hAnsi="Arial" w:cs="Arial"/>
          <w:sz w:val="24"/>
          <w:szCs w:val="24"/>
        </w:rPr>
      </w:pPr>
    </w:p>
    <w:p w14:paraId="5C64B3AF" w14:textId="77777777" w:rsidR="005C0A41" w:rsidRDefault="005C0A41">
      <w:pPr>
        <w:rPr>
          <w:rFonts w:ascii="Arial" w:hAnsi="Arial" w:cs="Arial"/>
          <w:sz w:val="24"/>
          <w:szCs w:val="24"/>
        </w:rPr>
      </w:pPr>
    </w:p>
    <w:p w14:paraId="39B0A284" w14:textId="77777777" w:rsidR="005C0A41" w:rsidRDefault="005C0A41">
      <w:pPr>
        <w:rPr>
          <w:rFonts w:ascii="Arial" w:hAnsi="Arial" w:cs="Arial"/>
          <w:sz w:val="24"/>
          <w:szCs w:val="24"/>
        </w:rPr>
      </w:pPr>
    </w:p>
    <w:p w14:paraId="60E13926" w14:textId="77777777" w:rsidR="005C0A41" w:rsidRDefault="005C0A41">
      <w:pPr>
        <w:rPr>
          <w:rFonts w:ascii="Arial" w:hAnsi="Arial" w:cs="Arial"/>
          <w:sz w:val="24"/>
          <w:szCs w:val="24"/>
        </w:rPr>
      </w:pPr>
    </w:p>
    <w:p w14:paraId="1054ECC8" w14:textId="77777777" w:rsidR="005C0A41" w:rsidRDefault="005C0A41">
      <w:pPr>
        <w:rPr>
          <w:rFonts w:ascii="Arial" w:hAnsi="Arial" w:cs="Arial"/>
          <w:sz w:val="24"/>
          <w:szCs w:val="24"/>
        </w:rPr>
      </w:pPr>
    </w:p>
    <w:p w14:paraId="67C194FF" w14:textId="77777777" w:rsidR="005C0A41" w:rsidRDefault="005C0A41">
      <w:pPr>
        <w:rPr>
          <w:rFonts w:ascii="Arial" w:hAnsi="Arial" w:cs="Arial"/>
          <w:sz w:val="24"/>
          <w:szCs w:val="24"/>
        </w:rPr>
      </w:pPr>
    </w:p>
    <w:p w14:paraId="60F09F99" w14:textId="77777777" w:rsidR="005C0A41" w:rsidRDefault="005C0A41">
      <w:pPr>
        <w:rPr>
          <w:rFonts w:ascii="Arial" w:hAnsi="Arial" w:cs="Arial"/>
          <w:sz w:val="24"/>
          <w:szCs w:val="24"/>
        </w:rPr>
      </w:pPr>
    </w:p>
    <w:p w14:paraId="2E3D51A2" w14:textId="77777777" w:rsidR="005C0A41" w:rsidRDefault="005C0A41">
      <w:pPr>
        <w:rPr>
          <w:rFonts w:ascii="Arial" w:hAnsi="Arial" w:cs="Arial"/>
          <w:sz w:val="24"/>
          <w:szCs w:val="24"/>
        </w:rPr>
      </w:pPr>
    </w:p>
    <w:p w14:paraId="7CAEACF6" w14:textId="77777777" w:rsidR="005C0A41" w:rsidRDefault="005C0A41">
      <w:pPr>
        <w:rPr>
          <w:rFonts w:ascii="Arial" w:hAnsi="Arial" w:cs="Arial"/>
          <w:sz w:val="24"/>
          <w:szCs w:val="24"/>
        </w:rPr>
      </w:pPr>
    </w:p>
    <w:p w14:paraId="0F3809E3" w14:textId="77777777" w:rsidR="005C0A41" w:rsidRDefault="005C0A41">
      <w:pPr>
        <w:rPr>
          <w:rFonts w:ascii="Arial" w:hAnsi="Arial" w:cs="Arial"/>
          <w:sz w:val="24"/>
          <w:szCs w:val="24"/>
        </w:rPr>
      </w:pPr>
    </w:p>
    <w:p w14:paraId="7195EB21" w14:textId="77777777" w:rsidR="005C0A41" w:rsidRDefault="005C0A41">
      <w:pPr>
        <w:rPr>
          <w:rFonts w:ascii="Arial" w:hAnsi="Arial" w:cs="Arial"/>
          <w:sz w:val="24"/>
          <w:szCs w:val="24"/>
        </w:rPr>
      </w:pPr>
    </w:p>
    <w:p w14:paraId="4824CB50" w14:textId="77777777" w:rsidR="005C0A41" w:rsidRDefault="005C0A41">
      <w:pPr>
        <w:rPr>
          <w:rFonts w:ascii="Arial" w:hAnsi="Arial" w:cs="Arial"/>
          <w:sz w:val="24"/>
          <w:szCs w:val="24"/>
        </w:rPr>
      </w:pPr>
    </w:p>
    <w:p w14:paraId="66B8B0B8" w14:textId="77777777" w:rsidR="005C0A41" w:rsidRDefault="005C0A41">
      <w:pPr>
        <w:rPr>
          <w:rFonts w:ascii="Arial" w:hAnsi="Arial" w:cs="Arial"/>
          <w:sz w:val="24"/>
          <w:szCs w:val="24"/>
        </w:rPr>
      </w:pPr>
    </w:p>
    <w:p w14:paraId="059A395D" w14:textId="77777777" w:rsidR="002A1941" w:rsidRDefault="002A1941">
      <w:pPr>
        <w:rPr>
          <w:rFonts w:ascii="Arial" w:hAnsi="Arial" w:cs="Arial"/>
          <w:b/>
          <w:bCs/>
          <w:sz w:val="24"/>
          <w:szCs w:val="24"/>
        </w:rPr>
      </w:pPr>
    </w:p>
    <w:p w14:paraId="5528904E" w14:textId="0DE42CE0" w:rsidR="00841842" w:rsidRDefault="005C0A41">
      <w:pPr>
        <w:rPr>
          <w:rFonts w:ascii="Arial" w:hAnsi="Arial" w:cs="Arial"/>
          <w:b/>
          <w:bCs/>
          <w:sz w:val="24"/>
          <w:szCs w:val="24"/>
        </w:rPr>
      </w:pPr>
      <w:r>
        <w:rPr>
          <w:rFonts w:ascii="Arial" w:hAnsi="Arial" w:cs="Arial"/>
          <w:b/>
          <w:bCs/>
          <w:sz w:val="24"/>
          <w:szCs w:val="24"/>
        </w:rPr>
        <w:lastRenderedPageBreak/>
        <w:t>Contents</w:t>
      </w:r>
    </w:p>
    <w:p w14:paraId="2871CB5F" w14:textId="0A3B72BD" w:rsidR="00BA5318" w:rsidRDefault="000E0B30" w:rsidP="00841842">
      <w:pPr>
        <w:pStyle w:val="ListParagraph"/>
        <w:numPr>
          <w:ilvl w:val="0"/>
          <w:numId w:val="5"/>
        </w:numPr>
        <w:rPr>
          <w:rFonts w:ascii="Arial" w:hAnsi="Arial" w:cs="Arial"/>
          <w:sz w:val="24"/>
          <w:szCs w:val="24"/>
        </w:rPr>
      </w:pPr>
      <w:r>
        <w:rPr>
          <w:rFonts w:ascii="Arial" w:hAnsi="Arial" w:cs="Arial"/>
          <w:sz w:val="24"/>
          <w:szCs w:val="24"/>
        </w:rPr>
        <w:t>Samuel Hahnemann</w:t>
      </w:r>
      <w:r w:rsidR="00015E85">
        <w:rPr>
          <w:rFonts w:ascii="Arial" w:hAnsi="Arial" w:cs="Arial"/>
          <w:sz w:val="24"/>
          <w:szCs w:val="24"/>
        </w:rPr>
        <w:tab/>
      </w:r>
      <w:r w:rsidR="00015E85">
        <w:rPr>
          <w:rFonts w:ascii="Arial" w:hAnsi="Arial" w:cs="Arial"/>
          <w:sz w:val="24"/>
          <w:szCs w:val="24"/>
        </w:rPr>
        <w:tab/>
      </w:r>
      <w:r w:rsidR="00015E85">
        <w:rPr>
          <w:rFonts w:ascii="Arial" w:hAnsi="Arial" w:cs="Arial"/>
          <w:sz w:val="24"/>
          <w:szCs w:val="24"/>
        </w:rPr>
        <w:tab/>
      </w:r>
      <w:r w:rsidR="00015E85">
        <w:rPr>
          <w:rFonts w:ascii="Arial" w:hAnsi="Arial" w:cs="Arial"/>
          <w:sz w:val="24"/>
          <w:szCs w:val="24"/>
        </w:rPr>
        <w:tab/>
      </w:r>
      <w:r w:rsidR="00015E85">
        <w:rPr>
          <w:rFonts w:ascii="Arial" w:hAnsi="Arial" w:cs="Arial"/>
          <w:sz w:val="24"/>
          <w:szCs w:val="24"/>
        </w:rPr>
        <w:tab/>
      </w:r>
      <w:r w:rsidR="00015E85">
        <w:rPr>
          <w:rFonts w:ascii="Arial" w:hAnsi="Arial" w:cs="Arial"/>
          <w:sz w:val="24"/>
          <w:szCs w:val="24"/>
        </w:rPr>
        <w:tab/>
      </w:r>
      <w:r w:rsidR="00015E85">
        <w:rPr>
          <w:rFonts w:ascii="Arial" w:hAnsi="Arial" w:cs="Arial"/>
          <w:sz w:val="24"/>
          <w:szCs w:val="24"/>
        </w:rPr>
        <w:tab/>
      </w:r>
      <w:r w:rsidR="00015E85">
        <w:rPr>
          <w:rFonts w:ascii="Arial" w:hAnsi="Arial" w:cs="Arial"/>
          <w:sz w:val="24"/>
          <w:szCs w:val="24"/>
        </w:rPr>
        <w:tab/>
        <w:t xml:space="preserve">       </w:t>
      </w:r>
      <w:r w:rsidR="006D5ACC">
        <w:rPr>
          <w:rFonts w:ascii="Arial" w:hAnsi="Arial" w:cs="Arial"/>
          <w:sz w:val="24"/>
          <w:szCs w:val="24"/>
        </w:rPr>
        <w:t xml:space="preserve"> </w:t>
      </w:r>
      <w:r w:rsidR="00015E85">
        <w:rPr>
          <w:rFonts w:ascii="Arial" w:hAnsi="Arial" w:cs="Arial"/>
          <w:sz w:val="24"/>
          <w:szCs w:val="24"/>
        </w:rPr>
        <w:t>3</w:t>
      </w:r>
    </w:p>
    <w:p w14:paraId="21B45633" w14:textId="5181137B" w:rsidR="0021257C" w:rsidRDefault="00F9491D" w:rsidP="00841842">
      <w:pPr>
        <w:pStyle w:val="ListParagraph"/>
        <w:numPr>
          <w:ilvl w:val="0"/>
          <w:numId w:val="5"/>
        </w:numPr>
        <w:rPr>
          <w:rFonts w:ascii="Arial" w:hAnsi="Arial" w:cs="Arial"/>
          <w:sz w:val="24"/>
          <w:szCs w:val="24"/>
        </w:rPr>
      </w:pPr>
      <w:r>
        <w:rPr>
          <w:rFonts w:ascii="Arial" w:hAnsi="Arial" w:cs="Arial"/>
          <w:sz w:val="24"/>
          <w:szCs w:val="24"/>
        </w:rPr>
        <w:t>What is Homeopathy</w:t>
      </w:r>
      <w:r w:rsidR="00795029">
        <w:rPr>
          <w:rFonts w:ascii="Arial" w:hAnsi="Arial" w:cs="Arial"/>
          <w:sz w:val="24"/>
          <w:szCs w:val="24"/>
        </w:rPr>
        <w:t>?</w:t>
      </w:r>
      <w:r w:rsidR="00EB511B">
        <w:rPr>
          <w:rFonts w:ascii="Arial" w:hAnsi="Arial" w:cs="Arial"/>
          <w:sz w:val="24"/>
          <w:szCs w:val="24"/>
        </w:rPr>
        <w:tab/>
      </w:r>
      <w:r w:rsidR="00EB511B">
        <w:rPr>
          <w:rFonts w:ascii="Arial" w:hAnsi="Arial" w:cs="Arial"/>
          <w:sz w:val="24"/>
          <w:szCs w:val="24"/>
        </w:rPr>
        <w:tab/>
      </w:r>
      <w:r w:rsidR="00EB511B">
        <w:rPr>
          <w:rFonts w:ascii="Arial" w:hAnsi="Arial" w:cs="Arial"/>
          <w:sz w:val="24"/>
          <w:szCs w:val="24"/>
        </w:rPr>
        <w:tab/>
      </w:r>
      <w:r w:rsidR="00EB511B">
        <w:rPr>
          <w:rFonts w:ascii="Arial" w:hAnsi="Arial" w:cs="Arial"/>
          <w:sz w:val="24"/>
          <w:szCs w:val="24"/>
        </w:rPr>
        <w:tab/>
      </w:r>
      <w:r w:rsidR="00EB511B">
        <w:rPr>
          <w:rFonts w:ascii="Arial" w:hAnsi="Arial" w:cs="Arial"/>
          <w:sz w:val="24"/>
          <w:szCs w:val="24"/>
        </w:rPr>
        <w:tab/>
      </w:r>
      <w:r w:rsidR="00EB511B">
        <w:rPr>
          <w:rFonts w:ascii="Arial" w:hAnsi="Arial" w:cs="Arial"/>
          <w:sz w:val="24"/>
          <w:szCs w:val="24"/>
        </w:rPr>
        <w:tab/>
      </w:r>
      <w:r w:rsidR="00EB511B">
        <w:rPr>
          <w:rFonts w:ascii="Arial" w:hAnsi="Arial" w:cs="Arial"/>
          <w:sz w:val="24"/>
          <w:szCs w:val="24"/>
        </w:rPr>
        <w:tab/>
      </w:r>
      <w:r w:rsidR="00EB511B">
        <w:rPr>
          <w:rFonts w:ascii="Arial" w:hAnsi="Arial" w:cs="Arial"/>
          <w:sz w:val="24"/>
          <w:szCs w:val="24"/>
        </w:rPr>
        <w:tab/>
        <w:t xml:space="preserve">        3</w:t>
      </w:r>
    </w:p>
    <w:p w14:paraId="58941799" w14:textId="447E4C53" w:rsidR="00C3736C" w:rsidRDefault="005D5B78" w:rsidP="00841842">
      <w:pPr>
        <w:pStyle w:val="ListParagraph"/>
        <w:numPr>
          <w:ilvl w:val="0"/>
          <w:numId w:val="5"/>
        </w:numPr>
        <w:rPr>
          <w:rFonts w:ascii="Arial" w:hAnsi="Arial" w:cs="Arial"/>
          <w:sz w:val="24"/>
          <w:szCs w:val="24"/>
        </w:rPr>
      </w:pPr>
      <w:r>
        <w:rPr>
          <w:rFonts w:ascii="Arial" w:hAnsi="Arial" w:cs="Arial"/>
          <w:sz w:val="24"/>
          <w:szCs w:val="24"/>
        </w:rPr>
        <w:t>Homeopathy the Uses and Effectiveness</w:t>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t xml:space="preserve">        4</w:t>
      </w:r>
    </w:p>
    <w:p w14:paraId="0938A2FD" w14:textId="71DBEF01" w:rsidR="002679CE" w:rsidRPr="003E55DE" w:rsidRDefault="00FC1F26" w:rsidP="003E55DE">
      <w:pPr>
        <w:pStyle w:val="ListParagraph"/>
        <w:numPr>
          <w:ilvl w:val="0"/>
          <w:numId w:val="5"/>
        </w:numPr>
        <w:rPr>
          <w:rFonts w:ascii="Arial" w:hAnsi="Arial" w:cs="Arial"/>
          <w:sz w:val="24"/>
          <w:szCs w:val="24"/>
        </w:rPr>
      </w:pPr>
      <w:r w:rsidRPr="003E55DE">
        <w:rPr>
          <w:rFonts w:ascii="Arial" w:hAnsi="Arial" w:cs="Arial"/>
          <w:sz w:val="24"/>
          <w:szCs w:val="24"/>
        </w:rPr>
        <w:t>Regulations and Laws regarding Homeopathy</w:t>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t xml:space="preserve">        4</w:t>
      </w:r>
    </w:p>
    <w:p w14:paraId="653A6700" w14:textId="33C963AA" w:rsidR="00D43169" w:rsidRDefault="00D43169" w:rsidP="00841842">
      <w:pPr>
        <w:pStyle w:val="ListParagraph"/>
        <w:numPr>
          <w:ilvl w:val="0"/>
          <w:numId w:val="5"/>
        </w:numPr>
        <w:rPr>
          <w:rFonts w:ascii="Arial" w:hAnsi="Arial" w:cs="Arial"/>
          <w:sz w:val="24"/>
          <w:szCs w:val="24"/>
        </w:rPr>
      </w:pPr>
      <w:r>
        <w:rPr>
          <w:rFonts w:ascii="Arial" w:hAnsi="Arial" w:cs="Arial"/>
          <w:sz w:val="24"/>
          <w:szCs w:val="24"/>
        </w:rPr>
        <w:t>Conclusion</w:t>
      </w:r>
      <w:r w:rsidR="00E36040">
        <w:rPr>
          <w:rFonts w:ascii="Arial" w:hAnsi="Arial" w:cs="Arial"/>
          <w:sz w:val="24"/>
          <w:szCs w:val="24"/>
        </w:rPr>
        <w:t xml:space="preserve">      </w:t>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r>
      <w:r w:rsidR="00E36040">
        <w:rPr>
          <w:rFonts w:ascii="Arial" w:hAnsi="Arial" w:cs="Arial"/>
          <w:sz w:val="24"/>
          <w:szCs w:val="24"/>
        </w:rPr>
        <w:tab/>
        <w:t xml:space="preserve">        5</w:t>
      </w:r>
    </w:p>
    <w:p w14:paraId="4FE7E8E3" w14:textId="2B706704" w:rsidR="00D43169" w:rsidRDefault="00D43169" w:rsidP="00841842">
      <w:pPr>
        <w:pStyle w:val="ListParagraph"/>
        <w:numPr>
          <w:ilvl w:val="0"/>
          <w:numId w:val="5"/>
        </w:numPr>
        <w:rPr>
          <w:rFonts w:ascii="Arial" w:hAnsi="Arial" w:cs="Arial"/>
          <w:sz w:val="24"/>
          <w:szCs w:val="24"/>
        </w:rPr>
      </w:pPr>
      <w:r>
        <w:rPr>
          <w:rFonts w:ascii="Arial" w:hAnsi="Arial" w:cs="Arial"/>
          <w:sz w:val="24"/>
          <w:szCs w:val="24"/>
        </w:rPr>
        <w:t>References</w:t>
      </w:r>
      <w:r w:rsidR="00E75496">
        <w:rPr>
          <w:rFonts w:ascii="Arial" w:hAnsi="Arial" w:cs="Arial"/>
          <w:sz w:val="24"/>
          <w:szCs w:val="24"/>
        </w:rPr>
        <w:tab/>
      </w:r>
      <w:r w:rsidR="00E75496">
        <w:rPr>
          <w:rFonts w:ascii="Arial" w:hAnsi="Arial" w:cs="Arial"/>
          <w:sz w:val="24"/>
          <w:szCs w:val="24"/>
        </w:rPr>
        <w:tab/>
      </w:r>
      <w:r w:rsidR="00E75496">
        <w:rPr>
          <w:rFonts w:ascii="Arial" w:hAnsi="Arial" w:cs="Arial"/>
          <w:sz w:val="24"/>
          <w:szCs w:val="24"/>
        </w:rPr>
        <w:tab/>
      </w:r>
      <w:r w:rsidR="00E75496">
        <w:rPr>
          <w:rFonts w:ascii="Arial" w:hAnsi="Arial" w:cs="Arial"/>
          <w:sz w:val="24"/>
          <w:szCs w:val="24"/>
        </w:rPr>
        <w:tab/>
      </w:r>
      <w:r w:rsidR="00E75496">
        <w:rPr>
          <w:rFonts w:ascii="Arial" w:hAnsi="Arial" w:cs="Arial"/>
          <w:sz w:val="24"/>
          <w:szCs w:val="24"/>
        </w:rPr>
        <w:tab/>
      </w:r>
      <w:r w:rsidR="00E75496">
        <w:rPr>
          <w:rFonts w:ascii="Arial" w:hAnsi="Arial" w:cs="Arial"/>
          <w:sz w:val="24"/>
          <w:szCs w:val="24"/>
        </w:rPr>
        <w:tab/>
      </w:r>
      <w:r w:rsidR="00E75496">
        <w:rPr>
          <w:rFonts w:ascii="Arial" w:hAnsi="Arial" w:cs="Arial"/>
          <w:sz w:val="24"/>
          <w:szCs w:val="24"/>
        </w:rPr>
        <w:tab/>
      </w:r>
      <w:r w:rsidR="00E75496">
        <w:rPr>
          <w:rFonts w:ascii="Arial" w:hAnsi="Arial" w:cs="Arial"/>
          <w:sz w:val="24"/>
          <w:szCs w:val="24"/>
        </w:rPr>
        <w:tab/>
      </w:r>
      <w:r w:rsidR="00E75496">
        <w:rPr>
          <w:rFonts w:ascii="Arial" w:hAnsi="Arial" w:cs="Arial"/>
          <w:sz w:val="24"/>
          <w:szCs w:val="24"/>
        </w:rPr>
        <w:tab/>
      </w:r>
      <w:r w:rsidR="00E75496">
        <w:rPr>
          <w:rFonts w:ascii="Arial" w:hAnsi="Arial" w:cs="Arial"/>
          <w:sz w:val="24"/>
          <w:szCs w:val="24"/>
        </w:rPr>
        <w:tab/>
        <w:t xml:space="preserve">        6</w:t>
      </w:r>
    </w:p>
    <w:p w14:paraId="09F2AC35" w14:textId="5BB4ECF8" w:rsidR="004A10FE" w:rsidRDefault="004A10FE" w:rsidP="004A10FE">
      <w:pPr>
        <w:rPr>
          <w:rFonts w:ascii="Arial" w:hAnsi="Arial" w:cs="Arial"/>
          <w:sz w:val="24"/>
          <w:szCs w:val="24"/>
        </w:rPr>
      </w:pPr>
    </w:p>
    <w:p w14:paraId="46F3C387" w14:textId="10A0FF4B" w:rsidR="004A10FE" w:rsidRDefault="004A10FE" w:rsidP="004A10FE">
      <w:pPr>
        <w:rPr>
          <w:rFonts w:ascii="Arial" w:hAnsi="Arial" w:cs="Arial"/>
          <w:sz w:val="24"/>
          <w:szCs w:val="24"/>
        </w:rPr>
      </w:pPr>
    </w:p>
    <w:p w14:paraId="0B6E8D48" w14:textId="2B2EBD01" w:rsidR="004A10FE" w:rsidRDefault="004A10FE" w:rsidP="004A10FE">
      <w:pPr>
        <w:rPr>
          <w:rFonts w:ascii="Arial" w:hAnsi="Arial" w:cs="Arial"/>
          <w:sz w:val="24"/>
          <w:szCs w:val="24"/>
        </w:rPr>
      </w:pPr>
    </w:p>
    <w:p w14:paraId="3B158B88" w14:textId="4496B4C7" w:rsidR="004A10FE" w:rsidRDefault="004A10FE" w:rsidP="004A10FE">
      <w:pPr>
        <w:rPr>
          <w:rFonts w:ascii="Arial" w:hAnsi="Arial" w:cs="Arial"/>
          <w:sz w:val="24"/>
          <w:szCs w:val="24"/>
        </w:rPr>
      </w:pPr>
    </w:p>
    <w:p w14:paraId="64A1FDFF" w14:textId="359A1952" w:rsidR="004A10FE" w:rsidRDefault="004A10FE" w:rsidP="004A10FE">
      <w:pPr>
        <w:rPr>
          <w:rFonts w:ascii="Arial" w:hAnsi="Arial" w:cs="Arial"/>
          <w:sz w:val="24"/>
          <w:szCs w:val="24"/>
        </w:rPr>
      </w:pPr>
    </w:p>
    <w:p w14:paraId="73CA3807" w14:textId="2FD44B32" w:rsidR="004A10FE" w:rsidRDefault="004A10FE" w:rsidP="004A10FE">
      <w:pPr>
        <w:rPr>
          <w:rFonts w:ascii="Arial" w:hAnsi="Arial" w:cs="Arial"/>
          <w:sz w:val="24"/>
          <w:szCs w:val="24"/>
        </w:rPr>
      </w:pPr>
    </w:p>
    <w:p w14:paraId="7E55914E" w14:textId="33B45CDD" w:rsidR="004A10FE" w:rsidRDefault="004A10FE" w:rsidP="004A10FE">
      <w:pPr>
        <w:rPr>
          <w:rFonts w:ascii="Arial" w:hAnsi="Arial" w:cs="Arial"/>
          <w:sz w:val="24"/>
          <w:szCs w:val="24"/>
        </w:rPr>
      </w:pPr>
    </w:p>
    <w:p w14:paraId="295B6A1F" w14:textId="3302E6F4" w:rsidR="004A10FE" w:rsidRDefault="004A10FE" w:rsidP="004A10FE">
      <w:pPr>
        <w:rPr>
          <w:rFonts w:ascii="Arial" w:hAnsi="Arial" w:cs="Arial"/>
          <w:sz w:val="24"/>
          <w:szCs w:val="24"/>
        </w:rPr>
      </w:pPr>
    </w:p>
    <w:p w14:paraId="1162E141" w14:textId="19684073" w:rsidR="004A10FE" w:rsidRDefault="004A10FE" w:rsidP="004A10FE">
      <w:pPr>
        <w:rPr>
          <w:rFonts w:ascii="Arial" w:hAnsi="Arial" w:cs="Arial"/>
          <w:sz w:val="24"/>
          <w:szCs w:val="24"/>
        </w:rPr>
      </w:pPr>
    </w:p>
    <w:p w14:paraId="4F7D3A58" w14:textId="12340F26" w:rsidR="004A10FE" w:rsidRDefault="004A10FE" w:rsidP="004A10FE">
      <w:pPr>
        <w:rPr>
          <w:rFonts w:ascii="Arial" w:hAnsi="Arial" w:cs="Arial"/>
          <w:sz w:val="24"/>
          <w:szCs w:val="24"/>
        </w:rPr>
      </w:pPr>
    </w:p>
    <w:p w14:paraId="7235DBB9" w14:textId="173B4DE2" w:rsidR="004A10FE" w:rsidRDefault="004A10FE" w:rsidP="004A10FE">
      <w:pPr>
        <w:rPr>
          <w:rFonts w:ascii="Arial" w:hAnsi="Arial" w:cs="Arial"/>
          <w:sz w:val="24"/>
          <w:szCs w:val="24"/>
        </w:rPr>
      </w:pPr>
    </w:p>
    <w:p w14:paraId="59278C60" w14:textId="5D411E55" w:rsidR="004A10FE" w:rsidRDefault="004A10FE" w:rsidP="004A10FE">
      <w:pPr>
        <w:rPr>
          <w:rFonts w:ascii="Arial" w:hAnsi="Arial" w:cs="Arial"/>
          <w:sz w:val="24"/>
          <w:szCs w:val="24"/>
        </w:rPr>
      </w:pPr>
    </w:p>
    <w:p w14:paraId="26358C74" w14:textId="6F5A155B" w:rsidR="004A10FE" w:rsidRDefault="004A10FE" w:rsidP="004A10FE">
      <w:pPr>
        <w:rPr>
          <w:rFonts w:ascii="Arial" w:hAnsi="Arial" w:cs="Arial"/>
          <w:sz w:val="24"/>
          <w:szCs w:val="24"/>
        </w:rPr>
      </w:pPr>
    </w:p>
    <w:p w14:paraId="6DF22E61" w14:textId="7EEA35D9" w:rsidR="004A10FE" w:rsidRDefault="004A10FE" w:rsidP="004A10FE">
      <w:pPr>
        <w:rPr>
          <w:rFonts w:ascii="Arial" w:hAnsi="Arial" w:cs="Arial"/>
          <w:sz w:val="24"/>
          <w:szCs w:val="24"/>
        </w:rPr>
      </w:pPr>
    </w:p>
    <w:p w14:paraId="7A20B459" w14:textId="53B3B789" w:rsidR="004A10FE" w:rsidRDefault="004A10FE" w:rsidP="004A10FE">
      <w:pPr>
        <w:rPr>
          <w:rFonts w:ascii="Arial" w:hAnsi="Arial" w:cs="Arial"/>
          <w:sz w:val="24"/>
          <w:szCs w:val="24"/>
        </w:rPr>
      </w:pPr>
    </w:p>
    <w:p w14:paraId="3094F0B1" w14:textId="5CE27BAF" w:rsidR="004A10FE" w:rsidRDefault="004A10FE" w:rsidP="004A10FE">
      <w:pPr>
        <w:rPr>
          <w:rFonts w:ascii="Arial" w:hAnsi="Arial" w:cs="Arial"/>
          <w:sz w:val="24"/>
          <w:szCs w:val="24"/>
        </w:rPr>
      </w:pPr>
    </w:p>
    <w:p w14:paraId="77AFCA0E" w14:textId="2DE760FD" w:rsidR="004A10FE" w:rsidRDefault="004A10FE" w:rsidP="004A10FE">
      <w:pPr>
        <w:rPr>
          <w:rFonts w:ascii="Arial" w:hAnsi="Arial" w:cs="Arial"/>
          <w:sz w:val="24"/>
          <w:szCs w:val="24"/>
        </w:rPr>
      </w:pPr>
    </w:p>
    <w:p w14:paraId="2080A4F3" w14:textId="0244CC5B" w:rsidR="004A10FE" w:rsidRDefault="004A10FE" w:rsidP="004A10FE">
      <w:pPr>
        <w:rPr>
          <w:rFonts w:ascii="Arial" w:hAnsi="Arial" w:cs="Arial"/>
          <w:sz w:val="24"/>
          <w:szCs w:val="24"/>
        </w:rPr>
      </w:pPr>
    </w:p>
    <w:p w14:paraId="24607CE0" w14:textId="24A37199" w:rsidR="004A10FE" w:rsidRDefault="004A10FE" w:rsidP="004A10FE">
      <w:pPr>
        <w:rPr>
          <w:rFonts w:ascii="Arial" w:hAnsi="Arial" w:cs="Arial"/>
          <w:sz w:val="24"/>
          <w:szCs w:val="24"/>
        </w:rPr>
      </w:pPr>
    </w:p>
    <w:p w14:paraId="2D49CB5B" w14:textId="030B348F" w:rsidR="004A10FE" w:rsidRDefault="004A10FE" w:rsidP="004A10FE">
      <w:pPr>
        <w:rPr>
          <w:rFonts w:ascii="Arial" w:hAnsi="Arial" w:cs="Arial"/>
          <w:sz w:val="24"/>
          <w:szCs w:val="24"/>
        </w:rPr>
      </w:pPr>
    </w:p>
    <w:p w14:paraId="5FEC04E6" w14:textId="7C84D92C" w:rsidR="004A10FE" w:rsidRDefault="004A10FE" w:rsidP="004A10FE">
      <w:pPr>
        <w:rPr>
          <w:rFonts w:ascii="Arial" w:hAnsi="Arial" w:cs="Arial"/>
          <w:sz w:val="24"/>
          <w:szCs w:val="24"/>
        </w:rPr>
      </w:pPr>
    </w:p>
    <w:p w14:paraId="0F8C7A3A" w14:textId="1B39C5AF" w:rsidR="004A10FE" w:rsidRDefault="004A10FE" w:rsidP="004A10FE">
      <w:pPr>
        <w:rPr>
          <w:rFonts w:ascii="Arial" w:hAnsi="Arial" w:cs="Arial"/>
          <w:sz w:val="24"/>
          <w:szCs w:val="24"/>
        </w:rPr>
      </w:pPr>
    </w:p>
    <w:p w14:paraId="182283C0" w14:textId="2E6D5C43" w:rsidR="004A10FE" w:rsidRDefault="004A10FE" w:rsidP="004A10FE">
      <w:pPr>
        <w:rPr>
          <w:rFonts w:ascii="Arial" w:hAnsi="Arial" w:cs="Arial"/>
          <w:sz w:val="24"/>
          <w:szCs w:val="24"/>
        </w:rPr>
      </w:pPr>
      <w:r>
        <w:rPr>
          <w:rFonts w:ascii="Arial" w:hAnsi="Arial" w:cs="Arial"/>
          <w:sz w:val="24"/>
          <w:szCs w:val="24"/>
        </w:rPr>
        <w:t>1</w:t>
      </w:r>
      <w:r w:rsidR="002817AD">
        <w:rPr>
          <w:rFonts w:ascii="Arial" w:hAnsi="Arial" w:cs="Arial"/>
          <w:sz w:val="24"/>
          <w:szCs w:val="24"/>
        </w:rPr>
        <w:t xml:space="preserve"> </w:t>
      </w:r>
      <w:r w:rsidR="006D5ACC">
        <w:rPr>
          <w:rFonts w:ascii="Arial" w:hAnsi="Arial" w:cs="Arial"/>
          <w:sz w:val="24"/>
          <w:szCs w:val="24"/>
        </w:rPr>
        <w:t>Samuel H</w:t>
      </w:r>
      <w:r w:rsidR="0031442B">
        <w:rPr>
          <w:rFonts w:ascii="Arial" w:hAnsi="Arial" w:cs="Arial"/>
          <w:sz w:val="24"/>
          <w:szCs w:val="24"/>
        </w:rPr>
        <w:t>ahnemann</w:t>
      </w:r>
    </w:p>
    <w:p w14:paraId="3A9DABCB" w14:textId="77777777" w:rsidR="003D1B7B" w:rsidRDefault="00020DBF" w:rsidP="004A10FE">
      <w:pPr>
        <w:rPr>
          <w:rFonts w:ascii="Arial" w:hAnsi="Arial" w:cs="Arial"/>
          <w:sz w:val="24"/>
          <w:szCs w:val="24"/>
        </w:rPr>
      </w:pPr>
      <w:r>
        <w:rPr>
          <w:rFonts w:ascii="Arial" w:hAnsi="Arial" w:cs="Arial"/>
          <w:sz w:val="24"/>
          <w:szCs w:val="24"/>
        </w:rPr>
        <w:lastRenderedPageBreak/>
        <w:t>According to</w:t>
      </w:r>
      <w:r w:rsidR="00134D98">
        <w:rPr>
          <w:rFonts w:ascii="Arial" w:hAnsi="Arial" w:cs="Arial"/>
          <w:sz w:val="24"/>
          <w:szCs w:val="24"/>
        </w:rPr>
        <w:t xml:space="preserve"> Morell (2003)</w:t>
      </w:r>
      <w:r>
        <w:rPr>
          <w:rFonts w:ascii="Arial" w:hAnsi="Arial" w:cs="Arial"/>
          <w:sz w:val="24"/>
          <w:szCs w:val="24"/>
        </w:rPr>
        <w:t xml:space="preserve"> </w:t>
      </w:r>
      <w:r w:rsidR="00906199">
        <w:rPr>
          <w:rFonts w:ascii="Arial" w:hAnsi="Arial" w:cs="Arial"/>
          <w:sz w:val="24"/>
          <w:szCs w:val="24"/>
        </w:rPr>
        <w:t>Samuel Hahnemann</w:t>
      </w:r>
      <w:r w:rsidR="00D56D2F">
        <w:rPr>
          <w:rFonts w:ascii="Arial" w:hAnsi="Arial" w:cs="Arial"/>
          <w:sz w:val="24"/>
          <w:szCs w:val="24"/>
        </w:rPr>
        <w:t xml:space="preserve"> was</w:t>
      </w:r>
      <w:r w:rsidR="00906199">
        <w:rPr>
          <w:rFonts w:ascii="Arial" w:hAnsi="Arial" w:cs="Arial"/>
          <w:sz w:val="24"/>
          <w:szCs w:val="24"/>
        </w:rPr>
        <w:t xml:space="preserve"> </w:t>
      </w:r>
      <w:r w:rsidR="00BB0896">
        <w:rPr>
          <w:rFonts w:ascii="Arial" w:hAnsi="Arial" w:cs="Arial"/>
          <w:sz w:val="24"/>
          <w:szCs w:val="24"/>
        </w:rPr>
        <w:t xml:space="preserve">born </w:t>
      </w:r>
      <w:r w:rsidR="008E1170">
        <w:rPr>
          <w:rFonts w:ascii="Arial" w:hAnsi="Arial" w:cs="Arial"/>
          <w:sz w:val="24"/>
          <w:szCs w:val="24"/>
        </w:rPr>
        <w:t>in</w:t>
      </w:r>
      <w:r w:rsidR="00194E28">
        <w:rPr>
          <w:rFonts w:ascii="Arial" w:hAnsi="Arial" w:cs="Arial"/>
          <w:sz w:val="24"/>
          <w:szCs w:val="24"/>
        </w:rPr>
        <w:t xml:space="preserve">to a </w:t>
      </w:r>
      <w:r w:rsidR="00FA525D">
        <w:rPr>
          <w:rFonts w:ascii="Arial" w:hAnsi="Arial" w:cs="Arial"/>
          <w:sz w:val="24"/>
          <w:szCs w:val="24"/>
        </w:rPr>
        <w:t>working-class</w:t>
      </w:r>
      <w:r w:rsidR="00194E28">
        <w:rPr>
          <w:rFonts w:ascii="Arial" w:hAnsi="Arial" w:cs="Arial"/>
          <w:sz w:val="24"/>
          <w:szCs w:val="24"/>
        </w:rPr>
        <w:t xml:space="preserve"> family</w:t>
      </w:r>
      <w:r w:rsidR="008E1170">
        <w:rPr>
          <w:rFonts w:ascii="Arial" w:hAnsi="Arial" w:cs="Arial"/>
          <w:sz w:val="24"/>
          <w:szCs w:val="24"/>
        </w:rPr>
        <w:t xml:space="preserve"> on</w:t>
      </w:r>
      <w:r w:rsidR="00AE162F">
        <w:rPr>
          <w:rFonts w:ascii="Arial" w:hAnsi="Arial" w:cs="Arial"/>
          <w:sz w:val="24"/>
          <w:szCs w:val="24"/>
        </w:rPr>
        <w:t xml:space="preserve"> April </w:t>
      </w:r>
      <w:r w:rsidR="00194E28">
        <w:rPr>
          <w:rFonts w:ascii="Arial" w:hAnsi="Arial" w:cs="Arial"/>
          <w:sz w:val="24"/>
          <w:szCs w:val="24"/>
        </w:rPr>
        <w:t>10</w:t>
      </w:r>
      <w:r w:rsidR="00194E28" w:rsidRPr="00194E28">
        <w:rPr>
          <w:rFonts w:ascii="Arial" w:hAnsi="Arial" w:cs="Arial"/>
          <w:sz w:val="24"/>
          <w:szCs w:val="24"/>
          <w:vertAlign w:val="superscript"/>
        </w:rPr>
        <w:t>th</w:t>
      </w:r>
      <w:r w:rsidR="00194E28">
        <w:rPr>
          <w:rFonts w:ascii="Arial" w:hAnsi="Arial" w:cs="Arial"/>
          <w:sz w:val="24"/>
          <w:szCs w:val="24"/>
        </w:rPr>
        <w:t xml:space="preserve"> </w:t>
      </w:r>
      <w:r w:rsidR="00D56D2F">
        <w:rPr>
          <w:rFonts w:ascii="Arial" w:hAnsi="Arial" w:cs="Arial"/>
          <w:sz w:val="24"/>
          <w:szCs w:val="24"/>
        </w:rPr>
        <w:t>in the year</w:t>
      </w:r>
      <w:r w:rsidR="00A23427">
        <w:rPr>
          <w:rFonts w:ascii="Arial" w:hAnsi="Arial" w:cs="Arial"/>
          <w:sz w:val="24"/>
          <w:szCs w:val="24"/>
        </w:rPr>
        <w:t xml:space="preserve"> </w:t>
      </w:r>
      <w:r w:rsidR="00AE162F">
        <w:rPr>
          <w:rFonts w:ascii="Arial" w:hAnsi="Arial" w:cs="Arial"/>
          <w:sz w:val="24"/>
          <w:szCs w:val="24"/>
        </w:rPr>
        <w:t xml:space="preserve">1755 in </w:t>
      </w:r>
      <w:r w:rsidR="0004331F">
        <w:rPr>
          <w:rFonts w:ascii="Arial" w:hAnsi="Arial" w:cs="Arial"/>
          <w:sz w:val="24"/>
          <w:szCs w:val="24"/>
        </w:rPr>
        <w:t xml:space="preserve">Meissen, </w:t>
      </w:r>
      <w:r w:rsidR="00194E28">
        <w:rPr>
          <w:rFonts w:ascii="Arial" w:hAnsi="Arial" w:cs="Arial"/>
          <w:sz w:val="24"/>
          <w:szCs w:val="24"/>
        </w:rPr>
        <w:t>Germany</w:t>
      </w:r>
      <w:r w:rsidR="008E1170">
        <w:rPr>
          <w:rFonts w:ascii="Arial" w:hAnsi="Arial" w:cs="Arial"/>
          <w:sz w:val="24"/>
          <w:szCs w:val="24"/>
        </w:rPr>
        <w:t>.</w:t>
      </w:r>
      <w:r w:rsidR="00053C2E">
        <w:rPr>
          <w:rFonts w:ascii="Arial" w:hAnsi="Arial" w:cs="Arial"/>
          <w:sz w:val="24"/>
          <w:szCs w:val="24"/>
        </w:rPr>
        <w:t xml:space="preserve"> </w:t>
      </w:r>
      <w:r w:rsidR="000000BF" w:rsidRPr="000000BF">
        <w:rPr>
          <w:rFonts w:ascii="Arial" w:hAnsi="Arial" w:cs="Arial"/>
          <w:sz w:val="24"/>
          <w:szCs w:val="24"/>
        </w:rPr>
        <w:t xml:space="preserve">As a </w:t>
      </w:r>
      <w:r w:rsidR="000000BF">
        <w:rPr>
          <w:rFonts w:ascii="Arial" w:hAnsi="Arial" w:cs="Arial"/>
          <w:sz w:val="24"/>
          <w:szCs w:val="24"/>
        </w:rPr>
        <w:t>child</w:t>
      </w:r>
      <w:r w:rsidR="000000BF" w:rsidRPr="000000BF">
        <w:rPr>
          <w:rFonts w:ascii="Arial" w:hAnsi="Arial" w:cs="Arial"/>
          <w:sz w:val="24"/>
          <w:szCs w:val="24"/>
        </w:rPr>
        <w:t>, he indicated a noteworthy inclination for stud</w:t>
      </w:r>
      <w:r w:rsidR="0034513C">
        <w:rPr>
          <w:rFonts w:ascii="Arial" w:hAnsi="Arial" w:cs="Arial"/>
          <w:sz w:val="24"/>
          <w:szCs w:val="24"/>
        </w:rPr>
        <w:t>y</w:t>
      </w:r>
      <w:r w:rsidR="000000BF" w:rsidRPr="000000BF">
        <w:rPr>
          <w:rFonts w:ascii="Arial" w:hAnsi="Arial" w:cs="Arial"/>
          <w:sz w:val="24"/>
          <w:szCs w:val="24"/>
        </w:rPr>
        <w:t>, exceeding expectations both in dialects and in science; he was familiar with English,</w:t>
      </w:r>
      <w:r w:rsidR="007B1FA7">
        <w:rPr>
          <w:rFonts w:ascii="Arial" w:hAnsi="Arial" w:cs="Arial"/>
          <w:sz w:val="24"/>
          <w:szCs w:val="24"/>
        </w:rPr>
        <w:t xml:space="preserve"> Italian,</w:t>
      </w:r>
      <w:r w:rsidR="000000BF" w:rsidRPr="000000BF">
        <w:rPr>
          <w:rFonts w:ascii="Arial" w:hAnsi="Arial" w:cs="Arial"/>
          <w:sz w:val="24"/>
          <w:szCs w:val="24"/>
        </w:rPr>
        <w:t xml:space="preserve"> French, Greek and Latin. Indeed "at the early age of 12 he helped </w:t>
      </w:r>
      <w:r w:rsidR="00554C5F">
        <w:rPr>
          <w:rFonts w:ascii="Arial" w:hAnsi="Arial" w:cs="Arial"/>
          <w:sz w:val="24"/>
          <w:szCs w:val="24"/>
        </w:rPr>
        <w:t xml:space="preserve">other children by teaching </w:t>
      </w:r>
      <w:r w:rsidR="0034513C">
        <w:rPr>
          <w:rFonts w:ascii="Arial" w:hAnsi="Arial" w:cs="Arial"/>
          <w:sz w:val="24"/>
          <w:szCs w:val="24"/>
        </w:rPr>
        <w:t>Greek and Latin</w:t>
      </w:r>
      <w:r w:rsidR="000000BF" w:rsidRPr="000000BF">
        <w:rPr>
          <w:rFonts w:ascii="Arial" w:hAnsi="Arial" w:cs="Arial"/>
          <w:sz w:val="24"/>
          <w:szCs w:val="24"/>
        </w:rPr>
        <w:t>," Hahnemann was "a student of extraordinary capacity, with a remarkable ability for dialects</w:t>
      </w:r>
      <w:r w:rsidR="00F0306A">
        <w:rPr>
          <w:rFonts w:ascii="Arial" w:hAnsi="Arial" w:cs="Arial"/>
          <w:sz w:val="24"/>
          <w:szCs w:val="24"/>
        </w:rPr>
        <w:t>.</w:t>
      </w:r>
      <w:r w:rsidR="007F3638">
        <w:rPr>
          <w:rFonts w:ascii="Arial" w:hAnsi="Arial" w:cs="Arial"/>
          <w:sz w:val="24"/>
          <w:szCs w:val="24"/>
        </w:rPr>
        <w:t xml:space="preserve"> </w:t>
      </w:r>
      <w:r w:rsidR="00060AE7">
        <w:rPr>
          <w:rFonts w:ascii="Arial" w:hAnsi="Arial" w:cs="Arial"/>
          <w:sz w:val="24"/>
          <w:szCs w:val="24"/>
        </w:rPr>
        <w:t>He</w:t>
      </w:r>
      <w:r w:rsidR="007F3638">
        <w:rPr>
          <w:rFonts w:ascii="Arial" w:hAnsi="Arial" w:cs="Arial"/>
          <w:sz w:val="24"/>
          <w:szCs w:val="24"/>
        </w:rPr>
        <w:t xml:space="preserve"> went onto become a teacher a</w:t>
      </w:r>
      <w:r w:rsidR="00506A06">
        <w:rPr>
          <w:rFonts w:ascii="Arial" w:hAnsi="Arial" w:cs="Arial"/>
          <w:sz w:val="24"/>
          <w:szCs w:val="24"/>
        </w:rPr>
        <w:t xml:space="preserve">nd translator at the university of </w:t>
      </w:r>
      <w:r w:rsidR="00676EEC">
        <w:rPr>
          <w:rFonts w:ascii="Arial" w:hAnsi="Arial" w:cs="Arial"/>
          <w:sz w:val="24"/>
          <w:szCs w:val="24"/>
        </w:rPr>
        <w:t>Leipzig. Where</w:t>
      </w:r>
      <w:r w:rsidR="000F3701">
        <w:rPr>
          <w:rFonts w:ascii="Arial" w:hAnsi="Arial" w:cs="Arial"/>
          <w:sz w:val="24"/>
          <w:szCs w:val="24"/>
        </w:rPr>
        <w:t xml:space="preserve"> he had </w:t>
      </w:r>
      <w:r w:rsidR="00AA3255">
        <w:rPr>
          <w:rFonts w:ascii="Arial" w:hAnsi="Arial" w:cs="Arial"/>
          <w:sz w:val="24"/>
          <w:szCs w:val="24"/>
        </w:rPr>
        <w:t>mastered Syriac, Hebrew,</w:t>
      </w:r>
      <w:r w:rsidR="00E93C8E">
        <w:rPr>
          <w:rFonts w:ascii="Arial" w:hAnsi="Arial" w:cs="Arial"/>
          <w:sz w:val="24"/>
          <w:szCs w:val="24"/>
        </w:rPr>
        <w:t xml:space="preserve"> </w:t>
      </w:r>
      <w:r w:rsidR="00AA3255">
        <w:rPr>
          <w:rFonts w:ascii="Arial" w:hAnsi="Arial" w:cs="Arial"/>
          <w:sz w:val="24"/>
          <w:szCs w:val="24"/>
        </w:rPr>
        <w:t>Arabic and Cha</w:t>
      </w:r>
      <w:r w:rsidR="00E93C8E">
        <w:rPr>
          <w:rFonts w:ascii="Arial" w:hAnsi="Arial" w:cs="Arial"/>
          <w:sz w:val="24"/>
          <w:szCs w:val="24"/>
        </w:rPr>
        <w:t>ldaic.</w:t>
      </w:r>
      <w:r w:rsidR="00060AE7">
        <w:rPr>
          <w:rFonts w:ascii="Arial" w:hAnsi="Arial" w:cs="Arial"/>
          <w:sz w:val="24"/>
          <w:szCs w:val="24"/>
        </w:rPr>
        <w:t xml:space="preserve"> </w:t>
      </w:r>
      <w:r w:rsidR="000000BF" w:rsidRPr="000000BF">
        <w:rPr>
          <w:rFonts w:ascii="Arial" w:hAnsi="Arial" w:cs="Arial"/>
          <w:sz w:val="24"/>
          <w:szCs w:val="24"/>
        </w:rPr>
        <w:t xml:space="preserve"> </w:t>
      </w:r>
      <w:r w:rsidR="00F0306A">
        <w:rPr>
          <w:rFonts w:ascii="Arial" w:hAnsi="Arial" w:cs="Arial"/>
          <w:sz w:val="24"/>
          <w:szCs w:val="24"/>
        </w:rPr>
        <w:t>H</w:t>
      </w:r>
      <w:r w:rsidR="000000BF" w:rsidRPr="000000BF">
        <w:rPr>
          <w:rFonts w:ascii="Arial" w:hAnsi="Arial" w:cs="Arial"/>
          <w:sz w:val="24"/>
          <w:szCs w:val="24"/>
        </w:rPr>
        <w:t>e was drawn overwhelmingly towards science and exploration.</w:t>
      </w:r>
      <w:r w:rsidR="003C1E06">
        <w:rPr>
          <w:rFonts w:ascii="Arial" w:hAnsi="Arial" w:cs="Arial"/>
          <w:sz w:val="24"/>
          <w:szCs w:val="24"/>
        </w:rPr>
        <w:t xml:space="preserve"> </w:t>
      </w:r>
      <w:r w:rsidR="00620FA2">
        <w:rPr>
          <w:rFonts w:ascii="Arial" w:hAnsi="Arial" w:cs="Arial"/>
          <w:sz w:val="24"/>
          <w:szCs w:val="24"/>
        </w:rPr>
        <w:t>Hahnemann took the role of</w:t>
      </w:r>
      <w:r w:rsidR="009F6B77">
        <w:rPr>
          <w:rFonts w:ascii="Arial" w:hAnsi="Arial" w:cs="Arial"/>
          <w:sz w:val="24"/>
          <w:szCs w:val="24"/>
        </w:rPr>
        <w:t xml:space="preserve"> being</w:t>
      </w:r>
      <w:r w:rsidR="00620FA2">
        <w:rPr>
          <w:rFonts w:ascii="Arial" w:hAnsi="Arial" w:cs="Arial"/>
          <w:sz w:val="24"/>
          <w:szCs w:val="24"/>
        </w:rPr>
        <w:t xml:space="preserve"> a </w:t>
      </w:r>
      <w:r w:rsidR="00D55CCD">
        <w:rPr>
          <w:rFonts w:ascii="Arial" w:hAnsi="Arial" w:cs="Arial"/>
          <w:sz w:val="24"/>
          <w:szCs w:val="24"/>
        </w:rPr>
        <w:t>Doctor of Medicine</w:t>
      </w:r>
      <w:r w:rsidR="00AF5C74">
        <w:rPr>
          <w:rFonts w:ascii="Arial" w:hAnsi="Arial" w:cs="Arial"/>
          <w:sz w:val="24"/>
          <w:szCs w:val="24"/>
        </w:rPr>
        <w:t>, he gave a valiant</w:t>
      </w:r>
      <w:r w:rsidR="007D4637">
        <w:rPr>
          <w:rFonts w:ascii="Arial" w:hAnsi="Arial" w:cs="Arial"/>
          <w:sz w:val="24"/>
          <w:szCs w:val="24"/>
        </w:rPr>
        <w:t xml:space="preserve"> effort in his profession</w:t>
      </w:r>
      <w:r w:rsidR="00D55CCD">
        <w:rPr>
          <w:rFonts w:ascii="Arial" w:hAnsi="Arial" w:cs="Arial"/>
          <w:sz w:val="24"/>
          <w:szCs w:val="24"/>
        </w:rPr>
        <w:t>al role.</w:t>
      </w:r>
    </w:p>
    <w:p w14:paraId="08EE0EA3" w14:textId="4DD46CFA" w:rsidR="005D2EC3" w:rsidRDefault="00D55CCD" w:rsidP="004A10FE">
      <w:pPr>
        <w:rPr>
          <w:rFonts w:ascii="Arial" w:hAnsi="Arial" w:cs="Arial"/>
          <w:sz w:val="24"/>
          <w:szCs w:val="24"/>
        </w:rPr>
      </w:pPr>
      <w:r>
        <w:rPr>
          <w:rFonts w:ascii="Arial" w:hAnsi="Arial" w:cs="Arial"/>
          <w:sz w:val="24"/>
          <w:szCs w:val="24"/>
        </w:rPr>
        <w:t xml:space="preserve"> In the </w:t>
      </w:r>
      <w:r w:rsidR="003D5699">
        <w:rPr>
          <w:rFonts w:ascii="Arial" w:hAnsi="Arial" w:cs="Arial"/>
          <w:sz w:val="24"/>
          <w:szCs w:val="24"/>
        </w:rPr>
        <w:t xml:space="preserve">beginning </w:t>
      </w:r>
      <w:r w:rsidR="00990F79">
        <w:rPr>
          <w:rFonts w:ascii="Arial" w:hAnsi="Arial" w:cs="Arial"/>
          <w:sz w:val="24"/>
          <w:szCs w:val="24"/>
        </w:rPr>
        <w:t>as a specialist</w:t>
      </w:r>
      <w:r w:rsidR="00A6442F">
        <w:rPr>
          <w:rFonts w:ascii="Arial" w:hAnsi="Arial" w:cs="Arial"/>
          <w:sz w:val="24"/>
          <w:szCs w:val="24"/>
        </w:rPr>
        <w:t xml:space="preserve"> </w:t>
      </w:r>
      <w:r w:rsidR="005302AB" w:rsidRPr="005302AB">
        <w:rPr>
          <w:rFonts w:ascii="Arial" w:hAnsi="Arial" w:cs="Arial"/>
          <w:sz w:val="24"/>
          <w:szCs w:val="24"/>
        </w:rPr>
        <w:t xml:space="preserve">utilizing the drugs and procedures accessible to </w:t>
      </w:r>
      <w:r w:rsidR="00A6442F">
        <w:rPr>
          <w:rFonts w:ascii="Arial" w:hAnsi="Arial" w:cs="Arial"/>
          <w:sz w:val="24"/>
          <w:szCs w:val="24"/>
        </w:rPr>
        <w:t>him</w:t>
      </w:r>
      <w:r w:rsidR="005302AB" w:rsidRPr="005302AB">
        <w:rPr>
          <w:rFonts w:ascii="Arial" w:hAnsi="Arial" w:cs="Arial"/>
          <w:sz w:val="24"/>
          <w:szCs w:val="24"/>
        </w:rPr>
        <w:t>, he found to his disappointment that he was not just ¬not accomplishing a recuperating reaction in a considerable lot of his patients</w:t>
      </w:r>
      <w:r w:rsidR="00100BE7">
        <w:rPr>
          <w:rFonts w:ascii="Arial" w:hAnsi="Arial" w:cs="Arial"/>
          <w:sz w:val="24"/>
          <w:szCs w:val="24"/>
        </w:rPr>
        <w:t>.</w:t>
      </w:r>
      <w:r w:rsidR="005302AB" w:rsidRPr="005302AB">
        <w:rPr>
          <w:rFonts w:ascii="Arial" w:hAnsi="Arial" w:cs="Arial"/>
          <w:sz w:val="24"/>
          <w:szCs w:val="24"/>
        </w:rPr>
        <w:t xml:space="preserve"> </w:t>
      </w:r>
      <w:r w:rsidR="00100BE7">
        <w:rPr>
          <w:rFonts w:ascii="Arial" w:hAnsi="Arial" w:cs="Arial"/>
          <w:sz w:val="24"/>
          <w:szCs w:val="24"/>
        </w:rPr>
        <w:t>Y</w:t>
      </w:r>
      <w:r w:rsidR="005302AB" w:rsidRPr="005302AB">
        <w:rPr>
          <w:rFonts w:ascii="Arial" w:hAnsi="Arial" w:cs="Arial"/>
          <w:sz w:val="24"/>
          <w:szCs w:val="24"/>
        </w:rPr>
        <w:t>et at times making more noteworthy harm the wellbeing of the patient through the poisonous impacts of a portion of the med</w:t>
      </w:r>
      <w:r w:rsidR="00342FFB">
        <w:rPr>
          <w:rFonts w:ascii="Arial" w:hAnsi="Arial" w:cs="Arial"/>
          <w:sz w:val="24"/>
          <w:szCs w:val="24"/>
        </w:rPr>
        <w:t>s</w:t>
      </w:r>
      <w:r w:rsidR="005302AB" w:rsidRPr="005302AB">
        <w:rPr>
          <w:rFonts w:ascii="Arial" w:hAnsi="Arial" w:cs="Arial"/>
          <w:sz w:val="24"/>
          <w:szCs w:val="24"/>
        </w:rPr>
        <w:t xml:space="preserve"> than the sickness</w:t>
      </w:r>
      <w:r w:rsidR="00EE0832">
        <w:rPr>
          <w:rFonts w:ascii="Arial" w:hAnsi="Arial" w:cs="Arial"/>
          <w:sz w:val="24"/>
          <w:szCs w:val="24"/>
        </w:rPr>
        <w:t>.</w:t>
      </w:r>
      <w:r w:rsidR="005302AB" w:rsidRPr="005302AB">
        <w:rPr>
          <w:rFonts w:ascii="Arial" w:hAnsi="Arial" w:cs="Arial"/>
          <w:sz w:val="24"/>
          <w:szCs w:val="24"/>
        </w:rPr>
        <w:t xml:space="preserve"> </w:t>
      </w:r>
      <w:r w:rsidR="00EE0832">
        <w:rPr>
          <w:rFonts w:ascii="Arial" w:hAnsi="Arial" w:cs="Arial"/>
          <w:sz w:val="24"/>
          <w:szCs w:val="24"/>
        </w:rPr>
        <w:t>W</w:t>
      </w:r>
      <w:r w:rsidR="005302AB" w:rsidRPr="005302AB">
        <w:rPr>
          <w:rFonts w:ascii="Arial" w:hAnsi="Arial" w:cs="Arial"/>
          <w:sz w:val="24"/>
          <w:szCs w:val="24"/>
        </w:rPr>
        <w:t>henever left untreated, would have caused.</w:t>
      </w:r>
      <w:r w:rsidR="00240080">
        <w:rPr>
          <w:rFonts w:ascii="Arial" w:hAnsi="Arial" w:cs="Arial"/>
          <w:sz w:val="24"/>
          <w:szCs w:val="24"/>
        </w:rPr>
        <w:t xml:space="preserve"> </w:t>
      </w:r>
      <w:r w:rsidR="005C4B4F" w:rsidRPr="005C4B4F">
        <w:rPr>
          <w:rFonts w:ascii="Arial" w:hAnsi="Arial" w:cs="Arial"/>
          <w:sz w:val="24"/>
          <w:szCs w:val="24"/>
        </w:rPr>
        <w:t>Quickly frustrated by the b</w:t>
      </w:r>
      <w:r w:rsidR="00600388">
        <w:rPr>
          <w:rFonts w:ascii="Arial" w:hAnsi="Arial" w:cs="Arial"/>
          <w:sz w:val="24"/>
          <w:szCs w:val="24"/>
        </w:rPr>
        <w:t>arbaric</w:t>
      </w:r>
      <w:r w:rsidR="005C4B4F" w:rsidRPr="005C4B4F">
        <w:rPr>
          <w:rFonts w:ascii="Arial" w:hAnsi="Arial" w:cs="Arial"/>
          <w:sz w:val="24"/>
          <w:szCs w:val="24"/>
        </w:rPr>
        <w:t xml:space="preserve"> clinical acts of the day, Hahnemann denounced his companions' oblivious dependence on plentiful phlebotomy, poisonous cleanses, and </w:t>
      </w:r>
      <w:r w:rsidR="001E3B3D">
        <w:rPr>
          <w:rFonts w:ascii="Arial" w:hAnsi="Arial" w:cs="Arial"/>
          <w:sz w:val="24"/>
          <w:szCs w:val="24"/>
        </w:rPr>
        <w:t>caustic</w:t>
      </w:r>
      <w:r w:rsidR="005C4B4F" w:rsidRPr="005C4B4F">
        <w:rPr>
          <w:rFonts w:ascii="Arial" w:hAnsi="Arial" w:cs="Arial"/>
          <w:sz w:val="24"/>
          <w:szCs w:val="24"/>
        </w:rPr>
        <w:t xml:space="preserve"> </w:t>
      </w:r>
      <w:r w:rsidR="009C4DF8">
        <w:rPr>
          <w:rFonts w:ascii="Arial" w:hAnsi="Arial" w:cs="Arial"/>
          <w:sz w:val="24"/>
          <w:szCs w:val="24"/>
        </w:rPr>
        <w:t>enemas</w:t>
      </w:r>
      <w:r w:rsidR="005C4B4F" w:rsidRPr="005C4B4F">
        <w:rPr>
          <w:rFonts w:ascii="Arial" w:hAnsi="Arial" w:cs="Arial"/>
          <w:sz w:val="24"/>
          <w:szCs w:val="24"/>
        </w:rPr>
        <w:t xml:space="preserve">. By differentiate Hahnemann pushed the </w:t>
      </w:r>
      <w:r w:rsidR="00935E29">
        <w:rPr>
          <w:rFonts w:ascii="Arial" w:hAnsi="Arial" w:cs="Arial"/>
          <w:sz w:val="24"/>
          <w:szCs w:val="24"/>
        </w:rPr>
        <w:t>healing</w:t>
      </w:r>
      <w:r w:rsidR="005C4B4F" w:rsidRPr="005C4B4F">
        <w:rPr>
          <w:rFonts w:ascii="Arial" w:hAnsi="Arial" w:cs="Arial"/>
          <w:sz w:val="24"/>
          <w:szCs w:val="24"/>
        </w:rPr>
        <w:t xml:space="preserve"> impacts of a reasonable eating regime, outside air, copious exercise, and routine cleanliness as "the primer states of prosperity." </w:t>
      </w:r>
    </w:p>
    <w:p w14:paraId="058C8166" w14:textId="2D3304D4" w:rsidR="003D1B7B" w:rsidRPr="003D1B7B" w:rsidRDefault="003D1B7B" w:rsidP="003D1B7B">
      <w:pPr>
        <w:rPr>
          <w:rFonts w:ascii="Arial" w:hAnsi="Arial" w:cs="Arial"/>
          <w:sz w:val="24"/>
          <w:szCs w:val="24"/>
        </w:rPr>
      </w:pPr>
      <w:r w:rsidRPr="003D1B7B">
        <w:rPr>
          <w:rFonts w:ascii="Arial" w:hAnsi="Arial" w:cs="Arial"/>
          <w:sz w:val="24"/>
          <w:szCs w:val="24"/>
        </w:rPr>
        <w:t>Unfortunately</w:t>
      </w:r>
      <w:r w:rsidR="006C2898">
        <w:rPr>
          <w:rFonts w:ascii="Arial" w:hAnsi="Arial" w:cs="Arial"/>
          <w:sz w:val="24"/>
          <w:szCs w:val="24"/>
        </w:rPr>
        <w:t>,</w:t>
      </w:r>
      <w:r w:rsidRPr="003D1B7B">
        <w:rPr>
          <w:rFonts w:ascii="Arial" w:hAnsi="Arial" w:cs="Arial"/>
          <w:sz w:val="24"/>
          <w:szCs w:val="24"/>
        </w:rPr>
        <w:t xml:space="preserve"> his </w:t>
      </w:r>
      <w:r w:rsidR="004B2986">
        <w:rPr>
          <w:rFonts w:ascii="Arial" w:hAnsi="Arial" w:cs="Arial"/>
          <w:sz w:val="24"/>
          <w:szCs w:val="24"/>
        </w:rPr>
        <w:t>trajectory</w:t>
      </w:r>
      <w:r w:rsidRPr="003D1B7B">
        <w:rPr>
          <w:rFonts w:ascii="Arial" w:hAnsi="Arial" w:cs="Arial"/>
          <w:sz w:val="24"/>
          <w:szCs w:val="24"/>
        </w:rPr>
        <w:t xml:space="preserve"> floundered when he turned his inquisitive brain to exploring certain medicines by testing them on himself</w:t>
      </w:r>
      <w:r w:rsidR="006C2898">
        <w:rPr>
          <w:rFonts w:ascii="Arial" w:hAnsi="Arial" w:cs="Arial"/>
          <w:sz w:val="24"/>
          <w:szCs w:val="24"/>
        </w:rPr>
        <w:t>.</w:t>
      </w:r>
      <w:r w:rsidRPr="003D1B7B">
        <w:rPr>
          <w:rFonts w:ascii="Arial" w:hAnsi="Arial" w:cs="Arial"/>
          <w:sz w:val="24"/>
          <w:szCs w:val="24"/>
        </w:rPr>
        <w:t xml:space="preserve"> </w:t>
      </w:r>
      <w:r w:rsidR="00FB1E41">
        <w:rPr>
          <w:rFonts w:ascii="Arial" w:hAnsi="Arial" w:cs="Arial"/>
          <w:sz w:val="24"/>
          <w:szCs w:val="24"/>
        </w:rPr>
        <w:t>I</w:t>
      </w:r>
      <w:r w:rsidRPr="003D1B7B">
        <w:rPr>
          <w:rFonts w:ascii="Arial" w:hAnsi="Arial" w:cs="Arial"/>
          <w:sz w:val="24"/>
          <w:szCs w:val="24"/>
        </w:rPr>
        <w:t xml:space="preserve">n </w:t>
      </w:r>
      <w:r w:rsidR="00FB1E41">
        <w:rPr>
          <w:rFonts w:ascii="Arial" w:hAnsi="Arial" w:cs="Arial"/>
          <w:sz w:val="24"/>
          <w:szCs w:val="24"/>
        </w:rPr>
        <w:t>time</w:t>
      </w:r>
      <w:r w:rsidRPr="003D1B7B">
        <w:rPr>
          <w:rFonts w:ascii="Arial" w:hAnsi="Arial" w:cs="Arial"/>
          <w:sz w:val="24"/>
          <w:szCs w:val="24"/>
        </w:rPr>
        <w:t xml:space="preserve"> clinical </w:t>
      </w:r>
      <w:r w:rsidR="00FB1E41">
        <w:rPr>
          <w:rFonts w:ascii="Arial" w:hAnsi="Arial" w:cs="Arial"/>
          <w:sz w:val="24"/>
          <w:szCs w:val="24"/>
        </w:rPr>
        <w:t>tradition</w:t>
      </w:r>
      <w:r w:rsidRPr="003D1B7B">
        <w:rPr>
          <w:rFonts w:ascii="Arial" w:hAnsi="Arial" w:cs="Arial"/>
          <w:sz w:val="24"/>
          <w:szCs w:val="24"/>
        </w:rPr>
        <w:t xml:space="preserve">, and-through positive or negative karma landed on cinchona, one of the not many successful medicines in the clinical </w:t>
      </w:r>
      <w:r w:rsidR="00EF6743">
        <w:rPr>
          <w:rFonts w:ascii="Arial" w:hAnsi="Arial" w:cs="Arial"/>
          <w:sz w:val="24"/>
          <w:szCs w:val="24"/>
        </w:rPr>
        <w:t>bag</w:t>
      </w:r>
      <w:r w:rsidRPr="003D1B7B">
        <w:rPr>
          <w:rFonts w:ascii="Arial" w:hAnsi="Arial" w:cs="Arial"/>
          <w:sz w:val="24"/>
          <w:szCs w:val="24"/>
        </w:rPr>
        <w:t xml:space="preserve"> of the time. Finding that it delivered </w:t>
      </w:r>
      <w:r w:rsidR="00E56484">
        <w:rPr>
          <w:rFonts w:ascii="Arial" w:hAnsi="Arial" w:cs="Arial"/>
          <w:sz w:val="24"/>
          <w:szCs w:val="24"/>
        </w:rPr>
        <w:t>symptoms</w:t>
      </w:r>
      <w:r w:rsidRPr="003D1B7B">
        <w:rPr>
          <w:rFonts w:ascii="Arial" w:hAnsi="Arial" w:cs="Arial"/>
          <w:sz w:val="24"/>
          <w:szCs w:val="24"/>
        </w:rPr>
        <w:t xml:space="preserve"> like those of the infirmity it rewarded intestinal sickness</w:t>
      </w:r>
      <w:r w:rsidR="006E22C7">
        <w:rPr>
          <w:rFonts w:ascii="Arial" w:hAnsi="Arial" w:cs="Arial"/>
          <w:sz w:val="24"/>
          <w:szCs w:val="24"/>
        </w:rPr>
        <w:t>.</w:t>
      </w:r>
      <w:r w:rsidRPr="003D1B7B">
        <w:rPr>
          <w:rFonts w:ascii="Arial" w:hAnsi="Arial" w:cs="Arial"/>
          <w:sz w:val="24"/>
          <w:szCs w:val="24"/>
        </w:rPr>
        <w:t xml:space="preserve"> </w:t>
      </w:r>
      <w:r w:rsidR="006E22C7">
        <w:rPr>
          <w:rFonts w:ascii="Arial" w:hAnsi="Arial" w:cs="Arial"/>
          <w:sz w:val="24"/>
          <w:szCs w:val="24"/>
        </w:rPr>
        <w:t>H</w:t>
      </w:r>
      <w:r w:rsidRPr="003D1B7B">
        <w:rPr>
          <w:rFonts w:ascii="Arial" w:hAnsi="Arial" w:cs="Arial"/>
          <w:sz w:val="24"/>
          <w:szCs w:val="24"/>
        </w:rPr>
        <w:t xml:space="preserve">e </w:t>
      </w:r>
      <w:proofErr w:type="gramStart"/>
      <w:r w:rsidR="006E22C7">
        <w:rPr>
          <w:rFonts w:ascii="Arial" w:hAnsi="Arial" w:cs="Arial"/>
          <w:sz w:val="24"/>
          <w:szCs w:val="24"/>
        </w:rPr>
        <w:t>came to the conclusion</w:t>
      </w:r>
      <w:proofErr w:type="gramEnd"/>
      <w:r w:rsidRPr="003D1B7B">
        <w:rPr>
          <w:rFonts w:ascii="Arial" w:hAnsi="Arial" w:cs="Arial"/>
          <w:sz w:val="24"/>
          <w:szCs w:val="24"/>
        </w:rPr>
        <w:t xml:space="preserve"> that along these lines every single viable medication must demonstrate comparable side effects to the </w:t>
      </w:r>
      <w:r w:rsidR="00E6635F">
        <w:rPr>
          <w:rFonts w:ascii="Arial" w:hAnsi="Arial" w:cs="Arial"/>
          <w:sz w:val="24"/>
          <w:szCs w:val="24"/>
        </w:rPr>
        <w:t>disease or illness</w:t>
      </w:r>
      <w:r w:rsidRPr="003D1B7B">
        <w:rPr>
          <w:rFonts w:ascii="Arial" w:hAnsi="Arial" w:cs="Arial"/>
          <w:sz w:val="24"/>
          <w:szCs w:val="24"/>
        </w:rPr>
        <w:t xml:space="preserve"> they </w:t>
      </w:r>
      <w:r w:rsidR="00367F9C">
        <w:rPr>
          <w:rFonts w:ascii="Arial" w:hAnsi="Arial" w:cs="Arial"/>
          <w:sz w:val="24"/>
          <w:szCs w:val="24"/>
        </w:rPr>
        <w:t>cured.</w:t>
      </w:r>
    </w:p>
    <w:p w14:paraId="696591AD" w14:textId="773679D0" w:rsidR="003D1B7B" w:rsidRDefault="006021D1" w:rsidP="004A10FE">
      <w:pPr>
        <w:rPr>
          <w:rFonts w:ascii="Arial" w:hAnsi="Arial" w:cs="Arial"/>
          <w:sz w:val="24"/>
          <w:szCs w:val="24"/>
        </w:rPr>
      </w:pPr>
      <w:r>
        <w:rPr>
          <w:rFonts w:ascii="Arial" w:hAnsi="Arial" w:cs="Arial"/>
          <w:sz w:val="24"/>
          <w:szCs w:val="24"/>
        </w:rPr>
        <w:t xml:space="preserve">Therefore, </w:t>
      </w:r>
      <w:proofErr w:type="spellStart"/>
      <w:r>
        <w:rPr>
          <w:rFonts w:ascii="Arial" w:hAnsi="Arial" w:cs="Arial"/>
          <w:sz w:val="24"/>
          <w:szCs w:val="24"/>
        </w:rPr>
        <w:t>Hahnemanns</w:t>
      </w:r>
      <w:proofErr w:type="spellEnd"/>
      <w:r>
        <w:rPr>
          <w:rFonts w:ascii="Arial" w:hAnsi="Arial" w:cs="Arial"/>
          <w:sz w:val="24"/>
          <w:szCs w:val="24"/>
        </w:rPr>
        <w:t xml:space="preserve"> treating</w:t>
      </w:r>
      <w:r w:rsidR="00CE576F">
        <w:rPr>
          <w:rFonts w:ascii="Arial" w:hAnsi="Arial" w:cs="Arial"/>
          <w:sz w:val="24"/>
          <w:szCs w:val="24"/>
        </w:rPr>
        <w:t xml:space="preserve"> of diseases and ailments with</w:t>
      </w:r>
      <w:r>
        <w:rPr>
          <w:rFonts w:ascii="Arial" w:hAnsi="Arial" w:cs="Arial"/>
          <w:sz w:val="24"/>
          <w:szCs w:val="24"/>
        </w:rPr>
        <w:t xml:space="preserve"> </w:t>
      </w:r>
      <w:r w:rsidR="005F55FB">
        <w:rPr>
          <w:rFonts w:ascii="Arial" w:hAnsi="Arial" w:cs="Arial"/>
          <w:sz w:val="24"/>
          <w:szCs w:val="24"/>
        </w:rPr>
        <w:t xml:space="preserve">homeopathy </w:t>
      </w:r>
      <w:r w:rsidR="003161BF">
        <w:rPr>
          <w:rFonts w:ascii="Arial" w:hAnsi="Arial" w:cs="Arial"/>
          <w:sz w:val="24"/>
          <w:szCs w:val="24"/>
        </w:rPr>
        <w:t xml:space="preserve">“Like </w:t>
      </w:r>
      <w:r w:rsidR="00CE576F">
        <w:rPr>
          <w:rFonts w:ascii="Arial" w:hAnsi="Arial" w:cs="Arial"/>
          <w:sz w:val="24"/>
          <w:szCs w:val="24"/>
        </w:rPr>
        <w:t xml:space="preserve">for </w:t>
      </w:r>
      <w:r w:rsidR="003161BF">
        <w:rPr>
          <w:rFonts w:ascii="Arial" w:hAnsi="Arial" w:cs="Arial"/>
          <w:sz w:val="24"/>
          <w:szCs w:val="24"/>
        </w:rPr>
        <w:t>Like”</w:t>
      </w:r>
      <w:r w:rsidR="00E428E0">
        <w:rPr>
          <w:rFonts w:ascii="Arial" w:hAnsi="Arial" w:cs="Arial"/>
          <w:sz w:val="24"/>
          <w:szCs w:val="24"/>
        </w:rPr>
        <w:t xml:space="preserve"> </w:t>
      </w:r>
      <w:r w:rsidR="00CC63A7">
        <w:rPr>
          <w:rFonts w:ascii="Arial" w:hAnsi="Arial" w:cs="Arial"/>
          <w:sz w:val="24"/>
          <w:szCs w:val="24"/>
        </w:rPr>
        <w:t>treatment emerged.</w:t>
      </w:r>
    </w:p>
    <w:p w14:paraId="396967BC" w14:textId="1FA9908E" w:rsidR="005C3453" w:rsidRDefault="000034C8" w:rsidP="008454A9">
      <w:pPr>
        <w:shd w:val="clear" w:color="auto" w:fill="FFFFFF"/>
        <w:spacing w:before="100" w:beforeAutospacing="1" w:after="100" w:afterAutospacing="1" w:line="240" w:lineRule="auto"/>
        <w:rPr>
          <w:rFonts w:ascii="Arial" w:eastAsia="Times New Roman" w:hAnsi="Arial" w:cs="Arial"/>
          <w:b/>
          <w:bCs/>
          <w:sz w:val="24"/>
          <w:szCs w:val="24"/>
        </w:rPr>
      </w:pPr>
      <w:r>
        <w:rPr>
          <w:rFonts w:ascii="Arial" w:eastAsia="Times New Roman" w:hAnsi="Arial" w:cs="Arial"/>
          <w:b/>
          <w:bCs/>
          <w:sz w:val="24"/>
          <w:szCs w:val="24"/>
        </w:rPr>
        <w:t>2 What is Homeopathy</w:t>
      </w:r>
    </w:p>
    <w:p w14:paraId="471B5BC5" w14:textId="53BECB2A" w:rsidR="00A2660F" w:rsidRDefault="00A2660F" w:rsidP="008454A9">
      <w:pPr>
        <w:shd w:val="clear" w:color="auto" w:fill="FFFFFF"/>
        <w:spacing w:before="100" w:beforeAutospacing="1" w:after="100" w:afterAutospacing="1" w:line="240" w:lineRule="auto"/>
        <w:rPr>
          <w:rFonts w:ascii="Arial" w:eastAsia="Times New Roman" w:hAnsi="Arial" w:cs="Arial"/>
          <w:sz w:val="24"/>
          <w:szCs w:val="24"/>
        </w:rPr>
      </w:pPr>
      <w:r>
        <w:rPr>
          <w:rFonts w:ascii="Arial" w:eastAsia="Times New Roman" w:hAnsi="Arial" w:cs="Arial"/>
          <w:sz w:val="24"/>
          <w:szCs w:val="24"/>
        </w:rPr>
        <w:t xml:space="preserve">Homeopathy </w:t>
      </w:r>
      <w:r w:rsidR="004F3F73">
        <w:rPr>
          <w:rFonts w:ascii="Arial" w:eastAsia="Times New Roman" w:hAnsi="Arial" w:cs="Arial"/>
          <w:sz w:val="24"/>
          <w:szCs w:val="24"/>
        </w:rPr>
        <w:t xml:space="preserve">comes from the </w:t>
      </w:r>
      <w:r w:rsidR="009C75E0">
        <w:rPr>
          <w:rFonts w:ascii="Arial" w:eastAsia="Times New Roman" w:hAnsi="Arial" w:cs="Arial"/>
          <w:sz w:val="24"/>
          <w:szCs w:val="24"/>
        </w:rPr>
        <w:t>Greek</w:t>
      </w:r>
      <w:r w:rsidR="004003C0">
        <w:rPr>
          <w:rFonts w:ascii="Arial" w:eastAsia="Times New Roman" w:hAnsi="Arial" w:cs="Arial"/>
          <w:sz w:val="24"/>
          <w:szCs w:val="24"/>
        </w:rPr>
        <w:t xml:space="preserve"> language</w:t>
      </w:r>
      <w:r w:rsidR="009C75E0">
        <w:rPr>
          <w:rFonts w:ascii="Arial" w:eastAsia="Times New Roman" w:hAnsi="Arial" w:cs="Arial"/>
          <w:sz w:val="24"/>
          <w:szCs w:val="24"/>
        </w:rPr>
        <w:t>: Homos</w:t>
      </w:r>
      <w:r w:rsidR="0023074E">
        <w:rPr>
          <w:rFonts w:ascii="Arial" w:eastAsia="Times New Roman" w:hAnsi="Arial" w:cs="Arial"/>
          <w:sz w:val="24"/>
          <w:szCs w:val="24"/>
        </w:rPr>
        <w:t xml:space="preserve"> </w:t>
      </w:r>
      <w:r w:rsidR="009C75E0">
        <w:rPr>
          <w:rFonts w:ascii="Arial" w:eastAsia="Times New Roman" w:hAnsi="Arial" w:cs="Arial"/>
          <w:sz w:val="24"/>
          <w:szCs w:val="24"/>
        </w:rPr>
        <w:t>(same) and Pathos</w:t>
      </w:r>
      <w:r w:rsidR="0023074E">
        <w:rPr>
          <w:rFonts w:ascii="Arial" w:eastAsia="Times New Roman" w:hAnsi="Arial" w:cs="Arial"/>
          <w:sz w:val="24"/>
          <w:szCs w:val="24"/>
        </w:rPr>
        <w:t xml:space="preserve"> </w:t>
      </w:r>
      <w:r w:rsidR="009C75E0">
        <w:rPr>
          <w:rFonts w:ascii="Arial" w:eastAsia="Times New Roman" w:hAnsi="Arial" w:cs="Arial"/>
          <w:sz w:val="24"/>
          <w:szCs w:val="24"/>
        </w:rPr>
        <w:t>(suffering)</w:t>
      </w:r>
      <w:r w:rsidR="00AB5ED0">
        <w:rPr>
          <w:rFonts w:ascii="Arial" w:eastAsia="Times New Roman" w:hAnsi="Arial" w:cs="Arial"/>
          <w:sz w:val="24"/>
          <w:szCs w:val="24"/>
        </w:rPr>
        <w:t>.</w:t>
      </w:r>
      <w:r w:rsidR="007B5EB6">
        <w:rPr>
          <w:rFonts w:ascii="Arial" w:eastAsia="Times New Roman" w:hAnsi="Arial" w:cs="Arial"/>
          <w:sz w:val="24"/>
          <w:szCs w:val="24"/>
        </w:rPr>
        <w:t xml:space="preserve"> </w:t>
      </w:r>
      <w:r w:rsidR="00703EE4">
        <w:rPr>
          <w:rFonts w:ascii="Arial" w:eastAsia="Times New Roman" w:hAnsi="Arial" w:cs="Arial"/>
          <w:sz w:val="24"/>
          <w:szCs w:val="24"/>
        </w:rPr>
        <w:t>(harper</w:t>
      </w:r>
      <w:r w:rsidR="007B5EB6">
        <w:rPr>
          <w:rFonts w:ascii="Arial" w:eastAsia="Times New Roman" w:hAnsi="Arial" w:cs="Arial"/>
          <w:sz w:val="24"/>
          <w:szCs w:val="24"/>
        </w:rPr>
        <w:t>,2020)</w:t>
      </w:r>
      <w:r w:rsidR="004C183C">
        <w:rPr>
          <w:rFonts w:ascii="Arial" w:eastAsia="Times New Roman" w:hAnsi="Arial" w:cs="Arial"/>
          <w:sz w:val="24"/>
          <w:szCs w:val="24"/>
        </w:rPr>
        <w:t xml:space="preserve">. </w:t>
      </w:r>
      <w:r w:rsidR="00D76672">
        <w:rPr>
          <w:rFonts w:ascii="Arial" w:eastAsia="Times New Roman" w:hAnsi="Arial" w:cs="Arial"/>
          <w:sz w:val="24"/>
          <w:szCs w:val="24"/>
        </w:rPr>
        <w:t xml:space="preserve">It is a clinical framework </w:t>
      </w:r>
      <w:r w:rsidR="00540CAE">
        <w:rPr>
          <w:rFonts w:ascii="Arial" w:eastAsia="Times New Roman" w:hAnsi="Arial" w:cs="Arial"/>
          <w:sz w:val="24"/>
          <w:szCs w:val="24"/>
        </w:rPr>
        <w:t>dependent</w:t>
      </w:r>
      <w:r w:rsidR="00D76672">
        <w:rPr>
          <w:rFonts w:ascii="Arial" w:eastAsia="Times New Roman" w:hAnsi="Arial" w:cs="Arial"/>
          <w:sz w:val="24"/>
          <w:szCs w:val="24"/>
        </w:rPr>
        <w:t xml:space="preserve"> on conviction</w:t>
      </w:r>
      <w:r w:rsidR="00540CAE">
        <w:rPr>
          <w:rFonts w:ascii="Arial" w:eastAsia="Times New Roman" w:hAnsi="Arial" w:cs="Arial"/>
          <w:sz w:val="24"/>
          <w:szCs w:val="24"/>
        </w:rPr>
        <w:t xml:space="preserve"> that the body can fix itself.</w:t>
      </w:r>
      <w:r w:rsidR="00AE4995">
        <w:rPr>
          <w:rFonts w:ascii="Arial" w:eastAsia="Times New Roman" w:hAnsi="Arial" w:cs="Arial"/>
          <w:sz w:val="24"/>
          <w:szCs w:val="24"/>
        </w:rPr>
        <w:t xml:space="preserve"> </w:t>
      </w:r>
      <w:r w:rsidR="00013C7A">
        <w:rPr>
          <w:rFonts w:ascii="Arial" w:eastAsia="Times New Roman" w:hAnsi="Arial" w:cs="Arial"/>
          <w:sz w:val="24"/>
          <w:szCs w:val="24"/>
        </w:rPr>
        <w:t xml:space="preserve">Individuals </w:t>
      </w:r>
      <w:r w:rsidR="00AE4995">
        <w:rPr>
          <w:rFonts w:ascii="Arial" w:eastAsia="Times New Roman" w:hAnsi="Arial" w:cs="Arial"/>
          <w:sz w:val="24"/>
          <w:szCs w:val="24"/>
        </w:rPr>
        <w:t xml:space="preserve">who practice </w:t>
      </w:r>
      <w:r w:rsidR="00013C7A">
        <w:rPr>
          <w:rFonts w:ascii="Arial" w:eastAsia="Times New Roman" w:hAnsi="Arial" w:cs="Arial"/>
          <w:sz w:val="24"/>
          <w:szCs w:val="24"/>
        </w:rPr>
        <w:t xml:space="preserve">homeopathy </w:t>
      </w:r>
      <w:r w:rsidR="009318D8">
        <w:rPr>
          <w:rFonts w:ascii="Arial" w:eastAsia="Times New Roman" w:hAnsi="Arial" w:cs="Arial"/>
          <w:sz w:val="24"/>
          <w:szCs w:val="24"/>
        </w:rPr>
        <w:t>utilize minuscule measures of chara</w:t>
      </w:r>
      <w:r w:rsidR="000C0B9D">
        <w:rPr>
          <w:rFonts w:ascii="Arial" w:eastAsia="Times New Roman" w:hAnsi="Arial" w:cs="Arial"/>
          <w:sz w:val="24"/>
          <w:szCs w:val="24"/>
        </w:rPr>
        <w:t>cteristic substances like Minerals and plants</w:t>
      </w:r>
      <w:r w:rsidR="00243509">
        <w:rPr>
          <w:rFonts w:ascii="Arial" w:eastAsia="Times New Roman" w:hAnsi="Arial" w:cs="Arial"/>
          <w:sz w:val="24"/>
          <w:szCs w:val="24"/>
        </w:rPr>
        <w:t xml:space="preserve">. They believe these invigorate the </w:t>
      </w:r>
      <w:r w:rsidR="002C06A2">
        <w:rPr>
          <w:rFonts w:ascii="Arial" w:eastAsia="Times New Roman" w:hAnsi="Arial" w:cs="Arial"/>
          <w:sz w:val="24"/>
          <w:szCs w:val="24"/>
        </w:rPr>
        <w:t>recuperating</w:t>
      </w:r>
      <w:r w:rsidR="00243509">
        <w:rPr>
          <w:rFonts w:ascii="Arial" w:eastAsia="Times New Roman" w:hAnsi="Arial" w:cs="Arial"/>
          <w:sz w:val="24"/>
          <w:szCs w:val="24"/>
        </w:rPr>
        <w:t xml:space="preserve"> procedure.</w:t>
      </w:r>
      <w:r w:rsidR="003226C3">
        <w:rPr>
          <w:rFonts w:ascii="Arial" w:eastAsia="Times New Roman" w:hAnsi="Arial" w:cs="Arial"/>
          <w:sz w:val="24"/>
          <w:szCs w:val="24"/>
        </w:rPr>
        <w:t xml:space="preserve"> </w:t>
      </w:r>
      <w:r w:rsidR="003226C3" w:rsidRPr="003226C3">
        <w:rPr>
          <w:rFonts w:ascii="Arial" w:eastAsia="Times New Roman" w:hAnsi="Arial" w:cs="Arial"/>
          <w:sz w:val="24"/>
          <w:szCs w:val="24"/>
        </w:rPr>
        <w:t>Homeopathy depends on two primary directors</w:t>
      </w:r>
      <w:r w:rsidR="006B1E1F">
        <w:rPr>
          <w:rFonts w:ascii="Arial" w:eastAsia="Times New Roman" w:hAnsi="Arial" w:cs="Arial"/>
          <w:sz w:val="24"/>
          <w:szCs w:val="24"/>
        </w:rPr>
        <w:t xml:space="preserve"> (</w:t>
      </w:r>
      <w:r w:rsidR="009011C5">
        <w:rPr>
          <w:rFonts w:ascii="Arial" w:eastAsia="Times New Roman" w:hAnsi="Arial" w:cs="Arial"/>
          <w:sz w:val="24"/>
          <w:szCs w:val="24"/>
        </w:rPr>
        <w:t xml:space="preserve">Swayne, 2000. </w:t>
      </w:r>
      <w:r w:rsidR="00961A1F">
        <w:rPr>
          <w:rFonts w:ascii="Arial" w:eastAsia="Times New Roman" w:hAnsi="Arial" w:cs="Arial"/>
          <w:sz w:val="24"/>
          <w:szCs w:val="24"/>
        </w:rPr>
        <w:t xml:space="preserve">Ernst, 1997, </w:t>
      </w:r>
      <w:r w:rsidR="00E8175F">
        <w:rPr>
          <w:rFonts w:ascii="Arial" w:eastAsia="Times New Roman" w:hAnsi="Arial" w:cs="Arial"/>
          <w:sz w:val="24"/>
          <w:szCs w:val="24"/>
        </w:rPr>
        <w:t>Linde,1997)</w:t>
      </w:r>
      <w:r w:rsidR="003226C3" w:rsidRPr="003226C3">
        <w:rPr>
          <w:rFonts w:ascii="Arial" w:eastAsia="Times New Roman" w:hAnsi="Arial" w:cs="Arial"/>
          <w:sz w:val="24"/>
          <w:szCs w:val="24"/>
        </w:rPr>
        <w:t xml:space="preserve">. As indicated by the 'like fixes like' standard, patients with specific signs and side effects can benefit from outside assistance by a homeopathic cure that creates these signs and manifestations in solid people. As indicated by the subsequent guideline, homeopathic cures hold natural action after rehashed weakening and </w:t>
      </w:r>
      <w:r w:rsidR="007F2C76" w:rsidRPr="003226C3">
        <w:rPr>
          <w:rFonts w:ascii="Arial" w:eastAsia="Times New Roman" w:hAnsi="Arial" w:cs="Arial"/>
          <w:sz w:val="24"/>
          <w:szCs w:val="24"/>
        </w:rPr>
        <w:lastRenderedPageBreak/>
        <w:t>succession</w:t>
      </w:r>
      <w:r w:rsidR="003226C3" w:rsidRPr="003226C3">
        <w:rPr>
          <w:rFonts w:ascii="Arial" w:eastAsia="Times New Roman" w:hAnsi="Arial" w:cs="Arial"/>
          <w:sz w:val="24"/>
          <w:szCs w:val="24"/>
        </w:rPr>
        <w:t xml:space="preserve"> in any event, when weakened past </w:t>
      </w:r>
      <w:r w:rsidR="00C35B22">
        <w:rPr>
          <w:rFonts w:ascii="Arial" w:eastAsia="Times New Roman" w:hAnsi="Arial" w:cs="Arial"/>
          <w:sz w:val="24"/>
          <w:szCs w:val="24"/>
        </w:rPr>
        <w:t>the</w:t>
      </w:r>
      <w:r w:rsidR="003226C3" w:rsidRPr="003226C3">
        <w:rPr>
          <w:rFonts w:ascii="Arial" w:eastAsia="Times New Roman" w:hAnsi="Arial" w:cs="Arial"/>
          <w:sz w:val="24"/>
          <w:szCs w:val="24"/>
        </w:rPr>
        <w:t xml:space="preserve"> number</w:t>
      </w:r>
      <w:r w:rsidR="00C35B22">
        <w:rPr>
          <w:rFonts w:ascii="Arial" w:eastAsia="Times New Roman" w:hAnsi="Arial" w:cs="Arial"/>
          <w:sz w:val="24"/>
          <w:szCs w:val="24"/>
        </w:rPr>
        <w:t xml:space="preserve"> of units </w:t>
      </w:r>
      <w:r w:rsidR="009B2AB0">
        <w:rPr>
          <w:rFonts w:ascii="Arial" w:eastAsia="Times New Roman" w:hAnsi="Arial" w:cs="Arial"/>
          <w:sz w:val="24"/>
          <w:szCs w:val="24"/>
        </w:rPr>
        <w:t>of one mole of any substance</w:t>
      </w:r>
      <w:r w:rsidR="003226C3" w:rsidRPr="003226C3">
        <w:rPr>
          <w:rFonts w:ascii="Arial" w:eastAsia="Times New Roman" w:hAnsi="Arial" w:cs="Arial"/>
          <w:sz w:val="24"/>
          <w:szCs w:val="24"/>
        </w:rPr>
        <w:t>.</w:t>
      </w:r>
    </w:p>
    <w:p w14:paraId="5984FAF3" w14:textId="581A4861" w:rsidR="005E4066" w:rsidRDefault="007C6287" w:rsidP="008454A9">
      <w:pPr>
        <w:shd w:val="clear" w:color="auto" w:fill="FFFFFF"/>
        <w:spacing w:before="100" w:beforeAutospacing="1" w:after="100" w:afterAutospacing="1" w:line="240" w:lineRule="auto"/>
        <w:rPr>
          <w:rFonts w:ascii="Arial" w:eastAsia="Times New Roman" w:hAnsi="Arial" w:cs="Arial"/>
          <w:b/>
          <w:bCs/>
          <w:sz w:val="24"/>
          <w:szCs w:val="24"/>
        </w:rPr>
      </w:pPr>
      <w:r>
        <w:rPr>
          <w:rFonts w:ascii="Arial" w:eastAsia="Times New Roman" w:hAnsi="Arial" w:cs="Arial"/>
          <w:b/>
          <w:bCs/>
          <w:sz w:val="24"/>
          <w:szCs w:val="24"/>
        </w:rPr>
        <w:t>3 Homeopathy Uses and Effectiveness</w:t>
      </w:r>
    </w:p>
    <w:p w14:paraId="0088CE3F" w14:textId="46134AD1" w:rsidR="00C87B90" w:rsidRDefault="00A14C22" w:rsidP="003E64A8">
      <w:pPr>
        <w:shd w:val="clear" w:color="auto" w:fill="FFFFFF"/>
        <w:spacing w:before="100" w:beforeAutospacing="1" w:after="100" w:afterAutospacing="1" w:line="240" w:lineRule="auto"/>
        <w:rPr>
          <w:rFonts w:ascii="Arial" w:eastAsia="Times New Roman" w:hAnsi="Arial" w:cs="Arial"/>
          <w:sz w:val="24"/>
          <w:szCs w:val="24"/>
        </w:rPr>
      </w:pPr>
      <w:r w:rsidRPr="00A14C22">
        <w:rPr>
          <w:rFonts w:ascii="Arial" w:eastAsia="Times New Roman" w:hAnsi="Arial" w:cs="Arial"/>
          <w:sz w:val="24"/>
          <w:szCs w:val="24"/>
        </w:rPr>
        <w:t xml:space="preserve">Homeopaths accept that you can utilize homeopathic solutions for animate the body to recuperate itself. </w:t>
      </w:r>
      <w:r w:rsidR="0095512F">
        <w:rPr>
          <w:rFonts w:ascii="Arial" w:eastAsia="Times New Roman" w:hAnsi="Arial" w:cs="Arial"/>
          <w:sz w:val="24"/>
          <w:szCs w:val="24"/>
        </w:rPr>
        <w:t>The</w:t>
      </w:r>
      <w:r w:rsidR="001014CF">
        <w:rPr>
          <w:rFonts w:ascii="Arial" w:eastAsia="Times New Roman" w:hAnsi="Arial" w:cs="Arial"/>
          <w:sz w:val="24"/>
          <w:szCs w:val="24"/>
        </w:rPr>
        <w:t xml:space="preserve"> </w:t>
      </w:r>
      <w:r w:rsidR="008A30F0">
        <w:rPr>
          <w:rFonts w:ascii="Arial" w:eastAsia="Times New Roman" w:hAnsi="Arial" w:cs="Arial"/>
          <w:sz w:val="24"/>
          <w:szCs w:val="24"/>
        </w:rPr>
        <w:t>conditions it is mostly used for according to NHS.UK (2018)</w:t>
      </w:r>
      <w:r w:rsidR="00C62C54">
        <w:rPr>
          <w:rFonts w:ascii="Arial" w:eastAsia="Times New Roman" w:hAnsi="Arial" w:cs="Arial"/>
          <w:sz w:val="24"/>
          <w:szCs w:val="24"/>
        </w:rPr>
        <w:t xml:space="preserve"> is</w:t>
      </w:r>
      <w:r w:rsidR="00C87B90">
        <w:rPr>
          <w:rFonts w:ascii="Arial" w:eastAsia="Times New Roman" w:hAnsi="Arial" w:cs="Arial"/>
          <w:sz w:val="24"/>
          <w:szCs w:val="24"/>
        </w:rPr>
        <w:t>:</w:t>
      </w:r>
    </w:p>
    <w:p w14:paraId="37295533" w14:textId="48DD8BF8" w:rsidR="00A14C22" w:rsidRPr="00A14C22" w:rsidRDefault="00C87B90" w:rsidP="00A14C22">
      <w:pPr>
        <w:shd w:val="clear" w:color="auto" w:fill="FFFFFF"/>
        <w:spacing w:before="100" w:beforeAutospacing="1" w:after="100" w:afterAutospacing="1" w:line="240" w:lineRule="auto"/>
        <w:rPr>
          <w:rFonts w:ascii="Arial" w:eastAsia="Times New Roman" w:hAnsi="Arial" w:cs="Arial"/>
          <w:sz w:val="24"/>
          <w:szCs w:val="24"/>
        </w:rPr>
      </w:pPr>
      <w:r>
        <w:rPr>
          <w:rFonts w:ascii="Arial" w:eastAsia="Times New Roman" w:hAnsi="Arial" w:cs="Arial"/>
          <w:sz w:val="24"/>
          <w:szCs w:val="24"/>
        </w:rPr>
        <w:t>“</w:t>
      </w:r>
      <w:r w:rsidRPr="00C62C54">
        <w:rPr>
          <w:rFonts w:ascii="Arial" w:eastAsia="Times New Roman" w:hAnsi="Arial" w:cs="Arial"/>
          <w:sz w:val="24"/>
          <w:szCs w:val="24"/>
        </w:rPr>
        <w:t>A</w:t>
      </w:r>
      <w:r w:rsidR="00C62C54" w:rsidRPr="00C62C54">
        <w:rPr>
          <w:rFonts w:ascii="Arial" w:eastAsia="Times New Roman" w:hAnsi="Arial" w:cs="Arial"/>
          <w:sz w:val="24"/>
          <w:szCs w:val="24"/>
        </w:rPr>
        <w:t>sthma</w:t>
      </w:r>
      <w:r>
        <w:rPr>
          <w:rFonts w:ascii="Arial" w:eastAsia="Times New Roman" w:hAnsi="Arial" w:cs="Arial"/>
          <w:sz w:val="24"/>
          <w:szCs w:val="24"/>
        </w:rPr>
        <w:t xml:space="preserve">, </w:t>
      </w:r>
      <w:r w:rsidR="00C62C54" w:rsidRPr="00C62C54">
        <w:rPr>
          <w:rFonts w:ascii="Arial" w:eastAsia="Times New Roman" w:hAnsi="Arial" w:cs="Arial"/>
          <w:sz w:val="24"/>
          <w:szCs w:val="24"/>
        </w:rPr>
        <w:t>ear infections</w:t>
      </w:r>
      <w:r w:rsidR="00636828">
        <w:rPr>
          <w:rFonts w:ascii="Arial" w:eastAsia="Times New Roman" w:hAnsi="Arial" w:cs="Arial"/>
          <w:sz w:val="24"/>
          <w:szCs w:val="24"/>
        </w:rPr>
        <w:t xml:space="preserve">, </w:t>
      </w:r>
      <w:r w:rsidR="00C62C54" w:rsidRPr="00C62C54">
        <w:rPr>
          <w:rFonts w:ascii="Arial" w:eastAsia="Times New Roman" w:hAnsi="Arial" w:cs="Arial"/>
          <w:sz w:val="24"/>
          <w:szCs w:val="24"/>
        </w:rPr>
        <w:t>hay fever</w:t>
      </w:r>
      <w:r w:rsidR="00636828">
        <w:rPr>
          <w:rFonts w:ascii="Arial" w:eastAsia="Times New Roman" w:hAnsi="Arial" w:cs="Arial"/>
          <w:sz w:val="24"/>
          <w:szCs w:val="24"/>
        </w:rPr>
        <w:t xml:space="preserve">, </w:t>
      </w:r>
      <w:r w:rsidR="00C62C54" w:rsidRPr="00C62C54">
        <w:rPr>
          <w:rFonts w:ascii="Arial" w:eastAsia="Times New Roman" w:hAnsi="Arial" w:cs="Arial"/>
          <w:sz w:val="24"/>
          <w:szCs w:val="24"/>
        </w:rPr>
        <w:t>mental health conditions, such as depression, stress and anxiety</w:t>
      </w:r>
      <w:r w:rsidR="00636828">
        <w:rPr>
          <w:rFonts w:ascii="Arial" w:eastAsia="Times New Roman" w:hAnsi="Arial" w:cs="Arial"/>
          <w:sz w:val="24"/>
          <w:szCs w:val="24"/>
        </w:rPr>
        <w:t xml:space="preserve">, </w:t>
      </w:r>
      <w:r w:rsidR="00C62C54" w:rsidRPr="00C62C54">
        <w:rPr>
          <w:rFonts w:ascii="Arial" w:eastAsia="Times New Roman" w:hAnsi="Arial" w:cs="Arial"/>
          <w:sz w:val="24"/>
          <w:szCs w:val="24"/>
        </w:rPr>
        <w:t>allergies, such as food allergies</w:t>
      </w:r>
      <w:r w:rsidR="00636828">
        <w:rPr>
          <w:rFonts w:ascii="Arial" w:eastAsia="Times New Roman" w:hAnsi="Arial" w:cs="Arial"/>
          <w:sz w:val="24"/>
          <w:szCs w:val="24"/>
        </w:rPr>
        <w:t xml:space="preserve">, </w:t>
      </w:r>
      <w:r w:rsidR="00C62C54" w:rsidRPr="00C62C54">
        <w:rPr>
          <w:rFonts w:ascii="Arial" w:eastAsia="Times New Roman" w:hAnsi="Arial" w:cs="Arial"/>
          <w:sz w:val="24"/>
          <w:szCs w:val="24"/>
        </w:rPr>
        <w:t>dermatitis (an allergic skin condition)</w:t>
      </w:r>
      <w:r w:rsidR="00636828">
        <w:rPr>
          <w:rFonts w:ascii="Arial" w:eastAsia="Times New Roman" w:hAnsi="Arial" w:cs="Arial"/>
          <w:sz w:val="24"/>
          <w:szCs w:val="24"/>
        </w:rPr>
        <w:t xml:space="preserve">, </w:t>
      </w:r>
      <w:r w:rsidR="00C62C54" w:rsidRPr="00C62C54">
        <w:rPr>
          <w:rFonts w:ascii="Arial" w:eastAsia="Times New Roman" w:hAnsi="Arial" w:cs="Arial"/>
          <w:sz w:val="24"/>
          <w:szCs w:val="24"/>
        </w:rPr>
        <w:t>arthritis</w:t>
      </w:r>
      <w:r w:rsidR="00636828">
        <w:rPr>
          <w:rFonts w:ascii="Arial" w:eastAsia="Times New Roman" w:hAnsi="Arial" w:cs="Arial"/>
          <w:sz w:val="24"/>
          <w:szCs w:val="24"/>
        </w:rPr>
        <w:t xml:space="preserve">, </w:t>
      </w:r>
      <w:r w:rsidR="00C62C54" w:rsidRPr="00C62C54">
        <w:rPr>
          <w:rFonts w:ascii="Arial" w:eastAsia="Times New Roman" w:hAnsi="Arial" w:cs="Arial"/>
          <w:sz w:val="24"/>
          <w:szCs w:val="24"/>
        </w:rPr>
        <w:t>high blood pressure</w:t>
      </w:r>
      <w:r w:rsidR="0004131F">
        <w:rPr>
          <w:rFonts w:ascii="Arial" w:eastAsia="Times New Roman" w:hAnsi="Arial" w:cs="Arial"/>
          <w:sz w:val="24"/>
          <w:szCs w:val="24"/>
        </w:rPr>
        <w:t xml:space="preserve">. </w:t>
      </w:r>
      <w:r w:rsidR="00A14C22" w:rsidRPr="00A14C22">
        <w:rPr>
          <w:rFonts w:ascii="Arial" w:eastAsia="Times New Roman" w:hAnsi="Arial" w:cs="Arial"/>
          <w:sz w:val="24"/>
          <w:szCs w:val="24"/>
        </w:rPr>
        <w:t xml:space="preserve">Nonetheless, homeopathy is one of the most doubtful elective treatments. Homeopathy medication is weakened and just contains a hint of a fixing. Along these lines, researchers worldwide have not seen any logical proof to recommend or underpins that homeopathy medication works. Or on the other hand even really aids the treatment of any conditions. </w:t>
      </w:r>
      <w:r w:rsidR="00963CA7">
        <w:rPr>
          <w:rFonts w:ascii="Arial" w:eastAsia="Times New Roman" w:hAnsi="Arial" w:cs="Arial"/>
          <w:sz w:val="24"/>
          <w:szCs w:val="24"/>
        </w:rPr>
        <w:t>Therefore</w:t>
      </w:r>
      <w:r w:rsidR="00EB5247">
        <w:rPr>
          <w:rFonts w:ascii="Arial" w:eastAsia="Times New Roman" w:hAnsi="Arial" w:cs="Arial"/>
          <w:sz w:val="24"/>
          <w:szCs w:val="24"/>
        </w:rPr>
        <w:t>, homeopathic medicine</w:t>
      </w:r>
      <w:r w:rsidR="00656AA4">
        <w:rPr>
          <w:rFonts w:ascii="Arial" w:eastAsia="Times New Roman" w:hAnsi="Arial" w:cs="Arial"/>
          <w:sz w:val="24"/>
          <w:szCs w:val="24"/>
        </w:rPr>
        <w:t xml:space="preserve"> and treatment is a placebo</w:t>
      </w:r>
      <w:r w:rsidR="00235D4A">
        <w:rPr>
          <w:rFonts w:ascii="Arial" w:eastAsia="Times New Roman" w:hAnsi="Arial" w:cs="Arial"/>
          <w:sz w:val="24"/>
          <w:szCs w:val="24"/>
        </w:rPr>
        <w:t xml:space="preserve"> (Ernst</w:t>
      </w:r>
      <w:r w:rsidR="00AE45CE">
        <w:rPr>
          <w:rFonts w:ascii="Arial" w:eastAsia="Times New Roman" w:hAnsi="Arial" w:cs="Arial"/>
          <w:sz w:val="24"/>
          <w:szCs w:val="24"/>
        </w:rPr>
        <w:t>,1998)</w:t>
      </w:r>
    </w:p>
    <w:p w14:paraId="21FB7F7E" w14:textId="297CC0C1" w:rsidR="00AB2220" w:rsidRPr="00311208" w:rsidRDefault="00A14C22" w:rsidP="00311208">
      <w:pPr>
        <w:shd w:val="clear" w:color="auto" w:fill="FFFFFF"/>
        <w:spacing w:before="100" w:beforeAutospacing="1" w:after="100" w:afterAutospacing="1" w:line="240" w:lineRule="auto"/>
        <w:rPr>
          <w:rFonts w:ascii="Arial" w:eastAsia="Times New Roman" w:hAnsi="Arial" w:cs="Arial"/>
          <w:sz w:val="24"/>
          <w:szCs w:val="24"/>
        </w:rPr>
      </w:pPr>
      <w:r w:rsidRPr="00A14C22">
        <w:rPr>
          <w:rFonts w:ascii="Arial" w:eastAsia="Times New Roman" w:hAnsi="Arial" w:cs="Arial"/>
          <w:sz w:val="24"/>
          <w:szCs w:val="24"/>
        </w:rPr>
        <w:t>Those outside of the elective medication network, have since quite a while ago thought about homeopathy as a trick, pseudoscience</w:t>
      </w:r>
      <w:r w:rsidR="00F13E26">
        <w:rPr>
          <w:rFonts w:ascii="Arial" w:eastAsia="Times New Roman" w:hAnsi="Arial" w:cs="Arial"/>
          <w:sz w:val="24"/>
          <w:szCs w:val="24"/>
        </w:rPr>
        <w:t xml:space="preserve">. </w:t>
      </w:r>
      <w:r w:rsidR="007408DC">
        <w:rPr>
          <w:rFonts w:ascii="Arial" w:eastAsia="Times New Roman" w:hAnsi="Arial" w:cs="Arial"/>
          <w:sz w:val="24"/>
          <w:szCs w:val="24"/>
        </w:rPr>
        <w:t>In the viewpoint</w:t>
      </w:r>
      <w:r w:rsidR="004E1BF0">
        <w:rPr>
          <w:rFonts w:ascii="Arial" w:eastAsia="Times New Roman" w:hAnsi="Arial" w:cs="Arial"/>
          <w:sz w:val="24"/>
          <w:szCs w:val="24"/>
        </w:rPr>
        <w:t>s</w:t>
      </w:r>
      <w:r w:rsidR="007408DC">
        <w:rPr>
          <w:rFonts w:ascii="Arial" w:eastAsia="Times New Roman" w:hAnsi="Arial" w:cs="Arial"/>
          <w:sz w:val="24"/>
          <w:szCs w:val="24"/>
        </w:rPr>
        <w:t xml:space="preserve"> of</w:t>
      </w:r>
      <w:r w:rsidR="00484066">
        <w:rPr>
          <w:rFonts w:ascii="Arial" w:eastAsia="Times New Roman" w:hAnsi="Arial" w:cs="Arial"/>
          <w:sz w:val="24"/>
          <w:szCs w:val="24"/>
        </w:rPr>
        <w:t xml:space="preserve"> (</w:t>
      </w:r>
      <w:r w:rsidR="007408DC">
        <w:rPr>
          <w:rFonts w:ascii="Arial" w:eastAsia="Times New Roman" w:hAnsi="Arial" w:cs="Arial"/>
          <w:sz w:val="24"/>
          <w:szCs w:val="24"/>
        </w:rPr>
        <w:t>Levy 2011</w:t>
      </w:r>
      <w:r w:rsidR="00BF2423">
        <w:rPr>
          <w:rFonts w:ascii="Arial" w:eastAsia="Times New Roman" w:hAnsi="Arial" w:cs="Arial"/>
          <w:sz w:val="24"/>
          <w:szCs w:val="24"/>
        </w:rPr>
        <w:t>,</w:t>
      </w:r>
      <w:r w:rsidR="00A464CB">
        <w:rPr>
          <w:rFonts w:ascii="Arial" w:eastAsia="Times New Roman" w:hAnsi="Arial" w:cs="Arial"/>
          <w:sz w:val="24"/>
          <w:szCs w:val="24"/>
        </w:rPr>
        <w:t xml:space="preserve"> </w:t>
      </w:r>
      <w:r w:rsidR="000B6654">
        <w:rPr>
          <w:rFonts w:ascii="Arial" w:eastAsia="Times New Roman" w:hAnsi="Arial" w:cs="Arial"/>
          <w:sz w:val="24"/>
          <w:szCs w:val="24"/>
        </w:rPr>
        <w:t xml:space="preserve">Gold et al </w:t>
      </w:r>
      <w:r w:rsidR="00484066">
        <w:rPr>
          <w:rFonts w:ascii="Arial" w:eastAsia="Times New Roman" w:hAnsi="Arial" w:cs="Arial"/>
          <w:sz w:val="24"/>
          <w:szCs w:val="24"/>
        </w:rPr>
        <w:t xml:space="preserve">2008) </w:t>
      </w:r>
      <w:r w:rsidR="00A464CB">
        <w:rPr>
          <w:rFonts w:ascii="Arial" w:eastAsia="Times New Roman" w:hAnsi="Arial" w:cs="Arial"/>
          <w:sz w:val="24"/>
          <w:szCs w:val="24"/>
        </w:rPr>
        <w:t>homeopathy is</w:t>
      </w:r>
      <w:r w:rsidRPr="00A14C22">
        <w:rPr>
          <w:rFonts w:ascii="Arial" w:eastAsia="Times New Roman" w:hAnsi="Arial" w:cs="Arial"/>
          <w:sz w:val="24"/>
          <w:szCs w:val="24"/>
        </w:rPr>
        <w:t xml:space="preserve"> </w:t>
      </w:r>
      <w:r w:rsidR="006A79CA">
        <w:rPr>
          <w:rFonts w:ascii="Arial" w:eastAsia="Times New Roman" w:hAnsi="Arial" w:cs="Arial"/>
          <w:sz w:val="24"/>
          <w:szCs w:val="24"/>
        </w:rPr>
        <w:t>qua</w:t>
      </w:r>
      <w:r w:rsidR="00A60111">
        <w:rPr>
          <w:rFonts w:ascii="Arial" w:eastAsia="Times New Roman" w:hAnsi="Arial" w:cs="Arial"/>
          <w:sz w:val="24"/>
          <w:szCs w:val="24"/>
        </w:rPr>
        <w:t>ckery</w:t>
      </w:r>
      <w:r w:rsidRPr="00A14C22">
        <w:rPr>
          <w:rFonts w:ascii="Arial" w:eastAsia="Times New Roman" w:hAnsi="Arial" w:cs="Arial"/>
          <w:sz w:val="24"/>
          <w:szCs w:val="24"/>
        </w:rPr>
        <w:t>.</w:t>
      </w:r>
      <w:r w:rsidR="00311208">
        <w:rPr>
          <w:rFonts w:ascii="Arial" w:eastAsia="Times New Roman" w:hAnsi="Arial" w:cs="Arial"/>
          <w:sz w:val="24"/>
          <w:szCs w:val="24"/>
        </w:rPr>
        <w:t xml:space="preserve"> </w:t>
      </w:r>
      <w:r w:rsidR="00AB2220">
        <w:rPr>
          <w:rFonts w:ascii="Arial" w:hAnsi="Arial" w:cs="Arial"/>
          <w:sz w:val="24"/>
          <w:szCs w:val="24"/>
        </w:rPr>
        <w:t>In the eyes of many health professional</w:t>
      </w:r>
      <w:r w:rsidR="00B34297">
        <w:rPr>
          <w:rFonts w:ascii="Arial" w:hAnsi="Arial" w:cs="Arial"/>
          <w:sz w:val="24"/>
          <w:szCs w:val="24"/>
        </w:rPr>
        <w:t>s and scientists</w:t>
      </w:r>
      <w:r w:rsidR="004E3BCA">
        <w:rPr>
          <w:rFonts w:ascii="Arial" w:hAnsi="Arial" w:cs="Arial"/>
          <w:sz w:val="24"/>
          <w:szCs w:val="24"/>
        </w:rPr>
        <w:t xml:space="preserve"> they</w:t>
      </w:r>
      <w:r w:rsidR="00B34297">
        <w:rPr>
          <w:rFonts w:ascii="Arial" w:hAnsi="Arial" w:cs="Arial"/>
          <w:sz w:val="24"/>
          <w:szCs w:val="24"/>
        </w:rPr>
        <w:t xml:space="preserve"> see homeopathy as taking old </w:t>
      </w:r>
      <w:r w:rsidR="007F67B3">
        <w:rPr>
          <w:rFonts w:ascii="Arial" w:hAnsi="Arial" w:cs="Arial"/>
          <w:sz w:val="24"/>
          <w:szCs w:val="24"/>
        </w:rPr>
        <w:t>wives’</w:t>
      </w:r>
      <w:r w:rsidR="00B34297">
        <w:rPr>
          <w:rFonts w:ascii="Arial" w:hAnsi="Arial" w:cs="Arial"/>
          <w:sz w:val="24"/>
          <w:szCs w:val="24"/>
        </w:rPr>
        <w:t xml:space="preserve"> </w:t>
      </w:r>
      <w:r w:rsidR="00161AA1">
        <w:rPr>
          <w:rFonts w:ascii="Arial" w:hAnsi="Arial" w:cs="Arial"/>
          <w:sz w:val="24"/>
          <w:szCs w:val="24"/>
        </w:rPr>
        <w:t>tales and saying they work without any scientific foundation.</w:t>
      </w:r>
    </w:p>
    <w:p w14:paraId="17F4993A" w14:textId="5E2A1AE1" w:rsidR="009E1303" w:rsidRDefault="009E1303">
      <w:pPr>
        <w:rPr>
          <w:rFonts w:ascii="Arial" w:hAnsi="Arial" w:cs="Arial"/>
          <w:sz w:val="24"/>
          <w:szCs w:val="24"/>
        </w:rPr>
      </w:pPr>
      <w:r>
        <w:rPr>
          <w:rFonts w:ascii="Arial" w:hAnsi="Arial" w:cs="Arial"/>
          <w:sz w:val="24"/>
          <w:szCs w:val="24"/>
        </w:rPr>
        <w:t>Many countries do not condone the use of homeopathy medicinal products</w:t>
      </w:r>
      <w:r w:rsidR="004E2A46">
        <w:rPr>
          <w:rFonts w:ascii="Arial" w:hAnsi="Arial" w:cs="Arial"/>
          <w:sz w:val="24"/>
          <w:szCs w:val="24"/>
        </w:rPr>
        <w:t>.</w:t>
      </w:r>
    </w:p>
    <w:p w14:paraId="21B91316" w14:textId="1A8F4776" w:rsidR="0022639B" w:rsidRDefault="00AE45CE">
      <w:pPr>
        <w:rPr>
          <w:rFonts w:ascii="Arial" w:hAnsi="Arial" w:cs="Arial"/>
          <w:sz w:val="24"/>
          <w:szCs w:val="24"/>
        </w:rPr>
      </w:pPr>
      <w:r>
        <w:rPr>
          <w:rFonts w:ascii="Arial" w:hAnsi="Arial" w:cs="Arial"/>
          <w:b/>
          <w:bCs/>
          <w:sz w:val="24"/>
          <w:szCs w:val="24"/>
        </w:rPr>
        <w:t xml:space="preserve">4 </w:t>
      </w:r>
      <w:r w:rsidR="00DA1EF3" w:rsidRPr="00AE45CE">
        <w:rPr>
          <w:rFonts w:ascii="Arial" w:hAnsi="Arial" w:cs="Arial"/>
          <w:b/>
          <w:bCs/>
          <w:sz w:val="24"/>
          <w:szCs w:val="24"/>
        </w:rPr>
        <w:t>LAWS AND REGULATIONS</w:t>
      </w:r>
    </w:p>
    <w:p w14:paraId="295B29A8" w14:textId="77777777" w:rsidR="006B12BE" w:rsidRPr="006B12BE" w:rsidRDefault="006B12BE" w:rsidP="006B12BE">
      <w:pPr>
        <w:rPr>
          <w:rFonts w:ascii="Arial" w:hAnsi="Arial" w:cs="Arial"/>
          <w:sz w:val="24"/>
          <w:szCs w:val="24"/>
        </w:rPr>
      </w:pPr>
      <w:r w:rsidRPr="006B12BE">
        <w:rPr>
          <w:rFonts w:ascii="Arial" w:hAnsi="Arial" w:cs="Arial"/>
          <w:sz w:val="24"/>
          <w:szCs w:val="24"/>
        </w:rPr>
        <w:t xml:space="preserve">There are no </w:t>
      </w:r>
      <w:proofErr w:type="gramStart"/>
      <w:r w:rsidRPr="006B12BE">
        <w:rPr>
          <w:rFonts w:ascii="Arial" w:hAnsi="Arial" w:cs="Arial"/>
          <w:sz w:val="24"/>
          <w:szCs w:val="24"/>
        </w:rPr>
        <w:t>particular legitimate</w:t>
      </w:r>
      <w:proofErr w:type="gramEnd"/>
      <w:r w:rsidRPr="006B12BE">
        <w:rPr>
          <w:rFonts w:ascii="Arial" w:hAnsi="Arial" w:cs="Arial"/>
          <w:sz w:val="24"/>
          <w:szCs w:val="24"/>
        </w:rPr>
        <w:t xml:space="preserve"> guidelines concerning the utilization of homeopathy. Be that as it may, in some nation's licenses or degrees in regular medication from a certify college is required. </w:t>
      </w:r>
    </w:p>
    <w:p w14:paraId="26B58EEC" w14:textId="05CE9D6C" w:rsidR="006B12BE" w:rsidRPr="006B12BE" w:rsidRDefault="006B12BE" w:rsidP="006B12BE">
      <w:pPr>
        <w:rPr>
          <w:rFonts w:ascii="Arial" w:hAnsi="Arial" w:cs="Arial"/>
          <w:sz w:val="24"/>
          <w:szCs w:val="24"/>
        </w:rPr>
      </w:pPr>
      <w:r w:rsidRPr="006B12BE">
        <w:rPr>
          <w:rFonts w:ascii="Arial" w:hAnsi="Arial" w:cs="Arial"/>
          <w:sz w:val="24"/>
          <w:szCs w:val="24"/>
        </w:rPr>
        <w:t>In the UK homeopathy is</w:t>
      </w:r>
      <w:r w:rsidR="00BD4BA3">
        <w:rPr>
          <w:rFonts w:ascii="Arial" w:hAnsi="Arial" w:cs="Arial"/>
          <w:sz w:val="24"/>
          <w:szCs w:val="24"/>
        </w:rPr>
        <w:t xml:space="preserve"> not </w:t>
      </w:r>
      <w:r w:rsidRPr="006B12BE">
        <w:rPr>
          <w:rFonts w:ascii="Arial" w:hAnsi="Arial" w:cs="Arial"/>
          <w:sz w:val="24"/>
          <w:szCs w:val="24"/>
        </w:rPr>
        <w:t>right now dependent upon legal guidelines</w:t>
      </w:r>
      <w:r w:rsidR="00BF11A2">
        <w:rPr>
          <w:rFonts w:ascii="Arial" w:hAnsi="Arial" w:cs="Arial"/>
          <w:sz w:val="24"/>
          <w:szCs w:val="24"/>
        </w:rPr>
        <w:t xml:space="preserve"> The </w:t>
      </w:r>
      <w:r w:rsidR="002A3EA2">
        <w:rPr>
          <w:rFonts w:ascii="Arial" w:hAnsi="Arial" w:cs="Arial"/>
          <w:sz w:val="24"/>
          <w:szCs w:val="24"/>
        </w:rPr>
        <w:t>National</w:t>
      </w:r>
      <w:r w:rsidR="00BF11A2">
        <w:rPr>
          <w:rFonts w:ascii="Arial" w:hAnsi="Arial" w:cs="Arial"/>
          <w:sz w:val="24"/>
          <w:szCs w:val="24"/>
        </w:rPr>
        <w:t xml:space="preserve"> careers</w:t>
      </w:r>
      <w:r w:rsidR="001B2AC1">
        <w:rPr>
          <w:rFonts w:ascii="Arial" w:hAnsi="Arial" w:cs="Arial"/>
          <w:sz w:val="24"/>
          <w:szCs w:val="24"/>
        </w:rPr>
        <w:t xml:space="preserve"> service, (</w:t>
      </w:r>
      <w:r w:rsidR="00907680">
        <w:rPr>
          <w:rFonts w:ascii="Arial" w:hAnsi="Arial" w:cs="Arial"/>
          <w:sz w:val="24"/>
          <w:szCs w:val="24"/>
        </w:rPr>
        <w:t>2020)</w:t>
      </w:r>
      <w:r w:rsidR="00421B58">
        <w:rPr>
          <w:rFonts w:ascii="Arial" w:hAnsi="Arial" w:cs="Arial"/>
          <w:sz w:val="24"/>
          <w:szCs w:val="24"/>
        </w:rPr>
        <w:t xml:space="preserve"> states that</w:t>
      </w:r>
      <w:r w:rsidRPr="006B12BE">
        <w:rPr>
          <w:rFonts w:ascii="Arial" w:hAnsi="Arial" w:cs="Arial"/>
          <w:sz w:val="24"/>
          <w:szCs w:val="24"/>
        </w:rPr>
        <w:t xml:space="preserve"> </w:t>
      </w:r>
      <w:r w:rsidR="00421B58">
        <w:rPr>
          <w:rFonts w:ascii="Arial" w:hAnsi="Arial" w:cs="Arial"/>
          <w:sz w:val="24"/>
          <w:szCs w:val="24"/>
        </w:rPr>
        <w:t>a</w:t>
      </w:r>
      <w:r w:rsidRPr="006B12BE">
        <w:rPr>
          <w:rFonts w:ascii="Arial" w:hAnsi="Arial" w:cs="Arial"/>
          <w:sz w:val="24"/>
          <w:szCs w:val="24"/>
        </w:rPr>
        <w:t xml:space="preserve">nybody can prepare to turn into a homeopathic </w:t>
      </w:r>
      <w:proofErr w:type="spellStart"/>
      <w:r w:rsidRPr="006B12BE">
        <w:rPr>
          <w:rFonts w:ascii="Arial" w:hAnsi="Arial" w:cs="Arial"/>
          <w:sz w:val="24"/>
          <w:szCs w:val="24"/>
        </w:rPr>
        <w:t>practioner</w:t>
      </w:r>
      <w:proofErr w:type="spellEnd"/>
      <w:r w:rsidRPr="006B12BE">
        <w:rPr>
          <w:rFonts w:ascii="Arial" w:hAnsi="Arial" w:cs="Arial"/>
          <w:sz w:val="24"/>
          <w:szCs w:val="24"/>
        </w:rPr>
        <w:t xml:space="preserve">. a portion of the Abilities and information expected to do preparing in homeopathy are: </w:t>
      </w:r>
    </w:p>
    <w:p w14:paraId="17D3B66A" w14:textId="595F3668" w:rsidR="006B12BE" w:rsidRPr="006B12BE" w:rsidRDefault="005F5B3D" w:rsidP="006B12BE">
      <w:pPr>
        <w:rPr>
          <w:rFonts w:ascii="Arial" w:hAnsi="Arial" w:cs="Arial"/>
          <w:sz w:val="24"/>
          <w:szCs w:val="24"/>
        </w:rPr>
      </w:pPr>
      <w:r>
        <w:rPr>
          <w:rFonts w:ascii="Arial" w:hAnsi="Arial" w:cs="Arial"/>
          <w:sz w:val="24"/>
          <w:szCs w:val="24"/>
        </w:rPr>
        <w:t>“</w:t>
      </w:r>
      <w:r w:rsidR="006B12BE" w:rsidRPr="006B12BE">
        <w:rPr>
          <w:rFonts w:ascii="Arial" w:hAnsi="Arial" w:cs="Arial"/>
          <w:sz w:val="24"/>
          <w:szCs w:val="24"/>
        </w:rPr>
        <w:t>knowledge of medical problem</w:t>
      </w:r>
      <w:r w:rsidR="00852866">
        <w:rPr>
          <w:rFonts w:ascii="Arial" w:hAnsi="Arial" w:cs="Arial"/>
          <w:sz w:val="24"/>
          <w:szCs w:val="24"/>
        </w:rPr>
        <w:t>s</w:t>
      </w:r>
      <w:r>
        <w:rPr>
          <w:rFonts w:ascii="Arial" w:hAnsi="Arial" w:cs="Arial"/>
          <w:sz w:val="24"/>
          <w:szCs w:val="24"/>
        </w:rPr>
        <w:t>,</w:t>
      </w:r>
      <w:r w:rsidR="00852866">
        <w:rPr>
          <w:rFonts w:ascii="Arial" w:hAnsi="Arial" w:cs="Arial"/>
          <w:sz w:val="24"/>
          <w:szCs w:val="24"/>
        </w:rPr>
        <w:t xml:space="preserve"> </w:t>
      </w:r>
      <w:r w:rsidR="006B12BE" w:rsidRPr="006B12BE">
        <w:rPr>
          <w:rFonts w:ascii="Arial" w:hAnsi="Arial" w:cs="Arial"/>
          <w:sz w:val="24"/>
          <w:szCs w:val="24"/>
        </w:rPr>
        <w:t>knowledge of brain research</w:t>
      </w:r>
      <w:r w:rsidR="00852866">
        <w:rPr>
          <w:rFonts w:ascii="Arial" w:hAnsi="Arial" w:cs="Arial"/>
          <w:sz w:val="24"/>
          <w:szCs w:val="24"/>
        </w:rPr>
        <w:t xml:space="preserve">, </w:t>
      </w:r>
      <w:r w:rsidR="006B12BE" w:rsidRPr="006B12BE">
        <w:rPr>
          <w:rFonts w:ascii="Arial" w:hAnsi="Arial" w:cs="Arial"/>
          <w:sz w:val="24"/>
          <w:szCs w:val="24"/>
        </w:rPr>
        <w:t xml:space="preserve">counselling abilities including undivided attention and a </w:t>
      </w:r>
      <w:proofErr w:type="spellStart"/>
      <w:r w:rsidR="006B12BE" w:rsidRPr="006B12BE">
        <w:rPr>
          <w:rFonts w:ascii="Arial" w:hAnsi="Arial" w:cs="Arial"/>
          <w:sz w:val="24"/>
          <w:szCs w:val="24"/>
        </w:rPr>
        <w:t>non-judgemental</w:t>
      </w:r>
      <w:proofErr w:type="spellEnd"/>
      <w:r w:rsidR="006B12BE" w:rsidRPr="006B12BE">
        <w:rPr>
          <w:rFonts w:ascii="Arial" w:hAnsi="Arial" w:cs="Arial"/>
          <w:sz w:val="24"/>
          <w:szCs w:val="24"/>
        </w:rPr>
        <w:t xml:space="preserve"> approach</w:t>
      </w:r>
      <w:r w:rsidR="00852866">
        <w:rPr>
          <w:rFonts w:ascii="Arial" w:hAnsi="Arial" w:cs="Arial"/>
          <w:sz w:val="24"/>
          <w:szCs w:val="24"/>
        </w:rPr>
        <w:t xml:space="preserve">, </w:t>
      </w:r>
      <w:r w:rsidR="006B12BE" w:rsidRPr="006B12BE">
        <w:rPr>
          <w:rFonts w:ascii="Arial" w:hAnsi="Arial" w:cs="Arial"/>
          <w:sz w:val="24"/>
          <w:szCs w:val="24"/>
        </w:rPr>
        <w:t>sensitivity and comprehension</w:t>
      </w:r>
      <w:r w:rsidR="001B22FA">
        <w:rPr>
          <w:rFonts w:ascii="Arial" w:hAnsi="Arial" w:cs="Arial"/>
          <w:sz w:val="24"/>
          <w:szCs w:val="24"/>
        </w:rPr>
        <w:t xml:space="preserve">, </w:t>
      </w:r>
      <w:r w:rsidR="006B12BE" w:rsidRPr="006B12BE">
        <w:rPr>
          <w:rFonts w:ascii="Arial" w:hAnsi="Arial" w:cs="Arial"/>
          <w:sz w:val="24"/>
          <w:szCs w:val="24"/>
        </w:rPr>
        <w:t>thinking and thinking abilities</w:t>
      </w:r>
      <w:r w:rsidR="001B22FA">
        <w:rPr>
          <w:rFonts w:ascii="Arial" w:hAnsi="Arial" w:cs="Arial"/>
          <w:sz w:val="24"/>
          <w:szCs w:val="24"/>
        </w:rPr>
        <w:t xml:space="preserve">, </w:t>
      </w:r>
      <w:r w:rsidR="006B12BE" w:rsidRPr="006B12BE">
        <w:rPr>
          <w:rFonts w:ascii="Arial" w:hAnsi="Arial" w:cs="Arial"/>
          <w:sz w:val="24"/>
          <w:szCs w:val="24"/>
        </w:rPr>
        <w:t>the capacity to understand English</w:t>
      </w:r>
      <w:r w:rsidR="001B22FA">
        <w:rPr>
          <w:rFonts w:ascii="Arial" w:hAnsi="Arial" w:cs="Arial"/>
          <w:sz w:val="24"/>
          <w:szCs w:val="24"/>
        </w:rPr>
        <w:t>,</w:t>
      </w:r>
      <w:r w:rsidR="006B12BE" w:rsidRPr="006B12BE">
        <w:rPr>
          <w:rFonts w:ascii="Arial" w:hAnsi="Arial" w:cs="Arial"/>
          <w:sz w:val="24"/>
          <w:szCs w:val="24"/>
        </w:rPr>
        <w:t xml:space="preserve"> knowledge of science</w:t>
      </w:r>
      <w:r w:rsidR="00EB7BE9">
        <w:rPr>
          <w:rFonts w:ascii="Arial" w:hAnsi="Arial" w:cs="Arial"/>
          <w:sz w:val="24"/>
          <w:szCs w:val="24"/>
        </w:rPr>
        <w:t xml:space="preserve">, </w:t>
      </w:r>
      <w:r w:rsidR="006B12BE" w:rsidRPr="006B12BE">
        <w:rPr>
          <w:rFonts w:ascii="Arial" w:hAnsi="Arial" w:cs="Arial"/>
          <w:sz w:val="24"/>
          <w:szCs w:val="24"/>
        </w:rPr>
        <w:t xml:space="preserve">excellent verbal relational abilities </w:t>
      </w:r>
      <w:r w:rsidR="00EB7BE9">
        <w:rPr>
          <w:rFonts w:ascii="Arial" w:hAnsi="Arial" w:cs="Arial"/>
          <w:sz w:val="24"/>
          <w:szCs w:val="24"/>
        </w:rPr>
        <w:t>and</w:t>
      </w:r>
      <w:r w:rsidR="006B12BE" w:rsidRPr="006B12BE">
        <w:rPr>
          <w:rFonts w:ascii="Arial" w:hAnsi="Arial" w:cs="Arial"/>
          <w:sz w:val="24"/>
          <w:szCs w:val="24"/>
        </w:rPr>
        <w:t xml:space="preserve"> to have the option to utilize a PC and the principle programming bundles skillfully For Specialists or human services experts who have prepared in homeopathy they are directed by their important expert body. For </w:t>
      </w:r>
      <w:proofErr w:type="gramStart"/>
      <w:r w:rsidR="006B12BE" w:rsidRPr="006B12BE">
        <w:rPr>
          <w:rFonts w:ascii="Arial" w:hAnsi="Arial" w:cs="Arial"/>
          <w:sz w:val="24"/>
          <w:szCs w:val="24"/>
        </w:rPr>
        <w:t>instance</w:t>
      </w:r>
      <w:proofErr w:type="gramEnd"/>
      <w:r w:rsidR="006B12BE" w:rsidRPr="006B12BE">
        <w:rPr>
          <w:rFonts w:ascii="Arial" w:hAnsi="Arial" w:cs="Arial"/>
          <w:sz w:val="24"/>
          <w:szCs w:val="24"/>
        </w:rPr>
        <w:t xml:space="preserve"> a specialist will be controlled by the general clinical committee. </w:t>
      </w:r>
      <w:r w:rsidR="001F6B9F">
        <w:rPr>
          <w:rFonts w:ascii="Arial" w:hAnsi="Arial" w:cs="Arial"/>
          <w:sz w:val="24"/>
          <w:szCs w:val="24"/>
        </w:rPr>
        <w:t xml:space="preserve"> </w:t>
      </w:r>
      <w:r w:rsidR="006B12BE" w:rsidRPr="006B12BE">
        <w:rPr>
          <w:rFonts w:ascii="Arial" w:hAnsi="Arial" w:cs="Arial"/>
          <w:sz w:val="24"/>
          <w:szCs w:val="24"/>
        </w:rPr>
        <w:t>The</w:t>
      </w:r>
      <w:r w:rsidR="00565D64">
        <w:rPr>
          <w:rFonts w:ascii="Arial" w:hAnsi="Arial" w:cs="Arial"/>
          <w:sz w:val="24"/>
          <w:szCs w:val="24"/>
        </w:rPr>
        <w:t xml:space="preserve"> faculty</w:t>
      </w:r>
      <w:r w:rsidR="006B12BE" w:rsidRPr="006B12BE">
        <w:rPr>
          <w:rFonts w:ascii="Arial" w:hAnsi="Arial" w:cs="Arial"/>
          <w:sz w:val="24"/>
          <w:szCs w:val="24"/>
        </w:rPr>
        <w:t xml:space="preserve"> of homeopathy is the main body in the </w:t>
      </w:r>
      <w:proofErr w:type="gramStart"/>
      <w:r w:rsidR="006B12BE" w:rsidRPr="006B12BE">
        <w:rPr>
          <w:rFonts w:ascii="Arial" w:hAnsi="Arial" w:cs="Arial"/>
          <w:sz w:val="24"/>
          <w:szCs w:val="24"/>
        </w:rPr>
        <w:t>UK ,</w:t>
      </w:r>
      <w:proofErr w:type="gramEnd"/>
      <w:r w:rsidR="006B12BE" w:rsidRPr="006B12BE">
        <w:rPr>
          <w:rFonts w:ascii="Arial" w:hAnsi="Arial" w:cs="Arial"/>
          <w:sz w:val="24"/>
          <w:szCs w:val="24"/>
        </w:rPr>
        <w:t xml:space="preserve"> </w:t>
      </w:r>
    </w:p>
    <w:p w14:paraId="030AB107" w14:textId="5A2C469A" w:rsidR="006B12BE" w:rsidRPr="006B12BE" w:rsidRDefault="006B12BE" w:rsidP="006B12BE">
      <w:pPr>
        <w:rPr>
          <w:rFonts w:ascii="Arial" w:hAnsi="Arial" w:cs="Arial"/>
          <w:sz w:val="24"/>
          <w:szCs w:val="24"/>
        </w:rPr>
      </w:pPr>
      <w:r w:rsidRPr="006B12BE">
        <w:rPr>
          <w:rFonts w:ascii="Arial" w:hAnsi="Arial" w:cs="Arial"/>
          <w:sz w:val="24"/>
          <w:szCs w:val="24"/>
        </w:rPr>
        <w:t>To enroll homeopathic prescriptions In the UK there are 2 administrative plans.</w:t>
      </w:r>
      <w:r w:rsidR="00702A51">
        <w:rPr>
          <w:rFonts w:ascii="Arial" w:hAnsi="Arial" w:cs="Arial"/>
          <w:sz w:val="24"/>
          <w:szCs w:val="24"/>
        </w:rPr>
        <w:t xml:space="preserve"> According to Gov.UK (2018) </w:t>
      </w:r>
      <w:r w:rsidR="00973559">
        <w:rPr>
          <w:rFonts w:ascii="Arial" w:hAnsi="Arial" w:cs="Arial"/>
          <w:sz w:val="24"/>
          <w:szCs w:val="24"/>
        </w:rPr>
        <w:t>t</w:t>
      </w:r>
      <w:r w:rsidRPr="006B12BE">
        <w:rPr>
          <w:rFonts w:ascii="Arial" w:hAnsi="Arial" w:cs="Arial"/>
          <w:sz w:val="24"/>
          <w:szCs w:val="24"/>
        </w:rPr>
        <w:t xml:space="preserve">hese are: </w:t>
      </w:r>
    </w:p>
    <w:p w14:paraId="4FBA1CDF" w14:textId="3E8FC55B" w:rsidR="009F72FE" w:rsidRPr="009F72FE" w:rsidRDefault="009F72FE" w:rsidP="00BE642A">
      <w:pPr>
        <w:rPr>
          <w:rFonts w:ascii="Arial" w:hAnsi="Arial" w:cs="Arial"/>
          <w:sz w:val="24"/>
          <w:szCs w:val="24"/>
        </w:rPr>
      </w:pPr>
      <w:r>
        <w:rPr>
          <w:rFonts w:ascii="Arial" w:hAnsi="Arial" w:cs="Arial"/>
          <w:sz w:val="24"/>
          <w:szCs w:val="24"/>
        </w:rPr>
        <w:lastRenderedPageBreak/>
        <w:t>“</w:t>
      </w:r>
      <w:r w:rsidRPr="009F72FE">
        <w:rPr>
          <w:rFonts w:ascii="Arial" w:hAnsi="Arial" w:cs="Arial"/>
          <w:sz w:val="24"/>
          <w:szCs w:val="24"/>
        </w:rPr>
        <w:t>the simplified registration scheme</w:t>
      </w:r>
      <w:r w:rsidR="00BE642A">
        <w:rPr>
          <w:rFonts w:ascii="Arial" w:hAnsi="Arial" w:cs="Arial"/>
          <w:sz w:val="24"/>
          <w:szCs w:val="24"/>
        </w:rPr>
        <w:t xml:space="preserve"> and </w:t>
      </w:r>
      <w:r w:rsidRPr="009F72FE">
        <w:rPr>
          <w:rFonts w:ascii="Arial" w:hAnsi="Arial" w:cs="Arial"/>
          <w:sz w:val="24"/>
          <w:szCs w:val="24"/>
        </w:rPr>
        <w:t>the national rules scheme</w:t>
      </w:r>
      <w:r w:rsidR="00BE642A">
        <w:rPr>
          <w:rFonts w:ascii="Arial" w:hAnsi="Arial" w:cs="Arial"/>
          <w:sz w:val="24"/>
          <w:szCs w:val="24"/>
        </w:rPr>
        <w:t>”</w:t>
      </w:r>
    </w:p>
    <w:p w14:paraId="1BDC3336" w14:textId="479A2268" w:rsidR="006B12BE" w:rsidRPr="006B12BE" w:rsidRDefault="006B12BE" w:rsidP="006B12BE">
      <w:pPr>
        <w:rPr>
          <w:rFonts w:ascii="Arial" w:hAnsi="Arial" w:cs="Arial"/>
          <w:sz w:val="24"/>
          <w:szCs w:val="24"/>
        </w:rPr>
      </w:pPr>
      <w:r w:rsidRPr="006B12BE">
        <w:rPr>
          <w:rFonts w:ascii="Arial" w:hAnsi="Arial" w:cs="Arial"/>
          <w:sz w:val="24"/>
          <w:szCs w:val="24"/>
        </w:rPr>
        <w:t xml:space="preserve">Under the </w:t>
      </w:r>
      <w:r w:rsidR="00E6504D">
        <w:rPr>
          <w:rFonts w:ascii="Arial" w:hAnsi="Arial" w:cs="Arial"/>
          <w:sz w:val="24"/>
          <w:szCs w:val="24"/>
        </w:rPr>
        <w:t>simplified</w:t>
      </w:r>
      <w:r w:rsidRPr="006B12BE">
        <w:rPr>
          <w:rFonts w:ascii="Arial" w:hAnsi="Arial" w:cs="Arial"/>
          <w:sz w:val="24"/>
          <w:szCs w:val="24"/>
        </w:rPr>
        <w:t xml:space="preserve"> </w:t>
      </w:r>
      <w:r w:rsidR="00E6504D">
        <w:rPr>
          <w:rFonts w:ascii="Arial" w:hAnsi="Arial" w:cs="Arial"/>
          <w:sz w:val="24"/>
          <w:szCs w:val="24"/>
        </w:rPr>
        <w:t>s</w:t>
      </w:r>
      <w:r w:rsidR="00B32725">
        <w:rPr>
          <w:rFonts w:ascii="Arial" w:hAnsi="Arial" w:cs="Arial"/>
          <w:sz w:val="24"/>
          <w:szCs w:val="24"/>
        </w:rPr>
        <w:t>cheme</w:t>
      </w:r>
      <w:r w:rsidRPr="006B12BE">
        <w:rPr>
          <w:rFonts w:ascii="Arial" w:hAnsi="Arial" w:cs="Arial"/>
          <w:sz w:val="24"/>
          <w:szCs w:val="24"/>
        </w:rPr>
        <w:t xml:space="preserve">, you should submit information on the nature of the item and show that it is weaken enough to ensure wellbeing. The principal weakening to be enrolled must be in any event a 1 out of 10,000 weakening of the beginning material. The plan doesn't permit signs (portrayal of maladies or conditions for which the item is utilized for). Under the national guidelines plot there is no limitation on the primary weakening to be approved or the </w:t>
      </w:r>
      <w:proofErr w:type="spellStart"/>
      <w:r w:rsidRPr="006B12BE">
        <w:rPr>
          <w:rFonts w:ascii="Arial" w:hAnsi="Arial" w:cs="Arial"/>
          <w:sz w:val="24"/>
          <w:szCs w:val="24"/>
        </w:rPr>
        <w:t>pharmaceuical</w:t>
      </w:r>
      <w:proofErr w:type="spellEnd"/>
      <w:r w:rsidRPr="006B12BE">
        <w:rPr>
          <w:rFonts w:ascii="Arial" w:hAnsi="Arial" w:cs="Arial"/>
          <w:sz w:val="24"/>
          <w:szCs w:val="24"/>
        </w:rPr>
        <w:t xml:space="preserve"> structure. A case that the item is utilized inside the homeopathic convention for the help or treatment of minor side effects and conditions which don't require the management of a specialist. </w:t>
      </w:r>
    </w:p>
    <w:p w14:paraId="306D64F7" w14:textId="15993DF1" w:rsidR="00D609F3" w:rsidRDefault="006B12BE" w:rsidP="006B12BE">
      <w:pPr>
        <w:rPr>
          <w:rFonts w:ascii="Arial" w:hAnsi="Arial" w:cs="Arial"/>
          <w:sz w:val="24"/>
          <w:szCs w:val="24"/>
        </w:rPr>
      </w:pPr>
      <w:proofErr w:type="spellStart"/>
      <w:r w:rsidRPr="006B12BE">
        <w:rPr>
          <w:rFonts w:ascii="Arial" w:hAnsi="Arial" w:cs="Arial"/>
          <w:sz w:val="24"/>
          <w:szCs w:val="24"/>
        </w:rPr>
        <w:t>Homeopathics</w:t>
      </w:r>
      <w:proofErr w:type="spellEnd"/>
      <w:r w:rsidRPr="006B12BE">
        <w:rPr>
          <w:rFonts w:ascii="Arial" w:hAnsi="Arial" w:cs="Arial"/>
          <w:sz w:val="24"/>
          <w:szCs w:val="24"/>
        </w:rPr>
        <w:t xml:space="preserve"> must submit information that exhibits quality, wellbeing and use inside the UK homeopathic custom and it must incorporate subtleties of the naming and item writing. Every single homeopathic item should follow the definition given in EU Order 2001/83/EC this can be found on gov.uk</w:t>
      </w:r>
    </w:p>
    <w:p w14:paraId="46E2B7A4" w14:textId="02ABE101" w:rsidR="009F08CD" w:rsidRDefault="009F08CD" w:rsidP="009F08CD">
      <w:pPr>
        <w:rPr>
          <w:rFonts w:ascii="Arial" w:hAnsi="Arial" w:cs="Arial"/>
          <w:sz w:val="24"/>
          <w:szCs w:val="24"/>
        </w:rPr>
      </w:pPr>
    </w:p>
    <w:p w14:paraId="65AD95BC" w14:textId="6588042C" w:rsidR="00A415C2" w:rsidRDefault="002F1C6F" w:rsidP="009F08CD">
      <w:pPr>
        <w:rPr>
          <w:rFonts w:ascii="Arial" w:hAnsi="Arial" w:cs="Arial"/>
          <w:b/>
          <w:bCs/>
          <w:sz w:val="24"/>
          <w:szCs w:val="24"/>
        </w:rPr>
      </w:pPr>
      <w:r>
        <w:rPr>
          <w:rFonts w:ascii="Arial" w:hAnsi="Arial" w:cs="Arial"/>
          <w:b/>
          <w:bCs/>
          <w:sz w:val="24"/>
          <w:szCs w:val="24"/>
        </w:rPr>
        <w:t>5</w:t>
      </w:r>
      <w:r w:rsidR="006A1811">
        <w:rPr>
          <w:rFonts w:ascii="Arial" w:hAnsi="Arial" w:cs="Arial"/>
          <w:b/>
          <w:bCs/>
          <w:sz w:val="24"/>
          <w:szCs w:val="24"/>
        </w:rPr>
        <w:t xml:space="preserve"> Conclusion</w:t>
      </w:r>
    </w:p>
    <w:p w14:paraId="2E150A3D" w14:textId="6C4415E7" w:rsidR="006A1811" w:rsidRDefault="004759B2" w:rsidP="009F08CD">
      <w:pPr>
        <w:rPr>
          <w:rFonts w:ascii="Arial" w:hAnsi="Arial" w:cs="Arial"/>
          <w:sz w:val="24"/>
          <w:szCs w:val="24"/>
        </w:rPr>
      </w:pPr>
      <w:r>
        <w:rPr>
          <w:rFonts w:ascii="Arial" w:hAnsi="Arial" w:cs="Arial"/>
          <w:sz w:val="24"/>
          <w:szCs w:val="24"/>
        </w:rPr>
        <w:t xml:space="preserve">After intense research and </w:t>
      </w:r>
      <w:r w:rsidR="00D71B7C">
        <w:rPr>
          <w:rFonts w:ascii="Arial" w:hAnsi="Arial" w:cs="Arial"/>
          <w:sz w:val="24"/>
          <w:szCs w:val="24"/>
        </w:rPr>
        <w:t>looking into the findings</w:t>
      </w:r>
      <w:r w:rsidR="00B2036D">
        <w:rPr>
          <w:rFonts w:ascii="Arial" w:hAnsi="Arial" w:cs="Arial"/>
          <w:sz w:val="24"/>
          <w:szCs w:val="24"/>
        </w:rPr>
        <w:t>, it is evident</w:t>
      </w:r>
      <w:r w:rsidR="00F0342C">
        <w:rPr>
          <w:rFonts w:ascii="Arial" w:hAnsi="Arial" w:cs="Arial"/>
          <w:sz w:val="24"/>
          <w:szCs w:val="24"/>
        </w:rPr>
        <w:t xml:space="preserve"> that h</w:t>
      </w:r>
      <w:r w:rsidR="0027734E">
        <w:rPr>
          <w:rFonts w:ascii="Arial" w:hAnsi="Arial" w:cs="Arial"/>
          <w:sz w:val="24"/>
          <w:szCs w:val="24"/>
        </w:rPr>
        <w:t xml:space="preserve">omeopathy </w:t>
      </w:r>
      <w:r w:rsidR="00697206">
        <w:rPr>
          <w:rFonts w:ascii="Arial" w:hAnsi="Arial" w:cs="Arial"/>
          <w:sz w:val="24"/>
          <w:szCs w:val="24"/>
        </w:rPr>
        <w:t>treatment and the</w:t>
      </w:r>
      <w:r w:rsidR="00657EF7">
        <w:rPr>
          <w:rFonts w:ascii="Arial" w:hAnsi="Arial" w:cs="Arial"/>
          <w:sz w:val="24"/>
          <w:szCs w:val="24"/>
        </w:rPr>
        <w:t xml:space="preserve"> </w:t>
      </w:r>
      <w:r w:rsidR="00697206">
        <w:rPr>
          <w:rFonts w:ascii="Arial" w:hAnsi="Arial" w:cs="Arial"/>
          <w:sz w:val="24"/>
          <w:szCs w:val="24"/>
        </w:rPr>
        <w:t xml:space="preserve">associated </w:t>
      </w:r>
      <w:r w:rsidR="00657EF7">
        <w:rPr>
          <w:rFonts w:ascii="Arial" w:hAnsi="Arial" w:cs="Arial"/>
          <w:sz w:val="24"/>
          <w:szCs w:val="24"/>
        </w:rPr>
        <w:t>medicinal products</w:t>
      </w:r>
      <w:r w:rsidR="00060CAF">
        <w:rPr>
          <w:rFonts w:ascii="Arial" w:hAnsi="Arial" w:cs="Arial"/>
          <w:sz w:val="24"/>
          <w:szCs w:val="24"/>
        </w:rPr>
        <w:t xml:space="preserve"> in my own opinion</w:t>
      </w:r>
      <w:r w:rsidR="00F0342C">
        <w:rPr>
          <w:rFonts w:ascii="Arial" w:hAnsi="Arial" w:cs="Arial"/>
          <w:sz w:val="24"/>
          <w:szCs w:val="24"/>
        </w:rPr>
        <w:t xml:space="preserve"> is nothing more than a placebo.</w:t>
      </w:r>
      <w:r w:rsidR="00DB1663">
        <w:rPr>
          <w:rFonts w:ascii="Arial" w:hAnsi="Arial" w:cs="Arial"/>
          <w:sz w:val="24"/>
          <w:szCs w:val="24"/>
        </w:rPr>
        <w:t xml:space="preserve"> </w:t>
      </w:r>
      <w:r w:rsidR="00E75496">
        <w:rPr>
          <w:rFonts w:ascii="Arial" w:hAnsi="Arial" w:cs="Arial"/>
          <w:sz w:val="24"/>
          <w:szCs w:val="24"/>
        </w:rPr>
        <w:t xml:space="preserve">However, </w:t>
      </w:r>
      <w:r w:rsidR="008C1218">
        <w:rPr>
          <w:rFonts w:ascii="Arial" w:hAnsi="Arial" w:cs="Arial"/>
          <w:sz w:val="24"/>
          <w:szCs w:val="24"/>
        </w:rPr>
        <w:t>this could change if there becomes scientific evidence o</w:t>
      </w:r>
      <w:r w:rsidR="006605E5">
        <w:rPr>
          <w:rFonts w:ascii="Arial" w:hAnsi="Arial" w:cs="Arial"/>
          <w:sz w:val="24"/>
          <w:szCs w:val="24"/>
        </w:rPr>
        <w:t>f proof that homeopathy works.</w:t>
      </w:r>
    </w:p>
    <w:p w14:paraId="35D4B4C9" w14:textId="273AB641" w:rsidR="00DB1663" w:rsidRDefault="00DB1663" w:rsidP="009F08CD">
      <w:pPr>
        <w:rPr>
          <w:rFonts w:ascii="Arial" w:hAnsi="Arial" w:cs="Arial"/>
          <w:sz w:val="24"/>
          <w:szCs w:val="24"/>
        </w:rPr>
      </w:pPr>
    </w:p>
    <w:p w14:paraId="3C789208" w14:textId="262F4280" w:rsidR="0082366B" w:rsidRPr="0082366B" w:rsidRDefault="0082366B" w:rsidP="009F08CD">
      <w:pPr>
        <w:rPr>
          <w:rFonts w:ascii="Arial" w:hAnsi="Arial" w:cs="Arial"/>
          <w:b/>
          <w:bCs/>
          <w:sz w:val="24"/>
          <w:szCs w:val="24"/>
        </w:rPr>
      </w:pPr>
    </w:p>
    <w:p w14:paraId="7365057F" w14:textId="6F0F86B1" w:rsidR="00A415C2" w:rsidRPr="00A415C2" w:rsidRDefault="00A415C2" w:rsidP="00EA41F8">
      <w:pPr>
        <w:rPr>
          <w:rFonts w:ascii="Arial" w:hAnsi="Arial" w:cs="Arial"/>
          <w:sz w:val="24"/>
          <w:szCs w:val="24"/>
        </w:rPr>
      </w:pPr>
    </w:p>
    <w:p w14:paraId="39F6DB0E" w14:textId="77777777" w:rsidR="00A415C2" w:rsidRDefault="00A415C2" w:rsidP="009F08CD">
      <w:pPr>
        <w:rPr>
          <w:rFonts w:ascii="Arial" w:hAnsi="Arial" w:cs="Arial"/>
          <w:sz w:val="24"/>
          <w:szCs w:val="24"/>
        </w:rPr>
      </w:pPr>
    </w:p>
    <w:p w14:paraId="7ECA709E" w14:textId="374F49D2" w:rsidR="009F08CD" w:rsidRDefault="009F08CD" w:rsidP="009F08CD">
      <w:pPr>
        <w:rPr>
          <w:rFonts w:ascii="Arial" w:hAnsi="Arial" w:cs="Arial"/>
          <w:sz w:val="24"/>
          <w:szCs w:val="24"/>
        </w:rPr>
      </w:pPr>
    </w:p>
    <w:p w14:paraId="77CFD0D5" w14:textId="7A8B6985" w:rsidR="009F08CD" w:rsidRDefault="009F08CD" w:rsidP="009F08CD">
      <w:pPr>
        <w:rPr>
          <w:rFonts w:ascii="Arial" w:hAnsi="Arial" w:cs="Arial"/>
          <w:sz w:val="24"/>
          <w:szCs w:val="24"/>
        </w:rPr>
      </w:pPr>
    </w:p>
    <w:p w14:paraId="15D0B977" w14:textId="77777777" w:rsidR="0015046A" w:rsidRDefault="0015046A" w:rsidP="009F08CD">
      <w:pPr>
        <w:rPr>
          <w:rFonts w:ascii="Arial" w:hAnsi="Arial" w:cs="Arial"/>
          <w:b/>
          <w:bCs/>
          <w:sz w:val="24"/>
          <w:szCs w:val="24"/>
        </w:rPr>
      </w:pPr>
    </w:p>
    <w:p w14:paraId="3DE2D18F" w14:textId="77777777" w:rsidR="0015046A" w:rsidRDefault="0015046A" w:rsidP="009F08CD">
      <w:pPr>
        <w:rPr>
          <w:rFonts w:ascii="Arial" w:hAnsi="Arial" w:cs="Arial"/>
          <w:b/>
          <w:bCs/>
          <w:sz w:val="24"/>
          <w:szCs w:val="24"/>
        </w:rPr>
      </w:pPr>
    </w:p>
    <w:p w14:paraId="06BD045F" w14:textId="77777777" w:rsidR="0015046A" w:rsidRDefault="0015046A" w:rsidP="009F08CD">
      <w:pPr>
        <w:rPr>
          <w:rFonts w:ascii="Arial" w:hAnsi="Arial" w:cs="Arial"/>
          <w:b/>
          <w:bCs/>
          <w:sz w:val="24"/>
          <w:szCs w:val="24"/>
        </w:rPr>
      </w:pPr>
    </w:p>
    <w:p w14:paraId="443984F2" w14:textId="77777777" w:rsidR="0015046A" w:rsidRDefault="0015046A" w:rsidP="009F08CD">
      <w:pPr>
        <w:rPr>
          <w:rFonts w:ascii="Arial" w:hAnsi="Arial" w:cs="Arial"/>
          <w:b/>
          <w:bCs/>
          <w:sz w:val="24"/>
          <w:szCs w:val="24"/>
        </w:rPr>
      </w:pPr>
    </w:p>
    <w:p w14:paraId="5A029530" w14:textId="77777777" w:rsidR="00EB511B" w:rsidRDefault="00EB511B" w:rsidP="009F08CD">
      <w:pPr>
        <w:rPr>
          <w:rFonts w:ascii="Arial" w:hAnsi="Arial" w:cs="Arial"/>
          <w:b/>
          <w:bCs/>
          <w:sz w:val="24"/>
          <w:szCs w:val="24"/>
        </w:rPr>
      </w:pPr>
    </w:p>
    <w:p w14:paraId="2D288D84" w14:textId="77777777" w:rsidR="00EB511B" w:rsidRDefault="00EB511B" w:rsidP="009F08CD">
      <w:pPr>
        <w:rPr>
          <w:rFonts w:ascii="Arial" w:hAnsi="Arial" w:cs="Arial"/>
          <w:b/>
          <w:bCs/>
          <w:sz w:val="24"/>
          <w:szCs w:val="24"/>
        </w:rPr>
      </w:pPr>
    </w:p>
    <w:p w14:paraId="60D3A95B" w14:textId="77777777" w:rsidR="00EB511B" w:rsidRDefault="00EB511B" w:rsidP="009F08CD">
      <w:pPr>
        <w:rPr>
          <w:rFonts w:ascii="Arial" w:hAnsi="Arial" w:cs="Arial"/>
          <w:b/>
          <w:bCs/>
          <w:sz w:val="24"/>
          <w:szCs w:val="24"/>
        </w:rPr>
      </w:pPr>
    </w:p>
    <w:p w14:paraId="43D1BEBA" w14:textId="77777777" w:rsidR="00EB511B" w:rsidRDefault="00EB511B" w:rsidP="009F08CD">
      <w:pPr>
        <w:rPr>
          <w:rFonts w:ascii="Arial" w:hAnsi="Arial" w:cs="Arial"/>
          <w:b/>
          <w:bCs/>
          <w:sz w:val="24"/>
          <w:szCs w:val="24"/>
        </w:rPr>
      </w:pPr>
    </w:p>
    <w:p w14:paraId="4DC1B04F" w14:textId="608EB61E" w:rsidR="0069553A" w:rsidRDefault="009336FF" w:rsidP="009F08CD">
      <w:pPr>
        <w:rPr>
          <w:rFonts w:ascii="Arial" w:hAnsi="Arial" w:cs="Arial"/>
          <w:b/>
          <w:bCs/>
          <w:sz w:val="24"/>
          <w:szCs w:val="24"/>
        </w:rPr>
      </w:pPr>
      <w:r>
        <w:rPr>
          <w:rFonts w:ascii="Arial" w:hAnsi="Arial" w:cs="Arial"/>
          <w:b/>
          <w:bCs/>
          <w:sz w:val="24"/>
          <w:szCs w:val="24"/>
        </w:rPr>
        <w:lastRenderedPageBreak/>
        <w:t>6 References</w:t>
      </w:r>
    </w:p>
    <w:p w14:paraId="1E21B075" w14:textId="5B971306" w:rsidR="00183082" w:rsidRPr="0069553A" w:rsidRDefault="00C8005A" w:rsidP="009F08CD">
      <w:pPr>
        <w:rPr>
          <w:rFonts w:ascii="Arial" w:hAnsi="Arial" w:cs="Arial"/>
          <w:b/>
          <w:bCs/>
          <w:sz w:val="24"/>
          <w:szCs w:val="24"/>
        </w:rPr>
      </w:pPr>
      <w:r w:rsidRPr="00C8005A">
        <w:rPr>
          <w:rFonts w:ascii="Arial" w:hAnsi="Arial" w:cs="Arial"/>
          <w:sz w:val="24"/>
          <w:szCs w:val="24"/>
        </w:rPr>
        <w:t>Ernst E.</w:t>
      </w:r>
      <w:r w:rsidR="00AF1844">
        <w:rPr>
          <w:rFonts w:ascii="Arial" w:hAnsi="Arial" w:cs="Arial"/>
          <w:sz w:val="24"/>
          <w:szCs w:val="24"/>
        </w:rPr>
        <w:t xml:space="preserve"> (199</w:t>
      </w:r>
      <w:r w:rsidR="00BF7120">
        <w:rPr>
          <w:rFonts w:ascii="Arial" w:hAnsi="Arial" w:cs="Arial"/>
          <w:sz w:val="24"/>
          <w:szCs w:val="24"/>
        </w:rPr>
        <w:t>7)</w:t>
      </w:r>
      <w:r w:rsidRPr="00C8005A">
        <w:rPr>
          <w:rFonts w:ascii="Arial" w:hAnsi="Arial" w:cs="Arial"/>
          <w:sz w:val="24"/>
          <w:szCs w:val="24"/>
        </w:rPr>
        <w:t> Homeopathy, past present future. </w:t>
      </w:r>
      <w:r w:rsidRPr="00C8005A">
        <w:rPr>
          <w:rFonts w:ascii="Arial" w:hAnsi="Arial" w:cs="Arial"/>
          <w:i/>
          <w:iCs/>
          <w:sz w:val="24"/>
          <w:szCs w:val="24"/>
        </w:rPr>
        <w:t xml:space="preserve">Br J Clin </w:t>
      </w:r>
      <w:proofErr w:type="spellStart"/>
      <w:proofErr w:type="gramStart"/>
      <w:r w:rsidRPr="00C8005A">
        <w:rPr>
          <w:rFonts w:ascii="Arial" w:hAnsi="Arial" w:cs="Arial"/>
          <w:i/>
          <w:iCs/>
          <w:sz w:val="24"/>
          <w:szCs w:val="24"/>
        </w:rPr>
        <w:t>Pharmacol</w:t>
      </w:r>
      <w:proofErr w:type="spellEnd"/>
      <w:r w:rsidRPr="00C8005A">
        <w:rPr>
          <w:rFonts w:ascii="Arial" w:hAnsi="Arial" w:cs="Arial"/>
          <w:sz w:val="24"/>
          <w:szCs w:val="24"/>
        </w:rPr>
        <w:t> ;</w:t>
      </w:r>
      <w:proofErr w:type="gramEnd"/>
      <w:r w:rsidRPr="00C8005A">
        <w:rPr>
          <w:rFonts w:ascii="Arial" w:hAnsi="Arial" w:cs="Arial"/>
          <w:sz w:val="24"/>
          <w:szCs w:val="24"/>
        </w:rPr>
        <w:t> </w:t>
      </w:r>
      <w:r w:rsidRPr="00C8005A">
        <w:rPr>
          <w:rFonts w:ascii="Arial" w:hAnsi="Arial" w:cs="Arial"/>
          <w:b/>
          <w:bCs/>
          <w:sz w:val="24"/>
          <w:szCs w:val="24"/>
        </w:rPr>
        <w:t>44</w:t>
      </w:r>
      <w:r w:rsidRPr="00C8005A">
        <w:rPr>
          <w:rFonts w:ascii="Arial" w:hAnsi="Arial" w:cs="Arial"/>
          <w:sz w:val="24"/>
          <w:szCs w:val="24"/>
        </w:rPr>
        <w:t>: 435–437.</w:t>
      </w:r>
    </w:p>
    <w:p w14:paraId="14370AFA" w14:textId="4BF8EC8B" w:rsidR="00DB26A1" w:rsidRDefault="00DB26A1" w:rsidP="009F08CD">
      <w:pPr>
        <w:rPr>
          <w:rFonts w:ascii="Arial" w:hAnsi="Arial" w:cs="Arial"/>
          <w:sz w:val="24"/>
          <w:szCs w:val="24"/>
        </w:rPr>
      </w:pPr>
      <w:r w:rsidRPr="00DB26A1">
        <w:rPr>
          <w:rFonts w:ascii="Arial" w:hAnsi="Arial" w:cs="Arial"/>
          <w:sz w:val="24"/>
          <w:szCs w:val="24"/>
        </w:rPr>
        <w:t>Ernst E.</w:t>
      </w:r>
      <w:r>
        <w:rPr>
          <w:rFonts w:ascii="Arial" w:hAnsi="Arial" w:cs="Arial"/>
          <w:sz w:val="24"/>
          <w:szCs w:val="24"/>
        </w:rPr>
        <w:t xml:space="preserve"> </w:t>
      </w:r>
      <w:r w:rsidR="00D7374C">
        <w:rPr>
          <w:rFonts w:ascii="Arial" w:hAnsi="Arial" w:cs="Arial"/>
          <w:sz w:val="24"/>
          <w:szCs w:val="24"/>
        </w:rPr>
        <w:t>(1999)</w:t>
      </w:r>
      <w:r w:rsidRPr="00DB26A1">
        <w:rPr>
          <w:rFonts w:ascii="Arial" w:hAnsi="Arial" w:cs="Arial"/>
          <w:sz w:val="24"/>
          <w:szCs w:val="24"/>
        </w:rPr>
        <w:t> Classical homoeopathy versus conventional treatments: a systematic review. </w:t>
      </w:r>
      <w:proofErr w:type="gramStart"/>
      <w:r w:rsidRPr="00DB26A1">
        <w:rPr>
          <w:rFonts w:ascii="Arial" w:hAnsi="Arial" w:cs="Arial"/>
          <w:i/>
          <w:iCs/>
          <w:sz w:val="24"/>
          <w:szCs w:val="24"/>
        </w:rPr>
        <w:t>Perfusion</w:t>
      </w:r>
      <w:r w:rsidRPr="00DB26A1">
        <w:rPr>
          <w:rFonts w:ascii="Arial" w:hAnsi="Arial" w:cs="Arial"/>
          <w:sz w:val="24"/>
          <w:szCs w:val="24"/>
        </w:rPr>
        <w:t> ;</w:t>
      </w:r>
      <w:proofErr w:type="gramEnd"/>
      <w:r w:rsidRPr="00DB26A1">
        <w:rPr>
          <w:rFonts w:ascii="Arial" w:hAnsi="Arial" w:cs="Arial"/>
          <w:sz w:val="24"/>
          <w:szCs w:val="24"/>
        </w:rPr>
        <w:t> </w:t>
      </w:r>
      <w:r w:rsidRPr="00DB26A1">
        <w:rPr>
          <w:rFonts w:ascii="Arial" w:hAnsi="Arial" w:cs="Arial"/>
          <w:b/>
          <w:bCs/>
          <w:sz w:val="24"/>
          <w:szCs w:val="24"/>
        </w:rPr>
        <w:t>12</w:t>
      </w:r>
      <w:r w:rsidRPr="00DB26A1">
        <w:rPr>
          <w:rFonts w:ascii="Arial" w:hAnsi="Arial" w:cs="Arial"/>
          <w:sz w:val="24"/>
          <w:szCs w:val="24"/>
        </w:rPr>
        <w:t>: 13–15.</w:t>
      </w:r>
    </w:p>
    <w:p w14:paraId="2014EACF" w14:textId="6955D97F" w:rsidR="009F08CD" w:rsidRDefault="00656AA4" w:rsidP="009F08CD">
      <w:pPr>
        <w:rPr>
          <w:rFonts w:ascii="Arial" w:hAnsi="Arial" w:cs="Arial"/>
          <w:sz w:val="24"/>
          <w:szCs w:val="24"/>
        </w:rPr>
      </w:pPr>
      <w:r w:rsidRPr="00656AA4">
        <w:rPr>
          <w:rFonts w:ascii="Arial" w:hAnsi="Arial" w:cs="Arial"/>
          <w:sz w:val="24"/>
          <w:szCs w:val="24"/>
        </w:rPr>
        <w:t>Ernst E.</w:t>
      </w:r>
      <w:r w:rsidR="0069095B">
        <w:rPr>
          <w:rFonts w:ascii="Arial" w:hAnsi="Arial" w:cs="Arial"/>
          <w:sz w:val="24"/>
          <w:szCs w:val="24"/>
        </w:rPr>
        <w:t xml:space="preserve"> (1998)</w:t>
      </w:r>
      <w:r w:rsidRPr="00656AA4">
        <w:rPr>
          <w:rFonts w:ascii="Arial" w:hAnsi="Arial" w:cs="Arial"/>
          <w:sz w:val="24"/>
          <w:szCs w:val="24"/>
        </w:rPr>
        <w:t> Are highly dilute homoeopathic remedies placebos? </w:t>
      </w:r>
      <w:r w:rsidRPr="00656AA4">
        <w:rPr>
          <w:rFonts w:ascii="Arial" w:hAnsi="Arial" w:cs="Arial"/>
          <w:i/>
          <w:iCs/>
          <w:sz w:val="24"/>
          <w:szCs w:val="24"/>
        </w:rPr>
        <w:t>Perfusion</w:t>
      </w:r>
      <w:r w:rsidRPr="00656AA4">
        <w:rPr>
          <w:rFonts w:ascii="Arial" w:hAnsi="Arial" w:cs="Arial"/>
          <w:sz w:val="24"/>
          <w:szCs w:val="24"/>
        </w:rPr>
        <w:t>; </w:t>
      </w:r>
      <w:r w:rsidRPr="00656AA4">
        <w:rPr>
          <w:rFonts w:ascii="Arial" w:hAnsi="Arial" w:cs="Arial"/>
          <w:b/>
          <w:bCs/>
          <w:sz w:val="24"/>
          <w:szCs w:val="24"/>
        </w:rPr>
        <w:t>11</w:t>
      </w:r>
      <w:r w:rsidRPr="00656AA4">
        <w:rPr>
          <w:rFonts w:ascii="Arial" w:hAnsi="Arial" w:cs="Arial"/>
          <w:sz w:val="24"/>
          <w:szCs w:val="24"/>
        </w:rPr>
        <w:t>: 291–292.</w:t>
      </w:r>
    </w:p>
    <w:p w14:paraId="2F2D0905" w14:textId="2766DB6C" w:rsidR="009F08CD" w:rsidRDefault="00182C66" w:rsidP="009F08CD">
      <w:pPr>
        <w:rPr>
          <w:rFonts w:ascii="Arial" w:hAnsi="Arial" w:cs="Arial"/>
          <w:sz w:val="24"/>
          <w:szCs w:val="24"/>
        </w:rPr>
      </w:pPr>
      <w:r w:rsidRPr="00182C66">
        <w:rPr>
          <w:rFonts w:ascii="Arial" w:hAnsi="Arial" w:cs="Arial"/>
          <w:sz w:val="24"/>
          <w:szCs w:val="24"/>
        </w:rPr>
        <w:t xml:space="preserve">Gold, P. W., Novella, S., Roy, R., Marcus, D </w:t>
      </w:r>
      <w:r w:rsidR="0099383B">
        <w:rPr>
          <w:rFonts w:ascii="Arial" w:hAnsi="Arial" w:cs="Arial"/>
          <w:sz w:val="24"/>
          <w:szCs w:val="24"/>
        </w:rPr>
        <w:t>et al</w:t>
      </w:r>
      <w:r w:rsidRPr="00182C66">
        <w:rPr>
          <w:rFonts w:ascii="Arial" w:hAnsi="Arial" w:cs="Arial"/>
          <w:sz w:val="24"/>
          <w:szCs w:val="24"/>
        </w:rPr>
        <w:t xml:space="preserve">. (2008). Homeopathy--quackery or a key to the future of </w:t>
      </w:r>
      <w:proofErr w:type="gramStart"/>
      <w:r w:rsidRPr="00182C66">
        <w:rPr>
          <w:rFonts w:ascii="Arial" w:hAnsi="Arial" w:cs="Arial"/>
          <w:sz w:val="24"/>
          <w:szCs w:val="24"/>
        </w:rPr>
        <w:t>medicine?.</w:t>
      </w:r>
      <w:proofErr w:type="gramEnd"/>
      <w:r w:rsidRPr="00182C66">
        <w:rPr>
          <w:rFonts w:ascii="Arial" w:hAnsi="Arial" w:cs="Arial"/>
          <w:sz w:val="24"/>
          <w:szCs w:val="24"/>
        </w:rPr>
        <w:t> </w:t>
      </w:r>
      <w:proofErr w:type="gramStart"/>
      <w:r w:rsidRPr="00182C66">
        <w:rPr>
          <w:rFonts w:ascii="Arial" w:hAnsi="Arial" w:cs="Arial"/>
          <w:i/>
          <w:iCs/>
          <w:sz w:val="24"/>
          <w:szCs w:val="24"/>
        </w:rPr>
        <w:t>Homeopath</w:t>
      </w:r>
      <w:r w:rsidR="00231570">
        <w:rPr>
          <w:rFonts w:ascii="Arial" w:hAnsi="Arial" w:cs="Arial"/>
          <w:i/>
          <w:iCs/>
          <w:sz w:val="24"/>
          <w:szCs w:val="24"/>
        </w:rPr>
        <w:t>y</w:t>
      </w:r>
      <w:r w:rsidRPr="00182C66">
        <w:rPr>
          <w:rFonts w:ascii="Arial" w:hAnsi="Arial" w:cs="Arial"/>
          <w:i/>
          <w:iCs/>
          <w:sz w:val="24"/>
          <w:szCs w:val="24"/>
        </w:rPr>
        <w:t xml:space="preserve"> :</w:t>
      </w:r>
      <w:proofErr w:type="gramEnd"/>
      <w:r w:rsidRPr="00182C66">
        <w:rPr>
          <w:rFonts w:ascii="Arial" w:hAnsi="Arial" w:cs="Arial"/>
          <w:i/>
          <w:iCs/>
          <w:sz w:val="24"/>
          <w:szCs w:val="24"/>
        </w:rPr>
        <w:t xml:space="preserve"> the journal of the Faculty of Homeopathy</w:t>
      </w:r>
      <w:r w:rsidRPr="00182C66">
        <w:rPr>
          <w:rFonts w:ascii="Arial" w:hAnsi="Arial" w:cs="Arial"/>
          <w:sz w:val="24"/>
          <w:szCs w:val="24"/>
        </w:rPr>
        <w:t>, </w:t>
      </w:r>
      <w:r w:rsidRPr="00182C66">
        <w:rPr>
          <w:rFonts w:ascii="Arial" w:hAnsi="Arial" w:cs="Arial"/>
          <w:i/>
          <w:iCs/>
          <w:sz w:val="24"/>
          <w:szCs w:val="24"/>
        </w:rPr>
        <w:t>97</w:t>
      </w:r>
      <w:r w:rsidRPr="00182C66">
        <w:rPr>
          <w:rFonts w:ascii="Arial" w:hAnsi="Arial" w:cs="Arial"/>
          <w:sz w:val="24"/>
          <w:szCs w:val="24"/>
        </w:rPr>
        <w:t xml:space="preserve">(1), 28–33. </w:t>
      </w:r>
      <w:r w:rsidR="0082366B" w:rsidRPr="00C97E10">
        <w:rPr>
          <w:rFonts w:ascii="Arial" w:hAnsi="Arial" w:cs="Arial"/>
          <w:sz w:val="24"/>
          <w:szCs w:val="24"/>
        </w:rPr>
        <w:t>https://doi.org/10.1016/j.homp.2007.12.002</w:t>
      </w:r>
    </w:p>
    <w:p w14:paraId="6C921555" w14:textId="57B6FD9C" w:rsidR="008853E6" w:rsidRPr="00C97E10" w:rsidRDefault="005F7AC8" w:rsidP="008853E6">
      <w:pPr>
        <w:rPr>
          <w:rFonts w:ascii="Arial" w:hAnsi="Arial" w:cs="Arial"/>
          <w:b/>
          <w:bCs/>
          <w:sz w:val="24"/>
          <w:szCs w:val="24"/>
        </w:rPr>
      </w:pPr>
      <w:r>
        <w:rPr>
          <w:rFonts w:ascii="Arial" w:hAnsi="Arial" w:cs="Arial"/>
          <w:sz w:val="24"/>
          <w:szCs w:val="24"/>
        </w:rPr>
        <w:t>Gov.uk</w:t>
      </w:r>
      <w:r w:rsidR="008853E6">
        <w:rPr>
          <w:rFonts w:ascii="Arial" w:hAnsi="Arial" w:cs="Arial"/>
          <w:sz w:val="24"/>
          <w:szCs w:val="24"/>
        </w:rPr>
        <w:t xml:space="preserve">, (2018) </w:t>
      </w:r>
      <w:r w:rsidR="008853E6" w:rsidRPr="00363894">
        <w:rPr>
          <w:rFonts w:ascii="Arial" w:hAnsi="Arial" w:cs="Arial"/>
          <w:sz w:val="24"/>
          <w:szCs w:val="24"/>
        </w:rPr>
        <w:t>Register a homeopathic medicine or remedy</w:t>
      </w:r>
      <w:r w:rsidR="00C97E10">
        <w:rPr>
          <w:rFonts w:ascii="Arial" w:hAnsi="Arial" w:cs="Arial"/>
          <w:sz w:val="24"/>
          <w:szCs w:val="24"/>
        </w:rPr>
        <w:t>.</w:t>
      </w:r>
      <w:r w:rsidR="00363894" w:rsidRPr="00C97E10">
        <w:rPr>
          <w:rFonts w:ascii="Arial" w:hAnsi="Arial" w:cs="Arial"/>
          <w:i/>
          <w:iCs/>
          <w:sz w:val="24"/>
          <w:szCs w:val="24"/>
        </w:rPr>
        <w:t xml:space="preserve"> </w:t>
      </w:r>
      <w:r w:rsidR="00C97E10" w:rsidRPr="00C97E10">
        <w:rPr>
          <w:rFonts w:ascii="Arial" w:hAnsi="Arial" w:cs="Arial"/>
          <w:i/>
          <w:iCs/>
          <w:sz w:val="24"/>
          <w:szCs w:val="24"/>
        </w:rPr>
        <w:t>Herbal and homeopathic medicines</w:t>
      </w:r>
      <w:r w:rsidR="00C97E10">
        <w:rPr>
          <w:rFonts w:ascii="Arial" w:hAnsi="Arial" w:cs="Arial"/>
          <w:sz w:val="24"/>
          <w:szCs w:val="24"/>
        </w:rPr>
        <w:t xml:space="preserve"> </w:t>
      </w:r>
      <w:r w:rsidR="00914F6F">
        <w:rPr>
          <w:rFonts w:ascii="Arial" w:hAnsi="Arial" w:cs="Arial"/>
          <w:sz w:val="24"/>
          <w:szCs w:val="24"/>
        </w:rPr>
        <w:t>[ONLINE] Available at:</w:t>
      </w:r>
      <w:r w:rsidR="00702046">
        <w:rPr>
          <w:rFonts w:ascii="Arial" w:hAnsi="Arial" w:cs="Arial"/>
          <w:sz w:val="24"/>
          <w:szCs w:val="24"/>
        </w:rPr>
        <w:t xml:space="preserve"> </w:t>
      </w:r>
      <w:r w:rsidR="00702046" w:rsidRPr="009E7973">
        <w:rPr>
          <w:rFonts w:ascii="Arial" w:hAnsi="Arial" w:cs="Arial"/>
          <w:sz w:val="24"/>
          <w:szCs w:val="24"/>
        </w:rPr>
        <w:t>https://www.gov.uk/guidance/register-a-homeopathic-medicine-or-remedy</w:t>
      </w:r>
      <w:r w:rsidR="00702046">
        <w:rPr>
          <w:rFonts w:ascii="Arial" w:hAnsi="Arial" w:cs="Arial"/>
          <w:sz w:val="24"/>
          <w:szCs w:val="24"/>
        </w:rPr>
        <w:t xml:space="preserve"> </w:t>
      </w:r>
      <w:r w:rsidR="009E7973">
        <w:rPr>
          <w:rFonts w:ascii="Arial" w:hAnsi="Arial" w:cs="Arial"/>
          <w:sz w:val="24"/>
          <w:szCs w:val="24"/>
        </w:rPr>
        <w:t>(Accessed 27 June 2020)</w:t>
      </w:r>
    </w:p>
    <w:p w14:paraId="65CA3592" w14:textId="10715DC2" w:rsidR="00D443C1" w:rsidRPr="007B0C3A" w:rsidRDefault="00D443C1" w:rsidP="009F08CD">
      <w:pPr>
        <w:rPr>
          <w:rFonts w:ascii="Arial" w:hAnsi="Arial" w:cs="Arial"/>
          <w:sz w:val="24"/>
          <w:szCs w:val="24"/>
        </w:rPr>
      </w:pPr>
      <w:r>
        <w:rPr>
          <w:rStyle w:val="Hyperlink"/>
          <w:rFonts w:ascii="Arial" w:hAnsi="Arial" w:cs="Arial"/>
          <w:color w:val="auto"/>
          <w:sz w:val="24"/>
          <w:szCs w:val="24"/>
          <w:u w:val="none"/>
        </w:rPr>
        <w:t>Harper. D.</w:t>
      </w:r>
      <w:r w:rsidR="00065D9E">
        <w:rPr>
          <w:rStyle w:val="Hyperlink"/>
          <w:rFonts w:ascii="Arial" w:hAnsi="Arial" w:cs="Arial"/>
          <w:color w:val="auto"/>
          <w:sz w:val="24"/>
          <w:szCs w:val="24"/>
          <w:u w:val="none"/>
        </w:rPr>
        <w:t xml:space="preserve"> (2020) Homeopathy(n)</w:t>
      </w:r>
      <w:r w:rsidR="000A6A80">
        <w:rPr>
          <w:rStyle w:val="Hyperlink"/>
          <w:rFonts w:ascii="Arial" w:hAnsi="Arial" w:cs="Arial"/>
          <w:color w:val="auto"/>
          <w:sz w:val="24"/>
          <w:szCs w:val="24"/>
          <w:u w:val="none"/>
        </w:rPr>
        <w:t>.</w:t>
      </w:r>
      <w:r w:rsidR="000A6A80">
        <w:rPr>
          <w:rStyle w:val="Hyperlink"/>
          <w:rFonts w:ascii="Arial" w:hAnsi="Arial" w:cs="Arial"/>
          <w:i/>
          <w:iCs/>
          <w:color w:val="auto"/>
          <w:sz w:val="24"/>
          <w:szCs w:val="24"/>
          <w:u w:val="none"/>
        </w:rPr>
        <w:t xml:space="preserve"> </w:t>
      </w:r>
      <w:r w:rsidR="00C96332">
        <w:rPr>
          <w:rStyle w:val="Hyperlink"/>
          <w:rFonts w:ascii="Arial" w:hAnsi="Arial" w:cs="Arial"/>
          <w:i/>
          <w:iCs/>
          <w:color w:val="auto"/>
          <w:sz w:val="24"/>
          <w:szCs w:val="24"/>
          <w:u w:val="none"/>
        </w:rPr>
        <w:t>Online E</w:t>
      </w:r>
      <w:r w:rsidR="007B0C3A">
        <w:rPr>
          <w:rStyle w:val="Hyperlink"/>
          <w:rFonts w:ascii="Arial" w:hAnsi="Arial" w:cs="Arial"/>
          <w:i/>
          <w:iCs/>
          <w:color w:val="auto"/>
          <w:sz w:val="24"/>
          <w:szCs w:val="24"/>
          <w:u w:val="none"/>
        </w:rPr>
        <w:t>ty</w:t>
      </w:r>
      <w:r w:rsidR="00C96332">
        <w:rPr>
          <w:rStyle w:val="Hyperlink"/>
          <w:rFonts w:ascii="Arial" w:hAnsi="Arial" w:cs="Arial"/>
          <w:i/>
          <w:iCs/>
          <w:color w:val="auto"/>
          <w:sz w:val="24"/>
          <w:szCs w:val="24"/>
          <w:u w:val="none"/>
        </w:rPr>
        <w:t>mology Dictionary</w:t>
      </w:r>
      <w:r w:rsidR="007B0C3A">
        <w:rPr>
          <w:rStyle w:val="Hyperlink"/>
          <w:rFonts w:ascii="Arial" w:hAnsi="Arial" w:cs="Arial"/>
          <w:i/>
          <w:iCs/>
          <w:color w:val="auto"/>
          <w:sz w:val="24"/>
          <w:szCs w:val="24"/>
          <w:u w:val="none"/>
        </w:rPr>
        <w:t>.</w:t>
      </w:r>
      <w:r w:rsidR="007B0C3A">
        <w:rPr>
          <w:rStyle w:val="Hyperlink"/>
          <w:rFonts w:ascii="Arial" w:hAnsi="Arial" w:cs="Arial"/>
          <w:color w:val="auto"/>
          <w:sz w:val="24"/>
          <w:szCs w:val="24"/>
          <w:u w:val="none"/>
        </w:rPr>
        <w:t xml:space="preserve"> [ONLINE] Available at:</w:t>
      </w:r>
      <w:r w:rsidR="00C54D63" w:rsidRPr="00C54D63">
        <w:t xml:space="preserve"> </w:t>
      </w:r>
      <w:r w:rsidR="00C54D63" w:rsidRPr="000C1FD0">
        <w:rPr>
          <w:rFonts w:ascii="Arial" w:hAnsi="Arial" w:cs="Arial"/>
          <w:sz w:val="24"/>
          <w:szCs w:val="24"/>
        </w:rPr>
        <w:t>https://www.etymonline.com/word/homeopathy</w:t>
      </w:r>
      <w:r w:rsidR="00C54D63">
        <w:rPr>
          <w:rFonts w:ascii="Arial" w:hAnsi="Arial" w:cs="Arial"/>
          <w:sz w:val="24"/>
          <w:szCs w:val="24"/>
        </w:rPr>
        <w:t xml:space="preserve"> </w:t>
      </w:r>
      <w:r w:rsidR="00AD4824">
        <w:rPr>
          <w:rFonts w:ascii="Arial" w:hAnsi="Arial" w:cs="Arial"/>
          <w:sz w:val="24"/>
          <w:szCs w:val="24"/>
        </w:rPr>
        <w:t>(Accessed 26 June 2020)</w:t>
      </w:r>
    </w:p>
    <w:p w14:paraId="68CFB0D3" w14:textId="278B818C" w:rsidR="007102CC" w:rsidRDefault="003106EC">
      <w:pPr>
        <w:rPr>
          <w:rFonts w:ascii="Arial" w:hAnsi="Arial" w:cs="Arial"/>
          <w:sz w:val="24"/>
          <w:szCs w:val="24"/>
        </w:rPr>
      </w:pPr>
      <w:r w:rsidRPr="003106EC">
        <w:rPr>
          <w:rFonts w:ascii="Arial" w:hAnsi="Arial" w:cs="Arial"/>
          <w:sz w:val="24"/>
          <w:szCs w:val="24"/>
        </w:rPr>
        <w:t>LEVY, R., 2011. Quackery risk. </w:t>
      </w:r>
      <w:r w:rsidRPr="003106EC">
        <w:rPr>
          <w:rFonts w:ascii="Arial" w:hAnsi="Arial" w:cs="Arial"/>
          <w:i/>
          <w:iCs/>
          <w:sz w:val="24"/>
          <w:szCs w:val="24"/>
        </w:rPr>
        <w:t>British dental journal, </w:t>
      </w:r>
      <w:r w:rsidRPr="003106EC">
        <w:rPr>
          <w:rFonts w:ascii="Arial" w:hAnsi="Arial" w:cs="Arial"/>
          <w:b/>
          <w:bCs/>
          <w:sz w:val="24"/>
          <w:szCs w:val="24"/>
        </w:rPr>
        <w:t>210</w:t>
      </w:r>
      <w:r w:rsidRPr="003106EC">
        <w:rPr>
          <w:rFonts w:ascii="Arial" w:hAnsi="Arial" w:cs="Arial"/>
          <w:sz w:val="24"/>
          <w:szCs w:val="24"/>
        </w:rPr>
        <w:t>(12), pp. 558.</w:t>
      </w:r>
    </w:p>
    <w:p w14:paraId="18ED2EDA" w14:textId="369D927E" w:rsidR="00C7793A" w:rsidRPr="00C7793A" w:rsidRDefault="00C7793A" w:rsidP="00C7793A">
      <w:pPr>
        <w:rPr>
          <w:rFonts w:ascii="Arial" w:hAnsi="Arial" w:cs="Arial"/>
          <w:sz w:val="24"/>
          <w:szCs w:val="24"/>
        </w:rPr>
      </w:pPr>
      <w:r w:rsidRPr="00C7793A">
        <w:rPr>
          <w:rFonts w:ascii="Arial" w:hAnsi="Arial" w:cs="Arial"/>
          <w:sz w:val="24"/>
          <w:szCs w:val="24"/>
        </w:rPr>
        <w:t>Linde K, Clausius N, Ramirez G, </w:t>
      </w:r>
      <w:r w:rsidR="004E0701">
        <w:rPr>
          <w:rFonts w:ascii="Arial" w:hAnsi="Arial" w:cs="Arial"/>
          <w:sz w:val="24"/>
          <w:szCs w:val="24"/>
        </w:rPr>
        <w:t>et al (1997)</w:t>
      </w:r>
      <w:r w:rsidRPr="00C7793A">
        <w:rPr>
          <w:rFonts w:ascii="Arial" w:hAnsi="Arial" w:cs="Arial"/>
          <w:i/>
          <w:iCs/>
          <w:sz w:val="24"/>
          <w:szCs w:val="24"/>
        </w:rPr>
        <w:t> </w:t>
      </w:r>
      <w:r w:rsidRPr="00C7793A">
        <w:rPr>
          <w:rFonts w:ascii="Arial" w:hAnsi="Arial" w:cs="Arial"/>
          <w:sz w:val="24"/>
          <w:szCs w:val="24"/>
        </w:rPr>
        <w:t>Are the clinical effects of homoeopathy placebo effects? A meta</w:t>
      </w:r>
      <w:r w:rsidRPr="00C7793A">
        <w:rPr>
          <w:rFonts w:ascii="Cambria Math" w:hAnsi="Cambria Math" w:cs="Cambria Math"/>
          <w:sz w:val="24"/>
          <w:szCs w:val="24"/>
        </w:rPr>
        <w:t>‐</w:t>
      </w:r>
      <w:r w:rsidRPr="00C7793A">
        <w:rPr>
          <w:rFonts w:ascii="Arial" w:hAnsi="Arial" w:cs="Arial"/>
          <w:sz w:val="24"/>
          <w:szCs w:val="24"/>
        </w:rPr>
        <w:t>analysis of placebo</w:t>
      </w:r>
      <w:r w:rsidRPr="00C7793A">
        <w:rPr>
          <w:rFonts w:ascii="Cambria Math" w:hAnsi="Cambria Math" w:cs="Cambria Math"/>
          <w:sz w:val="24"/>
          <w:szCs w:val="24"/>
        </w:rPr>
        <w:t>‐</w:t>
      </w:r>
      <w:r w:rsidRPr="00C7793A">
        <w:rPr>
          <w:rFonts w:ascii="Arial" w:hAnsi="Arial" w:cs="Arial"/>
          <w:sz w:val="24"/>
          <w:szCs w:val="24"/>
        </w:rPr>
        <w:t>controlled trials. </w:t>
      </w:r>
      <w:proofErr w:type="gramStart"/>
      <w:r w:rsidRPr="00C7793A">
        <w:rPr>
          <w:rFonts w:ascii="Arial" w:hAnsi="Arial" w:cs="Arial"/>
          <w:i/>
          <w:iCs/>
          <w:sz w:val="24"/>
          <w:szCs w:val="24"/>
        </w:rPr>
        <w:t>Lancet</w:t>
      </w:r>
      <w:r w:rsidRPr="00C7793A">
        <w:rPr>
          <w:rFonts w:ascii="Arial" w:hAnsi="Arial" w:cs="Arial"/>
          <w:sz w:val="24"/>
          <w:szCs w:val="24"/>
        </w:rPr>
        <w:t> ;</w:t>
      </w:r>
      <w:proofErr w:type="gramEnd"/>
      <w:r w:rsidRPr="00C7793A">
        <w:rPr>
          <w:rFonts w:ascii="Arial" w:hAnsi="Arial" w:cs="Arial"/>
          <w:sz w:val="24"/>
          <w:szCs w:val="24"/>
        </w:rPr>
        <w:t> </w:t>
      </w:r>
      <w:r w:rsidRPr="00C7793A">
        <w:rPr>
          <w:rFonts w:ascii="Arial" w:hAnsi="Arial" w:cs="Arial"/>
          <w:b/>
          <w:bCs/>
          <w:sz w:val="24"/>
          <w:szCs w:val="24"/>
        </w:rPr>
        <w:t>350</w:t>
      </w:r>
      <w:r w:rsidRPr="00C7793A">
        <w:rPr>
          <w:rFonts w:ascii="Arial" w:hAnsi="Arial" w:cs="Arial"/>
          <w:sz w:val="24"/>
          <w:szCs w:val="24"/>
        </w:rPr>
        <w:t>: 834–843.</w:t>
      </w:r>
    </w:p>
    <w:p w14:paraId="68A450F3" w14:textId="41070016" w:rsidR="00E30BE2" w:rsidRPr="00947EAE" w:rsidRDefault="001B5811">
      <w:pPr>
        <w:rPr>
          <w:rFonts w:ascii="Arial" w:hAnsi="Arial" w:cs="Arial"/>
          <w:sz w:val="24"/>
          <w:szCs w:val="24"/>
        </w:rPr>
      </w:pPr>
      <w:r>
        <w:rPr>
          <w:rFonts w:ascii="Arial" w:hAnsi="Arial" w:cs="Arial"/>
          <w:sz w:val="24"/>
          <w:szCs w:val="24"/>
        </w:rPr>
        <w:t>Morrell</w:t>
      </w:r>
      <w:r w:rsidR="009A577C">
        <w:rPr>
          <w:rFonts w:ascii="Arial" w:hAnsi="Arial" w:cs="Arial"/>
          <w:sz w:val="24"/>
          <w:szCs w:val="24"/>
        </w:rPr>
        <w:t>. P</w:t>
      </w:r>
      <w:r w:rsidR="00E86FB6">
        <w:rPr>
          <w:rFonts w:ascii="Arial" w:hAnsi="Arial" w:cs="Arial"/>
          <w:sz w:val="24"/>
          <w:szCs w:val="24"/>
        </w:rPr>
        <w:t xml:space="preserve"> </w:t>
      </w:r>
      <w:r w:rsidR="009A577C">
        <w:rPr>
          <w:rFonts w:ascii="Arial" w:hAnsi="Arial" w:cs="Arial"/>
          <w:sz w:val="24"/>
          <w:szCs w:val="24"/>
        </w:rPr>
        <w:t>(2003)</w:t>
      </w:r>
      <w:r w:rsidR="00E86FB6">
        <w:rPr>
          <w:rFonts w:ascii="Arial" w:hAnsi="Arial" w:cs="Arial"/>
          <w:sz w:val="24"/>
          <w:szCs w:val="24"/>
        </w:rPr>
        <w:t xml:space="preserve"> </w:t>
      </w:r>
      <w:r w:rsidR="00E86FB6" w:rsidRPr="00E86FB6">
        <w:rPr>
          <w:rFonts w:ascii="Arial" w:hAnsi="Arial" w:cs="Arial"/>
          <w:i/>
          <w:iCs/>
          <w:sz w:val="24"/>
          <w:szCs w:val="24"/>
        </w:rPr>
        <w:t>A Brief Biography of Samuel Hahnemann</w:t>
      </w:r>
      <w:r w:rsidR="00947EAE">
        <w:rPr>
          <w:rFonts w:ascii="Arial" w:hAnsi="Arial" w:cs="Arial"/>
          <w:i/>
          <w:iCs/>
          <w:sz w:val="24"/>
          <w:szCs w:val="24"/>
        </w:rPr>
        <w:t xml:space="preserve"> </w:t>
      </w:r>
      <w:r w:rsidR="00947EAE">
        <w:rPr>
          <w:rFonts w:ascii="Arial" w:hAnsi="Arial" w:cs="Arial"/>
          <w:sz w:val="24"/>
          <w:szCs w:val="24"/>
        </w:rPr>
        <w:t>[ONLINE] Available at</w:t>
      </w:r>
      <w:r w:rsidR="00802C0B">
        <w:rPr>
          <w:rFonts w:ascii="Arial" w:hAnsi="Arial" w:cs="Arial"/>
          <w:sz w:val="24"/>
          <w:szCs w:val="24"/>
        </w:rPr>
        <w:t>:</w:t>
      </w:r>
      <w:r w:rsidR="00802C0B" w:rsidRPr="00802C0B">
        <w:t xml:space="preserve"> </w:t>
      </w:r>
      <w:r w:rsidR="00802C0B" w:rsidRPr="000C1FD0">
        <w:rPr>
          <w:rFonts w:ascii="Arial" w:hAnsi="Arial" w:cs="Arial"/>
          <w:sz w:val="24"/>
          <w:szCs w:val="24"/>
        </w:rPr>
        <w:t>http://www.homeoint.org/morrell/articles/biohahnemann.htm</w:t>
      </w:r>
      <w:r w:rsidR="00802C0B">
        <w:rPr>
          <w:rFonts w:ascii="Arial" w:hAnsi="Arial" w:cs="Arial"/>
          <w:sz w:val="24"/>
          <w:szCs w:val="24"/>
        </w:rPr>
        <w:t xml:space="preserve"> </w:t>
      </w:r>
      <w:r w:rsidR="0008780B">
        <w:rPr>
          <w:rFonts w:ascii="Arial" w:hAnsi="Arial" w:cs="Arial"/>
          <w:sz w:val="24"/>
          <w:szCs w:val="24"/>
        </w:rPr>
        <w:t>(Accessed 24 June 2020)</w:t>
      </w:r>
    </w:p>
    <w:p w14:paraId="29CBBCCB" w14:textId="53C1B9D1" w:rsidR="00AC3FB5" w:rsidRPr="000039D1" w:rsidRDefault="004E0990">
      <w:pPr>
        <w:rPr>
          <w:rFonts w:ascii="Arial" w:hAnsi="Arial" w:cs="Arial"/>
          <w:sz w:val="24"/>
          <w:szCs w:val="24"/>
        </w:rPr>
      </w:pPr>
      <w:r>
        <w:rPr>
          <w:rFonts w:ascii="Arial" w:hAnsi="Arial" w:cs="Arial"/>
          <w:sz w:val="24"/>
          <w:szCs w:val="24"/>
        </w:rPr>
        <w:t>National Careers Service</w:t>
      </w:r>
      <w:r w:rsidR="00BD0F83">
        <w:rPr>
          <w:rFonts w:ascii="Arial" w:hAnsi="Arial" w:cs="Arial"/>
          <w:sz w:val="24"/>
          <w:szCs w:val="24"/>
        </w:rPr>
        <w:t xml:space="preserve">, (2020) Homeopath. </w:t>
      </w:r>
      <w:r w:rsidR="00BD0F83">
        <w:rPr>
          <w:rFonts w:ascii="Arial" w:hAnsi="Arial" w:cs="Arial"/>
          <w:i/>
          <w:iCs/>
          <w:sz w:val="24"/>
          <w:szCs w:val="24"/>
        </w:rPr>
        <w:t>Explore Careers</w:t>
      </w:r>
      <w:r w:rsidR="000039D1">
        <w:rPr>
          <w:rFonts w:ascii="Arial" w:hAnsi="Arial" w:cs="Arial"/>
          <w:i/>
          <w:iCs/>
          <w:sz w:val="24"/>
          <w:szCs w:val="24"/>
        </w:rPr>
        <w:t>.</w:t>
      </w:r>
      <w:r w:rsidR="000039D1">
        <w:rPr>
          <w:rFonts w:ascii="Arial" w:hAnsi="Arial" w:cs="Arial"/>
          <w:sz w:val="24"/>
          <w:szCs w:val="24"/>
        </w:rPr>
        <w:t xml:space="preserve"> [ONLINE] Available at: </w:t>
      </w:r>
      <w:r w:rsidR="00714C91" w:rsidRPr="00714C91">
        <w:rPr>
          <w:rFonts w:ascii="Arial" w:hAnsi="Arial" w:cs="Arial"/>
          <w:sz w:val="24"/>
          <w:szCs w:val="24"/>
        </w:rPr>
        <w:t>nationalcareers.service.gov.uk/job-profiles/homeopath</w:t>
      </w:r>
      <w:r w:rsidR="00714C91">
        <w:rPr>
          <w:rFonts w:ascii="Arial" w:hAnsi="Arial" w:cs="Arial"/>
          <w:sz w:val="24"/>
          <w:szCs w:val="24"/>
        </w:rPr>
        <w:t xml:space="preserve"> (Accessed 26 June 2020)</w:t>
      </w:r>
    </w:p>
    <w:p w14:paraId="1C20DBD8" w14:textId="08168873" w:rsidR="00664171" w:rsidRPr="00FA5D22" w:rsidRDefault="00FF5A51">
      <w:pPr>
        <w:rPr>
          <w:rFonts w:ascii="Arial" w:hAnsi="Arial" w:cs="Arial"/>
          <w:sz w:val="24"/>
          <w:szCs w:val="24"/>
        </w:rPr>
      </w:pPr>
      <w:r>
        <w:rPr>
          <w:rFonts w:ascii="Arial" w:hAnsi="Arial" w:cs="Arial"/>
          <w:sz w:val="24"/>
          <w:szCs w:val="24"/>
        </w:rPr>
        <w:t>NHS</w:t>
      </w:r>
      <w:r w:rsidR="00512E79">
        <w:rPr>
          <w:rFonts w:ascii="Arial" w:hAnsi="Arial" w:cs="Arial"/>
          <w:sz w:val="24"/>
          <w:szCs w:val="24"/>
        </w:rPr>
        <w:t>.UK</w:t>
      </w:r>
      <w:r>
        <w:rPr>
          <w:rFonts w:ascii="Arial" w:hAnsi="Arial" w:cs="Arial"/>
          <w:sz w:val="24"/>
          <w:szCs w:val="24"/>
        </w:rPr>
        <w:t xml:space="preserve"> (2018) </w:t>
      </w:r>
      <w:r w:rsidR="002A4F5B">
        <w:rPr>
          <w:rFonts w:ascii="Arial" w:hAnsi="Arial" w:cs="Arial"/>
          <w:sz w:val="24"/>
          <w:szCs w:val="24"/>
        </w:rPr>
        <w:t>Homeopathy</w:t>
      </w:r>
      <w:r w:rsidR="00B9401C">
        <w:rPr>
          <w:rFonts w:ascii="Arial" w:hAnsi="Arial" w:cs="Arial"/>
          <w:sz w:val="24"/>
          <w:szCs w:val="24"/>
        </w:rPr>
        <w:t xml:space="preserve">: </w:t>
      </w:r>
      <w:r w:rsidR="00B9401C">
        <w:rPr>
          <w:rFonts w:ascii="Arial" w:hAnsi="Arial" w:cs="Arial"/>
          <w:i/>
          <w:iCs/>
          <w:sz w:val="24"/>
          <w:szCs w:val="24"/>
        </w:rPr>
        <w:t>When is it used</w:t>
      </w:r>
      <w:r w:rsidR="00FA5D22">
        <w:rPr>
          <w:rFonts w:ascii="Arial" w:hAnsi="Arial" w:cs="Arial"/>
          <w:sz w:val="24"/>
          <w:szCs w:val="24"/>
        </w:rPr>
        <w:t xml:space="preserve"> [ONLINE] Available at:</w:t>
      </w:r>
      <w:r w:rsidR="003E38E0" w:rsidRPr="003E38E0">
        <w:t xml:space="preserve"> </w:t>
      </w:r>
      <w:r w:rsidR="003E38E0" w:rsidRPr="005860DE">
        <w:rPr>
          <w:rFonts w:ascii="Arial" w:hAnsi="Arial" w:cs="Arial"/>
          <w:sz w:val="24"/>
          <w:szCs w:val="24"/>
        </w:rPr>
        <w:t>https://www.nhs.uk/conditions/homeopathy/</w:t>
      </w:r>
      <w:r w:rsidR="003658A5">
        <w:rPr>
          <w:rFonts w:ascii="Arial" w:hAnsi="Arial" w:cs="Arial"/>
          <w:sz w:val="24"/>
          <w:szCs w:val="24"/>
        </w:rPr>
        <w:t xml:space="preserve"> (Accessed 27 June 2020)</w:t>
      </w:r>
    </w:p>
    <w:p w14:paraId="75A0235E" w14:textId="3C6F7D25" w:rsidR="00E30BE2" w:rsidRPr="00562763" w:rsidRDefault="00C6427F">
      <w:pPr>
        <w:rPr>
          <w:rFonts w:ascii="Arial" w:hAnsi="Arial" w:cs="Arial"/>
          <w:i/>
          <w:iCs/>
          <w:sz w:val="24"/>
          <w:szCs w:val="24"/>
        </w:rPr>
      </w:pPr>
      <w:r>
        <w:rPr>
          <w:rFonts w:ascii="Arial" w:hAnsi="Arial" w:cs="Arial"/>
          <w:sz w:val="24"/>
          <w:szCs w:val="24"/>
        </w:rPr>
        <w:t>Owen. D</w:t>
      </w:r>
      <w:r w:rsidR="00FB391E">
        <w:rPr>
          <w:rFonts w:ascii="Arial" w:hAnsi="Arial" w:cs="Arial"/>
          <w:sz w:val="24"/>
          <w:szCs w:val="24"/>
        </w:rPr>
        <w:t xml:space="preserve"> </w:t>
      </w:r>
      <w:r w:rsidR="0062393A">
        <w:rPr>
          <w:rFonts w:ascii="Arial" w:hAnsi="Arial" w:cs="Arial"/>
          <w:sz w:val="24"/>
          <w:szCs w:val="24"/>
        </w:rPr>
        <w:t xml:space="preserve">(2015) </w:t>
      </w:r>
      <w:r w:rsidR="001B3979">
        <w:rPr>
          <w:rFonts w:ascii="Arial" w:hAnsi="Arial" w:cs="Arial"/>
          <w:sz w:val="24"/>
          <w:szCs w:val="24"/>
        </w:rPr>
        <w:t xml:space="preserve">The Therapeutic </w:t>
      </w:r>
      <w:r w:rsidR="00590B9C">
        <w:rPr>
          <w:rFonts w:ascii="Arial" w:hAnsi="Arial" w:cs="Arial"/>
          <w:sz w:val="24"/>
          <w:szCs w:val="24"/>
        </w:rPr>
        <w:t>and Healing Process</w:t>
      </w:r>
      <w:r w:rsidR="00FB0F03">
        <w:rPr>
          <w:rFonts w:ascii="Arial" w:hAnsi="Arial" w:cs="Arial"/>
          <w:sz w:val="24"/>
          <w:szCs w:val="24"/>
        </w:rPr>
        <w:t xml:space="preserve">. </w:t>
      </w:r>
      <w:r w:rsidR="00562763">
        <w:rPr>
          <w:rFonts w:ascii="Arial" w:hAnsi="Arial" w:cs="Arial"/>
          <w:i/>
          <w:iCs/>
          <w:sz w:val="24"/>
          <w:szCs w:val="24"/>
        </w:rPr>
        <w:t>Principles and Practice of Homeopathy</w:t>
      </w:r>
      <w:r w:rsidR="00DF4180">
        <w:rPr>
          <w:rFonts w:ascii="Arial" w:hAnsi="Arial" w:cs="Arial"/>
          <w:i/>
          <w:iCs/>
          <w:sz w:val="24"/>
          <w:szCs w:val="24"/>
        </w:rPr>
        <w:t>.</w:t>
      </w:r>
    </w:p>
    <w:p w14:paraId="1DA64F34" w14:textId="1EDD1C73" w:rsidR="002B44FD" w:rsidRDefault="002B44FD">
      <w:pPr>
        <w:rPr>
          <w:rFonts w:ascii="Arial" w:hAnsi="Arial" w:cs="Arial"/>
          <w:sz w:val="24"/>
          <w:szCs w:val="24"/>
        </w:rPr>
      </w:pPr>
    </w:p>
    <w:p w14:paraId="3148352E" w14:textId="4EFF243D" w:rsidR="00806731" w:rsidRDefault="00806731">
      <w:pPr>
        <w:rPr>
          <w:rFonts w:ascii="Arial" w:hAnsi="Arial" w:cs="Arial"/>
          <w:sz w:val="24"/>
          <w:szCs w:val="24"/>
        </w:rPr>
      </w:pPr>
    </w:p>
    <w:sectPr w:rsidR="00806731">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BC6217" w14:textId="77777777" w:rsidR="00DB1C50" w:rsidRDefault="00DB1C50" w:rsidP="00DB1C50">
      <w:pPr>
        <w:spacing w:after="0" w:line="240" w:lineRule="auto"/>
      </w:pPr>
      <w:r>
        <w:separator/>
      </w:r>
    </w:p>
  </w:endnote>
  <w:endnote w:type="continuationSeparator" w:id="0">
    <w:p w14:paraId="2AB5F70D" w14:textId="77777777" w:rsidR="00DB1C50" w:rsidRDefault="00DB1C50" w:rsidP="00DB1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C1E91B" w14:textId="77777777" w:rsidR="00DB1C50" w:rsidRDefault="00DB1C50" w:rsidP="00DB1C50">
      <w:pPr>
        <w:spacing w:after="0" w:line="240" w:lineRule="auto"/>
      </w:pPr>
      <w:r>
        <w:separator/>
      </w:r>
    </w:p>
  </w:footnote>
  <w:footnote w:type="continuationSeparator" w:id="0">
    <w:p w14:paraId="495E391A" w14:textId="77777777" w:rsidR="00DB1C50" w:rsidRDefault="00DB1C50" w:rsidP="00DB1C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0235606"/>
      <w:docPartObj>
        <w:docPartGallery w:val="Page Numbers (Top of Page)"/>
        <w:docPartUnique/>
      </w:docPartObj>
    </w:sdtPr>
    <w:sdtEndPr>
      <w:rPr>
        <w:noProof/>
      </w:rPr>
    </w:sdtEndPr>
    <w:sdtContent>
      <w:p w14:paraId="6D5F55B9" w14:textId="3148FC45" w:rsidR="00DB1C50" w:rsidRDefault="00DB1C5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B774025" w14:textId="77777777" w:rsidR="00DB1C50" w:rsidRDefault="00DB1C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3045C"/>
    <w:multiLevelType w:val="multilevel"/>
    <w:tmpl w:val="BD340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9B3CB3"/>
    <w:multiLevelType w:val="multilevel"/>
    <w:tmpl w:val="AEF21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5331DC"/>
    <w:multiLevelType w:val="hybridMultilevel"/>
    <w:tmpl w:val="44BC60B0"/>
    <w:lvl w:ilvl="0" w:tplc="39D653D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8D13AE"/>
    <w:multiLevelType w:val="multilevel"/>
    <w:tmpl w:val="49C47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8D3798"/>
    <w:multiLevelType w:val="multilevel"/>
    <w:tmpl w:val="E7B47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CA5247C"/>
    <w:multiLevelType w:val="hybridMultilevel"/>
    <w:tmpl w:val="A3903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F24357"/>
    <w:multiLevelType w:val="multilevel"/>
    <w:tmpl w:val="47C6F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275418D"/>
    <w:multiLevelType w:val="multilevel"/>
    <w:tmpl w:val="FE906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5"/>
  </w:num>
  <w:num w:numId="3">
    <w:abstractNumId w:val="4"/>
  </w:num>
  <w:num w:numId="4">
    <w:abstractNumId w:val="1"/>
  </w:num>
  <w:num w:numId="5">
    <w:abstractNumId w:val="2"/>
  </w:num>
  <w:num w:numId="6">
    <w:abstractNumId w:val="3"/>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8D0"/>
    <w:rsid w:val="000000BF"/>
    <w:rsid w:val="000016EF"/>
    <w:rsid w:val="000034C8"/>
    <w:rsid w:val="000039D1"/>
    <w:rsid w:val="00013C7A"/>
    <w:rsid w:val="00015AA1"/>
    <w:rsid w:val="00015E85"/>
    <w:rsid w:val="00017CC5"/>
    <w:rsid w:val="00020DBF"/>
    <w:rsid w:val="0003021B"/>
    <w:rsid w:val="00032900"/>
    <w:rsid w:val="000377EA"/>
    <w:rsid w:val="0004131F"/>
    <w:rsid w:val="0004331F"/>
    <w:rsid w:val="00053C2E"/>
    <w:rsid w:val="000570EF"/>
    <w:rsid w:val="00060AE7"/>
    <w:rsid w:val="00060CAF"/>
    <w:rsid w:val="00065D9E"/>
    <w:rsid w:val="00070BAC"/>
    <w:rsid w:val="0008714B"/>
    <w:rsid w:val="0008780B"/>
    <w:rsid w:val="000A6A80"/>
    <w:rsid w:val="000B6654"/>
    <w:rsid w:val="000C0B9D"/>
    <w:rsid w:val="000C1FD0"/>
    <w:rsid w:val="000C3EBC"/>
    <w:rsid w:val="000D2F4F"/>
    <w:rsid w:val="000E0B30"/>
    <w:rsid w:val="000E52D7"/>
    <w:rsid w:val="000F04F5"/>
    <w:rsid w:val="000F3701"/>
    <w:rsid w:val="00100BE7"/>
    <w:rsid w:val="001014CF"/>
    <w:rsid w:val="001157ED"/>
    <w:rsid w:val="0012575D"/>
    <w:rsid w:val="00134D98"/>
    <w:rsid w:val="0015046A"/>
    <w:rsid w:val="001508B0"/>
    <w:rsid w:val="001568CA"/>
    <w:rsid w:val="00160250"/>
    <w:rsid w:val="00161AA1"/>
    <w:rsid w:val="00162283"/>
    <w:rsid w:val="001645BF"/>
    <w:rsid w:val="00182C66"/>
    <w:rsid w:val="00183082"/>
    <w:rsid w:val="00194E28"/>
    <w:rsid w:val="001A66B6"/>
    <w:rsid w:val="001B22FA"/>
    <w:rsid w:val="001B2AC1"/>
    <w:rsid w:val="001B3979"/>
    <w:rsid w:val="001B4902"/>
    <w:rsid w:val="001B5811"/>
    <w:rsid w:val="001D627B"/>
    <w:rsid w:val="001E1526"/>
    <w:rsid w:val="001E3B3D"/>
    <w:rsid w:val="001E3B43"/>
    <w:rsid w:val="001F2770"/>
    <w:rsid w:val="001F6B9F"/>
    <w:rsid w:val="0020052E"/>
    <w:rsid w:val="00211E52"/>
    <w:rsid w:val="0021257C"/>
    <w:rsid w:val="00220CF0"/>
    <w:rsid w:val="00224C35"/>
    <w:rsid w:val="0022639B"/>
    <w:rsid w:val="0023074E"/>
    <w:rsid w:val="00231570"/>
    <w:rsid w:val="00235D4A"/>
    <w:rsid w:val="00240080"/>
    <w:rsid w:val="00243509"/>
    <w:rsid w:val="002679CE"/>
    <w:rsid w:val="0027734E"/>
    <w:rsid w:val="002817AD"/>
    <w:rsid w:val="002837F9"/>
    <w:rsid w:val="00285A34"/>
    <w:rsid w:val="002A17BB"/>
    <w:rsid w:val="002A1941"/>
    <w:rsid w:val="002A3EA2"/>
    <w:rsid w:val="002A4063"/>
    <w:rsid w:val="002A4F5B"/>
    <w:rsid w:val="002B0F1B"/>
    <w:rsid w:val="002B2023"/>
    <w:rsid w:val="002B44FD"/>
    <w:rsid w:val="002C06A2"/>
    <w:rsid w:val="002D0ED4"/>
    <w:rsid w:val="002D397D"/>
    <w:rsid w:val="002E5AA8"/>
    <w:rsid w:val="002F1C6F"/>
    <w:rsid w:val="003106EC"/>
    <w:rsid w:val="00311208"/>
    <w:rsid w:val="00311369"/>
    <w:rsid w:val="0031442B"/>
    <w:rsid w:val="00314E72"/>
    <w:rsid w:val="003159F2"/>
    <w:rsid w:val="003161BF"/>
    <w:rsid w:val="003226C3"/>
    <w:rsid w:val="00342FFB"/>
    <w:rsid w:val="0034513C"/>
    <w:rsid w:val="003537AB"/>
    <w:rsid w:val="00363894"/>
    <w:rsid w:val="003658A5"/>
    <w:rsid w:val="00367F9C"/>
    <w:rsid w:val="00390D88"/>
    <w:rsid w:val="003957EC"/>
    <w:rsid w:val="003A59F9"/>
    <w:rsid w:val="003C10EE"/>
    <w:rsid w:val="003C1E06"/>
    <w:rsid w:val="003D1B7B"/>
    <w:rsid w:val="003D5699"/>
    <w:rsid w:val="003E38E0"/>
    <w:rsid w:val="003E55DE"/>
    <w:rsid w:val="003E64A8"/>
    <w:rsid w:val="004003C0"/>
    <w:rsid w:val="0040053E"/>
    <w:rsid w:val="00413C8D"/>
    <w:rsid w:val="004172A0"/>
    <w:rsid w:val="00421B58"/>
    <w:rsid w:val="004364E3"/>
    <w:rsid w:val="00444FF7"/>
    <w:rsid w:val="004759B2"/>
    <w:rsid w:val="00484066"/>
    <w:rsid w:val="004A10FE"/>
    <w:rsid w:val="004B086D"/>
    <w:rsid w:val="004B2986"/>
    <w:rsid w:val="004C183C"/>
    <w:rsid w:val="004E0701"/>
    <w:rsid w:val="004E0990"/>
    <w:rsid w:val="004E1BF0"/>
    <w:rsid w:val="004E2A46"/>
    <w:rsid w:val="004E3BCA"/>
    <w:rsid w:val="004F3F73"/>
    <w:rsid w:val="004F7E31"/>
    <w:rsid w:val="00506A06"/>
    <w:rsid w:val="00512E79"/>
    <w:rsid w:val="005302AB"/>
    <w:rsid w:val="00540CAE"/>
    <w:rsid w:val="00542300"/>
    <w:rsid w:val="00550B28"/>
    <w:rsid w:val="00554C5F"/>
    <w:rsid w:val="00562763"/>
    <w:rsid w:val="00564A30"/>
    <w:rsid w:val="00565D64"/>
    <w:rsid w:val="00567806"/>
    <w:rsid w:val="005777F6"/>
    <w:rsid w:val="005860DE"/>
    <w:rsid w:val="00590B9C"/>
    <w:rsid w:val="005C0A41"/>
    <w:rsid w:val="005C2B9C"/>
    <w:rsid w:val="005C3453"/>
    <w:rsid w:val="005C4B4F"/>
    <w:rsid w:val="005C580F"/>
    <w:rsid w:val="005D2EC3"/>
    <w:rsid w:val="005D5B78"/>
    <w:rsid w:val="005E4066"/>
    <w:rsid w:val="005F55FB"/>
    <w:rsid w:val="005F5B3D"/>
    <w:rsid w:val="005F7AC8"/>
    <w:rsid w:val="00600388"/>
    <w:rsid w:val="006012E5"/>
    <w:rsid w:val="006021D1"/>
    <w:rsid w:val="00620FA2"/>
    <w:rsid w:val="0062393A"/>
    <w:rsid w:val="006329DB"/>
    <w:rsid w:val="00632FD1"/>
    <w:rsid w:val="006363A1"/>
    <w:rsid w:val="00636828"/>
    <w:rsid w:val="00656AA4"/>
    <w:rsid w:val="00657EF7"/>
    <w:rsid w:val="006605E5"/>
    <w:rsid w:val="00664171"/>
    <w:rsid w:val="00676EEC"/>
    <w:rsid w:val="00680FFB"/>
    <w:rsid w:val="0069095B"/>
    <w:rsid w:val="0069553A"/>
    <w:rsid w:val="00697206"/>
    <w:rsid w:val="006A1811"/>
    <w:rsid w:val="006A79CA"/>
    <w:rsid w:val="006B11C5"/>
    <w:rsid w:val="006B12BE"/>
    <w:rsid w:val="006B1E1F"/>
    <w:rsid w:val="006C08E6"/>
    <w:rsid w:val="006C2898"/>
    <w:rsid w:val="006D4F1D"/>
    <w:rsid w:val="006D5ACC"/>
    <w:rsid w:val="006E22C7"/>
    <w:rsid w:val="00702046"/>
    <w:rsid w:val="00702A51"/>
    <w:rsid w:val="00703EE4"/>
    <w:rsid w:val="007102CC"/>
    <w:rsid w:val="00714C91"/>
    <w:rsid w:val="00722225"/>
    <w:rsid w:val="007263C0"/>
    <w:rsid w:val="007408DC"/>
    <w:rsid w:val="00757A27"/>
    <w:rsid w:val="0078096C"/>
    <w:rsid w:val="007873D2"/>
    <w:rsid w:val="00795029"/>
    <w:rsid w:val="00797027"/>
    <w:rsid w:val="007B0C3A"/>
    <w:rsid w:val="007B1FA7"/>
    <w:rsid w:val="007B5191"/>
    <w:rsid w:val="007B5EB6"/>
    <w:rsid w:val="007C6287"/>
    <w:rsid w:val="007C6781"/>
    <w:rsid w:val="007D157B"/>
    <w:rsid w:val="007D4637"/>
    <w:rsid w:val="007F004F"/>
    <w:rsid w:val="007F2C76"/>
    <w:rsid w:val="007F3638"/>
    <w:rsid w:val="007F67B3"/>
    <w:rsid w:val="007F6873"/>
    <w:rsid w:val="00802C0B"/>
    <w:rsid w:val="008057EB"/>
    <w:rsid w:val="00806731"/>
    <w:rsid w:val="00806F51"/>
    <w:rsid w:val="00810C0F"/>
    <w:rsid w:val="0082366B"/>
    <w:rsid w:val="00823CD6"/>
    <w:rsid w:val="00835EBE"/>
    <w:rsid w:val="00841842"/>
    <w:rsid w:val="008454A9"/>
    <w:rsid w:val="00852866"/>
    <w:rsid w:val="00857FCA"/>
    <w:rsid w:val="008668D0"/>
    <w:rsid w:val="0088483E"/>
    <w:rsid w:val="008853E6"/>
    <w:rsid w:val="00890499"/>
    <w:rsid w:val="008934D3"/>
    <w:rsid w:val="008A30F0"/>
    <w:rsid w:val="008A39A5"/>
    <w:rsid w:val="008B1F69"/>
    <w:rsid w:val="008B612A"/>
    <w:rsid w:val="008C1218"/>
    <w:rsid w:val="008C412D"/>
    <w:rsid w:val="008E1170"/>
    <w:rsid w:val="008F4D8C"/>
    <w:rsid w:val="00900310"/>
    <w:rsid w:val="009011C5"/>
    <w:rsid w:val="00903ACF"/>
    <w:rsid w:val="00904854"/>
    <w:rsid w:val="00906199"/>
    <w:rsid w:val="00907680"/>
    <w:rsid w:val="00914F6F"/>
    <w:rsid w:val="00916B1C"/>
    <w:rsid w:val="009318D8"/>
    <w:rsid w:val="009336FF"/>
    <w:rsid w:val="00933FD1"/>
    <w:rsid w:val="00935E29"/>
    <w:rsid w:val="00943687"/>
    <w:rsid w:val="0094468F"/>
    <w:rsid w:val="00947EAE"/>
    <w:rsid w:val="0095512F"/>
    <w:rsid w:val="0095592C"/>
    <w:rsid w:val="009602AD"/>
    <w:rsid w:val="00961A1F"/>
    <w:rsid w:val="00963CA7"/>
    <w:rsid w:val="00973559"/>
    <w:rsid w:val="00974986"/>
    <w:rsid w:val="00990F79"/>
    <w:rsid w:val="0099383B"/>
    <w:rsid w:val="009949FB"/>
    <w:rsid w:val="009A26A3"/>
    <w:rsid w:val="009A577C"/>
    <w:rsid w:val="009B2AB0"/>
    <w:rsid w:val="009B6DD6"/>
    <w:rsid w:val="009C4DF8"/>
    <w:rsid w:val="009C75E0"/>
    <w:rsid w:val="009C7825"/>
    <w:rsid w:val="009E1303"/>
    <w:rsid w:val="009E7973"/>
    <w:rsid w:val="009F08CD"/>
    <w:rsid w:val="009F3388"/>
    <w:rsid w:val="009F6B77"/>
    <w:rsid w:val="009F72FE"/>
    <w:rsid w:val="00A068EC"/>
    <w:rsid w:val="00A14C22"/>
    <w:rsid w:val="00A231E0"/>
    <w:rsid w:val="00A23427"/>
    <w:rsid w:val="00A2660F"/>
    <w:rsid w:val="00A405E0"/>
    <w:rsid w:val="00A415C2"/>
    <w:rsid w:val="00A464CB"/>
    <w:rsid w:val="00A60111"/>
    <w:rsid w:val="00A6442F"/>
    <w:rsid w:val="00A90682"/>
    <w:rsid w:val="00A90F33"/>
    <w:rsid w:val="00A913DB"/>
    <w:rsid w:val="00AA0432"/>
    <w:rsid w:val="00AA3255"/>
    <w:rsid w:val="00AB08E6"/>
    <w:rsid w:val="00AB08FB"/>
    <w:rsid w:val="00AB2220"/>
    <w:rsid w:val="00AB3698"/>
    <w:rsid w:val="00AB5ED0"/>
    <w:rsid w:val="00AC17FE"/>
    <w:rsid w:val="00AC3FB5"/>
    <w:rsid w:val="00AC730C"/>
    <w:rsid w:val="00AD0FB9"/>
    <w:rsid w:val="00AD3708"/>
    <w:rsid w:val="00AD4824"/>
    <w:rsid w:val="00AD67DB"/>
    <w:rsid w:val="00AE162F"/>
    <w:rsid w:val="00AE45CE"/>
    <w:rsid w:val="00AE4995"/>
    <w:rsid w:val="00AE6EBE"/>
    <w:rsid w:val="00AF1844"/>
    <w:rsid w:val="00AF5C74"/>
    <w:rsid w:val="00B005F2"/>
    <w:rsid w:val="00B2036D"/>
    <w:rsid w:val="00B32725"/>
    <w:rsid w:val="00B34297"/>
    <w:rsid w:val="00B3560C"/>
    <w:rsid w:val="00B37ED8"/>
    <w:rsid w:val="00B5443E"/>
    <w:rsid w:val="00B7123D"/>
    <w:rsid w:val="00B76FA2"/>
    <w:rsid w:val="00B9401C"/>
    <w:rsid w:val="00BA219A"/>
    <w:rsid w:val="00BA5318"/>
    <w:rsid w:val="00BB0896"/>
    <w:rsid w:val="00BB0B2D"/>
    <w:rsid w:val="00BB74B7"/>
    <w:rsid w:val="00BD0F83"/>
    <w:rsid w:val="00BD4BA3"/>
    <w:rsid w:val="00BD5D59"/>
    <w:rsid w:val="00BE05EF"/>
    <w:rsid w:val="00BE3B4A"/>
    <w:rsid w:val="00BE642A"/>
    <w:rsid w:val="00BF11A2"/>
    <w:rsid w:val="00BF2423"/>
    <w:rsid w:val="00BF7120"/>
    <w:rsid w:val="00C103A0"/>
    <w:rsid w:val="00C3060E"/>
    <w:rsid w:val="00C35B22"/>
    <w:rsid w:val="00C3736C"/>
    <w:rsid w:val="00C54D63"/>
    <w:rsid w:val="00C607B7"/>
    <w:rsid w:val="00C62C54"/>
    <w:rsid w:val="00C6427F"/>
    <w:rsid w:val="00C7793A"/>
    <w:rsid w:val="00C8005A"/>
    <w:rsid w:val="00C87B90"/>
    <w:rsid w:val="00C93BCE"/>
    <w:rsid w:val="00C96332"/>
    <w:rsid w:val="00C97E10"/>
    <w:rsid w:val="00CA4243"/>
    <w:rsid w:val="00CB0589"/>
    <w:rsid w:val="00CB6B16"/>
    <w:rsid w:val="00CC63A7"/>
    <w:rsid w:val="00CD4E71"/>
    <w:rsid w:val="00CE576F"/>
    <w:rsid w:val="00CE6891"/>
    <w:rsid w:val="00CF1B53"/>
    <w:rsid w:val="00CF2BBA"/>
    <w:rsid w:val="00CF344A"/>
    <w:rsid w:val="00D126BF"/>
    <w:rsid w:val="00D259E1"/>
    <w:rsid w:val="00D420A2"/>
    <w:rsid w:val="00D43169"/>
    <w:rsid w:val="00D443C1"/>
    <w:rsid w:val="00D55CCD"/>
    <w:rsid w:val="00D56D2F"/>
    <w:rsid w:val="00D609F3"/>
    <w:rsid w:val="00D641FB"/>
    <w:rsid w:val="00D673EC"/>
    <w:rsid w:val="00D71B7C"/>
    <w:rsid w:val="00D7374C"/>
    <w:rsid w:val="00D76672"/>
    <w:rsid w:val="00D916AF"/>
    <w:rsid w:val="00D922FC"/>
    <w:rsid w:val="00DA1EF3"/>
    <w:rsid w:val="00DA6967"/>
    <w:rsid w:val="00DB0C9A"/>
    <w:rsid w:val="00DB1663"/>
    <w:rsid w:val="00DB1C50"/>
    <w:rsid w:val="00DB26A1"/>
    <w:rsid w:val="00DC03B3"/>
    <w:rsid w:val="00DD2280"/>
    <w:rsid w:val="00DF05D2"/>
    <w:rsid w:val="00DF2046"/>
    <w:rsid w:val="00DF4180"/>
    <w:rsid w:val="00E02E68"/>
    <w:rsid w:val="00E30BE2"/>
    <w:rsid w:val="00E36040"/>
    <w:rsid w:val="00E428E0"/>
    <w:rsid w:val="00E50282"/>
    <w:rsid w:val="00E52483"/>
    <w:rsid w:val="00E56484"/>
    <w:rsid w:val="00E6504D"/>
    <w:rsid w:val="00E6635F"/>
    <w:rsid w:val="00E74C1B"/>
    <w:rsid w:val="00E75496"/>
    <w:rsid w:val="00E8175F"/>
    <w:rsid w:val="00E86FB6"/>
    <w:rsid w:val="00E90E10"/>
    <w:rsid w:val="00E93C8E"/>
    <w:rsid w:val="00E966EE"/>
    <w:rsid w:val="00EA41F8"/>
    <w:rsid w:val="00EA44C7"/>
    <w:rsid w:val="00EB511B"/>
    <w:rsid w:val="00EB5247"/>
    <w:rsid w:val="00EB7BE9"/>
    <w:rsid w:val="00EC3645"/>
    <w:rsid w:val="00EE0832"/>
    <w:rsid w:val="00EE5B63"/>
    <w:rsid w:val="00EF0613"/>
    <w:rsid w:val="00EF6743"/>
    <w:rsid w:val="00F0306A"/>
    <w:rsid w:val="00F0342C"/>
    <w:rsid w:val="00F13E26"/>
    <w:rsid w:val="00F476BA"/>
    <w:rsid w:val="00F53CFB"/>
    <w:rsid w:val="00F545CB"/>
    <w:rsid w:val="00F83667"/>
    <w:rsid w:val="00F9491D"/>
    <w:rsid w:val="00FA31CF"/>
    <w:rsid w:val="00FA525D"/>
    <w:rsid w:val="00FA5D22"/>
    <w:rsid w:val="00FB0F03"/>
    <w:rsid w:val="00FB1E41"/>
    <w:rsid w:val="00FB391E"/>
    <w:rsid w:val="00FB52D3"/>
    <w:rsid w:val="00FB662F"/>
    <w:rsid w:val="00FB68DC"/>
    <w:rsid w:val="00FC1F26"/>
    <w:rsid w:val="00FE1E56"/>
    <w:rsid w:val="00FE65E5"/>
    <w:rsid w:val="00FF3F08"/>
    <w:rsid w:val="00FF5A51"/>
    <w:rsid w:val="00FF7C4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B5220AB"/>
  <w15:chartTrackingRefBased/>
  <w15:docId w15:val="{233DF058-C40E-4DFE-868E-65C5CA6E4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7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7E31"/>
    <w:rPr>
      <w:color w:val="0563C1" w:themeColor="hyperlink"/>
      <w:u w:val="single"/>
    </w:rPr>
  </w:style>
  <w:style w:type="character" w:styleId="UnresolvedMention">
    <w:name w:val="Unresolved Mention"/>
    <w:basedOn w:val="DefaultParagraphFont"/>
    <w:uiPriority w:val="99"/>
    <w:semiHidden/>
    <w:unhideWhenUsed/>
    <w:rsid w:val="004F7E31"/>
    <w:rPr>
      <w:color w:val="605E5C"/>
      <w:shd w:val="clear" w:color="auto" w:fill="E1DFDD"/>
    </w:rPr>
  </w:style>
  <w:style w:type="paragraph" w:styleId="ListParagraph">
    <w:name w:val="List Paragraph"/>
    <w:basedOn w:val="Normal"/>
    <w:uiPriority w:val="34"/>
    <w:qFormat/>
    <w:rsid w:val="00B5443E"/>
    <w:pPr>
      <w:ind w:left="720"/>
      <w:contextualSpacing/>
    </w:pPr>
  </w:style>
  <w:style w:type="paragraph" w:customStyle="1" w:styleId="msonormal0">
    <w:name w:val="msonormal"/>
    <w:basedOn w:val="Normal"/>
    <w:rsid w:val="0003021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ullet">
    <w:name w:val="bullet"/>
    <w:basedOn w:val="DefaultParagraphFont"/>
    <w:rsid w:val="0003021B"/>
  </w:style>
  <w:style w:type="character" w:styleId="HTMLCite">
    <w:name w:val="HTML Cite"/>
    <w:basedOn w:val="DefaultParagraphFont"/>
    <w:uiPriority w:val="99"/>
    <w:semiHidden/>
    <w:unhideWhenUsed/>
    <w:rsid w:val="0003021B"/>
    <w:rPr>
      <w:i/>
      <w:iCs/>
    </w:rPr>
  </w:style>
  <w:style w:type="character" w:customStyle="1" w:styleId="author">
    <w:name w:val="author"/>
    <w:basedOn w:val="DefaultParagraphFont"/>
    <w:rsid w:val="0003021B"/>
  </w:style>
  <w:style w:type="character" w:customStyle="1" w:styleId="articletitle">
    <w:name w:val="articletitle"/>
    <w:basedOn w:val="DefaultParagraphFont"/>
    <w:rsid w:val="0003021B"/>
  </w:style>
  <w:style w:type="character" w:customStyle="1" w:styleId="journaltitle">
    <w:name w:val="journaltitle"/>
    <w:basedOn w:val="DefaultParagraphFont"/>
    <w:rsid w:val="0003021B"/>
  </w:style>
  <w:style w:type="character" w:customStyle="1" w:styleId="pubyear">
    <w:name w:val="pubyear"/>
    <w:basedOn w:val="DefaultParagraphFont"/>
    <w:rsid w:val="0003021B"/>
  </w:style>
  <w:style w:type="character" w:customStyle="1" w:styleId="vol">
    <w:name w:val="vol"/>
    <w:basedOn w:val="DefaultParagraphFont"/>
    <w:rsid w:val="0003021B"/>
  </w:style>
  <w:style w:type="character" w:customStyle="1" w:styleId="pagefirst">
    <w:name w:val="pagefirst"/>
    <w:basedOn w:val="DefaultParagraphFont"/>
    <w:rsid w:val="0003021B"/>
  </w:style>
  <w:style w:type="character" w:customStyle="1" w:styleId="pagelast">
    <w:name w:val="pagelast"/>
    <w:basedOn w:val="DefaultParagraphFont"/>
    <w:rsid w:val="0003021B"/>
  </w:style>
  <w:style w:type="character" w:styleId="FollowedHyperlink">
    <w:name w:val="FollowedHyperlink"/>
    <w:basedOn w:val="DefaultParagraphFont"/>
    <w:uiPriority w:val="99"/>
    <w:semiHidden/>
    <w:unhideWhenUsed/>
    <w:rsid w:val="0003021B"/>
    <w:rPr>
      <w:color w:val="800080"/>
      <w:u w:val="single"/>
    </w:rPr>
  </w:style>
  <w:style w:type="character" w:customStyle="1" w:styleId="othertitle">
    <w:name w:val="othertitle"/>
    <w:basedOn w:val="DefaultParagraphFont"/>
    <w:rsid w:val="0003021B"/>
  </w:style>
  <w:style w:type="character" w:customStyle="1" w:styleId="editor">
    <w:name w:val="editor"/>
    <w:basedOn w:val="DefaultParagraphFont"/>
    <w:rsid w:val="0003021B"/>
  </w:style>
  <w:style w:type="character" w:customStyle="1" w:styleId="chaptertitle">
    <w:name w:val="chaptertitle"/>
    <w:basedOn w:val="DefaultParagraphFont"/>
    <w:rsid w:val="0003021B"/>
  </w:style>
  <w:style w:type="character" w:customStyle="1" w:styleId="booktitle">
    <w:name w:val="booktitle"/>
    <w:basedOn w:val="DefaultParagraphFont"/>
    <w:rsid w:val="0003021B"/>
  </w:style>
  <w:style w:type="paragraph" w:styleId="Header">
    <w:name w:val="header"/>
    <w:basedOn w:val="Normal"/>
    <w:link w:val="HeaderChar"/>
    <w:uiPriority w:val="99"/>
    <w:unhideWhenUsed/>
    <w:rsid w:val="00DB1C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1C50"/>
  </w:style>
  <w:style w:type="paragraph" w:styleId="Footer">
    <w:name w:val="footer"/>
    <w:basedOn w:val="Normal"/>
    <w:link w:val="FooterChar"/>
    <w:uiPriority w:val="99"/>
    <w:unhideWhenUsed/>
    <w:rsid w:val="00DB1C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1C50"/>
  </w:style>
  <w:style w:type="character" w:customStyle="1" w:styleId="Heading1Char">
    <w:name w:val="Heading 1 Char"/>
    <w:basedOn w:val="DefaultParagraphFont"/>
    <w:link w:val="Heading1"/>
    <w:uiPriority w:val="9"/>
    <w:rsid w:val="00AD67D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352186">
      <w:bodyDiv w:val="1"/>
      <w:marLeft w:val="0"/>
      <w:marRight w:val="0"/>
      <w:marTop w:val="0"/>
      <w:marBottom w:val="0"/>
      <w:divBdr>
        <w:top w:val="none" w:sz="0" w:space="0" w:color="auto"/>
        <w:left w:val="none" w:sz="0" w:space="0" w:color="auto"/>
        <w:bottom w:val="none" w:sz="0" w:space="0" w:color="auto"/>
        <w:right w:val="none" w:sz="0" w:space="0" w:color="auto"/>
      </w:divBdr>
    </w:div>
    <w:div w:id="583730114">
      <w:bodyDiv w:val="1"/>
      <w:marLeft w:val="0"/>
      <w:marRight w:val="0"/>
      <w:marTop w:val="0"/>
      <w:marBottom w:val="0"/>
      <w:divBdr>
        <w:top w:val="none" w:sz="0" w:space="0" w:color="auto"/>
        <w:left w:val="none" w:sz="0" w:space="0" w:color="auto"/>
        <w:bottom w:val="none" w:sz="0" w:space="0" w:color="auto"/>
        <w:right w:val="none" w:sz="0" w:space="0" w:color="auto"/>
      </w:divBdr>
    </w:div>
    <w:div w:id="926118062">
      <w:bodyDiv w:val="1"/>
      <w:marLeft w:val="0"/>
      <w:marRight w:val="0"/>
      <w:marTop w:val="0"/>
      <w:marBottom w:val="0"/>
      <w:divBdr>
        <w:top w:val="none" w:sz="0" w:space="0" w:color="auto"/>
        <w:left w:val="none" w:sz="0" w:space="0" w:color="auto"/>
        <w:bottom w:val="none" w:sz="0" w:space="0" w:color="auto"/>
        <w:right w:val="none" w:sz="0" w:space="0" w:color="auto"/>
      </w:divBdr>
    </w:div>
    <w:div w:id="929393812">
      <w:bodyDiv w:val="1"/>
      <w:marLeft w:val="0"/>
      <w:marRight w:val="0"/>
      <w:marTop w:val="0"/>
      <w:marBottom w:val="0"/>
      <w:divBdr>
        <w:top w:val="none" w:sz="0" w:space="0" w:color="auto"/>
        <w:left w:val="none" w:sz="0" w:space="0" w:color="auto"/>
        <w:bottom w:val="none" w:sz="0" w:space="0" w:color="auto"/>
        <w:right w:val="none" w:sz="0" w:space="0" w:color="auto"/>
      </w:divBdr>
    </w:div>
    <w:div w:id="944193831">
      <w:bodyDiv w:val="1"/>
      <w:marLeft w:val="0"/>
      <w:marRight w:val="0"/>
      <w:marTop w:val="0"/>
      <w:marBottom w:val="0"/>
      <w:divBdr>
        <w:top w:val="none" w:sz="0" w:space="0" w:color="auto"/>
        <w:left w:val="none" w:sz="0" w:space="0" w:color="auto"/>
        <w:bottom w:val="none" w:sz="0" w:space="0" w:color="auto"/>
        <w:right w:val="none" w:sz="0" w:space="0" w:color="auto"/>
      </w:divBdr>
      <w:divsChild>
        <w:div w:id="3636071">
          <w:marLeft w:val="0"/>
          <w:marRight w:val="0"/>
          <w:marTop w:val="0"/>
          <w:marBottom w:val="0"/>
          <w:divBdr>
            <w:top w:val="none" w:sz="0" w:space="0" w:color="auto"/>
            <w:left w:val="none" w:sz="0" w:space="0" w:color="auto"/>
            <w:bottom w:val="none" w:sz="0" w:space="0" w:color="auto"/>
            <w:right w:val="none" w:sz="0" w:space="0" w:color="auto"/>
          </w:divBdr>
          <w:divsChild>
            <w:div w:id="1786651941">
              <w:marLeft w:val="0"/>
              <w:marRight w:val="0"/>
              <w:marTop w:val="225"/>
              <w:marBottom w:val="0"/>
              <w:divBdr>
                <w:top w:val="none" w:sz="0" w:space="0" w:color="auto"/>
                <w:left w:val="none" w:sz="0" w:space="0" w:color="auto"/>
                <w:bottom w:val="none" w:sz="0" w:space="0" w:color="auto"/>
                <w:right w:val="none" w:sz="0" w:space="0" w:color="auto"/>
              </w:divBdr>
            </w:div>
          </w:divsChild>
        </w:div>
        <w:div w:id="129565406">
          <w:marLeft w:val="0"/>
          <w:marRight w:val="0"/>
          <w:marTop w:val="0"/>
          <w:marBottom w:val="0"/>
          <w:divBdr>
            <w:top w:val="none" w:sz="0" w:space="0" w:color="auto"/>
            <w:left w:val="none" w:sz="0" w:space="0" w:color="auto"/>
            <w:bottom w:val="none" w:sz="0" w:space="0" w:color="auto"/>
            <w:right w:val="none" w:sz="0" w:space="0" w:color="auto"/>
          </w:divBdr>
          <w:divsChild>
            <w:div w:id="922026378">
              <w:marLeft w:val="0"/>
              <w:marRight w:val="0"/>
              <w:marTop w:val="225"/>
              <w:marBottom w:val="0"/>
              <w:divBdr>
                <w:top w:val="none" w:sz="0" w:space="0" w:color="auto"/>
                <w:left w:val="none" w:sz="0" w:space="0" w:color="auto"/>
                <w:bottom w:val="none" w:sz="0" w:space="0" w:color="auto"/>
                <w:right w:val="none" w:sz="0" w:space="0" w:color="auto"/>
              </w:divBdr>
            </w:div>
          </w:divsChild>
        </w:div>
        <w:div w:id="405107311">
          <w:marLeft w:val="0"/>
          <w:marRight w:val="0"/>
          <w:marTop w:val="0"/>
          <w:marBottom w:val="0"/>
          <w:divBdr>
            <w:top w:val="none" w:sz="0" w:space="0" w:color="auto"/>
            <w:left w:val="none" w:sz="0" w:space="0" w:color="auto"/>
            <w:bottom w:val="none" w:sz="0" w:space="0" w:color="auto"/>
            <w:right w:val="none" w:sz="0" w:space="0" w:color="auto"/>
          </w:divBdr>
          <w:divsChild>
            <w:div w:id="333068860">
              <w:marLeft w:val="0"/>
              <w:marRight w:val="0"/>
              <w:marTop w:val="225"/>
              <w:marBottom w:val="0"/>
              <w:divBdr>
                <w:top w:val="none" w:sz="0" w:space="0" w:color="auto"/>
                <w:left w:val="none" w:sz="0" w:space="0" w:color="auto"/>
                <w:bottom w:val="none" w:sz="0" w:space="0" w:color="auto"/>
                <w:right w:val="none" w:sz="0" w:space="0" w:color="auto"/>
              </w:divBdr>
            </w:div>
          </w:divsChild>
        </w:div>
        <w:div w:id="499078606">
          <w:marLeft w:val="0"/>
          <w:marRight w:val="0"/>
          <w:marTop w:val="0"/>
          <w:marBottom w:val="0"/>
          <w:divBdr>
            <w:top w:val="none" w:sz="0" w:space="0" w:color="auto"/>
            <w:left w:val="none" w:sz="0" w:space="0" w:color="auto"/>
            <w:bottom w:val="none" w:sz="0" w:space="0" w:color="auto"/>
            <w:right w:val="none" w:sz="0" w:space="0" w:color="auto"/>
          </w:divBdr>
          <w:divsChild>
            <w:div w:id="21446968">
              <w:marLeft w:val="0"/>
              <w:marRight w:val="0"/>
              <w:marTop w:val="225"/>
              <w:marBottom w:val="0"/>
              <w:divBdr>
                <w:top w:val="none" w:sz="0" w:space="0" w:color="auto"/>
                <w:left w:val="none" w:sz="0" w:space="0" w:color="auto"/>
                <w:bottom w:val="none" w:sz="0" w:space="0" w:color="auto"/>
                <w:right w:val="none" w:sz="0" w:space="0" w:color="auto"/>
              </w:divBdr>
            </w:div>
          </w:divsChild>
        </w:div>
        <w:div w:id="581065341">
          <w:marLeft w:val="0"/>
          <w:marRight w:val="0"/>
          <w:marTop w:val="0"/>
          <w:marBottom w:val="0"/>
          <w:divBdr>
            <w:top w:val="none" w:sz="0" w:space="0" w:color="auto"/>
            <w:left w:val="none" w:sz="0" w:space="0" w:color="auto"/>
            <w:bottom w:val="none" w:sz="0" w:space="0" w:color="auto"/>
            <w:right w:val="none" w:sz="0" w:space="0" w:color="auto"/>
          </w:divBdr>
          <w:divsChild>
            <w:div w:id="590627635">
              <w:marLeft w:val="0"/>
              <w:marRight w:val="0"/>
              <w:marTop w:val="225"/>
              <w:marBottom w:val="0"/>
              <w:divBdr>
                <w:top w:val="none" w:sz="0" w:space="0" w:color="auto"/>
                <w:left w:val="none" w:sz="0" w:space="0" w:color="auto"/>
                <w:bottom w:val="none" w:sz="0" w:space="0" w:color="auto"/>
                <w:right w:val="none" w:sz="0" w:space="0" w:color="auto"/>
              </w:divBdr>
            </w:div>
          </w:divsChild>
        </w:div>
        <w:div w:id="733164414">
          <w:marLeft w:val="0"/>
          <w:marRight w:val="0"/>
          <w:marTop w:val="0"/>
          <w:marBottom w:val="0"/>
          <w:divBdr>
            <w:top w:val="none" w:sz="0" w:space="0" w:color="auto"/>
            <w:left w:val="none" w:sz="0" w:space="0" w:color="auto"/>
            <w:bottom w:val="none" w:sz="0" w:space="0" w:color="auto"/>
            <w:right w:val="none" w:sz="0" w:space="0" w:color="auto"/>
          </w:divBdr>
          <w:divsChild>
            <w:div w:id="872234546">
              <w:marLeft w:val="0"/>
              <w:marRight w:val="0"/>
              <w:marTop w:val="225"/>
              <w:marBottom w:val="0"/>
              <w:divBdr>
                <w:top w:val="none" w:sz="0" w:space="0" w:color="auto"/>
                <w:left w:val="none" w:sz="0" w:space="0" w:color="auto"/>
                <w:bottom w:val="none" w:sz="0" w:space="0" w:color="auto"/>
                <w:right w:val="none" w:sz="0" w:space="0" w:color="auto"/>
              </w:divBdr>
            </w:div>
          </w:divsChild>
        </w:div>
        <w:div w:id="806776347">
          <w:marLeft w:val="0"/>
          <w:marRight w:val="0"/>
          <w:marTop w:val="0"/>
          <w:marBottom w:val="0"/>
          <w:divBdr>
            <w:top w:val="none" w:sz="0" w:space="0" w:color="auto"/>
            <w:left w:val="none" w:sz="0" w:space="0" w:color="auto"/>
            <w:bottom w:val="none" w:sz="0" w:space="0" w:color="auto"/>
            <w:right w:val="none" w:sz="0" w:space="0" w:color="auto"/>
          </w:divBdr>
        </w:div>
        <w:div w:id="838933940">
          <w:marLeft w:val="0"/>
          <w:marRight w:val="0"/>
          <w:marTop w:val="0"/>
          <w:marBottom w:val="0"/>
          <w:divBdr>
            <w:top w:val="none" w:sz="0" w:space="0" w:color="auto"/>
            <w:left w:val="none" w:sz="0" w:space="0" w:color="auto"/>
            <w:bottom w:val="none" w:sz="0" w:space="0" w:color="auto"/>
            <w:right w:val="none" w:sz="0" w:space="0" w:color="auto"/>
          </w:divBdr>
          <w:divsChild>
            <w:div w:id="225073640">
              <w:marLeft w:val="0"/>
              <w:marRight w:val="0"/>
              <w:marTop w:val="225"/>
              <w:marBottom w:val="0"/>
              <w:divBdr>
                <w:top w:val="none" w:sz="0" w:space="0" w:color="auto"/>
                <w:left w:val="none" w:sz="0" w:space="0" w:color="auto"/>
                <w:bottom w:val="none" w:sz="0" w:space="0" w:color="auto"/>
                <w:right w:val="none" w:sz="0" w:space="0" w:color="auto"/>
              </w:divBdr>
            </w:div>
          </w:divsChild>
        </w:div>
        <w:div w:id="841089040">
          <w:marLeft w:val="0"/>
          <w:marRight w:val="0"/>
          <w:marTop w:val="0"/>
          <w:marBottom w:val="0"/>
          <w:divBdr>
            <w:top w:val="none" w:sz="0" w:space="0" w:color="auto"/>
            <w:left w:val="none" w:sz="0" w:space="0" w:color="auto"/>
            <w:bottom w:val="none" w:sz="0" w:space="0" w:color="auto"/>
            <w:right w:val="none" w:sz="0" w:space="0" w:color="auto"/>
          </w:divBdr>
          <w:divsChild>
            <w:div w:id="1394160925">
              <w:marLeft w:val="0"/>
              <w:marRight w:val="0"/>
              <w:marTop w:val="225"/>
              <w:marBottom w:val="0"/>
              <w:divBdr>
                <w:top w:val="none" w:sz="0" w:space="0" w:color="auto"/>
                <w:left w:val="none" w:sz="0" w:space="0" w:color="auto"/>
                <w:bottom w:val="none" w:sz="0" w:space="0" w:color="auto"/>
                <w:right w:val="none" w:sz="0" w:space="0" w:color="auto"/>
              </w:divBdr>
            </w:div>
          </w:divsChild>
        </w:div>
        <w:div w:id="850989298">
          <w:marLeft w:val="0"/>
          <w:marRight w:val="0"/>
          <w:marTop w:val="0"/>
          <w:marBottom w:val="0"/>
          <w:divBdr>
            <w:top w:val="none" w:sz="0" w:space="0" w:color="auto"/>
            <w:left w:val="none" w:sz="0" w:space="0" w:color="auto"/>
            <w:bottom w:val="none" w:sz="0" w:space="0" w:color="auto"/>
            <w:right w:val="none" w:sz="0" w:space="0" w:color="auto"/>
          </w:divBdr>
          <w:divsChild>
            <w:div w:id="1059093637">
              <w:marLeft w:val="0"/>
              <w:marRight w:val="0"/>
              <w:marTop w:val="225"/>
              <w:marBottom w:val="0"/>
              <w:divBdr>
                <w:top w:val="none" w:sz="0" w:space="0" w:color="auto"/>
                <w:left w:val="none" w:sz="0" w:space="0" w:color="auto"/>
                <w:bottom w:val="none" w:sz="0" w:space="0" w:color="auto"/>
                <w:right w:val="none" w:sz="0" w:space="0" w:color="auto"/>
              </w:divBdr>
            </w:div>
          </w:divsChild>
        </w:div>
        <w:div w:id="931813413">
          <w:marLeft w:val="0"/>
          <w:marRight w:val="0"/>
          <w:marTop w:val="0"/>
          <w:marBottom w:val="0"/>
          <w:divBdr>
            <w:top w:val="none" w:sz="0" w:space="0" w:color="auto"/>
            <w:left w:val="none" w:sz="0" w:space="0" w:color="auto"/>
            <w:bottom w:val="none" w:sz="0" w:space="0" w:color="auto"/>
            <w:right w:val="none" w:sz="0" w:space="0" w:color="auto"/>
          </w:divBdr>
          <w:divsChild>
            <w:div w:id="917985788">
              <w:marLeft w:val="0"/>
              <w:marRight w:val="0"/>
              <w:marTop w:val="225"/>
              <w:marBottom w:val="0"/>
              <w:divBdr>
                <w:top w:val="none" w:sz="0" w:space="0" w:color="auto"/>
                <w:left w:val="none" w:sz="0" w:space="0" w:color="auto"/>
                <w:bottom w:val="none" w:sz="0" w:space="0" w:color="auto"/>
                <w:right w:val="none" w:sz="0" w:space="0" w:color="auto"/>
              </w:divBdr>
            </w:div>
          </w:divsChild>
        </w:div>
        <w:div w:id="995717967">
          <w:marLeft w:val="0"/>
          <w:marRight w:val="0"/>
          <w:marTop w:val="0"/>
          <w:marBottom w:val="0"/>
          <w:divBdr>
            <w:top w:val="none" w:sz="0" w:space="0" w:color="auto"/>
            <w:left w:val="none" w:sz="0" w:space="0" w:color="auto"/>
            <w:bottom w:val="none" w:sz="0" w:space="0" w:color="auto"/>
            <w:right w:val="none" w:sz="0" w:space="0" w:color="auto"/>
          </w:divBdr>
          <w:divsChild>
            <w:div w:id="75444632">
              <w:marLeft w:val="0"/>
              <w:marRight w:val="0"/>
              <w:marTop w:val="225"/>
              <w:marBottom w:val="0"/>
              <w:divBdr>
                <w:top w:val="none" w:sz="0" w:space="0" w:color="auto"/>
                <w:left w:val="none" w:sz="0" w:space="0" w:color="auto"/>
                <w:bottom w:val="none" w:sz="0" w:space="0" w:color="auto"/>
                <w:right w:val="none" w:sz="0" w:space="0" w:color="auto"/>
              </w:divBdr>
            </w:div>
          </w:divsChild>
        </w:div>
        <w:div w:id="1039358145">
          <w:marLeft w:val="0"/>
          <w:marRight w:val="0"/>
          <w:marTop w:val="0"/>
          <w:marBottom w:val="0"/>
          <w:divBdr>
            <w:top w:val="none" w:sz="0" w:space="0" w:color="auto"/>
            <w:left w:val="none" w:sz="0" w:space="0" w:color="auto"/>
            <w:bottom w:val="none" w:sz="0" w:space="0" w:color="auto"/>
            <w:right w:val="none" w:sz="0" w:space="0" w:color="auto"/>
          </w:divBdr>
          <w:divsChild>
            <w:div w:id="39325275">
              <w:marLeft w:val="0"/>
              <w:marRight w:val="0"/>
              <w:marTop w:val="225"/>
              <w:marBottom w:val="0"/>
              <w:divBdr>
                <w:top w:val="none" w:sz="0" w:space="0" w:color="auto"/>
                <w:left w:val="none" w:sz="0" w:space="0" w:color="auto"/>
                <w:bottom w:val="none" w:sz="0" w:space="0" w:color="auto"/>
                <w:right w:val="none" w:sz="0" w:space="0" w:color="auto"/>
              </w:divBdr>
            </w:div>
          </w:divsChild>
        </w:div>
        <w:div w:id="1085154401">
          <w:marLeft w:val="0"/>
          <w:marRight w:val="0"/>
          <w:marTop w:val="0"/>
          <w:marBottom w:val="0"/>
          <w:divBdr>
            <w:top w:val="none" w:sz="0" w:space="0" w:color="auto"/>
            <w:left w:val="none" w:sz="0" w:space="0" w:color="auto"/>
            <w:bottom w:val="none" w:sz="0" w:space="0" w:color="auto"/>
            <w:right w:val="none" w:sz="0" w:space="0" w:color="auto"/>
          </w:divBdr>
          <w:divsChild>
            <w:div w:id="1526672832">
              <w:marLeft w:val="0"/>
              <w:marRight w:val="0"/>
              <w:marTop w:val="225"/>
              <w:marBottom w:val="0"/>
              <w:divBdr>
                <w:top w:val="none" w:sz="0" w:space="0" w:color="auto"/>
                <w:left w:val="none" w:sz="0" w:space="0" w:color="auto"/>
                <w:bottom w:val="none" w:sz="0" w:space="0" w:color="auto"/>
                <w:right w:val="none" w:sz="0" w:space="0" w:color="auto"/>
              </w:divBdr>
            </w:div>
          </w:divsChild>
        </w:div>
        <w:div w:id="1085299905">
          <w:marLeft w:val="0"/>
          <w:marRight w:val="0"/>
          <w:marTop w:val="0"/>
          <w:marBottom w:val="0"/>
          <w:divBdr>
            <w:top w:val="none" w:sz="0" w:space="0" w:color="auto"/>
            <w:left w:val="none" w:sz="0" w:space="0" w:color="auto"/>
            <w:bottom w:val="none" w:sz="0" w:space="0" w:color="auto"/>
            <w:right w:val="none" w:sz="0" w:space="0" w:color="auto"/>
          </w:divBdr>
          <w:divsChild>
            <w:div w:id="37165233">
              <w:marLeft w:val="0"/>
              <w:marRight w:val="0"/>
              <w:marTop w:val="225"/>
              <w:marBottom w:val="0"/>
              <w:divBdr>
                <w:top w:val="none" w:sz="0" w:space="0" w:color="auto"/>
                <w:left w:val="none" w:sz="0" w:space="0" w:color="auto"/>
                <w:bottom w:val="none" w:sz="0" w:space="0" w:color="auto"/>
                <w:right w:val="none" w:sz="0" w:space="0" w:color="auto"/>
              </w:divBdr>
            </w:div>
          </w:divsChild>
        </w:div>
        <w:div w:id="1246115264">
          <w:marLeft w:val="0"/>
          <w:marRight w:val="0"/>
          <w:marTop w:val="0"/>
          <w:marBottom w:val="0"/>
          <w:divBdr>
            <w:top w:val="none" w:sz="0" w:space="0" w:color="auto"/>
            <w:left w:val="none" w:sz="0" w:space="0" w:color="auto"/>
            <w:bottom w:val="none" w:sz="0" w:space="0" w:color="auto"/>
            <w:right w:val="none" w:sz="0" w:space="0" w:color="auto"/>
          </w:divBdr>
          <w:divsChild>
            <w:div w:id="1906794555">
              <w:marLeft w:val="0"/>
              <w:marRight w:val="0"/>
              <w:marTop w:val="225"/>
              <w:marBottom w:val="0"/>
              <w:divBdr>
                <w:top w:val="none" w:sz="0" w:space="0" w:color="auto"/>
                <w:left w:val="none" w:sz="0" w:space="0" w:color="auto"/>
                <w:bottom w:val="none" w:sz="0" w:space="0" w:color="auto"/>
                <w:right w:val="none" w:sz="0" w:space="0" w:color="auto"/>
              </w:divBdr>
            </w:div>
          </w:divsChild>
        </w:div>
        <w:div w:id="1291941157">
          <w:marLeft w:val="0"/>
          <w:marRight w:val="0"/>
          <w:marTop w:val="0"/>
          <w:marBottom w:val="0"/>
          <w:divBdr>
            <w:top w:val="none" w:sz="0" w:space="0" w:color="auto"/>
            <w:left w:val="none" w:sz="0" w:space="0" w:color="auto"/>
            <w:bottom w:val="none" w:sz="0" w:space="0" w:color="auto"/>
            <w:right w:val="none" w:sz="0" w:space="0" w:color="auto"/>
          </w:divBdr>
          <w:divsChild>
            <w:div w:id="1801610162">
              <w:marLeft w:val="0"/>
              <w:marRight w:val="0"/>
              <w:marTop w:val="225"/>
              <w:marBottom w:val="0"/>
              <w:divBdr>
                <w:top w:val="none" w:sz="0" w:space="0" w:color="auto"/>
                <w:left w:val="none" w:sz="0" w:space="0" w:color="auto"/>
                <w:bottom w:val="none" w:sz="0" w:space="0" w:color="auto"/>
                <w:right w:val="none" w:sz="0" w:space="0" w:color="auto"/>
              </w:divBdr>
            </w:div>
          </w:divsChild>
        </w:div>
        <w:div w:id="1429886384">
          <w:marLeft w:val="0"/>
          <w:marRight w:val="0"/>
          <w:marTop w:val="0"/>
          <w:marBottom w:val="0"/>
          <w:divBdr>
            <w:top w:val="none" w:sz="0" w:space="0" w:color="auto"/>
            <w:left w:val="none" w:sz="0" w:space="0" w:color="auto"/>
            <w:bottom w:val="none" w:sz="0" w:space="0" w:color="auto"/>
            <w:right w:val="none" w:sz="0" w:space="0" w:color="auto"/>
          </w:divBdr>
          <w:divsChild>
            <w:div w:id="60252526">
              <w:marLeft w:val="0"/>
              <w:marRight w:val="0"/>
              <w:marTop w:val="225"/>
              <w:marBottom w:val="0"/>
              <w:divBdr>
                <w:top w:val="none" w:sz="0" w:space="0" w:color="auto"/>
                <w:left w:val="none" w:sz="0" w:space="0" w:color="auto"/>
                <w:bottom w:val="none" w:sz="0" w:space="0" w:color="auto"/>
                <w:right w:val="none" w:sz="0" w:space="0" w:color="auto"/>
              </w:divBdr>
            </w:div>
          </w:divsChild>
        </w:div>
        <w:div w:id="1544441799">
          <w:marLeft w:val="0"/>
          <w:marRight w:val="0"/>
          <w:marTop w:val="0"/>
          <w:marBottom w:val="0"/>
          <w:divBdr>
            <w:top w:val="none" w:sz="0" w:space="0" w:color="auto"/>
            <w:left w:val="none" w:sz="0" w:space="0" w:color="auto"/>
            <w:bottom w:val="none" w:sz="0" w:space="0" w:color="auto"/>
            <w:right w:val="none" w:sz="0" w:space="0" w:color="auto"/>
          </w:divBdr>
          <w:divsChild>
            <w:div w:id="842545495">
              <w:marLeft w:val="0"/>
              <w:marRight w:val="0"/>
              <w:marTop w:val="225"/>
              <w:marBottom w:val="0"/>
              <w:divBdr>
                <w:top w:val="none" w:sz="0" w:space="0" w:color="auto"/>
                <w:left w:val="none" w:sz="0" w:space="0" w:color="auto"/>
                <w:bottom w:val="none" w:sz="0" w:space="0" w:color="auto"/>
                <w:right w:val="none" w:sz="0" w:space="0" w:color="auto"/>
              </w:divBdr>
            </w:div>
          </w:divsChild>
        </w:div>
        <w:div w:id="1622151035">
          <w:marLeft w:val="0"/>
          <w:marRight w:val="0"/>
          <w:marTop w:val="0"/>
          <w:marBottom w:val="0"/>
          <w:divBdr>
            <w:top w:val="none" w:sz="0" w:space="0" w:color="auto"/>
            <w:left w:val="none" w:sz="0" w:space="0" w:color="auto"/>
            <w:bottom w:val="none" w:sz="0" w:space="0" w:color="auto"/>
            <w:right w:val="none" w:sz="0" w:space="0" w:color="auto"/>
          </w:divBdr>
          <w:divsChild>
            <w:div w:id="332529910">
              <w:marLeft w:val="0"/>
              <w:marRight w:val="0"/>
              <w:marTop w:val="225"/>
              <w:marBottom w:val="0"/>
              <w:divBdr>
                <w:top w:val="none" w:sz="0" w:space="0" w:color="auto"/>
                <w:left w:val="none" w:sz="0" w:space="0" w:color="auto"/>
                <w:bottom w:val="none" w:sz="0" w:space="0" w:color="auto"/>
                <w:right w:val="none" w:sz="0" w:space="0" w:color="auto"/>
              </w:divBdr>
            </w:div>
          </w:divsChild>
        </w:div>
        <w:div w:id="1665014046">
          <w:marLeft w:val="0"/>
          <w:marRight w:val="0"/>
          <w:marTop w:val="0"/>
          <w:marBottom w:val="0"/>
          <w:divBdr>
            <w:top w:val="none" w:sz="0" w:space="0" w:color="auto"/>
            <w:left w:val="none" w:sz="0" w:space="0" w:color="auto"/>
            <w:bottom w:val="none" w:sz="0" w:space="0" w:color="auto"/>
            <w:right w:val="none" w:sz="0" w:space="0" w:color="auto"/>
          </w:divBdr>
          <w:divsChild>
            <w:div w:id="720516619">
              <w:marLeft w:val="0"/>
              <w:marRight w:val="0"/>
              <w:marTop w:val="225"/>
              <w:marBottom w:val="0"/>
              <w:divBdr>
                <w:top w:val="none" w:sz="0" w:space="0" w:color="auto"/>
                <w:left w:val="none" w:sz="0" w:space="0" w:color="auto"/>
                <w:bottom w:val="none" w:sz="0" w:space="0" w:color="auto"/>
                <w:right w:val="none" w:sz="0" w:space="0" w:color="auto"/>
              </w:divBdr>
            </w:div>
          </w:divsChild>
        </w:div>
        <w:div w:id="1884976414">
          <w:marLeft w:val="0"/>
          <w:marRight w:val="0"/>
          <w:marTop w:val="0"/>
          <w:marBottom w:val="0"/>
          <w:divBdr>
            <w:top w:val="none" w:sz="0" w:space="0" w:color="auto"/>
            <w:left w:val="none" w:sz="0" w:space="0" w:color="auto"/>
            <w:bottom w:val="none" w:sz="0" w:space="0" w:color="auto"/>
            <w:right w:val="none" w:sz="0" w:space="0" w:color="auto"/>
          </w:divBdr>
          <w:divsChild>
            <w:div w:id="74672118">
              <w:marLeft w:val="0"/>
              <w:marRight w:val="0"/>
              <w:marTop w:val="225"/>
              <w:marBottom w:val="0"/>
              <w:divBdr>
                <w:top w:val="none" w:sz="0" w:space="0" w:color="auto"/>
                <w:left w:val="none" w:sz="0" w:space="0" w:color="auto"/>
                <w:bottom w:val="none" w:sz="0" w:space="0" w:color="auto"/>
                <w:right w:val="none" w:sz="0" w:space="0" w:color="auto"/>
              </w:divBdr>
            </w:div>
          </w:divsChild>
        </w:div>
        <w:div w:id="1936282606">
          <w:marLeft w:val="0"/>
          <w:marRight w:val="0"/>
          <w:marTop w:val="0"/>
          <w:marBottom w:val="0"/>
          <w:divBdr>
            <w:top w:val="none" w:sz="0" w:space="0" w:color="auto"/>
            <w:left w:val="none" w:sz="0" w:space="0" w:color="auto"/>
            <w:bottom w:val="none" w:sz="0" w:space="0" w:color="auto"/>
            <w:right w:val="none" w:sz="0" w:space="0" w:color="auto"/>
          </w:divBdr>
          <w:divsChild>
            <w:div w:id="1419131064">
              <w:marLeft w:val="0"/>
              <w:marRight w:val="0"/>
              <w:marTop w:val="225"/>
              <w:marBottom w:val="0"/>
              <w:divBdr>
                <w:top w:val="none" w:sz="0" w:space="0" w:color="auto"/>
                <w:left w:val="none" w:sz="0" w:space="0" w:color="auto"/>
                <w:bottom w:val="none" w:sz="0" w:space="0" w:color="auto"/>
                <w:right w:val="none" w:sz="0" w:space="0" w:color="auto"/>
              </w:divBdr>
            </w:div>
          </w:divsChild>
        </w:div>
        <w:div w:id="1980911590">
          <w:marLeft w:val="0"/>
          <w:marRight w:val="0"/>
          <w:marTop w:val="0"/>
          <w:marBottom w:val="0"/>
          <w:divBdr>
            <w:top w:val="none" w:sz="0" w:space="0" w:color="auto"/>
            <w:left w:val="none" w:sz="0" w:space="0" w:color="auto"/>
            <w:bottom w:val="none" w:sz="0" w:space="0" w:color="auto"/>
            <w:right w:val="none" w:sz="0" w:space="0" w:color="auto"/>
          </w:divBdr>
          <w:divsChild>
            <w:div w:id="51320760">
              <w:marLeft w:val="0"/>
              <w:marRight w:val="0"/>
              <w:marTop w:val="225"/>
              <w:marBottom w:val="0"/>
              <w:divBdr>
                <w:top w:val="none" w:sz="0" w:space="0" w:color="auto"/>
                <w:left w:val="none" w:sz="0" w:space="0" w:color="auto"/>
                <w:bottom w:val="none" w:sz="0" w:space="0" w:color="auto"/>
                <w:right w:val="none" w:sz="0" w:space="0" w:color="auto"/>
              </w:divBdr>
            </w:div>
          </w:divsChild>
        </w:div>
        <w:div w:id="1995597895">
          <w:marLeft w:val="0"/>
          <w:marRight w:val="0"/>
          <w:marTop w:val="0"/>
          <w:marBottom w:val="0"/>
          <w:divBdr>
            <w:top w:val="none" w:sz="0" w:space="0" w:color="auto"/>
            <w:left w:val="none" w:sz="0" w:space="0" w:color="auto"/>
            <w:bottom w:val="none" w:sz="0" w:space="0" w:color="auto"/>
            <w:right w:val="none" w:sz="0" w:space="0" w:color="auto"/>
          </w:divBdr>
          <w:divsChild>
            <w:div w:id="1876037523">
              <w:marLeft w:val="0"/>
              <w:marRight w:val="0"/>
              <w:marTop w:val="225"/>
              <w:marBottom w:val="0"/>
              <w:divBdr>
                <w:top w:val="none" w:sz="0" w:space="0" w:color="auto"/>
                <w:left w:val="none" w:sz="0" w:space="0" w:color="auto"/>
                <w:bottom w:val="none" w:sz="0" w:space="0" w:color="auto"/>
                <w:right w:val="none" w:sz="0" w:space="0" w:color="auto"/>
              </w:divBdr>
            </w:div>
          </w:divsChild>
        </w:div>
        <w:div w:id="1997222739">
          <w:marLeft w:val="0"/>
          <w:marRight w:val="0"/>
          <w:marTop w:val="0"/>
          <w:marBottom w:val="0"/>
          <w:divBdr>
            <w:top w:val="none" w:sz="0" w:space="0" w:color="auto"/>
            <w:left w:val="none" w:sz="0" w:space="0" w:color="auto"/>
            <w:bottom w:val="none" w:sz="0" w:space="0" w:color="auto"/>
            <w:right w:val="none" w:sz="0" w:space="0" w:color="auto"/>
          </w:divBdr>
          <w:divsChild>
            <w:div w:id="1727290878">
              <w:marLeft w:val="0"/>
              <w:marRight w:val="0"/>
              <w:marTop w:val="225"/>
              <w:marBottom w:val="0"/>
              <w:divBdr>
                <w:top w:val="none" w:sz="0" w:space="0" w:color="auto"/>
                <w:left w:val="none" w:sz="0" w:space="0" w:color="auto"/>
                <w:bottom w:val="none" w:sz="0" w:space="0" w:color="auto"/>
                <w:right w:val="none" w:sz="0" w:space="0" w:color="auto"/>
              </w:divBdr>
            </w:div>
          </w:divsChild>
        </w:div>
        <w:div w:id="2010058288">
          <w:marLeft w:val="0"/>
          <w:marRight w:val="0"/>
          <w:marTop w:val="0"/>
          <w:marBottom w:val="0"/>
          <w:divBdr>
            <w:top w:val="none" w:sz="0" w:space="0" w:color="auto"/>
            <w:left w:val="none" w:sz="0" w:space="0" w:color="auto"/>
            <w:bottom w:val="none" w:sz="0" w:space="0" w:color="auto"/>
            <w:right w:val="none" w:sz="0" w:space="0" w:color="auto"/>
          </w:divBdr>
          <w:divsChild>
            <w:div w:id="1854219456">
              <w:marLeft w:val="0"/>
              <w:marRight w:val="0"/>
              <w:marTop w:val="225"/>
              <w:marBottom w:val="0"/>
              <w:divBdr>
                <w:top w:val="none" w:sz="0" w:space="0" w:color="auto"/>
                <w:left w:val="none" w:sz="0" w:space="0" w:color="auto"/>
                <w:bottom w:val="none" w:sz="0" w:space="0" w:color="auto"/>
                <w:right w:val="none" w:sz="0" w:space="0" w:color="auto"/>
              </w:divBdr>
            </w:div>
          </w:divsChild>
        </w:div>
        <w:div w:id="2124617750">
          <w:marLeft w:val="0"/>
          <w:marRight w:val="0"/>
          <w:marTop w:val="0"/>
          <w:marBottom w:val="0"/>
          <w:divBdr>
            <w:top w:val="none" w:sz="0" w:space="0" w:color="auto"/>
            <w:left w:val="none" w:sz="0" w:space="0" w:color="auto"/>
            <w:bottom w:val="none" w:sz="0" w:space="0" w:color="auto"/>
            <w:right w:val="none" w:sz="0" w:space="0" w:color="auto"/>
          </w:divBdr>
          <w:divsChild>
            <w:div w:id="183908950">
              <w:marLeft w:val="0"/>
              <w:marRight w:val="0"/>
              <w:marTop w:val="225"/>
              <w:marBottom w:val="0"/>
              <w:divBdr>
                <w:top w:val="none" w:sz="0" w:space="0" w:color="auto"/>
                <w:left w:val="none" w:sz="0" w:space="0" w:color="auto"/>
                <w:bottom w:val="none" w:sz="0" w:space="0" w:color="auto"/>
                <w:right w:val="none" w:sz="0" w:space="0" w:color="auto"/>
              </w:divBdr>
            </w:div>
          </w:divsChild>
        </w:div>
        <w:div w:id="2137404396">
          <w:marLeft w:val="0"/>
          <w:marRight w:val="0"/>
          <w:marTop w:val="0"/>
          <w:marBottom w:val="0"/>
          <w:divBdr>
            <w:top w:val="none" w:sz="0" w:space="0" w:color="auto"/>
            <w:left w:val="none" w:sz="0" w:space="0" w:color="auto"/>
            <w:bottom w:val="none" w:sz="0" w:space="0" w:color="auto"/>
            <w:right w:val="none" w:sz="0" w:space="0" w:color="auto"/>
          </w:divBdr>
          <w:divsChild>
            <w:div w:id="73617132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090391685">
      <w:bodyDiv w:val="1"/>
      <w:marLeft w:val="0"/>
      <w:marRight w:val="0"/>
      <w:marTop w:val="0"/>
      <w:marBottom w:val="0"/>
      <w:divBdr>
        <w:top w:val="none" w:sz="0" w:space="0" w:color="auto"/>
        <w:left w:val="none" w:sz="0" w:space="0" w:color="auto"/>
        <w:bottom w:val="none" w:sz="0" w:space="0" w:color="auto"/>
        <w:right w:val="none" w:sz="0" w:space="0" w:color="auto"/>
      </w:divBdr>
    </w:div>
    <w:div w:id="1303340676">
      <w:bodyDiv w:val="1"/>
      <w:marLeft w:val="0"/>
      <w:marRight w:val="0"/>
      <w:marTop w:val="0"/>
      <w:marBottom w:val="0"/>
      <w:divBdr>
        <w:top w:val="none" w:sz="0" w:space="0" w:color="auto"/>
        <w:left w:val="none" w:sz="0" w:space="0" w:color="auto"/>
        <w:bottom w:val="none" w:sz="0" w:space="0" w:color="auto"/>
        <w:right w:val="none" w:sz="0" w:space="0" w:color="auto"/>
      </w:divBdr>
    </w:div>
    <w:div w:id="1972399243">
      <w:bodyDiv w:val="1"/>
      <w:marLeft w:val="0"/>
      <w:marRight w:val="0"/>
      <w:marTop w:val="0"/>
      <w:marBottom w:val="0"/>
      <w:divBdr>
        <w:top w:val="none" w:sz="0" w:space="0" w:color="auto"/>
        <w:left w:val="none" w:sz="0" w:space="0" w:color="auto"/>
        <w:bottom w:val="none" w:sz="0" w:space="0" w:color="auto"/>
        <w:right w:val="none" w:sz="0" w:space="0" w:color="auto"/>
      </w:divBdr>
    </w:div>
    <w:div w:id="2013221366">
      <w:bodyDiv w:val="1"/>
      <w:marLeft w:val="0"/>
      <w:marRight w:val="0"/>
      <w:marTop w:val="0"/>
      <w:marBottom w:val="0"/>
      <w:divBdr>
        <w:top w:val="none" w:sz="0" w:space="0" w:color="auto"/>
        <w:left w:val="none" w:sz="0" w:space="0" w:color="auto"/>
        <w:bottom w:val="none" w:sz="0" w:space="0" w:color="auto"/>
        <w:right w:val="none" w:sz="0" w:space="0" w:color="auto"/>
      </w:divBdr>
      <w:divsChild>
        <w:div w:id="40980515">
          <w:marLeft w:val="0"/>
          <w:marRight w:val="0"/>
          <w:marTop w:val="0"/>
          <w:marBottom w:val="0"/>
          <w:divBdr>
            <w:top w:val="none" w:sz="0" w:space="0" w:color="auto"/>
            <w:left w:val="single" w:sz="18" w:space="15" w:color="DEE0E2"/>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0536836-B4C7-40E8-BAF8-C8741767C4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F9CE5A-7252-449E-9E28-DEACC72ABEF0}">
  <ds:schemaRefs>
    <ds:schemaRef ds:uri="http://schemas.microsoft.com/sharepoint/v3/contenttype/forms"/>
  </ds:schemaRefs>
</ds:datastoreItem>
</file>

<file path=customXml/itemProps3.xml><?xml version="1.0" encoding="utf-8"?>
<ds:datastoreItem xmlns:ds="http://schemas.openxmlformats.org/officeDocument/2006/customXml" ds:itemID="{0B5A7EED-4EA2-4F5C-9827-7933F05A53FA}">
  <ds:schemaRefs>
    <ds:schemaRef ds:uri="http://schemas.microsoft.com/office/2006/documentManagement/types"/>
    <ds:schemaRef ds:uri="http://purl.org/dc/terms/"/>
    <ds:schemaRef ds:uri="3f3c24f8-7af3-4609-ad34-b92c5c0a0352"/>
    <ds:schemaRef ds:uri="http://purl.org/dc/dcmitype/"/>
    <ds:schemaRef ds:uri="http://schemas.microsoft.com/office/infopath/2007/PartnerControls"/>
    <ds:schemaRef ds:uri="http://purl.org/dc/elements/1.1/"/>
    <ds:schemaRef ds:uri="http://schemas.microsoft.com/office/2006/metadata/properties"/>
    <ds:schemaRef ds:uri="28bc52eb-7ba0-4738-a312-c7a8d9f935af"/>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1351</Words>
  <Characters>7705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9038</CharactersWithSpaces>
  <SharedDoc>false</SharedDoc>
  <HLinks>
    <vt:vector size="564" baseType="variant">
      <vt:variant>
        <vt:i4>6422562</vt:i4>
      </vt:variant>
      <vt:variant>
        <vt:i4>279</vt:i4>
      </vt:variant>
      <vt:variant>
        <vt:i4>0</vt:i4>
      </vt:variant>
      <vt:variant>
        <vt:i4>5</vt:i4>
      </vt:variant>
      <vt:variant>
        <vt:lpwstr>http://scholar.google.com/scholar_lookup?hl=en&amp;volume=7&amp;publication_year=2001&amp;pages=149-159&amp;journal=J+Alt+Complementar+Med&amp;author=D+Riley&amp;author=M+Fisher&amp;author=B+Singh&amp;author=M+Haidvogl&amp;author=M+Heger&amp;title=Homeopathy+and+conventional+medicine%3A+an+outcomes+study+comparing+effectiveness+in+a+primary+care+setting</vt:lpwstr>
      </vt:variant>
      <vt:variant>
        <vt:lpwstr/>
      </vt:variant>
      <vt:variant>
        <vt:i4>7012473</vt:i4>
      </vt:variant>
      <vt:variant>
        <vt:i4>276</vt:i4>
      </vt:variant>
      <vt:variant>
        <vt:i4>0</vt:i4>
      </vt:variant>
      <vt:variant>
        <vt:i4>5</vt:i4>
      </vt:variant>
      <vt:variant>
        <vt:lpwstr>https://bpspubs.onlinelibrary.wiley.com/servlet/linkout?suffix=null&amp;dbid=128&amp;doi=10.1046%2Fj.1365-2125.2002.01699.x&amp;key=000168177800006</vt:lpwstr>
      </vt:variant>
      <vt:variant>
        <vt:lpwstr/>
      </vt:variant>
      <vt:variant>
        <vt:i4>7012476</vt:i4>
      </vt:variant>
      <vt:variant>
        <vt:i4>273</vt:i4>
      </vt:variant>
      <vt:variant>
        <vt:i4>0</vt:i4>
      </vt:variant>
      <vt:variant>
        <vt:i4>5</vt:i4>
      </vt:variant>
      <vt:variant>
        <vt:lpwstr>https://bpspubs.onlinelibrary.wiley.com/servlet/linkout?suffix=null&amp;dbid=8&amp;doi=10.1046%2Fj.1365-2125.2002.01699.x&amp;key=11327521</vt:lpwstr>
      </vt:variant>
      <vt:variant>
        <vt:lpwstr/>
      </vt:variant>
      <vt:variant>
        <vt:i4>8257645</vt:i4>
      </vt:variant>
      <vt:variant>
        <vt:i4>270</vt:i4>
      </vt:variant>
      <vt:variant>
        <vt:i4>0</vt:i4>
      </vt:variant>
      <vt:variant>
        <vt:i4>5</vt:i4>
      </vt:variant>
      <vt:variant>
        <vt:lpwstr>https://bpspubs.onlinelibrary.wiley.com/servlet/linkout?suffix=null&amp;dbid=32&amp;doi=10.1046%2Fj.1365-2125.2002.01699.x&amp;key=1%3ASTN%3A280%3ADC%252BD3MvntlGqtA%253D%253D</vt:lpwstr>
      </vt:variant>
      <vt:variant>
        <vt:lpwstr/>
      </vt:variant>
      <vt:variant>
        <vt:i4>3604593</vt:i4>
      </vt:variant>
      <vt:variant>
        <vt:i4>267</vt:i4>
      </vt:variant>
      <vt:variant>
        <vt:i4>0</vt:i4>
      </vt:variant>
      <vt:variant>
        <vt:i4>5</vt:i4>
      </vt:variant>
      <vt:variant>
        <vt:lpwstr>https://bpspubs.onlinelibrary.wiley.com/servlet/linkout?suffix=null&amp;dbid=16&amp;doi=10.1046%2Fj.1365-2125.2002.01699.x&amp;key=10.1089%2F107555301750164226</vt:lpwstr>
      </vt:variant>
      <vt:variant>
        <vt:lpwstr/>
      </vt:variant>
      <vt:variant>
        <vt:i4>851971</vt:i4>
      </vt:variant>
      <vt:variant>
        <vt:i4>264</vt:i4>
      </vt:variant>
      <vt:variant>
        <vt:i4>0</vt:i4>
      </vt:variant>
      <vt:variant>
        <vt:i4>5</vt:i4>
      </vt:variant>
      <vt:variant>
        <vt:lpwstr>http://scholar.google.com/scholar_lookup?hl=en&amp;volume=324&amp;publication_year=2002&amp;pages=498-499&amp;journal=Br+Med+J&amp;author=G+Feder&amp;author=T+Katz&amp;title=Randomised+controlled+trials+for+homeopathy</vt:lpwstr>
      </vt:variant>
      <vt:variant>
        <vt:lpwstr/>
      </vt:variant>
      <vt:variant>
        <vt:i4>7143541</vt:i4>
      </vt:variant>
      <vt:variant>
        <vt:i4>261</vt:i4>
      </vt:variant>
      <vt:variant>
        <vt:i4>0</vt:i4>
      </vt:variant>
      <vt:variant>
        <vt:i4>5</vt:i4>
      </vt:variant>
      <vt:variant>
        <vt:lpwstr>https://bpspubs.onlinelibrary.wiley.com/servlet/linkout?suffix=null&amp;dbid=128&amp;doi=10.1046%2Fj.1365-2125.2002.01699.x&amp;key=000174229700004</vt:lpwstr>
      </vt:variant>
      <vt:variant>
        <vt:lpwstr/>
      </vt:variant>
      <vt:variant>
        <vt:i4>6946931</vt:i4>
      </vt:variant>
      <vt:variant>
        <vt:i4>258</vt:i4>
      </vt:variant>
      <vt:variant>
        <vt:i4>0</vt:i4>
      </vt:variant>
      <vt:variant>
        <vt:i4>5</vt:i4>
      </vt:variant>
      <vt:variant>
        <vt:lpwstr>https://bpspubs.onlinelibrary.wiley.com/servlet/linkout?suffix=null&amp;dbid=8&amp;doi=10.1046%2Fj.1365-2125.2002.01699.x&amp;key=11872535</vt:lpwstr>
      </vt:variant>
      <vt:variant>
        <vt:lpwstr/>
      </vt:variant>
      <vt:variant>
        <vt:i4>1441815</vt:i4>
      </vt:variant>
      <vt:variant>
        <vt:i4>255</vt:i4>
      </vt:variant>
      <vt:variant>
        <vt:i4>0</vt:i4>
      </vt:variant>
      <vt:variant>
        <vt:i4>5</vt:i4>
      </vt:variant>
      <vt:variant>
        <vt:lpwstr>https://bpspubs.onlinelibrary.wiley.com/servlet/linkout?suffix=null&amp;dbid=16&amp;doi=10.1046%2Fj.1365-2125.2002.01699.x&amp;key=10.1136%2Fbmj.324.7336.498</vt:lpwstr>
      </vt:variant>
      <vt:variant>
        <vt:lpwstr/>
      </vt:variant>
      <vt:variant>
        <vt:i4>1703938</vt:i4>
      </vt:variant>
      <vt:variant>
        <vt:i4>252</vt:i4>
      </vt:variant>
      <vt:variant>
        <vt:i4>0</vt:i4>
      </vt:variant>
      <vt:variant>
        <vt:i4>5</vt:i4>
      </vt:variant>
      <vt:variant>
        <vt:lpwstr>http://scholar.google.com/scholar_lookup?hl=en&amp;volume=321&amp;publication_year=2000&amp;pages=476&amp;journal=Br+Med+J&amp;author=T+Lancester&amp;author=A+Vickers&amp;title=Larger+trials+needed</vt:lpwstr>
      </vt:variant>
      <vt:variant>
        <vt:lpwstr/>
      </vt:variant>
      <vt:variant>
        <vt:i4>2883634</vt:i4>
      </vt:variant>
      <vt:variant>
        <vt:i4>249</vt:i4>
      </vt:variant>
      <vt:variant>
        <vt:i4>0</vt:i4>
      </vt:variant>
      <vt:variant>
        <vt:i4>5</vt:i4>
      </vt:variant>
      <vt:variant>
        <vt:lpwstr>http://scholar.google.com/scholar_lookup?hl=en&amp;volume=Oct&amp;publication_year=2001&amp;pages=2224-2225&amp;journal=Chem+Commun&amp;author=S+Samal&amp;author=KE+Geckeler&amp;title=Unexpected+solute+aggregation+in+water+on+dilution</vt:lpwstr>
      </vt:variant>
      <vt:variant>
        <vt:lpwstr/>
      </vt:variant>
      <vt:variant>
        <vt:i4>3211367</vt:i4>
      </vt:variant>
      <vt:variant>
        <vt:i4>246</vt:i4>
      </vt:variant>
      <vt:variant>
        <vt:i4>0</vt:i4>
      </vt:variant>
      <vt:variant>
        <vt:i4>5</vt:i4>
      </vt:variant>
      <vt:variant>
        <vt:lpwstr>https://bpspubs.onlinelibrary.wiley.com/servlet/linkout?suffix=null&amp;dbid=32&amp;doi=10.1046%2Fj.1365-2125.2002.01699.x&amp;key=1%3ACAS%3A528%3ADC%252BD3MXnslChtL4%253D</vt:lpwstr>
      </vt:variant>
      <vt:variant>
        <vt:lpwstr/>
      </vt:variant>
      <vt:variant>
        <vt:i4>6029380</vt:i4>
      </vt:variant>
      <vt:variant>
        <vt:i4>243</vt:i4>
      </vt:variant>
      <vt:variant>
        <vt:i4>0</vt:i4>
      </vt:variant>
      <vt:variant>
        <vt:i4>5</vt:i4>
      </vt:variant>
      <vt:variant>
        <vt:lpwstr>https://bpspubs.onlinelibrary.wiley.com/servlet/linkout?suffix=null&amp;dbid=16&amp;doi=10.1046%2Fj.1365-2125.2002.01699.x&amp;key=10.1039%2Fb105399j</vt:lpwstr>
      </vt:variant>
      <vt:variant>
        <vt:lpwstr/>
      </vt:variant>
      <vt:variant>
        <vt:i4>65538</vt:i4>
      </vt:variant>
      <vt:variant>
        <vt:i4>240</vt:i4>
      </vt:variant>
      <vt:variant>
        <vt:i4>0</vt:i4>
      </vt:variant>
      <vt:variant>
        <vt:i4>5</vt:i4>
      </vt:variant>
      <vt:variant>
        <vt:lpwstr>http://scholar.google.com/scholar_lookup?hl=en&amp;volume=32&amp;publication_year=2002&amp;pages=520-523&amp;journal=Br+Med+J&amp;author=GT+Lewith&amp;author=AD+Watkins&amp;author=ME+Hylands&amp;title=Use+of+ultramolecular+potencies+of+allergen+to+treat+asthmatic+people+allergic+to+house+dust+mite%3A+double+blind+randomised+controlled+clinical+trial</vt:lpwstr>
      </vt:variant>
      <vt:variant>
        <vt:lpwstr/>
      </vt:variant>
      <vt:variant>
        <vt:i4>1900566</vt:i4>
      </vt:variant>
      <vt:variant>
        <vt:i4>237</vt:i4>
      </vt:variant>
      <vt:variant>
        <vt:i4>0</vt:i4>
      </vt:variant>
      <vt:variant>
        <vt:i4>5</vt:i4>
      </vt:variant>
      <vt:variant>
        <vt:lpwstr>https://bpspubs.onlinelibrary.wiley.com/servlet/linkout?suffix=null&amp;dbid=16&amp;doi=10.1046%2Fj.1365-2125.2002.01699.x&amp;key=10.1136%2Fbmj.324.7336.520</vt:lpwstr>
      </vt:variant>
      <vt:variant>
        <vt:lpwstr/>
      </vt:variant>
      <vt:variant>
        <vt:i4>7929915</vt:i4>
      </vt:variant>
      <vt:variant>
        <vt:i4>234</vt:i4>
      </vt:variant>
      <vt:variant>
        <vt:i4>0</vt:i4>
      </vt:variant>
      <vt:variant>
        <vt:i4>5</vt:i4>
      </vt:variant>
      <vt:variant>
        <vt:lpwstr>http://scholar.google.com/scholar_lookup?hl=en&amp;volume=7&amp;publication_year=2000&amp;pages=48-54&amp;journal=Eur+J+Gen+Pract&amp;author=K%E2%80%90H+Friese&amp;author=U+Feuchter&amp;author=R+L%C3%BCdtke&amp;author=H+Moeller&amp;title=Results+of+a+randomised+prospective+double%E2%80%90blind+clinical+trial+on+the+homeopathic+treatment+of+adenoid+vegetations</vt:lpwstr>
      </vt:variant>
      <vt:variant>
        <vt:lpwstr/>
      </vt:variant>
      <vt:variant>
        <vt:i4>3932285</vt:i4>
      </vt:variant>
      <vt:variant>
        <vt:i4>231</vt:i4>
      </vt:variant>
      <vt:variant>
        <vt:i4>0</vt:i4>
      </vt:variant>
      <vt:variant>
        <vt:i4>5</vt:i4>
      </vt:variant>
      <vt:variant>
        <vt:lpwstr>https://bpspubs.onlinelibrary.wiley.com/servlet/linkout?suffix=null&amp;dbid=16&amp;doi=10.1046%2Fj.1365-2125.2002.01699.x&amp;key=10.3109%2F13814780109048787</vt:lpwstr>
      </vt:variant>
      <vt:variant>
        <vt:lpwstr/>
      </vt:variant>
      <vt:variant>
        <vt:i4>1835032</vt:i4>
      </vt:variant>
      <vt:variant>
        <vt:i4>228</vt:i4>
      </vt:variant>
      <vt:variant>
        <vt:i4>0</vt:i4>
      </vt:variant>
      <vt:variant>
        <vt:i4>5</vt:i4>
      </vt:variant>
      <vt:variant>
        <vt:lpwstr>http://scholar.google.com/scholar_lookup?hl=en&amp;volume=90&amp;publication_year=2001&amp;pages=63-72&amp;journal=Br+Homeopath+J&amp;author=H+Walach&amp;author=T+Lowes&amp;author=D+Mussbach&amp;title=The+long%E2%80%90term+effects+of+homeopathic+treatment+of+chronic+headaches%3A+one+year+follow%E2%80%90up+and+single+case+time+series+analysis</vt:lpwstr>
      </vt:variant>
      <vt:variant>
        <vt:lpwstr/>
      </vt:variant>
      <vt:variant>
        <vt:i4>6553725</vt:i4>
      </vt:variant>
      <vt:variant>
        <vt:i4>225</vt:i4>
      </vt:variant>
      <vt:variant>
        <vt:i4>0</vt:i4>
      </vt:variant>
      <vt:variant>
        <vt:i4>5</vt:i4>
      </vt:variant>
      <vt:variant>
        <vt:lpwstr>https://bpspubs.onlinelibrary.wiley.com/servlet/linkout?suffix=null&amp;dbid=8&amp;doi=10.1046%2Fj.1365-2125.2002.01699.x&amp;key=11341459</vt:lpwstr>
      </vt:variant>
      <vt:variant>
        <vt:lpwstr/>
      </vt:variant>
      <vt:variant>
        <vt:i4>2687037</vt:i4>
      </vt:variant>
      <vt:variant>
        <vt:i4>222</vt:i4>
      </vt:variant>
      <vt:variant>
        <vt:i4>0</vt:i4>
      </vt:variant>
      <vt:variant>
        <vt:i4>5</vt:i4>
      </vt:variant>
      <vt:variant>
        <vt:lpwstr>https://bpspubs.onlinelibrary.wiley.com/servlet/linkout?suffix=null&amp;dbid=32&amp;doi=10.1046%2Fj.1365-2125.2002.01699.x&amp;key=1%3ASTN%3A280%3ADC%252BD3Mris12muw%253D%253D</vt:lpwstr>
      </vt:variant>
      <vt:variant>
        <vt:lpwstr/>
      </vt:variant>
      <vt:variant>
        <vt:i4>2424946</vt:i4>
      </vt:variant>
      <vt:variant>
        <vt:i4>219</vt:i4>
      </vt:variant>
      <vt:variant>
        <vt:i4>0</vt:i4>
      </vt:variant>
      <vt:variant>
        <vt:i4>5</vt:i4>
      </vt:variant>
      <vt:variant>
        <vt:lpwstr>https://bpspubs.onlinelibrary.wiley.com/servlet/linkout?suffix=null&amp;dbid=16&amp;doi=10.1046%2Fj.1365-2125.2002.01699.x&amp;key=10.1054%2Fhomp.1999.0473</vt:lpwstr>
      </vt:variant>
      <vt:variant>
        <vt:lpwstr/>
      </vt:variant>
      <vt:variant>
        <vt:i4>4784196</vt:i4>
      </vt:variant>
      <vt:variant>
        <vt:i4>216</vt:i4>
      </vt:variant>
      <vt:variant>
        <vt:i4>0</vt:i4>
      </vt:variant>
      <vt:variant>
        <vt:i4>5</vt:i4>
      </vt:variant>
      <vt:variant>
        <vt:lpwstr>http://scholar.google.com/scholar_lookup?hl=en&amp;volume=92&amp;publication_year=2001&amp;pages=684-690&amp;journal=Cancer&amp;author=M+Oberbaum&amp;author=I+Yaniv&amp;author=Y+Ben%E2%80%90Gal&amp;title=A+randomised%2C+controlled+clinical+trial+of+the+homeopathic+medication+TRAUMEEL+S%C2%AE+in+the+treatment+of+chemotherapy%E2%80%90induced+stomatitis+in+children+undergoing+stem+cell+transplantation</vt:lpwstr>
      </vt:variant>
      <vt:variant>
        <vt:lpwstr/>
      </vt:variant>
      <vt:variant>
        <vt:i4>6881406</vt:i4>
      </vt:variant>
      <vt:variant>
        <vt:i4>213</vt:i4>
      </vt:variant>
      <vt:variant>
        <vt:i4>0</vt:i4>
      </vt:variant>
      <vt:variant>
        <vt:i4>5</vt:i4>
      </vt:variant>
      <vt:variant>
        <vt:lpwstr>https://bpspubs.onlinelibrary.wiley.com/servlet/linkout?suffix=null&amp;dbid=128&amp;doi=10.1046%2Fj.1365-2125.2002.01699.x&amp;key=000170303700029</vt:lpwstr>
      </vt:variant>
      <vt:variant>
        <vt:lpwstr/>
      </vt:variant>
      <vt:variant>
        <vt:i4>7274619</vt:i4>
      </vt:variant>
      <vt:variant>
        <vt:i4>210</vt:i4>
      </vt:variant>
      <vt:variant>
        <vt:i4>0</vt:i4>
      </vt:variant>
      <vt:variant>
        <vt:i4>5</vt:i4>
      </vt:variant>
      <vt:variant>
        <vt:lpwstr>https://bpspubs.onlinelibrary.wiley.com/servlet/linkout?suffix=null&amp;dbid=8&amp;doi=10.1046%2Fj.1365-2125.2002.01699.x&amp;key=11505416</vt:lpwstr>
      </vt:variant>
      <vt:variant>
        <vt:lpwstr/>
      </vt:variant>
      <vt:variant>
        <vt:i4>7864434</vt:i4>
      </vt:variant>
      <vt:variant>
        <vt:i4>207</vt:i4>
      </vt:variant>
      <vt:variant>
        <vt:i4>0</vt:i4>
      </vt:variant>
      <vt:variant>
        <vt:i4>5</vt:i4>
      </vt:variant>
      <vt:variant>
        <vt:lpwstr>https://bpspubs.onlinelibrary.wiley.com/servlet/linkout?suffix=null&amp;dbid=32&amp;doi=10.1046%2Fj.1365-2125.2002.01699.x&amp;key=1%3ACAS%3A528%3ADC%252BD3MXmsVyjtbg%253D</vt:lpwstr>
      </vt:variant>
      <vt:variant>
        <vt:lpwstr/>
      </vt:variant>
      <vt:variant>
        <vt:i4>3342453</vt:i4>
      </vt:variant>
      <vt:variant>
        <vt:i4>204</vt:i4>
      </vt:variant>
      <vt:variant>
        <vt:i4>0</vt:i4>
      </vt:variant>
      <vt:variant>
        <vt:i4>5</vt:i4>
      </vt:variant>
      <vt:variant>
        <vt:lpwstr>https://acsjournals.onlinelibrary.wiley.com/doi/10.1002/1097-0142%2820010801%2992%3A3%3C684%3A%3AAID-CNCR1371%3E3.0.CO%3B2-%23</vt:lpwstr>
      </vt:variant>
      <vt:variant>
        <vt:lpwstr/>
      </vt:variant>
      <vt:variant>
        <vt:i4>262231</vt:i4>
      </vt:variant>
      <vt:variant>
        <vt:i4>201</vt:i4>
      </vt:variant>
      <vt:variant>
        <vt:i4>0</vt:i4>
      </vt:variant>
      <vt:variant>
        <vt:i4>5</vt:i4>
      </vt:variant>
      <vt:variant>
        <vt:lpwstr>http://scholar.google.com/scholar_lookup?hl=en&amp;volume=20&amp;publication_year=2001&amp;pages=177-183&amp;journal=Pediatr+Infect+Dis+J&amp;author=J+Jacobs&amp;author=DA+Springer&amp;author=D+Crothers&amp;title=Homeopathic+treatment+of+acute+otitis+media+in+children%3A+a+preliminary+randomized+placebo%E2%80%90controlled+trial</vt:lpwstr>
      </vt:variant>
      <vt:variant>
        <vt:lpwstr/>
      </vt:variant>
      <vt:variant>
        <vt:i4>7274617</vt:i4>
      </vt:variant>
      <vt:variant>
        <vt:i4>198</vt:i4>
      </vt:variant>
      <vt:variant>
        <vt:i4>0</vt:i4>
      </vt:variant>
      <vt:variant>
        <vt:i4>5</vt:i4>
      </vt:variant>
      <vt:variant>
        <vt:lpwstr>https://bpspubs.onlinelibrary.wiley.com/servlet/linkout?suffix=null&amp;dbid=128&amp;doi=10.1046%2Fj.1365-2125.2002.01699.x&amp;key=000167006500010</vt:lpwstr>
      </vt:variant>
      <vt:variant>
        <vt:lpwstr/>
      </vt:variant>
      <vt:variant>
        <vt:i4>7274623</vt:i4>
      </vt:variant>
      <vt:variant>
        <vt:i4>195</vt:i4>
      </vt:variant>
      <vt:variant>
        <vt:i4>0</vt:i4>
      </vt:variant>
      <vt:variant>
        <vt:i4>5</vt:i4>
      </vt:variant>
      <vt:variant>
        <vt:lpwstr>https://bpspubs.onlinelibrary.wiley.com/servlet/linkout?suffix=null&amp;dbid=8&amp;doi=10.1046%2Fj.1365-2125.2002.01699.x&amp;key=11224838</vt:lpwstr>
      </vt:variant>
      <vt:variant>
        <vt:lpwstr/>
      </vt:variant>
      <vt:variant>
        <vt:i4>7995510</vt:i4>
      </vt:variant>
      <vt:variant>
        <vt:i4>192</vt:i4>
      </vt:variant>
      <vt:variant>
        <vt:i4>0</vt:i4>
      </vt:variant>
      <vt:variant>
        <vt:i4>5</vt:i4>
      </vt:variant>
      <vt:variant>
        <vt:lpwstr>https://bpspubs.onlinelibrary.wiley.com/servlet/linkout?suffix=null&amp;dbid=32&amp;doi=10.1046%2Fj.1365-2125.2002.01699.x&amp;key=1%3ASTN%3A280%3ADC%252BD38%252Fgs1Cmsg%253D%253D</vt:lpwstr>
      </vt:variant>
      <vt:variant>
        <vt:lpwstr/>
      </vt:variant>
      <vt:variant>
        <vt:i4>720961</vt:i4>
      </vt:variant>
      <vt:variant>
        <vt:i4>189</vt:i4>
      </vt:variant>
      <vt:variant>
        <vt:i4>0</vt:i4>
      </vt:variant>
      <vt:variant>
        <vt:i4>5</vt:i4>
      </vt:variant>
      <vt:variant>
        <vt:lpwstr>https://bpspubs.onlinelibrary.wiley.com/servlet/linkout?suffix=null&amp;dbid=16&amp;doi=10.1046%2Fj.1365-2125.2002.01699.x&amp;key=10.1097%2F00006454-200102000-00012</vt:lpwstr>
      </vt:variant>
      <vt:variant>
        <vt:lpwstr/>
      </vt:variant>
      <vt:variant>
        <vt:i4>2097271</vt:i4>
      </vt:variant>
      <vt:variant>
        <vt:i4>186</vt:i4>
      </vt:variant>
      <vt:variant>
        <vt:i4>0</vt:i4>
      </vt:variant>
      <vt:variant>
        <vt:i4>5</vt:i4>
      </vt:variant>
      <vt:variant>
        <vt:lpwstr>http://scholar.google.com/scholar_lookup?hl=en&amp;volume=321&amp;publication_year=2000&amp;pages=471-476&amp;journal=Br+Med+J&amp;author=MA+Taylor&amp;author=D+Reilley&amp;author=RH+Llewellyn%E2%80%90Jones&amp;author=C+McSharry&amp;author=TC+Aitchison&amp;title=Randomised+controlled+trial+of+homeopathy+versus+placebo+in+perennial+allergic+rhinitis+with+overview+of+four+trial+series</vt:lpwstr>
      </vt:variant>
      <vt:variant>
        <vt:lpwstr/>
      </vt:variant>
      <vt:variant>
        <vt:i4>7274618</vt:i4>
      </vt:variant>
      <vt:variant>
        <vt:i4>183</vt:i4>
      </vt:variant>
      <vt:variant>
        <vt:i4>0</vt:i4>
      </vt:variant>
      <vt:variant>
        <vt:i4>5</vt:i4>
      </vt:variant>
      <vt:variant>
        <vt:lpwstr>https://bpspubs.onlinelibrary.wiley.com/servlet/linkout?suffix=null&amp;dbid=128&amp;doi=10.1046%2Fj.1365-2125.2002.01699.x&amp;key=000088932800017</vt:lpwstr>
      </vt:variant>
      <vt:variant>
        <vt:lpwstr/>
      </vt:variant>
      <vt:variant>
        <vt:i4>7143545</vt:i4>
      </vt:variant>
      <vt:variant>
        <vt:i4>180</vt:i4>
      </vt:variant>
      <vt:variant>
        <vt:i4>0</vt:i4>
      </vt:variant>
      <vt:variant>
        <vt:i4>5</vt:i4>
      </vt:variant>
      <vt:variant>
        <vt:lpwstr>https://bpspubs.onlinelibrary.wiley.com/servlet/linkout?suffix=null&amp;dbid=8&amp;doi=10.1046%2Fj.1365-2125.2002.01699.x&amp;key=10948025</vt:lpwstr>
      </vt:variant>
      <vt:variant>
        <vt:lpwstr/>
      </vt:variant>
      <vt:variant>
        <vt:i4>7209056</vt:i4>
      </vt:variant>
      <vt:variant>
        <vt:i4>177</vt:i4>
      </vt:variant>
      <vt:variant>
        <vt:i4>0</vt:i4>
      </vt:variant>
      <vt:variant>
        <vt:i4>5</vt:i4>
      </vt:variant>
      <vt:variant>
        <vt:lpwstr>https://bpspubs.onlinelibrary.wiley.com/servlet/linkout?suffix=null&amp;dbid=32&amp;doi=10.1046%2Fj.1365-2125.2002.01699.x&amp;key=1%3ASTN%3A280%3ADC%252BD3cvlsFWjsQ%253D%253D</vt:lpwstr>
      </vt:variant>
      <vt:variant>
        <vt:lpwstr/>
      </vt:variant>
      <vt:variant>
        <vt:i4>1769497</vt:i4>
      </vt:variant>
      <vt:variant>
        <vt:i4>174</vt:i4>
      </vt:variant>
      <vt:variant>
        <vt:i4>0</vt:i4>
      </vt:variant>
      <vt:variant>
        <vt:i4>5</vt:i4>
      </vt:variant>
      <vt:variant>
        <vt:lpwstr>https://bpspubs.onlinelibrary.wiley.com/servlet/linkout?suffix=null&amp;dbid=16&amp;doi=10.1046%2Fj.1365-2125.2002.01699.x&amp;key=10.1136%2Fbmj.321.7259.471</vt:lpwstr>
      </vt:variant>
      <vt:variant>
        <vt:lpwstr/>
      </vt:variant>
      <vt:variant>
        <vt:i4>5177346</vt:i4>
      </vt:variant>
      <vt:variant>
        <vt:i4>171</vt:i4>
      </vt:variant>
      <vt:variant>
        <vt:i4>0</vt:i4>
      </vt:variant>
      <vt:variant>
        <vt:i4>5</vt:i4>
      </vt:variant>
      <vt:variant>
        <vt:lpwstr>http://scholar.google.com/scholar_lookup?hl=en&amp;volume=6&amp;publication_year=1999&amp;pages=311-320&amp;journal=Forsch+Komplementarmed&amp;author=AJ+Vickers&amp;title=Independent+replication+of+pre%E2%80%90clinical+research+in+homeopathy%3A+a+systematic+review</vt:lpwstr>
      </vt:variant>
      <vt:variant>
        <vt:lpwstr/>
      </vt:variant>
      <vt:variant>
        <vt:i4>7143541</vt:i4>
      </vt:variant>
      <vt:variant>
        <vt:i4>168</vt:i4>
      </vt:variant>
      <vt:variant>
        <vt:i4>0</vt:i4>
      </vt:variant>
      <vt:variant>
        <vt:i4>5</vt:i4>
      </vt:variant>
      <vt:variant>
        <vt:lpwstr>https://bpspubs.onlinelibrary.wiley.com/servlet/linkout?suffix=null&amp;dbid=128&amp;doi=10.1046%2Fj.1365-2125.2002.01699.x&amp;key=000085074200004</vt:lpwstr>
      </vt:variant>
      <vt:variant>
        <vt:lpwstr/>
      </vt:variant>
      <vt:variant>
        <vt:i4>6946933</vt:i4>
      </vt:variant>
      <vt:variant>
        <vt:i4>165</vt:i4>
      </vt:variant>
      <vt:variant>
        <vt:i4>0</vt:i4>
      </vt:variant>
      <vt:variant>
        <vt:i4>5</vt:i4>
      </vt:variant>
      <vt:variant>
        <vt:lpwstr>https://bpspubs.onlinelibrary.wiley.com/servlet/linkout?suffix=null&amp;dbid=8&amp;doi=10.1046%2Fj.1365-2125.2002.01699.x&amp;key=10649002</vt:lpwstr>
      </vt:variant>
      <vt:variant>
        <vt:lpwstr/>
      </vt:variant>
      <vt:variant>
        <vt:i4>3080224</vt:i4>
      </vt:variant>
      <vt:variant>
        <vt:i4>162</vt:i4>
      </vt:variant>
      <vt:variant>
        <vt:i4>0</vt:i4>
      </vt:variant>
      <vt:variant>
        <vt:i4>5</vt:i4>
      </vt:variant>
      <vt:variant>
        <vt:lpwstr>https://bpspubs.onlinelibrary.wiley.com/servlet/linkout?suffix=null&amp;dbid=32&amp;doi=10.1046%2Fj.1365-2125.2002.01699.x&amp;key=1%3ASTN%3A280%3ADC%252BD3c7hs1WisA%253D%253D</vt:lpwstr>
      </vt:variant>
      <vt:variant>
        <vt:lpwstr/>
      </vt:variant>
      <vt:variant>
        <vt:i4>3342454</vt:i4>
      </vt:variant>
      <vt:variant>
        <vt:i4>159</vt:i4>
      </vt:variant>
      <vt:variant>
        <vt:i4>0</vt:i4>
      </vt:variant>
      <vt:variant>
        <vt:i4>5</vt:i4>
      </vt:variant>
      <vt:variant>
        <vt:lpwstr>https://bpspubs.onlinelibrary.wiley.com/servlet/linkout?suffix=null&amp;dbid=16&amp;doi=10.1046%2Fj.1365-2125.2002.01699.x&amp;key=10.1159%2F000021286</vt:lpwstr>
      </vt:variant>
      <vt:variant>
        <vt:lpwstr/>
      </vt:variant>
      <vt:variant>
        <vt:i4>2752550</vt:i4>
      </vt:variant>
      <vt:variant>
        <vt:i4>156</vt:i4>
      </vt:variant>
      <vt:variant>
        <vt:i4>0</vt:i4>
      </vt:variant>
      <vt:variant>
        <vt:i4>5</vt:i4>
      </vt:variant>
      <vt:variant>
        <vt:lpwstr>http://scholar.google.com/scholar_lookup?hl=en&amp;volume=90&amp;publication_year=2001&amp;pages=37-43&amp;journal=Br+Homeopath+J&amp;author=L+Long&amp;author=E+Ernst&amp;title=Homeopathic+remedies+for+the+treatment+of+osteoarthritis%3A+a+systematic+review</vt:lpwstr>
      </vt:variant>
      <vt:variant>
        <vt:lpwstr/>
      </vt:variant>
      <vt:variant>
        <vt:i4>6553714</vt:i4>
      </vt:variant>
      <vt:variant>
        <vt:i4>153</vt:i4>
      </vt:variant>
      <vt:variant>
        <vt:i4>0</vt:i4>
      </vt:variant>
      <vt:variant>
        <vt:i4>5</vt:i4>
      </vt:variant>
      <vt:variant>
        <vt:lpwstr>https://bpspubs.onlinelibrary.wiley.com/servlet/linkout?suffix=null&amp;dbid=8&amp;doi=10.1046%2Fj.1365-2125.2002.01699.x&amp;key=11212088</vt:lpwstr>
      </vt:variant>
      <vt:variant>
        <vt:lpwstr/>
      </vt:variant>
      <vt:variant>
        <vt:i4>3866729</vt:i4>
      </vt:variant>
      <vt:variant>
        <vt:i4>150</vt:i4>
      </vt:variant>
      <vt:variant>
        <vt:i4>0</vt:i4>
      </vt:variant>
      <vt:variant>
        <vt:i4>5</vt:i4>
      </vt:variant>
      <vt:variant>
        <vt:lpwstr>https://bpspubs.onlinelibrary.wiley.com/servlet/linkout?suffix=null&amp;dbid=32&amp;doi=10.1046%2Fj.1365-2125.2002.01699.x&amp;key=1%3ASTN%3A280%3ADC%252BD3M3isVGhsA%253D%253D</vt:lpwstr>
      </vt:variant>
      <vt:variant>
        <vt:lpwstr/>
      </vt:variant>
      <vt:variant>
        <vt:i4>2490482</vt:i4>
      </vt:variant>
      <vt:variant>
        <vt:i4>147</vt:i4>
      </vt:variant>
      <vt:variant>
        <vt:i4>0</vt:i4>
      </vt:variant>
      <vt:variant>
        <vt:i4>5</vt:i4>
      </vt:variant>
      <vt:variant>
        <vt:lpwstr>https://bpspubs.onlinelibrary.wiley.com/servlet/linkout?suffix=null&amp;dbid=16&amp;doi=10.1046%2Fj.1365-2125.2002.01699.x&amp;key=10.1054%2Fhomp.1999.0449</vt:lpwstr>
      </vt:variant>
      <vt:variant>
        <vt:lpwstr/>
      </vt:variant>
      <vt:variant>
        <vt:i4>5373975</vt:i4>
      </vt:variant>
      <vt:variant>
        <vt:i4>144</vt:i4>
      </vt:variant>
      <vt:variant>
        <vt:i4>0</vt:i4>
      </vt:variant>
      <vt:variant>
        <vt:i4>5</vt:i4>
      </vt:variant>
      <vt:variant>
        <vt:lpwstr>http://scholar.google.com/scholar_lookup?hl=en&amp;volume=26&amp;publication_year=2000&amp;pages=117-123&amp;journal=Rheum+Dis+Clin+North+Am&amp;author=WB+Jonas&amp;author=K+Linde&amp;author=G+Ramirez&amp;title=Homeopathy+and+rheumatic+disease</vt:lpwstr>
      </vt:variant>
      <vt:variant>
        <vt:lpwstr/>
      </vt:variant>
      <vt:variant>
        <vt:i4>6946935</vt:i4>
      </vt:variant>
      <vt:variant>
        <vt:i4>141</vt:i4>
      </vt:variant>
      <vt:variant>
        <vt:i4>0</vt:i4>
      </vt:variant>
      <vt:variant>
        <vt:i4>5</vt:i4>
      </vt:variant>
      <vt:variant>
        <vt:lpwstr>https://bpspubs.onlinelibrary.wiley.com/servlet/linkout?suffix=null&amp;dbid=128&amp;doi=10.1046%2Fj.1365-2125.2002.01699.x&amp;key=000085056600011</vt:lpwstr>
      </vt:variant>
      <vt:variant>
        <vt:lpwstr/>
      </vt:variant>
      <vt:variant>
        <vt:i4>7078005</vt:i4>
      </vt:variant>
      <vt:variant>
        <vt:i4>138</vt:i4>
      </vt:variant>
      <vt:variant>
        <vt:i4>0</vt:i4>
      </vt:variant>
      <vt:variant>
        <vt:i4>5</vt:i4>
      </vt:variant>
      <vt:variant>
        <vt:lpwstr>https://bpspubs.onlinelibrary.wiley.com/servlet/linkout?suffix=null&amp;dbid=8&amp;doi=10.1046%2Fj.1365-2125.2002.01699.x&amp;key=10680199</vt:lpwstr>
      </vt:variant>
      <vt:variant>
        <vt:lpwstr/>
      </vt:variant>
      <vt:variant>
        <vt:i4>3866742</vt:i4>
      </vt:variant>
      <vt:variant>
        <vt:i4>135</vt:i4>
      </vt:variant>
      <vt:variant>
        <vt:i4>0</vt:i4>
      </vt:variant>
      <vt:variant>
        <vt:i4>5</vt:i4>
      </vt:variant>
      <vt:variant>
        <vt:lpwstr>https://bpspubs.onlinelibrary.wiley.com/servlet/linkout?suffix=null&amp;dbid=32&amp;doi=10.1046%2Fj.1365-2125.2002.01699.x&amp;key=1%3ASTN%3A280%3ADC%252BD3c7ksVCmsw%253D%253D</vt:lpwstr>
      </vt:variant>
      <vt:variant>
        <vt:lpwstr/>
      </vt:variant>
      <vt:variant>
        <vt:i4>7077922</vt:i4>
      </vt:variant>
      <vt:variant>
        <vt:i4>132</vt:i4>
      </vt:variant>
      <vt:variant>
        <vt:i4>0</vt:i4>
      </vt:variant>
      <vt:variant>
        <vt:i4>5</vt:i4>
      </vt:variant>
      <vt:variant>
        <vt:lpwstr>https://bpspubs.onlinelibrary.wiley.com/servlet/linkout?suffix=null&amp;dbid=16&amp;doi=10.1046%2Fj.1365-2125.2002.01699.x&amp;key=10.1016%2FS0889-857X%2805%2970125-3</vt:lpwstr>
      </vt:variant>
      <vt:variant>
        <vt:lpwstr/>
      </vt:variant>
      <vt:variant>
        <vt:i4>3735604</vt:i4>
      </vt:variant>
      <vt:variant>
        <vt:i4>129</vt:i4>
      </vt:variant>
      <vt:variant>
        <vt:i4>0</vt:i4>
      </vt:variant>
      <vt:variant>
        <vt:i4>5</vt:i4>
      </vt:variant>
      <vt:variant>
        <vt:lpwstr>http://scholar.google.com/scholar_lookup?hl=en&amp;volume=1&amp;publication_year=1998&amp;pages=1-7&amp;journal=Cochrane+Library&amp;author=K+Linde&amp;author=KA+Jobst&amp;title=Homeopathy+for+chronic+asthma</vt:lpwstr>
      </vt:variant>
      <vt:variant>
        <vt:lpwstr/>
      </vt:variant>
      <vt:variant>
        <vt:i4>7012415</vt:i4>
      </vt:variant>
      <vt:variant>
        <vt:i4>126</vt:i4>
      </vt:variant>
      <vt:variant>
        <vt:i4>0</vt:i4>
      </vt:variant>
      <vt:variant>
        <vt:i4>5</vt:i4>
      </vt:variant>
      <vt:variant>
        <vt:lpwstr>http://scholar.google.com/scholar_lookup?hl=en&amp;volume=1&amp;publication_year=2001&amp;pages=1-10&amp;journal=Cochrane+Library&amp;author=AJ+Vickers&amp;author=C+Smith&amp;title=Homeopathic+oscillococcinum+for+preventing+and+treating+influenza+and+influenza%E2%80%93like+syndromes</vt:lpwstr>
      </vt:variant>
      <vt:variant>
        <vt:lpwstr/>
      </vt:variant>
      <vt:variant>
        <vt:i4>6815866</vt:i4>
      </vt:variant>
      <vt:variant>
        <vt:i4>123</vt:i4>
      </vt:variant>
      <vt:variant>
        <vt:i4>0</vt:i4>
      </vt:variant>
      <vt:variant>
        <vt:i4>5</vt:i4>
      </vt:variant>
      <vt:variant>
        <vt:lpwstr>https://bpspubs.onlinelibrary.wiley.com/servlet/linkout?suffix=null&amp;dbid=8&amp;doi=10.1046%2Fj.1365-2125.2002.01699.x&amp;key=11346455</vt:lpwstr>
      </vt:variant>
      <vt:variant>
        <vt:lpwstr/>
      </vt:variant>
      <vt:variant>
        <vt:i4>5373974</vt:i4>
      </vt:variant>
      <vt:variant>
        <vt:i4>120</vt:i4>
      </vt:variant>
      <vt:variant>
        <vt:i4>0</vt:i4>
      </vt:variant>
      <vt:variant>
        <vt:i4>5</vt:i4>
      </vt:variant>
      <vt:variant>
        <vt:lpwstr>http://scholar.google.com/scholar_lookup?hl=en&amp;volume=56&amp;publication_year=2000&amp;pages=27-33&amp;journal=Eur+J+Clin+Pharmacol&amp;author=M+Cucherat&amp;author=MC+Haugh&amp;author=M+Gooch&amp;author=J%E2%80%90P+Boissel&amp;title=Evidence+of+clinical+efficacy+of+homeopathy.+A+meta%E2%80%90analysis+of+clinical+trials</vt:lpwstr>
      </vt:variant>
      <vt:variant>
        <vt:lpwstr/>
      </vt:variant>
      <vt:variant>
        <vt:i4>6553721</vt:i4>
      </vt:variant>
      <vt:variant>
        <vt:i4>117</vt:i4>
      </vt:variant>
      <vt:variant>
        <vt:i4>0</vt:i4>
      </vt:variant>
      <vt:variant>
        <vt:i4>5</vt:i4>
      </vt:variant>
      <vt:variant>
        <vt:lpwstr>https://bpspubs.onlinelibrary.wiley.com/servlet/linkout?suffix=null&amp;dbid=128&amp;doi=10.1046%2Fj.1365-2125.2002.01699.x&amp;key=000087189600003</vt:lpwstr>
      </vt:variant>
      <vt:variant>
        <vt:lpwstr/>
      </vt:variant>
      <vt:variant>
        <vt:i4>6619254</vt:i4>
      </vt:variant>
      <vt:variant>
        <vt:i4>114</vt:i4>
      </vt:variant>
      <vt:variant>
        <vt:i4>0</vt:i4>
      </vt:variant>
      <vt:variant>
        <vt:i4>5</vt:i4>
      </vt:variant>
      <vt:variant>
        <vt:lpwstr>https://bpspubs.onlinelibrary.wiley.com/servlet/linkout?suffix=null&amp;dbid=8&amp;doi=10.1046%2Fj.1365-2125.2002.01699.x&amp;key=10853874</vt:lpwstr>
      </vt:variant>
      <vt:variant>
        <vt:lpwstr/>
      </vt:variant>
      <vt:variant>
        <vt:i4>7208998</vt:i4>
      </vt:variant>
      <vt:variant>
        <vt:i4>111</vt:i4>
      </vt:variant>
      <vt:variant>
        <vt:i4>0</vt:i4>
      </vt:variant>
      <vt:variant>
        <vt:i4>5</vt:i4>
      </vt:variant>
      <vt:variant>
        <vt:lpwstr>https://bpspubs.onlinelibrary.wiley.com/servlet/linkout?suffix=null&amp;dbid=32&amp;doi=10.1046%2Fj.1365-2125.2002.01699.x&amp;key=1%3ASTN%3A280%3ADC%252BD3cvnt1WitA%253D%253D</vt:lpwstr>
      </vt:variant>
      <vt:variant>
        <vt:lpwstr/>
      </vt:variant>
      <vt:variant>
        <vt:i4>8323185</vt:i4>
      </vt:variant>
      <vt:variant>
        <vt:i4>108</vt:i4>
      </vt:variant>
      <vt:variant>
        <vt:i4>0</vt:i4>
      </vt:variant>
      <vt:variant>
        <vt:i4>5</vt:i4>
      </vt:variant>
      <vt:variant>
        <vt:lpwstr>https://bpspubs.onlinelibrary.wiley.com/servlet/linkout?suffix=null&amp;dbid=16&amp;doi=10.1046%2Fj.1365-2125.2002.01699.x&amp;key=10.1007%2Fs002280050716</vt:lpwstr>
      </vt:variant>
      <vt:variant>
        <vt:lpwstr/>
      </vt:variant>
      <vt:variant>
        <vt:i4>5570589</vt:i4>
      </vt:variant>
      <vt:variant>
        <vt:i4>105</vt:i4>
      </vt:variant>
      <vt:variant>
        <vt:i4>0</vt:i4>
      </vt:variant>
      <vt:variant>
        <vt:i4>5</vt:i4>
      </vt:variant>
      <vt:variant>
        <vt:lpwstr>http://scholar.google.com/scholar_lookup?hl=en&amp;publication_year=1999&amp;author=R+L%C3%BCdtke&amp;author=J+Wilkens&amp;title=Carstens+Stiftung+Company+Report.</vt:lpwstr>
      </vt:variant>
      <vt:variant>
        <vt:lpwstr/>
      </vt:variant>
      <vt:variant>
        <vt:i4>2162798</vt:i4>
      </vt:variant>
      <vt:variant>
        <vt:i4>102</vt:i4>
      </vt:variant>
      <vt:variant>
        <vt:i4>0</vt:i4>
      </vt:variant>
      <vt:variant>
        <vt:i4>5</vt:i4>
      </vt:variant>
      <vt:variant>
        <vt:lpwstr>http://scholar.google.com/scholar_lookup?hl=en&amp;volume=12&amp;publication_year=1999&amp;pages=13-15&amp;journal=Perfusion&amp;author=E+Ernst&amp;title=Classical+homoeopathy+versus+conventional+treatments%3A+a+systematic+review</vt:lpwstr>
      </vt:variant>
      <vt:variant>
        <vt:lpwstr/>
      </vt:variant>
      <vt:variant>
        <vt:i4>7274620</vt:i4>
      </vt:variant>
      <vt:variant>
        <vt:i4>99</vt:i4>
      </vt:variant>
      <vt:variant>
        <vt:i4>0</vt:i4>
      </vt:variant>
      <vt:variant>
        <vt:i4>5</vt:i4>
      </vt:variant>
      <vt:variant>
        <vt:lpwstr>https://bpspubs.onlinelibrary.wiley.com/servlet/linkout?suffix=null&amp;dbid=128&amp;doi=10.1046%2Fj.1365-2125.2002.01699.x&amp;key=000078436900004</vt:lpwstr>
      </vt:variant>
      <vt:variant>
        <vt:lpwstr/>
      </vt:variant>
      <vt:variant>
        <vt:i4>3342440</vt:i4>
      </vt:variant>
      <vt:variant>
        <vt:i4>96</vt:i4>
      </vt:variant>
      <vt:variant>
        <vt:i4>0</vt:i4>
      </vt:variant>
      <vt:variant>
        <vt:i4>5</vt:i4>
      </vt:variant>
      <vt:variant>
        <vt:lpwstr>http://scholar.google.com/scholar_lookup?hl=en&amp;volume=18&amp;publication_year=1999&amp;pages=353-357&amp;journal=J+Pain+Sympt+Managem&amp;author=E+Ernst&amp;title=Homoeopathic+prophylaxis+of+headaches+and+migraine%3F+A+systematic+review</vt:lpwstr>
      </vt:variant>
      <vt:variant>
        <vt:lpwstr/>
      </vt:variant>
      <vt:variant>
        <vt:i4>6815862</vt:i4>
      </vt:variant>
      <vt:variant>
        <vt:i4>93</vt:i4>
      </vt:variant>
      <vt:variant>
        <vt:i4>0</vt:i4>
      </vt:variant>
      <vt:variant>
        <vt:i4>5</vt:i4>
      </vt:variant>
      <vt:variant>
        <vt:lpwstr>https://bpspubs.onlinelibrary.wiley.com/servlet/linkout?suffix=null&amp;dbid=128&amp;doi=10.1046%2Fj.1365-2125.2002.01699.x&amp;key=000083641300010</vt:lpwstr>
      </vt:variant>
      <vt:variant>
        <vt:lpwstr/>
      </vt:variant>
      <vt:variant>
        <vt:i4>6881406</vt:i4>
      </vt:variant>
      <vt:variant>
        <vt:i4>90</vt:i4>
      </vt:variant>
      <vt:variant>
        <vt:i4>0</vt:i4>
      </vt:variant>
      <vt:variant>
        <vt:i4>5</vt:i4>
      </vt:variant>
      <vt:variant>
        <vt:lpwstr>https://bpspubs.onlinelibrary.wiley.com/servlet/linkout?suffix=null&amp;dbid=8&amp;doi=10.1046%2Fj.1365-2125.2002.01699.x&amp;key=10584459</vt:lpwstr>
      </vt:variant>
      <vt:variant>
        <vt:lpwstr/>
      </vt:variant>
      <vt:variant>
        <vt:i4>6357106</vt:i4>
      </vt:variant>
      <vt:variant>
        <vt:i4>87</vt:i4>
      </vt:variant>
      <vt:variant>
        <vt:i4>0</vt:i4>
      </vt:variant>
      <vt:variant>
        <vt:i4>5</vt:i4>
      </vt:variant>
      <vt:variant>
        <vt:lpwstr>https://bpspubs.onlinelibrary.wiley.com/servlet/linkout?suffix=null&amp;dbid=32&amp;doi=10.1046%2Fj.1365-2125.2002.01699.x&amp;key=1%3ASTN%3A280%3ADC%252BD3c%252FltFynug%253D%253D</vt:lpwstr>
      </vt:variant>
      <vt:variant>
        <vt:lpwstr/>
      </vt:variant>
      <vt:variant>
        <vt:i4>6750304</vt:i4>
      </vt:variant>
      <vt:variant>
        <vt:i4>84</vt:i4>
      </vt:variant>
      <vt:variant>
        <vt:i4>0</vt:i4>
      </vt:variant>
      <vt:variant>
        <vt:i4>5</vt:i4>
      </vt:variant>
      <vt:variant>
        <vt:lpwstr>https://bpspubs.onlinelibrary.wiley.com/servlet/linkout?suffix=null&amp;dbid=16&amp;doi=10.1046%2Fj.1365-2125.2002.01699.x&amp;key=10.1016%2FS0885-3924%2899%2900095-0</vt:lpwstr>
      </vt:variant>
      <vt:variant>
        <vt:lpwstr/>
      </vt:variant>
      <vt:variant>
        <vt:i4>4128800</vt:i4>
      </vt:variant>
      <vt:variant>
        <vt:i4>81</vt:i4>
      </vt:variant>
      <vt:variant>
        <vt:i4>0</vt:i4>
      </vt:variant>
      <vt:variant>
        <vt:i4>5</vt:i4>
      </vt:variant>
      <vt:variant>
        <vt:lpwstr>http://scholar.google.com/scholar_lookup?hl=en&amp;volume=133&amp;publication_year=1998&amp;pages=1187-1190&amp;journal=Arch+Surg&amp;author=E+Ernst&amp;author=MH+Pittler&amp;title=Efficacy+of+homeopathic+arnica.+A+systematic+review+of+placebo%E2%80%90controlled+clinical+trials</vt:lpwstr>
      </vt:variant>
      <vt:variant>
        <vt:lpwstr/>
      </vt:variant>
      <vt:variant>
        <vt:i4>6684791</vt:i4>
      </vt:variant>
      <vt:variant>
        <vt:i4>78</vt:i4>
      </vt:variant>
      <vt:variant>
        <vt:i4>0</vt:i4>
      </vt:variant>
      <vt:variant>
        <vt:i4>5</vt:i4>
      </vt:variant>
      <vt:variant>
        <vt:lpwstr>https://bpspubs.onlinelibrary.wiley.com/servlet/linkout?suffix=null&amp;dbid=128&amp;doi=10.1046%2Fj.1365-2125.2002.01699.x&amp;key=000076881500008</vt:lpwstr>
      </vt:variant>
      <vt:variant>
        <vt:lpwstr/>
      </vt:variant>
      <vt:variant>
        <vt:i4>5242947</vt:i4>
      </vt:variant>
      <vt:variant>
        <vt:i4>75</vt:i4>
      </vt:variant>
      <vt:variant>
        <vt:i4>0</vt:i4>
      </vt:variant>
      <vt:variant>
        <vt:i4>5</vt:i4>
      </vt:variant>
      <vt:variant>
        <vt:lpwstr>https://bpspubs.onlinelibrary.wiley.com/servlet/linkout?suffix=null&amp;dbid=8&amp;doi=10.1046%2Fj.1365-2125.2002.01699.x&amp;key=9820349</vt:lpwstr>
      </vt:variant>
      <vt:variant>
        <vt:lpwstr/>
      </vt:variant>
      <vt:variant>
        <vt:i4>7208993</vt:i4>
      </vt:variant>
      <vt:variant>
        <vt:i4>72</vt:i4>
      </vt:variant>
      <vt:variant>
        <vt:i4>0</vt:i4>
      </vt:variant>
      <vt:variant>
        <vt:i4>5</vt:i4>
      </vt:variant>
      <vt:variant>
        <vt:lpwstr>https://bpspubs.onlinelibrary.wiley.com/servlet/linkout?suffix=null&amp;dbid=32&amp;doi=10.1046%2Fj.1365-2125.2002.01699.x&amp;key=1%3ASTN%3A280%3ADyaK1M%252Fjs1agtw%253D%253D</vt:lpwstr>
      </vt:variant>
      <vt:variant>
        <vt:lpwstr/>
      </vt:variant>
      <vt:variant>
        <vt:i4>262238</vt:i4>
      </vt:variant>
      <vt:variant>
        <vt:i4>69</vt:i4>
      </vt:variant>
      <vt:variant>
        <vt:i4>0</vt:i4>
      </vt:variant>
      <vt:variant>
        <vt:i4>5</vt:i4>
      </vt:variant>
      <vt:variant>
        <vt:lpwstr>https://bpspubs.onlinelibrary.wiley.com/servlet/linkout?suffix=null&amp;dbid=16&amp;doi=10.1046%2Fj.1365-2125.2002.01699.x&amp;key=10.1001%2Farchsurg.133.11.1187</vt:lpwstr>
      </vt:variant>
      <vt:variant>
        <vt:lpwstr/>
      </vt:variant>
      <vt:variant>
        <vt:i4>1966146</vt:i4>
      </vt:variant>
      <vt:variant>
        <vt:i4>66</vt:i4>
      </vt:variant>
      <vt:variant>
        <vt:i4>0</vt:i4>
      </vt:variant>
      <vt:variant>
        <vt:i4>5</vt:i4>
      </vt:variant>
      <vt:variant>
        <vt:lpwstr>http://scholar.google.com/scholar_lookup?hl=en&amp;volume=11&amp;publication_year=1998&amp;pages=4-8&amp;journal=Perfusion&amp;author=E+Ernst&amp;author=J+Barnes&amp;title=Are+homoeopathic+remedies+effective+for+delayed%E2%80%90onset+muscle+soreness%3F+A+systematic+review+of+placebo%E2%80%90controlled+trials</vt:lpwstr>
      </vt:variant>
      <vt:variant>
        <vt:lpwstr/>
      </vt:variant>
      <vt:variant>
        <vt:i4>6815858</vt:i4>
      </vt:variant>
      <vt:variant>
        <vt:i4>63</vt:i4>
      </vt:variant>
      <vt:variant>
        <vt:i4>0</vt:i4>
      </vt:variant>
      <vt:variant>
        <vt:i4>5</vt:i4>
      </vt:variant>
      <vt:variant>
        <vt:lpwstr>https://bpspubs.onlinelibrary.wiley.com/servlet/linkout?suffix=null&amp;dbid=128&amp;doi=10.1046%2Fj.1365-2125.2002.01699.x&amp;key=000071834700002</vt:lpwstr>
      </vt:variant>
      <vt:variant>
        <vt:lpwstr/>
      </vt:variant>
      <vt:variant>
        <vt:i4>8192062</vt:i4>
      </vt:variant>
      <vt:variant>
        <vt:i4>60</vt:i4>
      </vt:variant>
      <vt:variant>
        <vt:i4>0</vt:i4>
      </vt:variant>
      <vt:variant>
        <vt:i4>5</vt:i4>
      </vt:variant>
      <vt:variant>
        <vt:lpwstr>http://scholar.google.com/scholar_lookup?hl=en&amp;volume=25&amp;publication_year=1997&amp;pages=628-633&amp;journal=J+Clin+Gastroenterol&amp;author=J+Barnes&amp;author=KL+Resch&amp;author=E+Ernst&amp;title=Homeopathy+for+Postoperative+Ileus</vt:lpwstr>
      </vt:variant>
      <vt:variant>
        <vt:lpwstr/>
      </vt:variant>
      <vt:variant>
        <vt:i4>7209083</vt:i4>
      </vt:variant>
      <vt:variant>
        <vt:i4>57</vt:i4>
      </vt:variant>
      <vt:variant>
        <vt:i4>0</vt:i4>
      </vt:variant>
      <vt:variant>
        <vt:i4>5</vt:i4>
      </vt:variant>
      <vt:variant>
        <vt:lpwstr>https://bpspubs.onlinelibrary.wiley.com/servlet/linkout?suffix=null&amp;dbid=128&amp;doi=10.1046%2Fj.1365-2125.2002.01699.x&amp;key=000071411200015</vt:lpwstr>
      </vt:variant>
      <vt:variant>
        <vt:lpwstr/>
      </vt:variant>
      <vt:variant>
        <vt:i4>6160449</vt:i4>
      </vt:variant>
      <vt:variant>
        <vt:i4>54</vt:i4>
      </vt:variant>
      <vt:variant>
        <vt:i4>0</vt:i4>
      </vt:variant>
      <vt:variant>
        <vt:i4>5</vt:i4>
      </vt:variant>
      <vt:variant>
        <vt:lpwstr>https://bpspubs.onlinelibrary.wiley.com/servlet/linkout?suffix=null&amp;dbid=8&amp;doi=10.1046%2Fj.1365-2125.2002.01699.x&amp;key=9451677</vt:lpwstr>
      </vt:variant>
      <vt:variant>
        <vt:lpwstr/>
      </vt:variant>
      <vt:variant>
        <vt:i4>2228335</vt:i4>
      </vt:variant>
      <vt:variant>
        <vt:i4>51</vt:i4>
      </vt:variant>
      <vt:variant>
        <vt:i4>0</vt:i4>
      </vt:variant>
      <vt:variant>
        <vt:i4>5</vt:i4>
      </vt:variant>
      <vt:variant>
        <vt:lpwstr>https://bpspubs.onlinelibrary.wiley.com/servlet/linkout?suffix=null&amp;dbid=32&amp;doi=10.1046%2Fj.1365-2125.2002.01699.x&amp;key=1%3ASTN%3A280%3ADyaK1c7htlKntA%253D%253D</vt:lpwstr>
      </vt:variant>
      <vt:variant>
        <vt:lpwstr/>
      </vt:variant>
      <vt:variant>
        <vt:i4>68</vt:i4>
      </vt:variant>
      <vt:variant>
        <vt:i4>48</vt:i4>
      </vt:variant>
      <vt:variant>
        <vt:i4>0</vt:i4>
      </vt:variant>
      <vt:variant>
        <vt:i4>5</vt:i4>
      </vt:variant>
      <vt:variant>
        <vt:lpwstr>https://bpspubs.onlinelibrary.wiley.com/servlet/linkout?suffix=null&amp;dbid=16&amp;doi=10.1046%2Fj.1365-2125.2002.01699.x&amp;key=10.1097%2F00004836-199712000-00016</vt:lpwstr>
      </vt:variant>
      <vt:variant>
        <vt:lpwstr/>
      </vt:variant>
      <vt:variant>
        <vt:i4>7602275</vt:i4>
      </vt:variant>
      <vt:variant>
        <vt:i4>45</vt:i4>
      </vt:variant>
      <vt:variant>
        <vt:i4>0</vt:i4>
      </vt:variant>
      <vt:variant>
        <vt:i4>5</vt:i4>
      </vt:variant>
      <vt:variant>
        <vt:lpwstr>http://scholar.google.com/scholar?hl=en&amp;q=%0ASterne+J%2C+%0AEgger+M%2C+%0ASmith+GD.+%0AInvestigating+and+dealing+with+publication+and+other+biases.+In+Systematic+Reviews+in+Healthcare%3A+Meta%E2%80%90analysis+in+Context%2C+eds+Egger+M%2C+%0ASmith+GD%2C+%0AAltman+DG%2C+pp.+189%E2%80%93208.+London%3A+BMJ+Publishing+Group%2C+2001.%0A</vt:lpwstr>
      </vt:variant>
      <vt:variant>
        <vt:lpwstr/>
      </vt:variant>
      <vt:variant>
        <vt:i4>6946937</vt:i4>
      </vt:variant>
      <vt:variant>
        <vt:i4>42</vt:i4>
      </vt:variant>
      <vt:variant>
        <vt:i4>0</vt:i4>
      </vt:variant>
      <vt:variant>
        <vt:i4>5</vt:i4>
      </vt:variant>
      <vt:variant>
        <vt:lpwstr>http://scholar.google.com/scholar_lookup?hl=en&amp;volume=53&amp;publication_year=2000&amp;pages=1188&amp;journal=J+Clin+Epidemiol&amp;author=E+Ernst&amp;author=MH+Pittler&amp;title=Re%E2%80%90analysis+of+previous+meta%E2%80%90analysis+of+clinical+trials+of+homeopathy</vt:lpwstr>
      </vt:variant>
      <vt:variant>
        <vt:lpwstr/>
      </vt:variant>
      <vt:variant>
        <vt:i4>6684794</vt:i4>
      </vt:variant>
      <vt:variant>
        <vt:i4>39</vt:i4>
      </vt:variant>
      <vt:variant>
        <vt:i4>0</vt:i4>
      </vt:variant>
      <vt:variant>
        <vt:i4>5</vt:i4>
      </vt:variant>
      <vt:variant>
        <vt:lpwstr>https://bpspubs.onlinelibrary.wiley.com/servlet/linkout?suffix=null&amp;dbid=128&amp;doi=10.1046%2Fj.1365-2125.2002.01699.x&amp;key=000165471900016</vt:lpwstr>
      </vt:variant>
      <vt:variant>
        <vt:lpwstr/>
      </vt:variant>
      <vt:variant>
        <vt:i4>6750332</vt:i4>
      </vt:variant>
      <vt:variant>
        <vt:i4>36</vt:i4>
      </vt:variant>
      <vt:variant>
        <vt:i4>0</vt:i4>
      </vt:variant>
      <vt:variant>
        <vt:i4>5</vt:i4>
      </vt:variant>
      <vt:variant>
        <vt:lpwstr>https://bpspubs.onlinelibrary.wiley.com/servlet/linkout?suffix=null&amp;dbid=8&amp;doi=10.1046%2Fj.1365-2125.2002.01699.x&amp;key=11186614</vt:lpwstr>
      </vt:variant>
      <vt:variant>
        <vt:lpwstr/>
      </vt:variant>
      <vt:variant>
        <vt:i4>2752618</vt:i4>
      </vt:variant>
      <vt:variant>
        <vt:i4>33</vt:i4>
      </vt:variant>
      <vt:variant>
        <vt:i4>0</vt:i4>
      </vt:variant>
      <vt:variant>
        <vt:i4>5</vt:i4>
      </vt:variant>
      <vt:variant>
        <vt:lpwstr>https://bpspubs.onlinelibrary.wiley.com/servlet/linkout?suffix=null&amp;dbid=32&amp;doi=10.1046%2Fj.1365-2125.2002.01699.x&amp;key=1%3ASTN%3A280%3ADC%252BD3M%252FltV2hug%253D%253D</vt:lpwstr>
      </vt:variant>
      <vt:variant>
        <vt:lpwstr/>
      </vt:variant>
      <vt:variant>
        <vt:i4>6357090</vt:i4>
      </vt:variant>
      <vt:variant>
        <vt:i4>30</vt:i4>
      </vt:variant>
      <vt:variant>
        <vt:i4>0</vt:i4>
      </vt:variant>
      <vt:variant>
        <vt:i4>5</vt:i4>
      </vt:variant>
      <vt:variant>
        <vt:lpwstr>https://bpspubs.onlinelibrary.wiley.com/servlet/linkout?suffix=null&amp;dbid=16&amp;doi=10.1046%2Fj.1365-2125.2002.01699.x&amp;key=10.1016%2FS0895-4356%2899%2900226-7</vt:lpwstr>
      </vt:variant>
      <vt:variant>
        <vt:lpwstr/>
      </vt:variant>
      <vt:variant>
        <vt:i4>8257578</vt:i4>
      </vt:variant>
      <vt:variant>
        <vt:i4>27</vt:i4>
      </vt:variant>
      <vt:variant>
        <vt:i4>0</vt:i4>
      </vt:variant>
      <vt:variant>
        <vt:i4>5</vt:i4>
      </vt:variant>
      <vt:variant>
        <vt:lpwstr>http://scholar.google.com/scholar_lookup?hl=en&amp;volume=13&amp;publication_year=2000&amp;pages=132-138&amp;journal=Perfusion&amp;author=B+Morrison&amp;author=RJ+Lilford&amp;author=E+Ernst&amp;title=Methodological+rigour+and+results+of+clinical+trials+of+homoeopathic+remedies</vt:lpwstr>
      </vt:variant>
      <vt:variant>
        <vt:lpwstr/>
      </vt:variant>
      <vt:variant>
        <vt:i4>7012469</vt:i4>
      </vt:variant>
      <vt:variant>
        <vt:i4>24</vt:i4>
      </vt:variant>
      <vt:variant>
        <vt:i4>0</vt:i4>
      </vt:variant>
      <vt:variant>
        <vt:i4>5</vt:i4>
      </vt:variant>
      <vt:variant>
        <vt:lpwstr>https://bpspubs.onlinelibrary.wiley.com/servlet/linkout?suffix=null&amp;dbid=128&amp;doi=10.1046%2Fj.1365-2125.2002.01699.x&amp;key=000086440400003</vt:lpwstr>
      </vt:variant>
      <vt:variant>
        <vt:lpwstr/>
      </vt:variant>
      <vt:variant>
        <vt:i4>4194370</vt:i4>
      </vt:variant>
      <vt:variant>
        <vt:i4>21</vt:i4>
      </vt:variant>
      <vt:variant>
        <vt:i4>0</vt:i4>
      </vt:variant>
      <vt:variant>
        <vt:i4>5</vt:i4>
      </vt:variant>
      <vt:variant>
        <vt:lpwstr>http://scholar.google.com/scholar_lookup?hl=en&amp;volume=52&amp;publication_year=1999&amp;pages=631-636&amp;journal=J+Clin+Epidemiol&amp;author=K+Linde&amp;author=M+Scholz&amp;author=G+Ramirez&amp;author=N+Clausius&amp;author=D+Melchart&amp;author=WB+Jonas&amp;title=Impact+of+study+quality+on+outcome+in+placebo+controlled+trials+of+homoeopathy</vt:lpwstr>
      </vt:variant>
      <vt:variant>
        <vt:lpwstr/>
      </vt:variant>
      <vt:variant>
        <vt:i4>7078001</vt:i4>
      </vt:variant>
      <vt:variant>
        <vt:i4>18</vt:i4>
      </vt:variant>
      <vt:variant>
        <vt:i4>0</vt:i4>
      </vt:variant>
      <vt:variant>
        <vt:i4>5</vt:i4>
      </vt:variant>
      <vt:variant>
        <vt:lpwstr>https://bpspubs.onlinelibrary.wiley.com/servlet/linkout?suffix=null&amp;dbid=128&amp;doi=10.1046%2Fj.1365-2125.2002.01699.x&amp;key=000081121200006</vt:lpwstr>
      </vt:variant>
      <vt:variant>
        <vt:lpwstr/>
      </vt:variant>
      <vt:variant>
        <vt:i4>6619261</vt:i4>
      </vt:variant>
      <vt:variant>
        <vt:i4>15</vt:i4>
      </vt:variant>
      <vt:variant>
        <vt:i4>0</vt:i4>
      </vt:variant>
      <vt:variant>
        <vt:i4>5</vt:i4>
      </vt:variant>
      <vt:variant>
        <vt:lpwstr>https://bpspubs.onlinelibrary.wiley.com/servlet/linkout?suffix=null&amp;dbid=8&amp;doi=10.1046%2Fj.1365-2125.2002.01699.x&amp;key=10391656</vt:lpwstr>
      </vt:variant>
      <vt:variant>
        <vt:lpwstr/>
      </vt:variant>
      <vt:variant>
        <vt:i4>6684797</vt:i4>
      </vt:variant>
      <vt:variant>
        <vt:i4>12</vt:i4>
      </vt:variant>
      <vt:variant>
        <vt:i4>0</vt:i4>
      </vt:variant>
      <vt:variant>
        <vt:i4>5</vt:i4>
      </vt:variant>
      <vt:variant>
        <vt:lpwstr>https://bpspubs.onlinelibrary.wiley.com/servlet/linkout?suffix=null&amp;dbid=32&amp;doi=10.1046%2Fj.1365-2125.2002.01699.x&amp;key=1%3ASTN%3A280%3ADyaK1MzhvVGnsg%253D%253D</vt:lpwstr>
      </vt:variant>
      <vt:variant>
        <vt:lpwstr/>
      </vt:variant>
      <vt:variant>
        <vt:i4>7143524</vt:i4>
      </vt:variant>
      <vt:variant>
        <vt:i4>9</vt:i4>
      </vt:variant>
      <vt:variant>
        <vt:i4>0</vt:i4>
      </vt:variant>
      <vt:variant>
        <vt:i4>5</vt:i4>
      </vt:variant>
      <vt:variant>
        <vt:lpwstr>https://bpspubs.onlinelibrary.wiley.com/servlet/linkout?suffix=null&amp;dbid=16&amp;doi=10.1046%2Fj.1365-2125.2002.01699.x&amp;key=10.1016%2FS0895-4356%2899%2900048-7</vt:lpwstr>
      </vt:variant>
      <vt:variant>
        <vt:lpwstr/>
      </vt:variant>
      <vt:variant>
        <vt:i4>6553705</vt:i4>
      </vt:variant>
      <vt:variant>
        <vt:i4>6</vt:i4>
      </vt:variant>
      <vt:variant>
        <vt:i4>0</vt:i4>
      </vt:variant>
      <vt:variant>
        <vt:i4>5</vt:i4>
      </vt:variant>
      <vt:variant>
        <vt:lpwstr>http://scholar.google.com/scholar_lookup?hl=en&amp;volume=4&amp;publication_year=1998&amp;pages=388&amp;journal=J+Alt+Complementar+Med&amp;author=K+Linde&amp;author=D+Melchart&amp;title=Randomized+controlled+trials+of+individualised+homeopathy%3A+a+state%E2%80%90of%E2%80%90the%E2%80%90art+review</vt:lpwstr>
      </vt:variant>
      <vt:variant>
        <vt:lpwstr/>
      </vt:variant>
      <vt:variant>
        <vt:i4>4128821</vt:i4>
      </vt:variant>
      <vt:variant>
        <vt:i4>3</vt:i4>
      </vt:variant>
      <vt:variant>
        <vt:i4>0</vt:i4>
      </vt:variant>
      <vt:variant>
        <vt:i4>5</vt:i4>
      </vt:variant>
      <vt:variant>
        <vt:lpwstr>https://doi.org/10.1016/j.homp.2007.12.002</vt:lpwstr>
      </vt:variant>
      <vt:variant>
        <vt:lpwstr/>
      </vt:variant>
      <vt:variant>
        <vt:i4>6946911</vt:i4>
      </vt:variant>
      <vt:variant>
        <vt:i4>0</vt:i4>
      </vt:variant>
      <vt:variant>
        <vt:i4>0</vt:i4>
      </vt:variant>
      <vt:variant>
        <vt:i4>5</vt:i4>
      </vt:variant>
      <vt:variant>
        <vt:lpwstr>http://ec.europa.eu/health/files/eudralex/vol-1/dir_2001_83_consol_2012/dir_2001_83_cons_2012_en.pdf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Latimer (1808515)</dc:creator>
  <cp:keywords/>
  <dc:description/>
  <cp:lastModifiedBy>Kim Latimer (1808515)</cp:lastModifiedBy>
  <cp:revision>2</cp:revision>
  <dcterms:created xsi:type="dcterms:W3CDTF">2020-07-03T10:49:00Z</dcterms:created>
  <dcterms:modified xsi:type="dcterms:W3CDTF">2020-07-03T10:49:00Z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