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A45A2" w14:textId="77777777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t>Reading Guide</w:t>
      </w:r>
    </w:p>
    <w:p w14:paraId="3F1E3177" w14:textId="77777777" w:rsidR="00D4277C" w:rsidRPr="00D4277C" w:rsidRDefault="00D4277C" w:rsidP="00D4277C">
      <w:r w:rsidRPr="00D4277C">
        <w:rPr>
          <w:b/>
          <w:bCs/>
        </w:rPr>
        <w:t>Pre-reading for: “Decentring Whiteness in Research: Towards Racial and Social Justice”</w:t>
      </w:r>
      <w:r w:rsidRPr="00D4277C">
        <w:br/>
      </w:r>
      <w:r w:rsidRPr="00D4277C">
        <w:rPr>
          <w:i/>
          <w:iCs/>
        </w:rPr>
        <w:t>Thursday 6th November 2025, 4–6pm (online)</w:t>
      </w:r>
    </w:p>
    <w:p w14:paraId="045C855D" w14:textId="77777777" w:rsidR="00D4277C" w:rsidRPr="00D4277C" w:rsidRDefault="00D4277C" w:rsidP="00D4277C">
      <w:r w:rsidRPr="00D4277C">
        <w:rPr>
          <w:b/>
          <w:bCs/>
        </w:rPr>
        <w:t>Article:</w:t>
      </w:r>
      <w:r w:rsidRPr="00D4277C">
        <w:br/>
        <w:t xml:space="preserve">Gabi, J., Olsson Rost, A., Warner, D., &amp; Asif, U. (2023). </w:t>
      </w:r>
      <w:r w:rsidRPr="00D4277C">
        <w:rPr>
          <w:i/>
          <w:iCs/>
        </w:rPr>
        <w:t>Decolonial praxis: Teacher educators' perspectives on tensions, barriers, and possibilities of anti-racist practice-based Initial Teacher Education in England.</w:t>
      </w:r>
      <w:r w:rsidRPr="00D4277C">
        <w:t xml:space="preserve"> </w:t>
      </w:r>
      <w:r w:rsidRPr="00D4277C">
        <w:rPr>
          <w:i/>
          <w:iCs/>
        </w:rPr>
        <w:t>The Curriculum Journal, 34</w:t>
      </w:r>
      <w:r w:rsidRPr="00D4277C">
        <w:t>(1), 83–99.</w:t>
      </w:r>
    </w:p>
    <w:p w14:paraId="6C75002C" w14:textId="7C3E0232" w:rsidR="00D4277C" w:rsidRPr="00D4277C" w:rsidRDefault="00D4277C" w:rsidP="00D4277C"/>
    <w:p w14:paraId="5F948B73" w14:textId="77777777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t>Why this reading?</w:t>
      </w:r>
    </w:p>
    <w:p w14:paraId="60B6912B" w14:textId="77777777" w:rsidR="00D4277C" w:rsidRPr="00D4277C" w:rsidRDefault="00D4277C" w:rsidP="00D4277C">
      <w:r w:rsidRPr="00D4277C">
        <w:t xml:space="preserve">This article is grounded in Initial Teacher Education (ITE), but the questions it raises about </w:t>
      </w:r>
      <w:r w:rsidRPr="00D4277C">
        <w:rPr>
          <w:b/>
          <w:bCs/>
        </w:rPr>
        <w:t>coloniality, whiteness, and anti-racist praxis</w:t>
      </w:r>
      <w:r w:rsidRPr="00D4277C">
        <w:t xml:space="preserve"> are relevant across all research contexts.</w:t>
      </w:r>
    </w:p>
    <w:p w14:paraId="56EC0905" w14:textId="77777777" w:rsidR="00D4277C" w:rsidRPr="00D4277C" w:rsidRDefault="00D4277C" w:rsidP="00D4277C">
      <w:r w:rsidRPr="00D4277C">
        <w:t>For researchers, it prompts us to ask:</w:t>
      </w:r>
    </w:p>
    <w:p w14:paraId="3822DBF5" w14:textId="77777777" w:rsidR="00D4277C" w:rsidRPr="00D4277C" w:rsidRDefault="00D4277C" w:rsidP="00D4277C">
      <w:pPr>
        <w:numPr>
          <w:ilvl w:val="0"/>
          <w:numId w:val="3"/>
        </w:numPr>
      </w:pPr>
      <w:r w:rsidRPr="00D4277C">
        <w:t xml:space="preserve">How do our </w:t>
      </w:r>
      <w:r w:rsidRPr="00D4277C">
        <w:rPr>
          <w:b/>
          <w:bCs/>
        </w:rPr>
        <w:t>research practices</w:t>
      </w:r>
      <w:r w:rsidRPr="00D4277C">
        <w:t xml:space="preserve"> (design, methodology, analysis) reproduce or resist whiteness?</w:t>
      </w:r>
    </w:p>
    <w:p w14:paraId="2C5D295C" w14:textId="77777777" w:rsidR="00D4277C" w:rsidRPr="00D4277C" w:rsidRDefault="00D4277C" w:rsidP="00D4277C">
      <w:pPr>
        <w:numPr>
          <w:ilvl w:val="0"/>
          <w:numId w:val="3"/>
        </w:numPr>
      </w:pPr>
      <w:r w:rsidRPr="00D4277C">
        <w:t xml:space="preserve">Whose knowledge and scholarship are </w:t>
      </w:r>
      <w:r w:rsidRPr="00D4277C">
        <w:rPr>
          <w:b/>
          <w:bCs/>
        </w:rPr>
        <w:t>centred or erased</w:t>
      </w:r>
      <w:r w:rsidRPr="00D4277C">
        <w:t xml:space="preserve"> in our </w:t>
      </w:r>
      <w:r w:rsidRPr="00D4277C">
        <w:rPr>
          <w:b/>
          <w:bCs/>
        </w:rPr>
        <w:t>literature reviews</w:t>
      </w:r>
      <w:r w:rsidRPr="00D4277C">
        <w:t>?</w:t>
      </w:r>
    </w:p>
    <w:p w14:paraId="0D0882B8" w14:textId="77777777" w:rsidR="00D4277C" w:rsidRPr="00D4277C" w:rsidRDefault="00D4277C" w:rsidP="00D4277C">
      <w:pPr>
        <w:numPr>
          <w:ilvl w:val="0"/>
          <w:numId w:val="3"/>
        </w:numPr>
      </w:pPr>
      <w:r w:rsidRPr="00D4277C">
        <w:t xml:space="preserve">How do our </w:t>
      </w:r>
      <w:r w:rsidRPr="00D4277C">
        <w:rPr>
          <w:b/>
          <w:bCs/>
        </w:rPr>
        <w:t>positionalities</w:t>
      </w:r>
      <w:r w:rsidRPr="00D4277C">
        <w:t xml:space="preserve"> as researchers shape the questions we ask and the voices we privilege?</w:t>
      </w:r>
    </w:p>
    <w:p w14:paraId="1A8B8D96" w14:textId="77777777" w:rsidR="00D4277C" w:rsidRPr="00D4277C" w:rsidRDefault="00D4277C" w:rsidP="00D4277C">
      <w:pPr>
        <w:numPr>
          <w:ilvl w:val="0"/>
          <w:numId w:val="3"/>
        </w:numPr>
      </w:pPr>
      <w:r w:rsidRPr="00D4277C">
        <w:t>How do institutional frameworks (funding, REF, policies, publishing) enable or obstruct anti-racist praxis?</w:t>
      </w:r>
    </w:p>
    <w:p w14:paraId="76C36491" w14:textId="128B63ED" w:rsidR="00D4277C" w:rsidRPr="00D4277C" w:rsidRDefault="00D4277C" w:rsidP="00D4277C"/>
    <w:p w14:paraId="40F60DE8" w14:textId="77777777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t>About the Authors</w:t>
      </w:r>
    </w:p>
    <w:p w14:paraId="3A80413E" w14:textId="77777777" w:rsidR="00D4277C" w:rsidRPr="00D4277C" w:rsidRDefault="00D4277C" w:rsidP="00D4277C">
      <w:pPr>
        <w:numPr>
          <w:ilvl w:val="0"/>
          <w:numId w:val="4"/>
        </w:numPr>
      </w:pPr>
      <w:r w:rsidRPr="00D4277C">
        <w:rPr>
          <w:b/>
          <w:bCs/>
        </w:rPr>
        <w:t>Josephine Gabi</w:t>
      </w:r>
      <w:r w:rsidRPr="00D4277C">
        <w:t xml:space="preserve">, </w:t>
      </w:r>
      <w:r w:rsidRPr="00D4277C">
        <w:rPr>
          <w:b/>
          <w:bCs/>
        </w:rPr>
        <w:t>Anna Olsson Rost</w:t>
      </w:r>
      <w:r w:rsidRPr="00D4277C">
        <w:t xml:space="preserve">, </w:t>
      </w:r>
      <w:r w:rsidRPr="00D4277C">
        <w:rPr>
          <w:b/>
          <w:bCs/>
        </w:rPr>
        <w:t>Diane Warner</w:t>
      </w:r>
      <w:r w:rsidRPr="00D4277C">
        <w:t xml:space="preserve">, and </w:t>
      </w:r>
      <w:r w:rsidRPr="00D4277C">
        <w:rPr>
          <w:b/>
          <w:bCs/>
        </w:rPr>
        <w:t>Uzma Asif</w:t>
      </w:r>
      <w:r w:rsidRPr="00D4277C">
        <w:t xml:space="preserve"> — teacher educators at Manchester Metropolitan University (Faculty of Health and Education).</w:t>
      </w:r>
    </w:p>
    <w:p w14:paraId="6553B7B2" w14:textId="77777777" w:rsidR="00D4277C" w:rsidRPr="00D4277C" w:rsidRDefault="00D4277C" w:rsidP="00D4277C">
      <w:pPr>
        <w:numPr>
          <w:ilvl w:val="0"/>
          <w:numId w:val="4"/>
        </w:numPr>
      </w:pPr>
      <w:r w:rsidRPr="00D4277C">
        <w:t xml:space="preserve">The authors position themselves as </w:t>
      </w:r>
      <w:r w:rsidRPr="00D4277C">
        <w:rPr>
          <w:i/>
          <w:iCs/>
        </w:rPr>
        <w:t>racially minoritised researchers</w:t>
      </w:r>
      <w:r w:rsidRPr="00D4277C">
        <w:t xml:space="preserve"> within a predominantly white ITE system, reflecting critically on their positionality and the colonial structures of higher education.</w:t>
      </w:r>
    </w:p>
    <w:p w14:paraId="57BB0F24" w14:textId="08854894" w:rsidR="00D4277C" w:rsidRPr="00D4277C" w:rsidRDefault="00D4277C" w:rsidP="00D4277C"/>
    <w:p w14:paraId="4CC3B2D5" w14:textId="77777777" w:rsidR="00D4277C" w:rsidRDefault="00D4277C">
      <w:pPr>
        <w:rPr>
          <w:b/>
          <w:bCs/>
        </w:rPr>
      </w:pPr>
      <w:r>
        <w:rPr>
          <w:b/>
          <w:bCs/>
        </w:rPr>
        <w:br w:type="page"/>
      </w:r>
    </w:p>
    <w:p w14:paraId="3E40AC00" w14:textId="71E72D59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lastRenderedPageBreak/>
        <w:t>Key Quotes to Consider</w:t>
      </w:r>
    </w:p>
    <w:p w14:paraId="52134042" w14:textId="77777777" w:rsidR="00D4277C" w:rsidRPr="00D4277C" w:rsidRDefault="00D4277C" w:rsidP="00D4277C">
      <w:pPr>
        <w:numPr>
          <w:ilvl w:val="0"/>
          <w:numId w:val="5"/>
        </w:numPr>
      </w:pPr>
      <w:r w:rsidRPr="00D4277C">
        <w:rPr>
          <w:i/>
          <w:iCs/>
        </w:rPr>
        <w:t>“All education is political, and teaching is never a neutral act.”</w:t>
      </w:r>
      <w:r w:rsidRPr="00D4277C">
        <w:t xml:space="preserve"> (Freire, cited in article)</w:t>
      </w:r>
    </w:p>
    <w:p w14:paraId="47951006" w14:textId="77777777" w:rsidR="00D4277C" w:rsidRPr="00D4277C" w:rsidRDefault="00D4277C" w:rsidP="00D4277C">
      <w:pPr>
        <w:numPr>
          <w:ilvl w:val="0"/>
          <w:numId w:val="5"/>
        </w:numPr>
      </w:pPr>
      <w:r w:rsidRPr="00D4277C">
        <w:rPr>
          <w:i/>
          <w:iCs/>
        </w:rPr>
        <w:t>“The ITE curriculum is Eurocentric, White and utterly skewed and biased … a huge amount of work remains to be done on looking at the colonial damage that has been done and still exists.”</w:t>
      </w:r>
    </w:p>
    <w:p w14:paraId="3C948D2C" w14:textId="77777777" w:rsidR="00D4277C" w:rsidRPr="00D4277C" w:rsidRDefault="00D4277C" w:rsidP="00D4277C">
      <w:pPr>
        <w:numPr>
          <w:ilvl w:val="0"/>
          <w:numId w:val="5"/>
        </w:numPr>
      </w:pPr>
      <w:r w:rsidRPr="00D4277C">
        <w:rPr>
          <w:i/>
          <w:iCs/>
        </w:rPr>
        <w:t>“There was a shared feeling that decolonial work is everyone’s responsibility and something ‘everyone is searching for.’”</w:t>
      </w:r>
    </w:p>
    <w:p w14:paraId="29F8A668" w14:textId="677870C7" w:rsidR="00D4277C" w:rsidRPr="00D4277C" w:rsidRDefault="00D4277C" w:rsidP="00D4277C"/>
    <w:p w14:paraId="431499F4" w14:textId="77777777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t>Reflection Prompts for Researchers</w:t>
      </w:r>
    </w:p>
    <w:p w14:paraId="08630BFF" w14:textId="77777777" w:rsidR="00D4277C" w:rsidRPr="00D4277C" w:rsidRDefault="00D4277C" w:rsidP="00D4277C">
      <w:r w:rsidRPr="00D4277C">
        <w:t>As you read, consider:</w:t>
      </w:r>
    </w:p>
    <w:p w14:paraId="5ACFEDC2" w14:textId="77777777" w:rsidR="00D4277C" w:rsidRPr="00D4277C" w:rsidRDefault="00D4277C" w:rsidP="00D4277C">
      <w:pPr>
        <w:numPr>
          <w:ilvl w:val="0"/>
          <w:numId w:val="6"/>
        </w:numPr>
      </w:pPr>
      <w:r w:rsidRPr="00D4277C">
        <w:rPr>
          <w:b/>
          <w:bCs/>
        </w:rPr>
        <w:t>Research Area</w:t>
      </w:r>
      <w:r w:rsidRPr="00D4277C">
        <w:t>: How do whiteness and Eurocentrism show up in your own research field?</w:t>
      </w:r>
    </w:p>
    <w:p w14:paraId="75E10730" w14:textId="77777777" w:rsidR="00D4277C" w:rsidRPr="00D4277C" w:rsidRDefault="00D4277C" w:rsidP="00D4277C">
      <w:pPr>
        <w:numPr>
          <w:ilvl w:val="0"/>
          <w:numId w:val="6"/>
        </w:numPr>
      </w:pPr>
      <w:r w:rsidRPr="00D4277C">
        <w:rPr>
          <w:b/>
          <w:bCs/>
        </w:rPr>
        <w:t>Reflective Practice</w:t>
      </w:r>
      <w:r w:rsidRPr="00D4277C">
        <w:t>: How do you currently reflect on your own positionality as a researcher? What is made visible or invisible through this reflection?</w:t>
      </w:r>
    </w:p>
    <w:p w14:paraId="54DDA2DD" w14:textId="77777777" w:rsidR="00D4277C" w:rsidRPr="00D4277C" w:rsidRDefault="00D4277C" w:rsidP="00D4277C">
      <w:pPr>
        <w:numPr>
          <w:ilvl w:val="0"/>
          <w:numId w:val="6"/>
        </w:numPr>
      </w:pPr>
      <w:r w:rsidRPr="00D4277C">
        <w:rPr>
          <w:b/>
          <w:bCs/>
        </w:rPr>
        <w:t>Literature Reviews</w:t>
      </w:r>
      <w:r w:rsidRPr="00D4277C">
        <w:t>: Who is consistently cited in your field? Who is missing, marginalised, or tokenised? What does that reveal about the politics of knowledge?</w:t>
      </w:r>
    </w:p>
    <w:p w14:paraId="55BDDDD0" w14:textId="5071E416" w:rsidR="00D4277C" w:rsidRPr="00D4277C" w:rsidRDefault="00D4277C" w:rsidP="00D4277C">
      <w:pPr>
        <w:numPr>
          <w:ilvl w:val="0"/>
          <w:numId w:val="6"/>
        </w:numPr>
      </w:pPr>
      <w:r w:rsidRPr="00D4277C">
        <w:rPr>
          <w:b/>
          <w:bCs/>
        </w:rPr>
        <w:t>Authorship &amp; Voice</w:t>
      </w:r>
      <w:r w:rsidRPr="00D4277C">
        <w:t>: Who produces knowledge in your field</w:t>
      </w:r>
      <w:r>
        <w:t>,</w:t>
      </w:r>
      <w:r w:rsidRPr="00D4277C">
        <w:t xml:space="preserve"> and whose perspectives are sidelined?</w:t>
      </w:r>
    </w:p>
    <w:p w14:paraId="6FF3531F" w14:textId="77777777" w:rsidR="00D4277C" w:rsidRPr="00D4277C" w:rsidRDefault="00D4277C" w:rsidP="00D4277C">
      <w:pPr>
        <w:numPr>
          <w:ilvl w:val="0"/>
          <w:numId w:val="6"/>
        </w:numPr>
      </w:pPr>
      <w:r w:rsidRPr="00D4277C">
        <w:rPr>
          <w:b/>
          <w:bCs/>
        </w:rPr>
        <w:t>Institutional Barriers</w:t>
      </w:r>
      <w:r w:rsidRPr="00D4277C">
        <w:t>: How do the norms of your discipline (journals, methodologies, grant priorities) reinforce whiteness, and where are the cracks that allow disruption?</w:t>
      </w:r>
    </w:p>
    <w:p w14:paraId="64C8AEF1" w14:textId="3F1A1A87" w:rsidR="00D4277C" w:rsidRPr="00D4277C" w:rsidRDefault="00D4277C" w:rsidP="00D4277C"/>
    <w:p w14:paraId="01EC35F0" w14:textId="77777777" w:rsidR="00D4277C" w:rsidRPr="00D4277C" w:rsidRDefault="00D4277C" w:rsidP="00D4277C">
      <w:pPr>
        <w:rPr>
          <w:b/>
          <w:bCs/>
        </w:rPr>
      </w:pPr>
      <w:r w:rsidRPr="00D4277C">
        <w:rPr>
          <w:b/>
          <w:bCs/>
        </w:rPr>
        <w:t>How This Links to the Session</w:t>
      </w:r>
    </w:p>
    <w:p w14:paraId="5DDDD841" w14:textId="77777777" w:rsidR="00D4277C" w:rsidRPr="00D4277C" w:rsidRDefault="00D4277C" w:rsidP="00D4277C">
      <w:r w:rsidRPr="00D4277C">
        <w:t xml:space="preserve">This reading provides a way to interrogate </w:t>
      </w:r>
      <w:r w:rsidRPr="00D4277C">
        <w:rPr>
          <w:b/>
          <w:bCs/>
        </w:rPr>
        <w:t>whiteness in research practice</w:t>
      </w:r>
      <w:r w:rsidRPr="00D4277C">
        <w:t xml:space="preserve">. In the session, we will use Freire’s </w:t>
      </w:r>
      <w:r w:rsidRPr="00D4277C">
        <w:rPr>
          <w:i/>
          <w:iCs/>
        </w:rPr>
        <w:t>critical consciousness</w:t>
      </w:r>
      <w:r w:rsidRPr="00D4277C">
        <w:t xml:space="preserve"> and Greene’s </w:t>
      </w:r>
      <w:r w:rsidRPr="00D4277C">
        <w:rPr>
          <w:i/>
          <w:iCs/>
        </w:rPr>
        <w:t>wide-awakeness</w:t>
      </w:r>
      <w:r w:rsidRPr="00D4277C">
        <w:t xml:space="preserve"> to explore how reflective practice can either reinforce or disrupt these dynamics — and what this means for doing research towards racial and social justice.</w:t>
      </w:r>
    </w:p>
    <w:p w14:paraId="22BE2BEE" w14:textId="0D6B78B6" w:rsidR="00D4277C" w:rsidRPr="00D4277C" w:rsidRDefault="008D06F0" w:rsidP="00D4277C">
      <w:r>
        <w:t>I am looking forward to hearing your</w:t>
      </w:r>
      <w:r w:rsidR="00D4277C" w:rsidRPr="00D4277C">
        <w:t xml:space="preserve"> reflections on the reading in relation to your own </w:t>
      </w:r>
      <w:r w:rsidR="00D4277C" w:rsidRPr="00D4277C">
        <w:rPr>
          <w:b/>
          <w:bCs/>
        </w:rPr>
        <w:t>research area, methods, and reviewing practices</w:t>
      </w:r>
      <w:r w:rsidR="00D4277C" w:rsidRPr="00D4277C">
        <w:t>.</w:t>
      </w:r>
    </w:p>
    <w:p w14:paraId="76C434B5" w14:textId="77777777" w:rsidR="00400963" w:rsidRDefault="00400963"/>
    <w:sectPr w:rsidR="00400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77F4"/>
    <w:multiLevelType w:val="multilevel"/>
    <w:tmpl w:val="1FE62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D183C"/>
    <w:multiLevelType w:val="multilevel"/>
    <w:tmpl w:val="CAD4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E44893"/>
    <w:multiLevelType w:val="multilevel"/>
    <w:tmpl w:val="F008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F3F2776"/>
    <w:multiLevelType w:val="multilevel"/>
    <w:tmpl w:val="225E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22DC9"/>
    <w:multiLevelType w:val="multilevel"/>
    <w:tmpl w:val="5378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050D3"/>
    <w:multiLevelType w:val="multilevel"/>
    <w:tmpl w:val="606804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9731908">
    <w:abstractNumId w:val="5"/>
  </w:num>
  <w:num w:numId="2" w16cid:durableId="1431974320">
    <w:abstractNumId w:val="2"/>
  </w:num>
  <w:num w:numId="3" w16cid:durableId="1909266866">
    <w:abstractNumId w:val="1"/>
  </w:num>
  <w:num w:numId="4" w16cid:durableId="1206216939">
    <w:abstractNumId w:val="0"/>
  </w:num>
  <w:num w:numId="5" w16cid:durableId="1034042793">
    <w:abstractNumId w:val="3"/>
  </w:num>
  <w:num w:numId="6" w16cid:durableId="1065182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7C"/>
    <w:rsid w:val="00034832"/>
    <w:rsid w:val="002D7586"/>
    <w:rsid w:val="00400963"/>
    <w:rsid w:val="006273C5"/>
    <w:rsid w:val="007119AB"/>
    <w:rsid w:val="008D06F0"/>
    <w:rsid w:val="00A12F79"/>
    <w:rsid w:val="00D4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56880"/>
  <w15:chartTrackingRefBased/>
  <w15:docId w15:val="{AD718FB0-B374-4BD3-A9EC-806ED8C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6273C5"/>
    <w:pPr>
      <w:keepNext w:val="0"/>
      <w:keepLines w:val="0"/>
      <w:numPr>
        <w:ilvl w:val="1"/>
        <w:numId w:val="2"/>
      </w:numPr>
      <w:spacing w:before="0" w:after="160" w:line="259" w:lineRule="auto"/>
      <w:ind w:left="432" w:hanging="432"/>
      <w:outlineLvl w:val="1"/>
    </w:pPr>
    <w:rPr>
      <w:rFonts w:asciiTheme="minorHAnsi" w:eastAsiaTheme="minorEastAsia" w:hAnsiTheme="minorHAnsi" w:cstheme="minorBidi"/>
      <w:color w:val="auto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73C5"/>
  </w:style>
  <w:style w:type="character" w:customStyle="1" w:styleId="Heading1Char">
    <w:name w:val="Heading 1 Char"/>
    <w:basedOn w:val="DefaultParagraphFont"/>
    <w:link w:val="Heading1"/>
    <w:uiPriority w:val="9"/>
    <w:rsid w:val="006273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27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7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27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27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27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27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2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2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27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27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27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27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27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2593</Characters>
  <Application>Microsoft Office Word</Application>
  <DocSecurity>0</DocSecurity>
  <Lines>70</Lines>
  <Paragraphs>37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Lilian Martin</cp:lastModifiedBy>
  <cp:revision>2</cp:revision>
  <dcterms:created xsi:type="dcterms:W3CDTF">2025-08-26T14:18:00Z</dcterms:created>
  <dcterms:modified xsi:type="dcterms:W3CDTF">2025-08-26T14:22:00Z</dcterms:modified>
</cp:coreProperties>
</file>