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CCC409" w14:textId="75D32994" w:rsidR="004A45A3" w:rsidRPr="007A7A92" w:rsidRDefault="00630F40" w:rsidP="00C169C6">
      <w:pPr>
        <w:ind w:firstLine="0"/>
        <w:jc w:val="center"/>
        <w:rPr>
          <w:rFonts w:cs="Times New Roman"/>
          <w:b/>
          <w:bCs/>
          <w:color w:val="000000"/>
          <w:sz w:val="36"/>
          <w:szCs w:val="36"/>
        </w:rPr>
      </w:pPr>
      <w:r w:rsidRPr="007A7A92">
        <w:rPr>
          <w:rFonts w:cs="Times New Roman"/>
          <w:b/>
          <w:bCs/>
          <w:color w:val="000000"/>
          <w:sz w:val="36"/>
          <w:szCs w:val="36"/>
        </w:rPr>
        <w:t>Strategic Analysis And Recommendations For Hyatt Hotels Corporation: Enhancing Growth, Sustainability, And Competitive Advantage In The Global Hospitality Industry</w:t>
      </w:r>
    </w:p>
    <w:p w14:paraId="5DB0D558" w14:textId="77777777" w:rsidR="007A7A92" w:rsidRDefault="007A7A92" w:rsidP="00EA4B1C">
      <w:pPr>
        <w:ind w:firstLine="0"/>
        <w:rPr>
          <w:rFonts w:cs="Times New Roman"/>
          <w:color w:val="000000"/>
          <w:szCs w:val="24"/>
        </w:rPr>
      </w:pPr>
    </w:p>
    <w:p w14:paraId="5C6DB212" w14:textId="77777777" w:rsidR="007A7A92" w:rsidRDefault="007A7A92" w:rsidP="00EA4B1C">
      <w:pPr>
        <w:ind w:firstLine="0"/>
        <w:rPr>
          <w:rFonts w:cs="Times New Roman"/>
          <w:color w:val="000000"/>
          <w:szCs w:val="24"/>
        </w:rPr>
      </w:pPr>
    </w:p>
    <w:p w14:paraId="1F75067A" w14:textId="77777777" w:rsidR="007A7A92" w:rsidRDefault="007A7A92" w:rsidP="00EA4B1C">
      <w:pPr>
        <w:ind w:firstLine="0"/>
        <w:rPr>
          <w:rFonts w:cs="Times New Roman"/>
          <w:color w:val="000000"/>
          <w:szCs w:val="24"/>
        </w:rPr>
      </w:pPr>
    </w:p>
    <w:p w14:paraId="21884293" w14:textId="77777777" w:rsidR="007A7A92" w:rsidRDefault="007A7A92" w:rsidP="00EA4B1C">
      <w:pPr>
        <w:ind w:firstLine="0"/>
        <w:rPr>
          <w:rFonts w:cs="Times New Roman"/>
          <w:color w:val="000000"/>
          <w:szCs w:val="24"/>
        </w:rPr>
      </w:pPr>
    </w:p>
    <w:p w14:paraId="4DE67651" w14:textId="77777777" w:rsidR="007A7A92" w:rsidRDefault="007A7A92" w:rsidP="00EA4B1C">
      <w:pPr>
        <w:ind w:firstLine="0"/>
        <w:rPr>
          <w:rFonts w:cs="Times New Roman"/>
          <w:color w:val="000000"/>
          <w:szCs w:val="24"/>
        </w:rPr>
      </w:pPr>
    </w:p>
    <w:p w14:paraId="03170261" w14:textId="77777777" w:rsidR="007A7A92" w:rsidRDefault="007A7A92" w:rsidP="00EA4B1C">
      <w:pPr>
        <w:ind w:firstLine="0"/>
        <w:rPr>
          <w:rFonts w:cs="Times New Roman"/>
          <w:color w:val="000000"/>
          <w:szCs w:val="24"/>
        </w:rPr>
      </w:pPr>
    </w:p>
    <w:p w14:paraId="63C7FB73" w14:textId="77777777" w:rsidR="007A7A92" w:rsidRDefault="007A7A92" w:rsidP="00EA4B1C">
      <w:pPr>
        <w:ind w:firstLine="0"/>
        <w:rPr>
          <w:rFonts w:cs="Times New Roman"/>
          <w:color w:val="000000"/>
          <w:szCs w:val="24"/>
        </w:rPr>
      </w:pPr>
    </w:p>
    <w:p w14:paraId="1061A84F" w14:textId="77777777" w:rsidR="007A7A92" w:rsidRDefault="007A7A92" w:rsidP="00EA4B1C">
      <w:pPr>
        <w:ind w:firstLine="0"/>
        <w:rPr>
          <w:rFonts w:cs="Times New Roman"/>
          <w:color w:val="000000"/>
          <w:szCs w:val="24"/>
        </w:rPr>
      </w:pPr>
    </w:p>
    <w:p w14:paraId="5D722758" w14:textId="77777777" w:rsidR="007A7A92" w:rsidRDefault="007A7A92" w:rsidP="00EA4B1C">
      <w:pPr>
        <w:ind w:firstLine="0"/>
        <w:rPr>
          <w:rFonts w:cs="Times New Roman"/>
          <w:color w:val="000000"/>
          <w:szCs w:val="24"/>
        </w:rPr>
      </w:pPr>
    </w:p>
    <w:p w14:paraId="1526D47B" w14:textId="77777777" w:rsidR="007A7A92" w:rsidRPr="0079078F" w:rsidRDefault="007A7A92" w:rsidP="007A7A92">
      <w:pPr>
        <w:ind w:firstLine="0"/>
        <w:rPr>
          <w:b/>
          <w:bCs/>
          <w:lang w:val="en-US"/>
        </w:rPr>
      </w:pPr>
      <w:r w:rsidRPr="0079078F">
        <w:rPr>
          <w:b/>
          <w:bCs/>
          <w:lang w:val="en-US"/>
        </w:rPr>
        <w:t>Student name : Maria-Victoria Lazar</w:t>
      </w:r>
    </w:p>
    <w:p w14:paraId="0DB2385F" w14:textId="77777777" w:rsidR="007A7A92" w:rsidRPr="0079078F" w:rsidRDefault="007A7A92" w:rsidP="007A7A92">
      <w:pPr>
        <w:ind w:firstLine="0"/>
        <w:rPr>
          <w:b/>
          <w:bCs/>
          <w:lang w:val="en-US"/>
        </w:rPr>
      </w:pPr>
      <w:r w:rsidRPr="0079078F">
        <w:rPr>
          <w:b/>
          <w:bCs/>
          <w:lang w:val="en-US"/>
        </w:rPr>
        <w:t>Student ID number: 2235531</w:t>
      </w:r>
    </w:p>
    <w:p w14:paraId="09294525" w14:textId="77777777" w:rsidR="007A7A92" w:rsidRPr="0079078F" w:rsidRDefault="007A7A92" w:rsidP="007A7A92">
      <w:pPr>
        <w:ind w:firstLine="0"/>
        <w:rPr>
          <w:b/>
          <w:bCs/>
          <w:lang w:val="en-US"/>
        </w:rPr>
      </w:pPr>
      <w:r w:rsidRPr="0079078F">
        <w:rPr>
          <w:b/>
          <w:bCs/>
          <w:lang w:val="en-US"/>
        </w:rPr>
        <w:t xml:space="preserve">Module title : </w:t>
      </w:r>
      <w:r>
        <w:rPr>
          <w:b/>
          <w:bCs/>
          <w:lang w:val="en-US"/>
        </w:rPr>
        <w:t>Management and Organisational Behaviour 5004</w:t>
      </w:r>
    </w:p>
    <w:p w14:paraId="0F4E4B80" w14:textId="77777777" w:rsidR="007A7A92" w:rsidRPr="0079078F" w:rsidRDefault="007A7A92" w:rsidP="007A7A92">
      <w:pPr>
        <w:ind w:firstLine="0"/>
        <w:rPr>
          <w:b/>
          <w:bCs/>
          <w:lang w:val="en-US"/>
        </w:rPr>
      </w:pPr>
      <w:r w:rsidRPr="0079078F">
        <w:rPr>
          <w:b/>
          <w:bCs/>
          <w:lang w:val="en-US"/>
        </w:rPr>
        <w:t>Lecturer name :</w:t>
      </w:r>
      <w:r>
        <w:rPr>
          <w:b/>
          <w:bCs/>
          <w:lang w:val="en-US"/>
        </w:rPr>
        <w:t xml:space="preserve"> Giulia Chifari</w:t>
      </w:r>
    </w:p>
    <w:p w14:paraId="2CCC3063" w14:textId="46058B0B" w:rsidR="007A7A92" w:rsidRPr="007A7A92" w:rsidRDefault="007A7A92" w:rsidP="00EA4B1C">
      <w:pPr>
        <w:ind w:firstLine="0"/>
        <w:rPr>
          <w:b/>
          <w:bCs/>
          <w:lang w:val="en-US"/>
        </w:rPr>
      </w:pPr>
      <w:r w:rsidRPr="0079078F">
        <w:rPr>
          <w:b/>
          <w:bCs/>
          <w:lang w:val="en-US"/>
        </w:rPr>
        <w:t xml:space="preserve">Date : </w:t>
      </w:r>
      <w:r>
        <w:rPr>
          <w:b/>
          <w:bCs/>
          <w:lang w:val="en-US"/>
        </w:rPr>
        <w:t>08</w:t>
      </w:r>
      <w:r>
        <w:rPr>
          <w:b/>
          <w:bCs/>
          <w:lang w:val="en-US"/>
        </w:rPr>
        <w:t>.1</w:t>
      </w:r>
      <w:r>
        <w:rPr>
          <w:b/>
          <w:bCs/>
          <w:lang w:val="en-US"/>
        </w:rPr>
        <w:t>1</w:t>
      </w:r>
      <w:r>
        <w:rPr>
          <w:b/>
          <w:bCs/>
          <w:lang w:val="en-US"/>
        </w:rPr>
        <w:t>.202</w:t>
      </w:r>
      <w:r>
        <w:rPr>
          <w:b/>
          <w:bCs/>
          <w:lang w:val="en-US"/>
        </w:rPr>
        <w:t>4</w:t>
      </w:r>
    </w:p>
    <w:p w14:paraId="4E4878C5" w14:textId="420AA0EB" w:rsidR="00EA4B1C" w:rsidRDefault="00EA4B1C" w:rsidP="00EA4B1C">
      <w:pPr>
        <w:ind w:firstLine="0"/>
        <w:rPr>
          <w:rFonts w:cs="Times New Roman"/>
          <w:b/>
          <w:bCs/>
          <w:color w:val="000000"/>
          <w:szCs w:val="24"/>
        </w:rPr>
      </w:pPr>
      <w:r w:rsidRPr="00256010">
        <w:rPr>
          <w:rFonts w:cs="Times New Roman"/>
          <w:b/>
          <w:bCs/>
          <w:color w:val="000000"/>
          <w:szCs w:val="24"/>
        </w:rPr>
        <w:lastRenderedPageBreak/>
        <w:t>Student Declaration:</w:t>
      </w:r>
    </w:p>
    <w:p w14:paraId="1BEB634B" w14:textId="7BD8BAD4" w:rsidR="00C96789" w:rsidRPr="00C96789" w:rsidRDefault="00C96789" w:rsidP="00617821">
      <w:r w:rsidRPr="00C96789">
        <w:t>I acknowledge the use of Grammarly (https:</w:t>
      </w:r>
      <w:r w:rsidR="00F2101F">
        <w:t xml:space="preserve"> </w:t>
      </w:r>
      <w:r w:rsidR="00F2101F" w:rsidRPr="00C96789">
        <w:t>//www.grammarly.com/</w:t>
      </w:r>
      <w:r w:rsidR="0075737F">
        <w:t xml:space="preserve">) </w:t>
      </w:r>
      <w:r w:rsidR="0054351C" w:rsidRPr="00C96789">
        <w:t xml:space="preserve">on </w:t>
      </w:r>
      <w:r w:rsidR="007A7A92">
        <w:t>5th of November</w:t>
      </w:r>
      <w:r w:rsidR="0054351C" w:rsidRPr="00C96789">
        <w:t xml:space="preserve"> 2024</w:t>
      </w:r>
      <w:r w:rsidR="00AF4878">
        <w:t>.</w:t>
      </w:r>
      <w:r w:rsidR="0054351C">
        <w:t xml:space="preserve"> </w:t>
      </w:r>
      <w:r w:rsidRPr="00C96789">
        <w:t>I will check spelling errors found in my work. I didn’t have to key in any prompt and it just gave me the document for spelling and grammar checks and then I decided what I want to change and what I want to let go of the issues it highlighted.</w:t>
      </w:r>
    </w:p>
    <w:p w14:paraId="033524C0" w14:textId="41CCF6D2" w:rsidR="00256010" w:rsidRPr="00256010" w:rsidRDefault="00C96789" w:rsidP="00617821">
      <w:r w:rsidRPr="00C96789">
        <w:t>I confirm that I have not used any AI tools in the research and creation of this assignment. I have not presented any AI generated material as my own work. I have copies of my drafts, my notes and other resources I referred to which I may be requested to provide in evidence.</w:t>
      </w:r>
    </w:p>
    <w:p w14:paraId="661F4036" w14:textId="77777777" w:rsidR="00EA4B1C" w:rsidRPr="003F4C50" w:rsidRDefault="00EA4B1C" w:rsidP="00EA4B1C">
      <w:pPr>
        <w:ind w:firstLine="0"/>
        <w:rPr>
          <w:rFonts w:cs="Times New Roman"/>
          <w:color w:val="000000"/>
          <w:szCs w:val="24"/>
        </w:rPr>
      </w:pPr>
    </w:p>
    <w:p w14:paraId="5D3CF2A2" w14:textId="77777777" w:rsidR="00123662" w:rsidRPr="003F4C50" w:rsidRDefault="00123662" w:rsidP="00123662">
      <w:pPr>
        <w:rPr>
          <w:rFonts w:cs="Times New Roman"/>
          <w:b/>
          <w:color w:val="000000"/>
          <w:szCs w:val="24"/>
        </w:rPr>
      </w:pPr>
    </w:p>
    <w:p w14:paraId="28929AA4" w14:textId="77777777" w:rsidR="00CD18D6" w:rsidRDefault="00CD18D6" w:rsidP="00D96D93">
      <w:pPr>
        <w:ind w:firstLine="0"/>
        <w:rPr>
          <w:rFonts w:cs="Times New Roman"/>
          <w:b/>
          <w:color w:val="000000"/>
          <w:szCs w:val="24"/>
        </w:rPr>
      </w:pPr>
    </w:p>
    <w:p w14:paraId="7877C686" w14:textId="77777777" w:rsidR="007A7A92" w:rsidRDefault="007A7A92" w:rsidP="00D96D93">
      <w:pPr>
        <w:ind w:firstLine="0"/>
        <w:rPr>
          <w:rFonts w:cs="Times New Roman"/>
          <w:b/>
          <w:color w:val="000000"/>
          <w:szCs w:val="24"/>
        </w:rPr>
      </w:pPr>
    </w:p>
    <w:p w14:paraId="19F0C60B" w14:textId="77777777" w:rsidR="007A7A92" w:rsidRDefault="007A7A92" w:rsidP="00D96D93">
      <w:pPr>
        <w:ind w:firstLine="0"/>
        <w:rPr>
          <w:rFonts w:cs="Times New Roman"/>
          <w:b/>
          <w:color w:val="000000"/>
          <w:szCs w:val="24"/>
        </w:rPr>
      </w:pPr>
    </w:p>
    <w:p w14:paraId="6E25F7B3" w14:textId="77777777" w:rsidR="007A7A92" w:rsidRDefault="007A7A92" w:rsidP="00D96D93">
      <w:pPr>
        <w:ind w:firstLine="0"/>
        <w:rPr>
          <w:rFonts w:cs="Times New Roman"/>
          <w:b/>
          <w:color w:val="000000"/>
          <w:szCs w:val="24"/>
        </w:rPr>
      </w:pPr>
    </w:p>
    <w:p w14:paraId="2C0C7626" w14:textId="77777777" w:rsidR="007A7A92" w:rsidRDefault="007A7A92" w:rsidP="00D96D93">
      <w:pPr>
        <w:ind w:firstLine="0"/>
        <w:rPr>
          <w:rFonts w:cs="Times New Roman"/>
          <w:b/>
          <w:color w:val="000000"/>
          <w:szCs w:val="24"/>
        </w:rPr>
      </w:pPr>
    </w:p>
    <w:p w14:paraId="00C47AA6" w14:textId="77777777" w:rsidR="007A7A92" w:rsidRDefault="007A7A92" w:rsidP="00D96D93">
      <w:pPr>
        <w:ind w:firstLine="0"/>
        <w:rPr>
          <w:rFonts w:cs="Times New Roman"/>
          <w:b/>
          <w:color w:val="000000"/>
          <w:szCs w:val="24"/>
        </w:rPr>
      </w:pPr>
    </w:p>
    <w:p w14:paraId="396941CC" w14:textId="77777777" w:rsidR="007A7A92" w:rsidRDefault="007A7A92" w:rsidP="00D96D93">
      <w:pPr>
        <w:ind w:firstLine="0"/>
        <w:rPr>
          <w:rFonts w:cs="Times New Roman"/>
          <w:b/>
          <w:color w:val="000000"/>
          <w:szCs w:val="24"/>
        </w:rPr>
      </w:pPr>
    </w:p>
    <w:p w14:paraId="31848A8E" w14:textId="77777777" w:rsidR="007A7A92" w:rsidRDefault="007A7A92" w:rsidP="00D96D93">
      <w:pPr>
        <w:ind w:firstLine="0"/>
        <w:rPr>
          <w:rFonts w:cs="Times New Roman"/>
          <w:b/>
          <w:color w:val="000000"/>
          <w:szCs w:val="24"/>
        </w:rPr>
      </w:pPr>
    </w:p>
    <w:p w14:paraId="3758C9E9" w14:textId="77777777" w:rsidR="007A7A92" w:rsidRPr="003F4C50" w:rsidRDefault="007A7A92" w:rsidP="00D96D93">
      <w:pPr>
        <w:ind w:firstLine="0"/>
        <w:rPr>
          <w:rFonts w:cs="Times New Roman"/>
          <w:b/>
          <w:color w:val="000000"/>
          <w:szCs w:val="24"/>
        </w:rPr>
      </w:pPr>
    </w:p>
    <w:sdt>
      <w:sdtPr>
        <w:rPr>
          <w:rFonts w:ascii="Times New Roman" w:eastAsiaTheme="minorHAnsi" w:hAnsi="Times New Roman" w:cs="Times New Roman"/>
          <w:color w:val="000000"/>
          <w:sz w:val="24"/>
          <w:szCs w:val="24"/>
          <w:lang w:val="en-GB"/>
        </w:rPr>
        <w:id w:val="-1171488788"/>
        <w:docPartObj>
          <w:docPartGallery w:val="Table of Contents"/>
          <w:docPartUnique/>
        </w:docPartObj>
      </w:sdtPr>
      <w:sdtEndPr>
        <w:rPr>
          <w:b/>
          <w:bCs/>
          <w:noProof/>
        </w:rPr>
      </w:sdtEndPr>
      <w:sdtContent>
        <w:p w14:paraId="4358DCF0" w14:textId="77777777" w:rsidR="00123662" w:rsidRPr="003F4C50" w:rsidRDefault="00123662" w:rsidP="00123662">
          <w:pPr>
            <w:pStyle w:val="TOCHeading"/>
            <w:spacing w:line="480" w:lineRule="auto"/>
            <w:jc w:val="center"/>
            <w:rPr>
              <w:rFonts w:ascii="Times New Roman" w:hAnsi="Times New Roman" w:cs="Times New Roman"/>
              <w:color w:val="000000"/>
              <w:sz w:val="24"/>
              <w:szCs w:val="24"/>
            </w:rPr>
          </w:pPr>
          <w:r w:rsidRPr="003F4C50">
            <w:rPr>
              <w:rFonts w:ascii="Times New Roman" w:hAnsi="Times New Roman" w:cs="Times New Roman"/>
              <w:color w:val="000000"/>
              <w:sz w:val="24"/>
              <w:szCs w:val="24"/>
            </w:rPr>
            <w:t>Table of Contents</w:t>
          </w:r>
        </w:p>
        <w:p w14:paraId="02BBDCBB" w14:textId="3F5F4DB8" w:rsidR="00E86846" w:rsidRPr="003F4C50" w:rsidRDefault="00001058" w:rsidP="00133F8E">
          <w:pPr>
            <w:pStyle w:val="TOC1"/>
            <w:tabs>
              <w:tab w:val="left" w:pos="567"/>
              <w:tab w:val="right" w:leader="dot" w:pos="9350"/>
            </w:tabs>
            <w:ind w:firstLine="0"/>
            <w:rPr>
              <w:rFonts w:asciiTheme="minorHAnsi" w:eastAsiaTheme="minorEastAsia" w:hAnsiTheme="minorHAnsi"/>
              <w:noProof/>
              <w:color w:val="000000"/>
              <w:kern w:val="2"/>
              <w:sz w:val="22"/>
              <w:lang/>
              <w14:ligatures w14:val="standardContextual"/>
            </w:rPr>
          </w:pPr>
          <w:r w:rsidRPr="003F4C50">
            <w:rPr>
              <w:rFonts w:cs="Times New Roman"/>
              <w:color w:val="000000"/>
              <w:szCs w:val="24"/>
            </w:rPr>
            <w:fldChar w:fldCharType="begin"/>
          </w:r>
          <w:r w:rsidR="00123662" w:rsidRPr="003F4C50">
            <w:rPr>
              <w:rFonts w:cs="Times New Roman"/>
              <w:color w:val="000000"/>
              <w:szCs w:val="24"/>
            </w:rPr>
            <w:instrText xml:space="preserve"> TOC \o "1-3" \h \z \u </w:instrText>
          </w:r>
          <w:r w:rsidRPr="003F4C50">
            <w:rPr>
              <w:rFonts w:cs="Times New Roman"/>
              <w:color w:val="000000"/>
              <w:szCs w:val="24"/>
            </w:rPr>
            <w:fldChar w:fldCharType="separate"/>
          </w:r>
          <w:hyperlink w:anchor="_Toc180406201" w:history="1">
            <w:r w:rsidR="00E86846" w:rsidRPr="003F4C50">
              <w:rPr>
                <w:rStyle w:val="Hyperlink"/>
                <w:rFonts w:cs="Times New Roman"/>
                <w:noProof/>
                <w:color w:val="000000"/>
              </w:rPr>
              <w:t>1</w:t>
            </w:r>
            <w:r w:rsidR="00E86846" w:rsidRPr="003F4C50">
              <w:rPr>
                <w:rFonts w:asciiTheme="minorHAnsi" w:eastAsiaTheme="minorEastAsia" w:hAnsiTheme="minorHAnsi"/>
                <w:noProof/>
                <w:color w:val="000000"/>
                <w:kern w:val="2"/>
                <w:sz w:val="22"/>
                <w:lang/>
                <w14:ligatures w14:val="standardContextual"/>
              </w:rPr>
              <w:tab/>
            </w:r>
            <w:r w:rsidR="00E86846" w:rsidRPr="003F4C50">
              <w:rPr>
                <w:rStyle w:val="Hyperlink"/>
                <w:rFonts w:cs="Times New Roman"/>
                <w:noProof/>
                <w:color w:val="000000"/>
              </w:rPr>
              <w:t>Introduction</w:t>
            </w:r>
            <w:r w:rsidR="00E86846" w:rsidRPr="003F4C50">
              <w:rPr>
                <w:noProof/>
                <w:webHidden/>
                <w:color w:val="000000"/>
              </w:rPr>
              <w:tab/>
            </w:r>
            <w:r w:rsidR="00E86846" w:rsidRPr="003F4C50">
              <w:rPr>
                <w:noProof/>
                <w:webHidden/>
                <w:color w:val="000000"/>
              </w:rPr>
              <w:fldChar w:fldCharType="begin"/>
            </w:r>
            <w:r w:rsidR="00E86846" w:rsidRPr="003F4C50">
              <w:rPr>
                <w:noProof/>
                <w:webHidden/>
                <w:color w:val="000000"/>
              </w:rPr>
              <w:instrText xml:space="preserve"> PAGEREF _Toc180406201 \h </w:instrText>
            </w:r>
            <w:r w:rsidR="00E86846" w:rsidRPr="003F4C50">
              <w:rPr>
                <w:noProof/>
                <w:webHidden/>
                <w:color w:val="000000"/>
              </w:rPr>
            </w:r>
            <w:r w:rsidR="00E86846" w:rsidRPr="003F4C50">
              <w:rPr>
                <w:noProof/>
                <w:webHidden/>
                <w:color w:val="000000"/>
              </w:rPr>
              <w:fldChar w:fldCharType="separate"/>
            </w:r>
            <w:r w:rsidR="00E86846" w:rsidRPr="003F4C50">
              <w:rPr>
                <w:noProof/>
                <w:webHidden/>
                <w:color w:val="000000"/>
              </w:rPr>
              <w:t>3</w:t>
            </w:r>
            <w:r w:rsidR="00E86846" w:rsidRPr="003F4C50">
              <w:rPr>
                <w:noProof/>
                <w:webHidden/>
                <w:color w:val="000000"/>
              </w:rPr>
              <w:fldChar w:fldCharType="end"/>
            </w:r>
          </w:hyperlink>
        </w:p>
        <w:p w14:paraId="7C0F9C0A" w14:textId="20A3E7BF" w:rsidR="00E86846" w:rsidRPr="003F4C50" w:rsidRDefault="00E86846" w:rsidP="00133F8E">
          <w:pPr>
            <w:pStyle w:val="TOC1"/>
            <w:tabs>
              <w:tab w:val="left" w:pos="567"/>
              <w:tab w:val="right" w:leader="dot" w:pos="9350"/>
            </w:tabs>
            <w:ind w:firstLine="0"/>
            <w:rPr>
              <w:rFonts w:asciiTheme="minorHAnsi" w:eastAsiaTheme="minorEastAsia" w:hAnsiTheme="minorHAnsi"/>
              <w:noProof/>
              <w:color w:val="000000"/>
              <w:kern w:val="2"/>
              <w:sz w:val="22"/>
              <w:lang/>
              <w14:ligatures w14:val="standardContextual"/>
            </w:rPr>
          </w:pPr>
          <w:hyperlink w:anchor="_Toc180406202" w:history="1">
            <w:r w:rsidRPr="003F4C50">
              <w:rPr>
                <w:rStyle w:val="Hyperlink"/>
                <w:rFonts w:cs="Times New Roman"/>
                <w:noProof/>
                <w:color w:val="000000"/>
              </w:rPr>
              <w:t>2</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Organisation Structure, Culture, and Goals</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_Toc180406202 \h </w:instrText>
            </w:r>
            <w:r w:rsidRPr="003F4C50">
              <w:rPr>
                <w:noProof/>
                <w:webHidden/>
                <w:color w:val="000000"/>
              </w:rPr>
            </w:r>
            <w:r w:rsidRPr="003F4C50">
              <w:rPr>
                <w:noProof/>
                <w:webHidden/>
                <w:color w:val="000000"/>
              </w:rPr>
              <w:fldChar w:fldCharType="separate"/>
            </w:r>
            <w:r w:rsidRPr="003F4C50">
              <w:rPr>
                <w:noProof/>
                <w:webHidden/>
                <w:color w:val="000000"/>
              </w:rPr>
              <w:t>3</w:t>
            </w:r>
            <w:r w:rsidRPr="003F4C50">
              <w:rPr>
                <w:noProof/>
                <w:webHidden/>
                <w:color w:val="000000"/>
              </w:rPr>
              <w:fldChar w:fldCharType="end"/>
            </w:r>
          </w:hyperlink>
        </w:p>
        <w:p w14:paraId="7DE22EFB" w14:textId="7B708AB1" w:rsidR="00E86846" w:rsidRPr="003F4C50" w:rsidRDefault="00E86846" w:rsidP="00133F8E">
          <w:pPr>
            <w:pStyle w:val="TOC2"/>
            <w:tabs>
              <w:tab w:val="left" w:pos="567"/>
              <w:tab w:val="left" w:pos="1540"/>
              <w:tab w:val="right" w:leader="dot" w:pos="9350"/>
            </w:tabs>
            <w:ind w:firstLine="0"/>
            <w:rPr>
              <w:rFonts w:asciiTheme="minorHAnsi" w:eastAsiaTheme="minorEastAsia" w:hAnsiTheme="minorHAnsi"/>
              <w:noProof/>
              <w:color w:val="000000"/>
              <w:kern w:val="2"/>
              <w:sz w:val="22"/>
              <w:lang/>
              <w14:ligatures w14:val="standardContextual"/>
            </w:rPr>
          </w:pPr>
          <w:hyperlink w:anchor="_Toc180406203" w:history="1">
            <w:r w:rsidRPr="003F4C50">
              <w:rPr>
                <w:rStyle w:val="Hyperlink"/>
                <w:rFonts w:cs="Times New Roman"/>
                <w:noProof/>
                <w:color w:val="000000"/>
              </w:rPr>
              <w:t>2.1</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Organisation Structure</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_Toc180406203 \h </w:instrText>
            </w:r>
            <w:r w:rsidRPr="003F4C50">
              <w:rPr>
                <w:noProof/>
                <w:webHidden/>
                <w:color w:val="000000"/>
              </w:rPr>
            </w:r>
            <w:r w:rsidRPr="003F4C50">
              <w:rPr>
                <w:noProof/>
                <w:webHidden/>
                <w:color w:val="000000"/>
              </w:rPr>
              <w:fldChar w:fldCharType="separate"/>
            </w:r>
            <w:r w:rsidRPr="003F4C50">
              <w:rPr>
                <w:noProof/>
                <w:webHidden/>
                <w:color w:val="000000"/>
              </w:rPr>
              <w:t>3</w:t>
            </w:r>
            <w:r w:rsidRPr="003F4C50">
              <w:rPr>
                <w:noProof/>
                <w:webHidden/>
                <w:color w:val="000000"/>
              </w:rPr>
              <w:fldChar w:fldCharType="end"/>
            </w:r>
          </w:hyperlink>
        </w:p>
        <w:p w14:paraId="693153FC" w14:textId="6C205D76" w:rsidR="00E86846" w:rsidRPr="003F4C50" w:rsidRDefault="00E86846" w:rsidP="00133F8E">
          <w:pPr>
            <w:pStyle w:val="TOC2"/>
            <w:tabs>
              <w:tab w:val="left" w:pos="567"/>
              <w:tab w:val="left" w:pos="1540"/>
              <w:tab w:val="right" w:leader="dot" w:pos="9350"/>
            </w:tabs>
            <w:ind w:firstLine="0"/>
            <w:rPr>
              <w:rFonts w:asciiTheme="minorHAnsi" w:eastAsiaTheme="minorEastAsia" w:hAnsiTheme="minorHAnsi"/>
              <w:noProof/>
              <w:color w:val="000000"/>
              <w:kern w:val="2"/>
              <w:sz w:val="22"/>
              <w:lang/>
              <w14:ligatures w14:val="standardContextual"/>
            </w:rPr>
          </w:pPr>
          <w:hyperlink w:anchor="_Toc180406204" w:history="1">
            <w:r w:rsidRPr="003F4C50">
              <w:rPr>
                <w:rStyle w:val="Hyperlink"/>
                <w:rFonts w:cs="Times New Roman"/>
                <w:noProof/>
                <w:color w:val="000000"/>
              </w:rPr>
              <w:t>2.2</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Corporate Culture and its Influence on Operations</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_Toc180406204 \h </w:instrText>
            </w:r>
            <w:r w:rsidRPr="003F4C50">
              <w:rPr>
                <w:noProof/>
                <w:webHidden/>
                <w:color w:val="000000"/>
              </w:rPr>
            </w:r>
            <w:r w:rsidRPr="003F4C50">
              <w:rPr>
                <w:noProof/>
                <w:webHidden/>
                <w:color w:val="000000"/>
              </w:rPr>
              <w:fldChar w:fldCharType="separate"/>
            </w:r>
            <w:r w:rsidRPr="003F4C50">
              <w:rPr>
                <w:noProof/>
                <w:webHidden/>
                <w:color w:val="000000"/>
              </w:rPr>
              <w:t>4</w:t>
            </w:r>
            <w:r w:rsidRPr="003F4C50">
              <w:rPr>
                <w:noProof/>
                <w:webHidden/>
                <w:color w:val="000000"/>
              </w:rPr>
              <w:fldChar w:fldCharType="end"/>
            </w:r>
          </w:hyperlink>
        </w:p>
        <w:p w14:paraId="246FCDAE" w14:textId="166EE806" w:rsidR="00E86846" w:rsidRPr="003F4C50" w:rsidRDefault="00E86846" w:rsidP="00133F8E">
          <w:pPr>
            <w:pStyle w:val="TOC2"/>
            <w:tabs>
              <w:tab w:val="left" w:pos="567"/>
              <w:tab w:val="left" w:pos="1540"/>
              <w:tab w:val="right" w:leader="dot" w:pos="9350"/>
            </w:tabs>
            <w:ind w:firstLine="0"/>
            <w:rPr>
              <w:rFonts w:asciiTheme="minorHAnsi" w:eastAsiaTheme="minorEastAsia" w:hAnsiTheme="minorHAnsi"/>
              <w:noProof/>
              <w:color w:val="000000"/>
              <w:kern w:val="2"/>
              <w:sz w:val="22"/>
              <w:lang/>
              <w14:ligatures w14:val="standardContextual"/>
            </w:rPr>
          </w:pPr>
          <w:hyperlink w:anchor="_Toc180406205" w:history="1">
            <w:r w:rsidRPr="003F4C50">
              <w:rPr>
                <w:rStyle w:val="Hyperlink"/>
                <w:rFonts w:cs="Times New Roman"/>
                <w:noProof/>
                <w:color w:val="000000"/>
              </w:rPr>
              <w:t>2.3</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Goals at Corporate and Individual Unit Levels</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_Toc180406205 \h </w:instrText>
            </w:r>
            <w:r w:rsidRPr="003F4C50">
              <w:rPr>
                <w:noProof/>
                <w:webHidden/>
                <w:color w:val="000000"/>
              </w:rPr>
            </w:r>
            <w:r w:rsidRPr="003F4C50">
              <w:rPr>
                <w:noProof/>
                <w:webHidden/>
                <w:color w:val="000000"/>
              </w:rPr>
              <w:fldChar w:fldCharType="separate"/>
            </w:r>
            <w:r w:rsidRPr="003F4C50">
              <w:rPr>
                <w:noProof/>
                <w:webHidden/>
                <w:color w:val="000000"/>
              </w:rPr>
              <w:t>5</w:t>
            </w:r>
            <w:r w:rsidRPr="003F4C50">
              <w:rPr>
                <w:noProof/>
                <w:webHidden/>
                <w:color w:val="000000"/>
              </w:rPr>
              <w:fldChar w:fldCharType="end"/>
            </w:r>
          </w:hyperlink>
        </w:p>
        <w:p w14:paraId="70324B99" w14:textId="04E99C89" w:rsidR="00E86846" w:rsidRPr="003F4C50" w:rsidRDefault="00E86846" w:rsidP="00133F8E">
          <w:pPr>
            <w:pStyle w:val="TOC1"/>
            <w:tabs>
              <w:tab w:val="left" w:pos="567"/>
              <w:tab w:val="right" w:leader="dot" w:pos="9350"/>
            </w:tabs>
            <w:ind w:firstLine="0"/>
            <w:rPr>
              <w:rFonts w:asciiTheme="minorHAnsi" w:eastAsiaTheme="minorEastAsia" w:hAnsiTheme="minorHAnsi"/>
              <w:noProof/>
              <w:color w:val="000000"/>
              <w:kern w:val="2"/>
              <w:sz w:val="22"/>
              <w:lang/>
              <w14:ligatures w14:val="standardContextual"/>
            </w:rPr>
          </w:pPr>
          <w:hyperlink w:anchor="_Toc180406206" w:history="1">
            <w:r w:rsidRPr="003F4C50">
              <w:rPr>
                <w:rStyle w:val="Hyperlink"/>
                <w:rFonts w:cs="Times New Roman"/>
                <w:noProof/>
                <w:color w:val="000000"/>
              </w:rPr>
              <w:t>3</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Recent Change Initiatives</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_Toc180406206 \h </w:instrText>
            </w:r>
            <w:r w:rsidRPr="003F4C50">
              <w:rPr>
                <w:noProof/>
                <w:webHidden/>
                <w:color w:val="000000"/>
              </w:rPr>
            </w:r>
            <w:r w:rsidRPr="003F4C50">
              <w:rPr>
                <w:noProof/>
                <w:webHidden/>
                <w:color w:val="000000"/>
              </w:rPr>
              <w:fldChar w:fldCharType="separate"/>
            </w:r>
            <w:r w:rsidRPr="003F4C50">
              <w:rPr>
                <w:noProof/>
                <w:webHidden/>
                <w:color w:val="000000"/>
              </w:rPr>
              <w:t>6</w:t>
            </w:r>
            <w:r w:rsidRPr="003F4C50">
              <w:rPr>
                <w:noProof/>
                <w:webHidden/>
                <w:color w:val="000000"/>
              </w:rPr>
              <w:fldChar w:fldCharType="end"/>
            </w:r>
          </w:hyperlink>
        </w:p>
        <w:p w14:paraId="548B200C" w14:textId="667BC90B" w:rsidR="00E86846" w:rsidRPr="003F4C50" w:rsidRDefault="00E86846" w:rsidP="00133F8E">
          <w:pPr>
            <w:pStyle w:val="TOC2"/>
            <w:tabs>
              <w:tab w:val="left" w:pos="567"/>
              <w:tab w:val="left" w:pos="1540"/>
              <w:tab w:val="right" w:leader="dot" w:pos="9350"/>
            </w:tabs>
            <w:ind w:firstLine="0"/>
            <w:rPr>
              <w:rFonts w:asciiTheme="minorHAnsi" w:eastAsiaTheme="minorEastAsia" w:hAnsiTheme="minorHAnsi"/>
              <w:noProof/>
              <w:color w:val="000000"/>
              <w:kern w:val="2"/>
              <w:sz w:val="22"/>
              <w:lang/>
              <w14:ligatures w14:val="standardContextual"/>
            </w:rPr>
          </w:pPr>
          <w:hyperlink w:anchor="_Toc180406207" w:history="1">
            <w:r w:rsidRPr="003F4C50">
              <w:rPr>
                <w:rStyle w:val="Hyperlink"/>
                <w:rFonts w:cs="Times New Roman"/>
                <w:noProof/>
                <w:color w:val="000000"/>
              </w:rPr>
              <w:t>3.1</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Identification of Recent Change Initiatives</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_Toc180406207 \h </w:instrText>
            </w:r>
            <w:r w:rsidRPr="003F4C50">
              <w:rPr>
                <w:noProof/>
                <w:webHidden/>
                <w:color w:val="000000"/>
              </w:rPr>
            </w:r>
            <w:r w:rsidRPr="003F4C50">
              <w:rPr>
                <w:noProof/>
                <w:webHidden/>
                <w:color w:val="000000"/>
              </w:rPr>
              <w:fldChar w:fldCharType="separate"/>
            </w:r>
            <w:r w:rsidRPr="003F4C50">
              <w:rPr>
                <w:noProof/>
                <w:webHidden/>
                <w:color w:val="000000"/>
              </w:rPr>
              <w:t>6</w:t>
            </w:r>
            <w:r w:rsidRPr="003F4C50">
              <w:rPr>
                <w:noProof/>
                <w:webHidden/>
                <w:color w:val="000000"/>
              </w:rPr>
              <w:fldChar w:fldCharType="end"/>
            </w:r>
          </w:hyperlink>
        </w:p>
        <w:p w14:paraId="785942C0" w14:textId="05F88561" w:rsidR="00E86846" w:rsidRPr="003F4C50" w:rsidRDefault="00E86846" w:rsidP="00133F8E">
          <w:pPr>
            <w:pStyle w:val="TOC2"/>
            <w:tabs>
              <w:tab w:val="left" w:pos="567"/>
              <w:tab w:val="left" w:pos="1540"/>
              <w:tab w:val="right" w:leader="dot" w:pos="9350"/>
            </w:tabs>
            <w:ind w:firstLine="0"/>
            <w:rPr>
              <w:rFonts w:asciiTheme="minorHAnsi" w:eastAsiaTheme="minorEastAsia" w:hAnsiTheme="minorHAnsi"/>
              <w:noProof/>
              <w:color w:val="000000"/>
              <w:kern w:val="2"/>
              <w:sz w:val="22"/>
              <w:lang/>
              <w14:ligatures w14:val="standardContextual"/>
            </w:rPr>
          </w:pPr>
          <w:hyperlink w:anchor="_Toc180406208" w:history="1">
            <w:r w:rsidRPr="003F4C50">
              <w:rPr>
                <w:rStyle w:val="Hyperlink"/>
                <w:rFonts w:cs="Times New Roman"/>
                <w:noProof/>
                <w:color w:val="000000"/>
              </w:rPr>
              <w:t>3.2</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Analysis of the Impact of Change Initiatives</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_Toc180406208 \h </w:instrText>
            </w:r>
            <w:r w:rsidRPr="003F4C50">
              <w:rPr>
                <w:noProof/>
                <w:webHidden/>
                <w:color w:val="000000"/>
              </w:rPr>
            </w:r>
            <w:r w:rsidRPr="003F4C50">
              <w:rPr>
                <w:noProof/>
                <w:webHidden/>
                <w:color w:val="000000"/>
              </w:rPr>
              <w:fldChar w:fldCharType="separate"/>
            </w:r>
            <w:r w:rsidRPr="003F4C50">
              <w:rPr>
                <w:noProof/>
                <w:webHidden/>
                <w:color w:val="000000"/>
              </w:rPr>
              <w:t>7</w:t>
            </w:r>
            <w:r w:rsidRPr="003F4C50">
              <w:rPr>
                <w:noProof/>
                <w:webHidden/>
                <w:color w:val="000000"/>
              </w:rPr>
              <w:fldChar w:fldCharType="end"/>
            </w:r>
          </w:hyperlink>
        </w:p>
        <w:p w14:paraId="1362AA27" w14:textId="15A511C1" w:rsidR="00E86846" w:rsidRPr="003F4C50" w:rsidRDefault="00E86846" w:rsidP="00133F8E">
          <w:pPr>
            <w:pStyle w:val="TOC2"/>
            <w:tabs>
              <w:tab w:val="left" w:pos="567"/>
              <w:tab w:val="left" w:pos="1540"/>
              <w:tab w:val="right" w:leader="dot" w:pos="9350"/>
            </w:tabs>
            <w:ind w:firstLine="0"/>
            <w:rPr>
              <w:rFonts w:asciiTheme="minorHAnsi" w:eastAsiaTheme="minorEastAsia" w:hAnsiTheme="minorHAnsi"/>
              <w:noProof/>
              <w:color w:val="000000"/>
              <w:kern w:val="2"/>
              <w:sz w:val="22"/>
              <w:lang/>
              <w14:ligatures w14:val="standardContextual"/>
            </w:rPr>
          </w:pPr>
          <w:hyperlink w:anchor="_Toc180406209" w:history="1">
            <w:r w:rsidRPr="003F4C50">
              <w:rPr>
                <w:rStyle w:val="Hyperlink"/>
                <w:rFonts w:cs="Times New Roman"/>
                <w:noProof/>
                <w:color w:val="000000"/>
              </w:rPr>
              <w:t>3.3</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Evaluation of Change Management</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_Toc180406209 \h </w:instrText>
            </w:r>
            <w:r w:rsidRPr="003F4C50">
              <w:rPr>
                <w:noProof/>
                <w:webHidden/>
                <w:color w:val="000000"/>
              </w:rPr>
            </w:r>
            <w:r w:rsidRPr="003F4C50">
              <w:rPr>
                <w:noProof/>
                <w:webHidden/>
                <w:color w:val="000000"/>
              </w:rPr>
              <w:fldChar w:fldCharType="separate"/>
            </w:r>
            <w:r w:rsidRPr="003F4C50">
              <w:rPr>
                <w:noProof/>
                <w:webHidden/>
                <w:color w:val="000000"/>
              </w:rPr>
              <w:t>9</w:t>
            </w:r>
            <w:r w:rsidRPr="003F4C50">
              <w:rPr>
                <w:noProof/>
                <w:webHidden/>
                <w:color w:val="000000"/>
              </w:rPr>
              <w:fldChar w:fldCharType="end"/>
            </w:r>
          </w:hyperlink>
        </w:p>
        <w:p w14:paraId="4B264AF2" w14:textId="70957F67" w:rsidR="00E86846" w:rsidRPr="003F4C50" w:rsidRDefault="00E86846" w:rsidP="00133F8E">
          <w:pPr>
            <w:pStyle w:val="TOC1"/>
            <w:tabs>
              <w:tab w:val="left" w:pos="567"/>
              <w:tab w:val="right" w:leader="dot" w:pos="9350"/>
            </w:tabs>
            <w:ind w:firstLine="0"/>
            <w:rPr>
              <w:rFonts w:asciiTheme="minorHAnsi" w:eastAsiaTheme="minorEastAsia" w:hAnsiTheme="minorHAnsi"/>
              <w:noProof/>
              <w:color w:val="000000"/>
              <w:kern w:val="2"/>
              <w:sz w:val="22"/>
              <w:lang/>
              <w14:ligatures w14:val="standardContextual"/>
            </w:rPr>
          </w:pPr>
          <w:hyperlink w:anchor="_Toc180406210" w:history="1">
            <w:r w:rsidRPr="003F4C50">
              <w:rPr>
                <w:rStyle w:val="Hyperlink"/>
                <w:rFonts w:cs="Times New Roman"/>
                <w:noProof/>
                <w:color w:val="000000"/>
              </w:rPr>
              <w:t>4</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Strategic Direction</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_Toc180406210 \h </w:instrText>
            </w:r>
            <w:r w:rsidRPr="003F4C50">
              <w:rPr>
                <w:noProof/>
                <w:webHidden/>
                <w:color w:val="000000"/>
              </w:rPr>
            </w:r>
            <w:r w:rsidRPr="003F4C50">
              <w:rPr>
                <w:noProof/>
                <w:webHidden/>
                <w:color w:val="000000"/>
              </w:rPr>
              <w:fldChar w:fldCharType="separate"/>
            </w:r>
            <w:r w:rsidRPr="003F4C50">
              <w:rPr>
                <w:noProof/>
                <w:webHidden/>
                <w:color w:val="000000"/>
              </w:rPr>
              <w:t>10</w:t>
            </w:r>
            <w:r w:rsidRPr="003F4C50">
              <w:rPr>
                <w:noProof/>
                <w:webHidden/>
                <w:color w:val="000000"/>
              </w:rPr>
              <w:fldChar w:fldCharType="end"/>
            </w:r>
          </w:hyperlink>
        </w:p>
        <w:p w14:paraId="17160946" w14:textId="0C12C1B0" w:rsidR="00E86846" w:rsidRPr="003F4C50" w:rsidRDefault="00E86846" w:rsidP="00133F8E">
          <w:pPr>
            <w:pStyle w:val="TOC2"/>
            <w:tabs>
              <w:tab w:val="left" w:pos="567"/>
              <w:tab w:val="left" w:pos="1540"/>
              <w:tab w:val="right" w:leader="dot" w:pos="9350"/>
            </w:tabs>
            <w:ind w:firstLine="0"/>
            <w:rPr>
              <w:rFonts w:asciiTheme="minorHAnsi" w:eastAsiaTheme="minorEastAsia" w:hAnsiTheme="minorHAnsi"/>
              <w:noProof/>
              <w:color w:val="000000"/>
              <w:kern w:val="2"/>
              <w:sz w:val="22"/>
              <w:lang/>
              <w14:ligatures w14:val="standardContextual"/>
            </w:rPr>
          </w:pPr>
          <w:hyperlink w:anchor="_Toc180406211" w:history="1">
            <w:r w:rsidRPr="003F4C50">
              <w:rPr>
                <w:rStyle w:val="Hyperlink"/>
                <w:rFonts w:cs="Times New Roman"/>
                <w:noProof/>
                <w:color w:val="000000"/>
              </w:rPr>
              <w:t>4.1</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Examination of the Strategic Direction</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_Toc180406211 \h </w:instrText>
            </w:r>
            <w:r w:rsidRPr="003F4C50">
              <w:rPr>
                <w:noProof/>
                <w:webHidden/>
                <w:color w:val="000000"/>
              </w:rPr>
            </w:r>
            <w:r w:rsidRPr="003F4C50">
              <w:rPr>
                <w:noProof/>
                <w:webHidden/>
                <w:color w:val="000000"/>
              </w:rPr>
              <w:fldChar w:fldCharType="separate"/>
            </w:r>
            <w:r w:rsidRPr="003F4C50">
              <w:rPr>
                <w:noProof/>
                <w:webHidden/>
                <w:color w:val="000000"/>
              </w:rPr>
              <w:t>10</w:t>
            </w:r>
            <w:r w:rsidRPr="003F4C50">
              <w:rPr>
                <w:noProof/>
                <w:webHidden/>
                <w:color w:val="000000"/>
              </w:rPr>
              <w:fldChar w:fldCharType="end"/>
            </w:r>
          </w:hyperlink>
        </w:p>
        <w:p w14:paraId="436E705C" w14:textId="5B6F8543" w:rsidR="00E86846" w:rsidRPr="003F4C50" w:rsidRDefault="00E86846" w:rsidP="00133F8E">
          <w:pPr>
            <w:pStyle w:val="TOC2"/>
            <w:tabs>
              <w:tab w:val="left" w:pos="567"/>
              <w:tab w:val="left" w:pos="1540"/>
              <w:tab w:val="right" w:leader="dot" w:pos="9350"/>
            </w:tabs>
            <w:ind w:firstLine="0"/>
            <w:rPr>
              <w:rFonts w:asciiTheme="minorHAnsi" w:eastAsiaTheme="minorEastAsia" w:hAnsiTheme="minorHAnsi"/>
              <w:noProof/>
              <w:color w:val="000000"/>
              <w:kern w:val="2"/>
              <w:sz w:val="22"/>
              <w:lang/>
              <w14:ligatures w14:val="standardContextual"/>
            </w:rPr>
          </w:pPr>
          <w:hyperlink w:anchor="_Toc180406212" w:history="1">
            <w:r w:rsidRPr="003F4C50">
              <w:rPr>
                <w:rStyle w:val="Hyperlink"/>
                <w:rFonts w:cs="Times New Roman"/>
                <w:noProof/>
                <w:color w:val="000000"/>
              </w:rPr>
              <w:t>4.2</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Analysis of Strategies for Achieving Long-Term Objectives</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_Toc180406212 \h </w:instrText>
            </w:r>
            <w:r w:rsidRPr="003F4C50">
              <w:rPr>
                <w:noProof/>
                <w:webHidden/>
                <w:color w:val="000000"/>
              </w:rPr>
            </w:r>
            <w:r w:rsidRPr="003F4C50">
              <w:rPr>
                <w:noProof/>
                <w:webHidden/>
                <w:color w:val="000000"/>
              </w:rPr>
              <w:fldChar w:fldCharType="separate"/>
            </w:r>
            <w:r w:rsidRPr="003F4C50">
              <w:rPr>
                <w:noProof/>
                <w:webHidden/>
                <w:color w:val="000000"/>
              </w:rPr>
              <w:t>11</w:t>
            </w:r>
            <w:r w:rsidRPr="003F4C50">
              <w:rPr>
                <w:noProof/>
                <w:webHidden/>
                <w:color w:val="000000"/>
              </w:rPr>
              <w:fldChar w:fldCharType="end"/>
            </w:r>
          </w:hyperlink>
        </w:p>
        <w:p w14:paraId="7ED96085" w14:textId="0BFFDEBC" w:rsidR="00E86846" w:rsidRPr="003F4C50" w:rsidRDefault="00E86846" w:rsidP="00133F8E">
          <w:pPr>
            <w:pStyle w:val="TOC1"/>
            <w:tabs>
              <w:tab w:val="left" w:pos="567"/>
              <w:tab w:val="right" w:leader="dot" w:pos="9350"/>
            </w:tabs>
            <w:ind w:firstLine="0"/>
            <w:rPr>
              <w:rFonts w:asciiTheme="minorHAnsi" w:eastAsiaTheme="minorEastAsia" w:hAnsiTheme="minorHAnsi"/>
              <w:noProof/>
              <w:color w:val="000000"/>
              <w:kern w:val="2"/>
              <w:sz w:val="22"/>
              <w:lang/>
              <w14:ligatures w14:val="standardContextual"/>
            </w:rPr>
          </w:pPr>
          <w:hyperlink w:anchor="_Toc180406213" w:history="1">
            <w:r w:rsidRPr="003F4C50">
              <w:rPr>
                <w:rStyle w:val="Hyperlink"/>
                <w:rFonts w:cs="Times New Roman"/>
                <w:noProof/>
                <w:color w:val="000000"/>
              </w:rPr>
              <w:t>5</w:t>
            </w:r>
            <w:r w:rsidRPr="003F4C50">
              <w:rPr>
                <w:rFonts w:asciiTheme="minorHAnsi" w:eastAsiaTheme="minorEastAsia" w:hAnsiTheme="minorHAnsi"/>
                <w:noProof/>
                <w:color w:val="000000"/>
                <w:kern w:val="2"/>
                <w:sz w:val="22"/>
                <w:lang/>
                <w14:ligatures w14:val="standardContextual"/>
              </w:rPr>
              <w:tab/>
            </w:r>
            <w:r w:rsidRPr="003F4C50">
              <w:rPr>
                <w:rStyle w:val="Hyperlink"/>
                <w:rFonts w:cs="Times New Roman"/>
                <w:noProof/>
                <w:color w:val="000000"/>
              </w:rPr>
              <w:t>Conclusion</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_Toc180406213 \h </w:instrText>
            </w:r>
            <w:r w:rsidRPr="003F4C50">
              <w:rPr>
                <w:noProof/>
                <w:webHidden/>
                <w:color w:val="000000"/>
              </w:rPr>
            </w:r>
            <w:r w:rsidRPr="003F4C50">
              <w:rPr>
                <w:noProof/>
                <w:webHidden/>
                <w:color w:val="000000"/>
              </w:rPr>
              <w:fldChar w:fldCharType="separate"/>
            </w:r>
            <w:r w:rsidRPr="003F4C50">
              <w:rPr>
                <w:noProof/>
                <w:webHidden/>
                <w:color w:val="000000"/>
              </w:rPr>
              <w:t>13</w:t>
            </w:r>
            <w:r w:rsidRPr="003F4C50">
              <w:rPr>
                <w:noProof/>
                <w:webHidden/>
                <w:color w:val="000000"/>
              </w:rPr>
              <w:fldChar w:fldCharType="end"/>
            </w:r>
          </w:hyperlink>
        </w:p>
        <w:p w14:paraId="7458CC1E" w14:textId="4A7BE41B" w:rsidR="00E86846" w:rsidRPr="003F4C50" w:rsidRDefault="00E86846" w:rsidP="00133F8E">
          <w:pPr>
            <w:pStyle w:val="TOC1"/>
            <w:tabs>
              <w:tab w:val="left" w:pos="567"/>
              <w:tab w:val="right" w:leader="dot" w:pos="9350"/>
            </w:tabs>
            <w:ind w:firstLine="0"/>
            <w:rPr>
              <w:rFonts w:asciiTheme="minorHAnsi" w:eastAsiaTheme="minorEastAsia" w:hAnsiTheme="minorHAnsi"/>
              <w:noProof/>
              <w:color w:val="000000"/>
              <w:kern w:val="2"/>
              <w:sz w:val="22"/>
              <w:lang/>
              <w14:ligatures w14:val="standardContextual"/>
            </w:rPr>
          </w:pPr>
          <w:hyperlink w:anchor="_Toc180406214" w:history="1">
            <w:r w:rsidRPr="003F4C50">
              <w:rPr>
                <w:rStyle w:val="Hyperlink"/>
                <w:rFonts w:cs="Times New Roman"/>
                <w:noProof/>
                <w:color w:val="000000"/>
              </w:rPr>
              <w:t>6</w:t>
            </w:r>
            <w:r w:rsidRPr="003F4C50">
              <w:rPr>
                <w:rFonts w:asciiTheme="minorHAnsi" w:eastAsiaTheme="minorEastAsia" w:hAnsiTheme="minorHAnsi"/>
                <w:noProof/>
                <w:color w:val="000000"/>
                <w:kern w:val="2"/>
                <w:sz w:val="22"/>
                <w:lang/>
                <w14:ligatures w14:val="standardContextual"/>
              </w:rPr>
              <w:tab/>
            </w:r>
            <w:r w:rsidRPr="003F4C50">
              <w:rPr>
                <w:rStyle w:val="Hyperlink"/>
                <w:rFonts w:eastAsia="Calibri" w:cs="Times New Roman"/>
                <w:noProof/>
                <w:color w:val="000000"/>
              </w:rPr>
              <w:t>Recommendations</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_Toc180406214 \h </w:instrText>
            </w:r>
            <w:r w:rsidRPr="003F4C50">
              <w:rPr>
                <w:noProof/>
                <w:webHidden/>
                <w:color w:val="000000"/>
              </w:rPr>
            </w:r>
            <w:r w:rsidRPr="003F4C50">
              <w:rPr>
                <w:noProof/>
                <w:webHidden/>
                <w:color w:val="000000"/>
              </w:rPr>
              <w:fldChar w:fldCharType="separate"/>
            </w:r>
            <w:r w:rsidRPr="003F4C50">
              <w:rPr>
                <w:noProof/>
                <w:webHidden/>
                <w:color w:val="000000"/>
              </w:rPr>
              <w:t>13</w:t>
            </w:r>
            <w:r w:rsidRPr="003F4C50">
              <w:rPr>
                <w:noProof/>
                <w:webHidden/>
                <w:color w:val="000000"/>
              </w:rPr>
              <w:fldChar w:fldCharType="end"/>
            </w:r>
          </w:hyperlink>
        </w:p>
        <w:p w14:paraId="0D9B9A34" w14:textId="43A085D4" w:rsidR="00E86846" w:rsidRPr="003F4C50" w:rsidRDefault="00E86846" w:rsidP="00133F8E">
          <w:pPr>
            <w:pStyle w:val="TOC1"/>
            <w:tabs>
              <w:tab w:val="left" w:pos="567"/>
              <w:tab w:val="right" w:leader="dot" w:pos="9350"/>
            </w:tabs>
            <w:ind w:firstLine="0"/>
            <w:rPr>
              <w:rFonts w:asciiTheme="minorHAnsi" w:eastAsiaTheme="minorEastAsia" w:hAnsiTheme="minorHAnsi"/>
              <w:noProof/>
              <w:color w:val="000000"/>
              <w:kern w:val="2"/>
              <w:sz w:val="22"/>
              <w:lang/>
              <w14:ligatures w14:val="standardContextual"/>
            </w:rPr>
          </w:pPr>
          <w:hyperlink w:anchor="_Toc180406215" w:history="1">
            <w:r w:rsidRPr="003F4C50">
              <w:rPr>
                <w:rStyle w:val="Hyperlink"/>
                <w:rFonts w:cs="Times New Roman"/>
                <w:noProof/>
                <w:color w:val="000000"/>
              </w:rPr>
              <w:t>References</w:t>
            </w:r>
            <w:r w:rsidRPr="003F4C50">
              <w:rPr>
                <w:noProof/>
                <w:webHidden/>
                <w:color w:val="000000"/>
              </w:rPr>
              <w:tab/>
            </w:r>
            <w:r w:rsidRPr="003F4C50">
              <w:rPr>
                <w:noProof/>
                <w:webHidden/>
                <w:color w:val="000000"/>
              </w:rPr>
              <w:fldChar w:fldCharType="begin"/>
            </w:r>
            <w:r w:rsidRPr="003F4C50">
              <w:rPr>
                <w:noProof/>
                <w:webHidden/>
                <w:color w:val="000000"/>
              </w:rPr>
              <w:instrText xml:space="preserve"> PAGEREF _Toc180406215 \h </w:instrText>
            </w:r>
            <w:r w:rsidRPr="003F4C50">
              <w:rPr>
                <w:noProof/>
                <w:webHidden/>
                <w:color w:val="000000"/>
              </w:rPr>
            </w:r>
            <w:r w:rsidRPr="003F4C50">
              <w:rPr>
                <w:noProof/>
                <w:webHidden/>
                <w:color w:val="000000"/>
              </w:rPr>
              <w:fldChar w:fldCharType="separate"/>
            </w:r>
            <w:r w:rsidRPr="003F4C50">
              <w:rPr>
                <w:noProof/>
                <w:webHidden/>
                <w:color w:val="000000"/>
              </w:rPr>
              <w:t>15</w:t>
            </w:r>
            <w:r w:rsidRPr="003F4C50">
              <w:rPr>
                <w:noProof/>
                <w:webHidden/>
                <w:color w:val="000000"/>
              </w:rPr>
              <w:fldChar w:fldCharType="end"/>
            </w:r>
          </w:hyperlink>
        </w:p>
        <w:p w14:paraId="10ED6CD3" w14:textId="257787BF" w:rsidR="00E64B93" w:rsidRPr="003F4C50" w:rsidRDefault="00001058" w:rsidP="00133F8E">
          <w:pPr>
            <w:tabs>
              <w:tab w:val="left" w:pos="426"/>
              <w:tab w:val="left" w:pos="567"/>
            </w:tabs>
            <w:ind w:firstLine="0"/>
            <w:rPr>
              <w:rFonts w:cs="Times New Roman"/>
              <w:color w:val="000000"/>
              <w:szCs w:val="24"/>
            </w:rPr>
          </w:pPr>
          <w:r w:rsidRPr="003F4C50">
            <w:rPr>
              <w:rFonts w:cs="Times New Roman"/>
              <w:b/>
              <w:bCs/>
              <w:noProof/>
              <w:color w:val="000000"/>
              <w:szCs w:val="24"/>
            </w:rPr>
            <w:fldChar w:fldCharType="end"/>
          </w:r>
        </w:p>
      </w:sdtContent>
    </w:sdt>
    <w:p w14:paraId="7033D351" w14:textId="77777777" w:rsidR="00E64B93" w:rsidRPr="003F4C50" w:rsidRDefault="00E64B93">
      <w:pPr>
        <w:spacing w:line="276" w:lineRule="auto"/>
        <w:ind w:firstLine="0"/>
        <w:rPr>
          <w:rFonts w:eastAsiaTheme="majorEastAsia" w:cs="Times New Roman"/>
          <w:b/>
          <w:i/>
          <w:color w:val="000000"/>
          <w:szCs w:val="24"/>
        </w:rPr>
      </w:pPr>
      <w:r w:rsidRPr="003F4C50">
        <w:rPr>
          <w:rFonts w:cs="Times New Roman"/>
          <w:color w:val="000000"/>
          <w:szCs w:val="24"/>
        </w:rPr>
        <w:br w:type="page"/>
      </w:r>
    </w:p>
    <w:p w14:paraId="081CA556" w14:textId="093C7A7D" w:rsidR="00C96C63" w:rsidRPr="007A7A92" w:rsidRDefault="00407885" w:rsidP="007A7A92">
      <w:pPr>
        <w:pStyle w:val="Heading1"/>
        <w:spacing w:line="360" w:lineRule="auto"/>
        <w:rPr>
          <w:rFonts w:cs="Times New Roman"/>
          <w:color w:val="000000"/>
          <w:szCs w:val="24"/>
        </w:rPr>
      </w:pPr>
      <w:bookmarkStart w:id="0" w:name="_Toc180406201"/>
      <w:r w:rsidRPr="007A7A92">
        <w:rPr>
          <w:rFonts w:cs="Times New Roman"/>
          <w:color w:val="000000"/>
          <w:szCs w:val="24"/>
        </w:rPr>
        <w:lastRenderedPageBreak/>
        <w:t>Introduction</w:t>
      </w:r>
      <w:bookmarkEnd w:id="0"/>
    </w:p>
    <w:p w14:paraId="2958A18B" w14:textId="372B7CF0" w:rsidR="00F31680" w:rsidRPr="007A7A92" w:rsidRDefault="006F72F3" w:rsidP="007A7A92">
      <w:pPr>
        <w:spacing w:after="0" w:line="360" w:lineRule="auto"/>
        <w:rPr>
          <w:rFonts w:cs="Times New Roman"/>
          <w:color w:val="000000"/>
          <w:szCs w:val="24"/>
          <w:highlight w:val="yellow"/>
        </w:rPr>
      </w:pPr>
      <w:r w:rsidRPr="007A7A92">
        <w:rPr>
          <w:rFonts w:cs="Times New Roman"/>
          <w:color w:val="000000"/>
          <w:szCs w:val="24"/>
        </w:rPr>
        <w:t>Hyatt Hotels Corporation is the world’s largest global hospitality company</w:t>
      </w:r>
      <w:r w:rsidR="00006254" w:rsidRPr="007A7A92">
        <w:rPr>
          <w:rFonts w:cs="Times New Roman"/>
          <w:color w:val="000000"/>
          <w:szCs w:val="24"/>
        </w:rPr>
        <w:t>,</w:t>
      </w:r>
      <w:r w:rsidRPr="007A7A92">
        <w:rPr>
          <w:rFonts w:cs="Times New Roman"/>
          <w:color w:val="000000"/>
          <w:szCs w:val="24"/>
        </w:rPr>
        <w:t xml:space="preserve"> with 1,150 properties in more than 70 countries across 6 continents. Hyatt’s reputation for high</w:t>
      </w:r>
      <w:r w:rsidR="00006254" w:rsidRPr="007A7A92">
        <w:rPr>
          <w:rFonts w:cs="Times New Roman"/>
          <w:color w:val="000000"/>
          <w:szCs w:val="24"/>
        </w:rPr>
        <w:t>-</w:t>
      </w:r>
      <w:r w:rsidRPr="007A7A92">
        <w:rPr>
          <w:rFonts w:cs="Times New Roman"/>
          <w:color w:val="000000"/>
          <w:szCs w:val="24"/>
        </w:rPr>
        <w:t>quality experiences for both business and leisure travellers who look for luxury, all</w:t>
      </w:r>
      <w:r w:rsidR="00006254" w:rsidRPr="007A7A92">
        <w:rPr>
          <w:rFonts w:cs="Times New Roman"/>
          <w:color w:val="000000"/>
          <w:szCs w:val="24"/>
        </w:rPr>
        <w:t>-</w:t>
      </w:r>
      <w:r w:rsidRPr="007A7A92">
        <w:rPr>
          <w:rFonts w:cs="Times New Roman"/>
          <w:color w:val="000000"/>
          <w:szCs w:val="24"/>
        </w:rPr>
        <w:t>inclusive resorts and lifestyle brands has made it well known (Hussein Al-Shami et al., 2022). The purpose of this report is to analyse the structure, culture</w:t>
      </w:r>
      <w:r w:rsidR="00006254" w:rsidRPr="007A7A92">
        <w:rPr>
          <w:rFonts w:cs="Times New Roman"/>
          <w:color w:val="000000"/>
          <w:szCs w:val="24"/>
        </w:rPr>
        <w:t>,</w:t>
      </w:r>
      <w:r w:rsidRPr="007A7A92">
        <w:rPr>
          <w:rFonts w:cs="Times New Roman"/>
          <w:color w:val="000000"/>
          <w:szCs w:val="24"/>
        </w:rPr>
        <w:t xml:space="preserve"> and strategic direction of the organisation and how these facilitate Hyatt’s continu</w:t>
      </w:r>
      <w:r w:rsidR="00006254" w:rsidRPr="007A7A92">
        <w:rPr>
          <w:rFonts w:cs="Times New Roman"/>
          <w:color w:val="000000"/>
          <w:szCs w:val="24"/>
        </w:rPr>
        <w:t>ed</w:t>
      </w:r>
      <w:r w:rsidRPr="007A7A92">
        <w:rPr>
          <w:rFonts w:cs="Times New Roman"/>
          <w:color w:val="000000"/>
          <w:szCs w:val="24"/>
        </w:rPr>
        <w:t xml:space="preserve"> success. The research of MM Hussein (2022) will analyse the company’s organisational structure and its impacts on operations, evaluate the company’s recent change initiatives, including digital transformation and sustainability efforts, a</w:t>
      </w:r>
      <w:r w:rsidR="00006254" w:rsidRPr="007A7A92">
        <w:rPr>
          <w:rFonts w:cs="Times New Roman"/>
          <w:color w:val="000000"/>
          <w:szCs w:val="24"/>
        </w:rPr>
        <w:t>nd</w:t>
      </w:r>
      <w:r w:rsidRPr="007A7A92">
        <w:rPr>
          <w:rFonts w:cs="Times New Roman"/>
          <w:color w:val="000000"/>
          <w:szCs w:val="24"/>
        </w:rPr>
        <w:t xml:space="preserve"> the strategic approach adopted to enable sustainable growth. This report will help us understand how Hyatt has been trying to stay competitive in the always</w:t>
      </w:r>
      <w:r w:rsidR="00006254" w:rsidRPr="007A7A92">
        <w:rPr>
          <w:rFonts w:cs="Times New Roman"/>
          <w:color w:val="000000"/>
          <w:szCs w:val="24"/>
        </w:rPr>
        <w:t>-</w:t>
      </w:r>
      <w:r w:rsidRPr="007A7A92">
        <w:rPr>
          <w:rFonts w:cs="Times New Roman"/>
          <w:color w:val="000000"/>
          <w:szCs w:val="24"/>
        </w:rPr>
        <w:t>changing hospitality industry.</w:t>
      </w:r>
    </w:p>
    <w:p w14:paraId="17C429AB" w14:textId="55E71C61" w:rsidR="00727F1D" w:rsidRPr="007A7A92" w:rsidRDefault="00213842" w:rsidP="007A7A92">
      <w:pPr>
        <w:pStyle w:val="Heading1"/>
        <w:spacing w:line="360" w:lineRule="auto"/>
        <w:rPr>
          <w:rFonts w:cs="Times New Roman"/>
          <w:color w:val="000000"/>
          <w:szCs w:val="24"/>
        </w:rPr>
      </w:pPr>
      <w:bookmarkStart w:id="1" w:name="_Toc180406202"/>
      <w:r w:rsidRPr="007A7A92">
        <w:rPr>
          <w:rFonts w:cs="Times New Roman"/>
          <w:color w:val="000000"/>
          <w:szCs w:val="24"/>
        </w:rPr>
        <w:t>Organi</w:t>
      </w:r>
      <w:r w:rsidR="00877068" w:rsidRPr="007A7A92">
        <w:rPr>
          <w:rFonts w:cs="Times New Roman"/>
          <w:color w:val="000000"/>
          <w:szCs w:val="24"/>
        </w:rPr>
        <w:t>s</w:t>
      </w:r>
      <w:r w:rsidRPr="007A7A92">
        <w:rPr>
          <w:rFonts w:cs="Times New Roman"/>
          <w:color w:val="000000"/>
          <w:szCs w:val="24"/>
        </w:rPr>
        <w:t>ation Structure, Culture, and Goals</w:t>
      </w:r>
      <w:bookmarkEnd w:id="1"/>
    </w:p>
    <w:p w14:paraId="48408DED" w14:textId="2A391AD1" w:rsidR="00213842" w:rsidRPr="007A7A92" w:rsidRDefault="00213842" w:rsidP="007A7A92">
      <w:pPr>
        <w:pStyle w:val="Heading2"/>
        <w:spacing w:line="360" w:lineRule="auto"/>
        <w:rPr>
          <w:rFonts w:cs="Times New Roman"/>
          <w:color w:val="000000"/>
          <w:szCs w:val="24"/>
        </w:rPr>
      </w:pPr>
      <w:bookmarkStart w:id="2" w:name="_Toc180406203"/>
      <w:r w:rsidRPr="007A7A92">
        <w:rPr>
          <w:rFonts w:cs="Times New Roman"/>
          <w:color w:val="000000"/>
          <w:szCs w:val="24"/>
        </w:rPr>
        <w:t>Organi</w:t>
      </w:r>
      <w:r w:rsidR="00877068" w:rsidRPr="007A7A92">
        <w:rPr>
          <w:rFonts w:cs="Times New Roman"/>
          <w:color w:val="000000"/>
          <w:szCs w:val="24"/>
        </w:rPr>
        <w:t>s</w:t>
      </w:r>
      <w:r w:rsidRPr="007A7A92">
        <w:rPr>
          <w:rFonts w:cs="Times New Roman"/>
          <w:color w:val="000000"/>
          <w:szCs w:val="24"/>
        </w:rPr>
        <w:t>ation Structure</w:t>
      </w:r>
      <w:bookmarkEnd w:id="2"/>
    </w:p>
    <w:p w14:paraId="2ACD775B" w14:textId="23AC3865" w:rsidR="00733DC1" w:rsidRPr="007A7A92" w:rsidRDefault="006F72F3" w:rsidP="007A7A92">
      <w:pPr>
        <w:spacing w:after="0" w:line="360" w:lineRule="auto"/>
        <w:rPr>
          <w:rFonts w:cs="Times New Roman"/>
          <w:color w:val="000000"/>
          <w:szCs w:val="24"/>
        </w:rPr>
      </w:pPr>
      <w:r w:rsidRPr="007A7A92">
        <w:rPr>
          <w:rFonts w:cs="Times New Roman"/>
          <w:color w:val="000000"/>
          <w:szCs w:val="24"/>
        </w:rPr>
        <w:t>Hyatt Hotels Corporation is hierarchical and support its worldwide operations in 70 countries.</w:t>
      </w:r>
      <w:r w:rsidR="00733DC1" w:rsidRPr="007A7A92">
        <w:rPr>
          <w:rFonts w:cs="Times New Roman"/>
          <w:color w:val="000000"/>
          <w:szCs w:val="24"/>
        </w:rPr>
        <w:t xml:space="preserve"> Santa et al. (2023) studies show that the organisation has a divisional structure in which each division is based on geographic regions (Americas, Europe, the Middle East and Asia Pacific). With over 1,150 properties, Hyatt’s portfolio is well managed under this structure. Hyatt allows local responsiveness and better decision</w:t>
      </w:r>
      <w:r w:rsidR="001662DA" w:rsidRPr="007A7A92">
        <w:rPr>
          <w:rFonts w:cs="Times New Roman"/>
          <w:color w:val="000000"/>
          <w:szCs w:val="24"/>
        </w:rPr>
        <w:t>-</w:t>
      </w:r>
      <w:r w:rsidR="00733DC1" w:rsidRPr="007A7A92">
        <w:rPr>
          <w:rFonts w:cs="Times New Roman"/>
          <w:color w:val="000000"/>
          <w:szCs w:val="24"/>
        </w:rPr>
        <w:t>making according to the characteristics of each market by delegating to regional managers (Sadhale, 2023).</w:t>
      </w:r>
    </w:p>
    <w:p w14:paraId="2CDA2A77" w14:textId="4DDC2524" w:rsidR="00727F1D" w:rsidRPr="007A7A92" w:rsidRDefault="00733DC1" w:rsidP="007A7A92">
      <w:pPr>
        <w:spacing w:after="0" w:line="360" w:lineRule="auto"/>
        <w:rPr>
          <w:rFonts w:cs="Times New Roman"/>
          <w:color w:val="000000"/>
          <w:szCs w:val="24"/>
          <w:highlight w:val="yellow"/>
          <w:lang w:val="en-US"/>
        </w:rPr>
      </w:pPr>
      <w:r w:rsidRPr="007A7A92">
        <w:rPr>
          <w:rFonts w:cs="Times New Roman"/>
          <w:color w:val="000000"/>
          <w:szCs w:val="24"/>
        </w:rPr>
        <w:t>This structure is in line with the theoretical framework of understanding this structure based on the Contingency Theory that argues that an organisation</w:t>
      </w:r>
      <w:r w:rsidR="001662DA" w:rsidRPr="007A7A92">
        <w:rPr>
          <w:rFonts w:cs="Times New Roman"/>
          <w:color w:val="000000"/>
          <w:szCs w:val="24"/>
        </w:rPr>
        <w:t>'s structure</w:t>
      </w:r>
      <w:r w:rsidRPr="007A7A92">
        <w:rPr>
          <w:rFonts w:cs="Times New Roman"/>
          <w:color w:val="000000"/>
          <w:szCs w:val="24"/>
        </w:rPr>
        <w:t xml:space="preserve"> should match its environment (Walker, 2022). In Hyatt's case, the divisional structure allows the firm to be adaptable and customised to provide a high level of service for vario</w:t>
      </w:r>
      <w:r w:rsidR="001662DA" w:rsidRPr="007A7A92">
        <w:rPr>
          <w:rFonts w:cs="Times New Roman"/>
          <w:color w:val="000000"/>
          <w:szCs w:val="24"/>
        </w:rPr>
        <w:t>us</w:t>
      </w:r>
      <w:r w:rsidRPr="007A7A92">
        <w:rPr>
          <w:rFonts w:cs="Times New Roman"/>
          <w:color w:val="000000"/>
          <w:szCs w:val="24"/>
        </w:rPr>
        <w:t xml:space="preserve"> customer needs across different regions</w:t>
      </w:r>
      <w:r w:rsidR="00CA7896" w:rsidRPr="007A7A92">
        <w:rPr>
          <w:rFonts w:cs="Times New Roman"/>
          <w:color w:val="000000"/>
          <w:szCs w:val="24"/>
        </w:rPr>
        <w:t xml:space="preserve"> (Mullins and Dosser, 2013)</w:t>
      </w:r>
      <w:r w:rsidRPr="007A7A92">
        <w:rPr>
          <w:rFonts w:cs="Times New Roman"/>
          <w:color w:val="000000"/>
          <w:szCs w:val="24"/>
        </w:rPr>
        <w:t>. In the study of Velickovic et al. (2023), on the contrary, it has been argued that this approach enables autonomy at the local level while still maintaining a central corporate vision, thereby facilitating alignment with global strategic objectives.</w:t>
      </w:r>
    </w:p>
    <w:p w14:paraId="3ED46015" w14:textId="442F2907" w:rsidR="00213842" w:rsidRPr="007A7A92" w:rsidRDefault="00213842" w:rsidP="007A7A92">
      <w:pPr>
        <w:pStyle w:val="Heading2"/>
        <w:spacing w:line="360" w:lineRule="auto"/>
        <w:rPr>
          <w:rFonts w:cs="Times New Roman"/>
          <w:color w:val="000000"/>
          <w:szCs w:val="24"/>
        </w:rPr>
      </w:pPr>
      <w:bookmarkStart w:id="3" w:name="_Toc180406204"/>
      <w:r w:rsidRPr="007A7A92">
        <w:rPr>
          <w:rFonts w:cs="Times New Roman"/>
          <w:color w:val="000000"/>
          <w:szCs w:val="24"/>
        </w:rPr>
        <w:t>Corporate Culture and its Influence on Operations</w:t>
      </w:r>
      <w:bookmarkEnd w:id="3"/>
    </w:p>
    <w:p w14:paraId="3C6637ED" w14:textId="37ED4723" w:rsidR="00006254" w:rsidRPr="007A7A92" w:rsidRDefault="00213842" w:rsidP="007A7A92">
      <w:pPr>
        <w:spacing w:after="0" w:line="360" w:lineRule="auto"/>
        <w:rPr>
          <w:rFonts w:cs="Times New Roman"/>
          <w:color w:val="000000"/>
          <w:szCs w:val="24"/>
        </w:rPr>
      </w:pPr>
      <w:r w:rsidRPr="007A7A92">
        <w:rPr>
          <w:rFonts w:cs="Times New Roman"/>
          <w:color w:val="000000"/>
          <w:szCs w:val="24"/>
        </w:rPr>
        <w:t>Hyatt’s corporate culture is founded on the principle of "care," which is central to its mission to "care for people so they can be their best"</w:t>
      </w:r>
      <w:r w:rsidR="00497DB9" w:rsidRPr="007A7A92">
        <w:rPr>
          <w:rFonts w:cs="Times New Roman"/>
          <w:color w:val="000000"/>
          <w:szCs w:val="24"/>
        </w:rPr>
        <w:t xml:space="preserve"> </w:t>
      </w:r>
      <w:r w:rsidR="00D968DC" w:rsidRPr="007A7A92">
        <w:rPr>
          <w:rFonts w:cs="Times New Roman"/>
          <w:color w:val="000000"/>
          <w:szCs w:val="24"/>
        </w:rPr>
        <w:t>(Kim and Han, 2022)</w:t>
      </w:r>
      <w:r w:rsidR="00497DB9" w:rsidRPr="007A7A92">
        <w:rPr>
          <w:rFonts w:cs="Times New Roman"/>
          <w:color w:val="000000"/>
          <w:szCs w:val="24"/>
        </w:rPr>
        <w:t>.</w:t>
      </w:r>
      <w:r w:rsidRPr="007A7A92">
        <w:rPr>
          <w:rFonts w:cs="Times New Roman"/>
          <w:color w:val="000000"/>
          <w:szCs w:val="24"/>
        </w:rPr>
        <w:t xml:space="preserve"> </w:t>
      </w:r>
      <w:r w:rsidR="00006254" w:rsidRPr="007A7A92">
        <w:rPr>
          <w:rFonts w:cs="Times New Roman"/>
          <w:color w:val="000000"/>
          <w:szCs w:val="24"/>
        </w:rPr>
        <w:t xml:space="preserve">This people-centric culture extends to employees, guests, and communities, emphasising empathy, respect, and </w:t>
      </w:r>
      <w:r w:rsidR="00006254" w:rsidRPr="007A7A92">
        <w:rPr>
          <w:rFonts w:cs="Times New Roman"/>
          <w:color w:val="000000"/>
          <w:szCs w:val="24"/>
        </w:rPr>
        <w:lastRenderedPageBreak/>
        <w:t>inclusivity. There are a number of initiatives to improve the employee experience as an organisation committed to diversity and inclusion. According to Fachada (2023), Hyatt provides many programmes that help employees grow well, such as learning and development opportunities from Hyatt University’s online platform.</w:t>
      </w:r>
    </w:p>
    <w:p w14:paraId="50727245" w14:textId="77777777" w:rsidR="00B532C2" w:rsidRPr="007A7A92" w:rsidRDefault="00B532C2" w:rsidP="007A7A92">
      <w:pPr>
        <w:keepNext/>
        <w:spacing w:after="0" w:line="360" w:lineRule="auto"/>
        <w:ind w:firstLine="0"/>
        <w:rPr>
          <w:rFonts w:cs="Times New Roman"/>
          <w:color w:val="000000"/>
          <w:szCs w:val="24"/>
        </w:rPr>
      </w:pPr>
      <w:r w:rsidRPr="007A7A92">
        <w:rPr>
          <w:rFonts w:cs="Times New Roman"/>
          <w:noProof/>
          <w:color w:val="000000"/>
          <w:szCs w:val="24"/>
        </w:rPr>
        <w:drawing>
          <wp:inline distT="0" distB="0" distL="0" distR="0" wp14:anchorId="5F4645E7" wp14:editId="053CC79C">
            <wp:extent cx="3955562" cy="3200278"/>
            <wp:effectExtent l="0" t="0" r="0" b="0"/>
            <wp:docPr id="1006566637" name="Picture 1" descr="Hyatt Hotel Corporation: Industry Analysis, Company Profile and  Profitability | Free Essay S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att Hotel Corporation: Industry Analysis, Company Profile and  Profitability | Free Essay Samp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84337" cy="3223559"/>
                    </a:xfrm>
                    <a:prstGeom prst="rect">
                      <a:avLst/>
                    </a:prstGeom>
                    <a:noFill/>
                    <a:ln>
                      <a:noFill/>
                    </a:ln>
                  </pic:spPr>
                </pic:pic>
              </a:graphicData>
            </a:graphic>
          </wp:inline>
        </w:drawing>
      </w:r>
    </w:p>
    <w:p w14:paraId="3BC99F8A" w14:textId="1CC7A3F6" w:rsidR="00B532C2" w:rsidRPr="007A7A92" w:rsidRDefault="00B532C2" w:rsidP="007A7A92">
      <w:pPr>
        <w:pStyle w:val="Caption"/>
        <w:spacing w:after="0" w:line="360" w:lineRule="auto"/>
        <w:ind w:firstLine="0"/>
        <w:rPr>
          <w:rFonts w:cs="Times New Roman"/>
          <w:color w:val="000000"/>
          <w:sz w:val="24"/>
          <w:szCs w:val="24"/>
        </w:rPr>
      </w:pPr>
      <w:r w:rsidRPr="007A7A92">
        <w:rPr>
          <w:rFonts w:cs="Times New Roman"/>
          <w:color w:val="000000"/>
          <w:sz w:val="24"/>
          <w:szCs w:val="24"/>
        </w:rPr>
        <w:t xml:space="preserve">Figure </w:t>
      </w:r>
      <w:r w:rsidRPr="007A7A92">
        <w:rPr>
          <w:rFonts w:cs="Times New Roman"/>
          <w:color w:val="000000"/>
          <w:sz w:val="24"/>
          <w:szCs w:val="24"/>
        </w:rPr>
        <w:fldChar w:fldCharType="begin"/>
      </w:r>
      <w:r w:rsidRPr="007A7A92">
        <w:rPr>
          <w:rFonts w:cs="Times New Roman"/>
          <w:color w:val="000000"/>
          <w:sz w:val="24"/>
          <w:szCs w:val="24"/>
        </w:rPr>
        <w:instrText xml:space="preserve"> SEQ Figure \* ARABIC </w:instrText>
      </w:r>
      <w:r w:rsidRPr="007A7A92">
        <w:rPr>
          <w:rFonts w:cs="Times New Roman"/>
          <w:color w:val="000000"/>
          <w:sz w:val="24"/>
          <w:szCs w:val="24"/>
        </w:rPr>
        <w:fldChar w:fldCharType="separate"/>
      </w:r>
      <w:r w:rsidR="00BD0DCB" w:rsidRPr="007A7A92">
        <w:rPr>
          <w:rFonts w:cs="Times New Roman"/>
          <w:noProof/>
          <w:color w:val="000000"/>
          <w:sz w:val="24"/>
          <w:szCs w:val="24"/>
        </w:rPr>
        <w:t>1</w:t>
      </w:r>
      <w:r w:rsidRPr="007A7A92">
        <w:rPr>
          <w:rFonts w:cs="Times New Roman"/>
          <w:color w:val="000000"/>
          <w:sz w:val="24"/>
          <w:szCs w:val="24"/>
        </w:rPr>
        <w:fldChar w:fldCharType="end"/>
      </w:r>
      <w:r w:rsidRPr="007A7A92">
        <w:rPr>
          <w:rFonts w:cs="Times New Roman"/>
          <w:color w:val="000000"/>
          <w:sz w:val="24"/>
          <w:szCs w:val="24"/>
        </w:rPr>
        <w:t xml:space="preserve"> Hyatt Hotel Corporation: Industry Analysis, Company Profile and Profitability </w:t>
      </w:r>
    </w:p>
    <w:p w14:paraId="19427EB9" w14:textId="007B88C3" w:rsidR="00B532C2" w:rsidRPr="007A7A92" w:rsidRDefault="00B532C2" w:rsidP="007A7A92">
      <w:pPr>
        <w:pStyle w:val="Caption"/>
        <w:spacing w:after="0" w:line="360" w:lineRule="auto"/>
        <w:ind w:firstLine="0"/>
        <w:rPr>
          <w:rFonts w:cs="Times New Roman"/>
          <w:color w:val="000000"/>
          <w:sz w:val="24"/>
          <w:szCs w:val="24"/>
        </w:rPr>
      </w:pPr>
      <w:r w:rsidRPr="007A7A92">
        <w:rPr>
          <w:rFonts w:cs="Times New Roman"/>
          <w:color w:val="000000"/>
          <w:sz w:val="24"/>
          <w:szCs w:val="24"/>
        </w:rPr>
        <w:t xml:space="preserve">Source: </w:t>
      </w:r>
      <w:r w:rsidRPr="007A7A92">
        <w:rPr>
          <w:rFonts w:cs="Times New Roman"/>
          <w:color w:val="000000"/>
          <w:sz w:val="24"/>
          <w:szCs w:val="24"/>
          <w:shd w:val="clear" w:color="auto" w:fill="FFFFFF"/>
        </w:rPr>
        <w:t>AssignZEN. (2024)</w:t>
      </w:r>
    </w:p>
    <w:p w14:paraId="673054B9" w14:textId="41A6FCBB" w:rsidR="00727F1D" w:rsidRPr="007A7A92" w:rsidRDefault="00006254" w:rsidP="007A7A92">
      <w:pPr>
        <w:spacing w:after="0" w:line="360" w:lineRule="auto"/>
        <w:rPr>
          <w:rFonts w:cs="Times New Roman"/>
          <w:color w:val="000000"/>
          <w:szCs w:val="24"/>
          <w:lang w:val="en-US"/>
        </w:rPr>
      </w:pPr>
      <w:r w:rsidRPr="007A7A92">
        <w:rPr>
          <w:rFonts w:cs="Times New Roman"/>
          <w:color w:val="000000"/>
          <w:szCs w:val="24"/>
        </w:rPr>
        <w:t>Kairatkyzy and Kozhakova (2023) have also discussed in their research that corporate culture plays an important role in Hyatt’s operational decisions. For instance, the company’s efforts in employee wellbeing have correlated positively with service quality, with higher engagement scores. In terms of research, there is a strong argument that a supportive culture allows staff to stay more likely, and this is related to the consistent service delivery in every property. Under the Human Relations Theory, the way Hyatt approaches culture is a useful lens to understand (Kilson, 2022).</w:t>
      </w:r>
    </w:p>
    <w:p w14:paraId="22FDD7E5" w14:textId="286298CE" w:rsidR="00213842" w:rsidRPr="007A7A92" w:rsidRDefault="00213842" w:rsidP="007A7A92">
      <w:pPr>
        <w:pStyle w:val="Heading2"/>
        <w:spacing w:line="360" w:lineRule="auto"/>
        <w:rPr>
          <w:rFonts w:cs="Times New Roman"/>
          <w:color w:val="000000"/>
          <w:szCs w:val="24"/>
        </w:rPr>
      </w:pPr>
      <w:bookmarkStart w:id="4" w:name="_Toc180406205"/>
      <w:r w:rsidRPr="007A7A92">
        <w:rPr>
          <w:rFonts w:cs="Times New Roman"/>
          <w:color w:val="000000"/>
          <w:szCs w:val="24"/>
        </w:rPr>
        <w:t>Goals at Corporate and Individual Unit Levels</w:t>
      </w:r>
      <w:bookmarkEnd w:id="4"/>
    </w:p>
    <w:p w14:paraId="750C71B5" w14:textId="196FEBA4" w:rsidR="007F5D74" w:rsidRPr="007A7A92" w:rsidRDefault="00006254" w:rsidP="007A7A92">
      <w:pPr>
        <w:spacing w:after="0" w:line="360" w:lineRule="auto"/>
        <w:rPr>
          <w:rFonts w:cs="Times New Roman"/>
          <w:color w:val="000000"/>
          <w:szCs w:val="24"/>
        </w:rPr>
      </w:pPr>
      <w:r w:rsidRPr="007A7A92">
        <w:rPr>
          <w:rFonts w:cs="Times New Roman"/>
          <w:color w:val="000000"/>
          <w:szCs w:val="24"/>
        </w:rPr>
        <w:t>Hyatt’s corporate goals are to expand its footprint globally, increase its brand equity and deliver strong financial returns. In 2023, the company targets 7% to 9% growth of its net rooms and continues to pursue acquisition opportunities to grow its brand portfolio (Eschenbrenner et al., 2023).</w:t>
      </w:r>
      <w:r w:rsidR="00775984" w:rsidRPr="007A7A92">
        <w:rPr>
          <w:rFonts w:cs="Times New Roman"/>
          <w:color w:val="000000"/>
          <w:szCs w:val="24"/>
        </w:rPr>
        <w:t xml:space="preserve"> </w:t>
      </w:r>
      <w:r w:rsidRPr="007A7A92">
        <w:rPr>
          <w:rFonts w:cs="Times New Roman"/>
          <w:color w:val="000000"/>
          <w:szCs w:val="24"/>
        </w:rPr>
        <w:t xml:space="preserve">The research of Stoimenov (2023) analyses that at the individual unit level, each hotel needs to make its operations conform to the broader corporate strategy and the local market </w:t>
      </w:r>
      <w:r w:rsidRPr="007A7A92">
        <w:rPr>
          <w:rFonts w:cs="Times New Roman"/>
          <w:color w:val="000000"/>
          <w:szCs w:val="24"/>
        </w:rPr>
        <w:lastRenderedPageBreak/>
        <w:t xml:space="preserve">conditions. </w:t>
      </w:r>
      <w:r w:rsidR="00D801B3" w:rsidRPr="007A7A92">
        <w:rPr>
          <w:rFonts w:cs="Times New Roman"/>
          <w:color w:val="000000"/>
          <w:szCs w:val="24"/>
        </w:rPr>
        <w:t>For example,</w:t>
      </w:r>
      <w:r w:rsidR="007F5D74" w:rsidRPr="007A7A92">
        <w:rPr>
          <w:rFonts w:cs="Times New Roman"/>
          <w:color w:val="000000"/>
          <w:szCs w:val="24"/>
        </w:rPr>
        <w:t xml:space="preserve"> consider that we have a Park Hyatt in a metropolis centered on luxurious services and tailor-made experiences, versus Hyatt Place in a secondary city, where it’s all about convenience and affordability</w:t>
      </w:r>
      <w:r w:rsidR="00D801B3" w:rsidRPr="007A7A92">
        <w:rPr>
          <w:rFonts w:cs="Times New Roman"/>
          <w:color w:val="000000"/>
          <w:szCs w:val="24"/>
        </w:rPr>
        <w:t xml:space="preserve"> (Mullins, 2023)</w:t>
      </w:r>
      <w:r w:rsidR="007F5D74" w:rsidRPr="007A7A92">
        <w:rPr>
          <w:rFonts w:cs="Times New Roman"/>
          <w:color w:val="000000"/>
          <w:szCs w:val="24"/>
        </w:rPr>
        <w:t>. Individual hotel goals are guest satisfaction score, revenue per available room (RevPAR) and occupancy rate (Kozhukhіvska et al., 2022).</w:t>
      </w:r>
    </w:p>
    <w:p w14:paraId="6D92525A" w14:textId="77777777" w:rsidR="00775984" w:rsidRPr="007A7A92" w:rsidRDefault="00775984" w:rsidP="007A7A92">
      <w:pPr>
        <w:keepNext/>
        <w:spacing w:after="0" w:line="360" w:lineRule="auto"/>
        <w:ind w:firstLine="0"/>
        <w:rPr>
          <w:rFonts w:cs="Times New Roman"/>
          <w:color w:val="000000"/>
          <w:szCs w:val="24"/>
        </w:rPr>
      </w:pPr>
      <w:r w:rsidRPr="007A7A92">
        <w:rPr>
          <w:rFonts w:cs="Times New Roman"/>
          <w:noProof/>
          <w:color w:val="000000"/>
          <w:szCs w:val="24"/>
        </w:rPr>
        <w:drawing>
          <wp:inline distT="0" distB="0" distL="0" distR="0" wp14:anchorId="2AE3AF2D" wp14:editId="7BC40F29">
            <wp:extent cx="4708656" cy="3460115"/>
            <wp:effectExtent l="0" t="0" r="0" b="0"/>
            <wp:docPr id="15239462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23277" cy="3470859"/>
                    </a:xfrm>
                    <a:prstGeom prst="rect">
                      <a:avLst/>
                    </a:prstGeom>
                    <a:noFill/>
                  </pic:spPr>
                </pic:pic>
              </a:graphicData>
            </a:graphic>
          </wp:inline>
        </w:drawing>
      </w:r>
    </w:p>
    <w:p w14:paraId="216E2E40" w14:textId="77777777" w:rsidR="00775984" w:rsidRPr="007A7A92" w:rsidRDefault="00775984" w:rsidP="007A7A92">
      <w:pPr>
        <w:pStyle w:val="Caption"/>
        <w:spacing w:after="0" w:line="360" w:lineRule="auto"/>
        <w:ind w:firstLine="0"/>
        <w:rPr>
          <w:rFonts w:cs="Times New Roman"/>
          <w:color w:val="000000"/>
          <w:sz w:val="24"/>
          <w:szCs w:val="24"/>
        </w:rPr>
      </w:pPr>
      <w:r w:rsidRPr="007A7A92">
        <w:rPr>
          <w:rFonts w:cs="Times New Roman"/>
          <w:color w:val="000000"/>
          <w:sz w:val="24"/>
          <w:szCs w:val="24"/>
        </w:rPr>
        <w:t xml:space="preserve">Figure </w:t>
      </w:r>
      <w:r w:rsidRPr="007A7A92">
        <w:rPr>
          <w:rFonts w:cs="Times New Roman"/>
          <w:color w:val="000000"/>
          <w:sz w:val="24"/>
          <w:szCs w:val="24"/>
        </w:rPr>
        <w:fldChar w:fldCharType="begin"/>
      </w:r>
      <w:r w:rsidRPr="007A7A92">
        <w:rPr>
          <w:rFonts w:cs="Times New Roman"/>
          <w:color w:val="000000"/>
          <w:sz w:val="24"/>
          <w:szCs w:val="24"/>
        </w:rPr>
        <w:instrText xml:space="preserve"> SEQ Figure \* ARABIC </w:instrText>
      </w:r>
      <w:r w:rsidRPr="007A7A92">
        <w:rPr>
          <w:rFonts w:cs="Times New Roman"/>
          <w:color w:val="000000"/>
          <w:sz w:val="24"/>
          <w:szCs w:val="24"/>
        </w:rPr>
        <w:fldChar w:fldCharType="separate"/>
      </w:r>
      <w:r w:rsidRPr="007A7A92">
        <w:rPr>
          <w:rFonts w:cs="Times New Roman"/>
          <w:noProof/>
          <w:color w:val="000000"/>
          <w:sz w:val="24"/>
          <w:szCs w:val="24"/>
        </w:rPr>
        <w:t>2</w:t>
      </w:r>
      <w:r w:rsidRPr="007A7A92">
        <w:rPr>
          <w:rFonts w:cs="Times New Roman"/>
          <w:color w:val="000000"/>
          <w:sz w:val="24"/>
          <w:szCs w:val="24"/>
        </w:rPr>
        <w:fldChar w:fldCharType="end"/>
      </w:r>
      <w:r w:rsidRPr="007A7A92">
        <w:rPr>
          <w:rFonts w:cs="Times New Roman"/>
          <w:color w:val="000000"/>
          <w:sz w:val="24"/>
          <w:szCs w:val="24"/>
        </w:rPr>
        <w:t xml:space="preserve"> HYATT HOTELS CORP (H) Revenue Growth </w:t>
      </w:r>
    </w:p>
    <w:p w14:paraId="32BF3CF5" w14:textId="2DCB2E40" w:rsidR="00775984" w:rsidRPr="007A7A92" w:rsidRDefault="00775984" w:rsidP="007A7A92">
      <w:pPr>
        <w:pStyle w:val="Caption"/>
        <w:spacing w:after="0" w:line="360" w:lineRule="auto"/>
        <w:ind w:firstLine="0"/>
        <w:rPr>
          <w:rFonts w:cs="Times New Roman"/>
          <w:color w:val="000000"/>
          <w:sz w:val="24"/>
          <w:szCs w:val="24"/>
        </w:rPr>
      </w:pPr>
      <w:r w:rsidRPr="007A7A92">
        <w:rPr>
          <w:rFonts w:cs="Times New Roman"/>
          <w:color w:val="000000"/>
          <w:sz w:val="24"/>
          <w:szCs w:val="24"/>
        </w:rPr>
        <w:t xml:space="preserve">Source: </w:t>
      </w:r>
      <w:r w:rsidRPr="007A7A92">
        <w:rPr>
          <w:rFonts w:cs="Times New Roman"/>
          <w:color w:val="000000"/>
          <w:sz w:val="24"/>
          <w:szCs w:val="24"/>
          <w:shd w:val="clear" w:color="auto" w:fill="FFFFFF"/>
        </w:rPr>
        <w:t>Netcials. (2024)</w:t>
      </w:r>
    </w:p>
    <w:p w14:paraId="14B8DD02" w14:textId="79732D07" w:rsidR="004B48A1" w:rsidRPr="007A7A92" w:rsidRDefault="007F5D74" w:rsidP="007A7A92">
      <w:pPr>
        <w:spacing w:after="0" w:line="360" w:lineRule="auto"/>
        <w:rPr>
          <w:rFonts w:cs="Times New Roman"/>
          <w:color w:val="000000"/>
          <w:szCs w:val="24"/>
          <w:lang w:val="en-US"/>
        </w:rPr>
      </w:pPr>
      <w:r w:rsidRPr="007A7A92">
        <w:rPr>
          <w:rFonts w:cs="Times New Roman"/>
          <w:color w:val="000000"/>
          <w:szCs w:val="24"/>
        </w:rPr>
        <w:t>According to the Goal-Setting Theory, the specific and challenging goals increase work performance (Sadek, 2022). For Hyatt, corporate and hotel level goals are customised to reach tangible goals like reaching a set RevPAR or increasing loyalty programme membership by a certain amount. Furthermore, Gomes (2023) has also discussed in his study that this strategic alignment guarantees that there is working cohesiveness between corporate and local objectives that drives overall organisational success.</w:t>
      </w:r>
    </w:p>
    <w:p w14:paraId="0C6530B1" w14:textId="064226FD" w:rsidR="00213842" w:rsidRPr="007A7A92" w:rsidRDefault="00213842" w:rsidP="007A7A92">
      <w:pPr>
        <w:pStyle w:val="Heading1"/>
        <w:spacing w:line="360" w:lineRule="auto"/>
        <w:rPr>
          <w:rFonts w:cs="Times New Roman"/>
          <w:color w:val="000000"/>
          <w:szCs w:val="24"/>
        </w:rPr>
      </w:pPr>
      <w:bookmarkStart w:id="5" w:name="_Toc180406206"/>
      <w:r w:rsidRPr="007A7A92">
        <w:rPr>
          <w:rFonts w:cs="Times New Roman"/>
          <w:color w:val="000000"/>
          <w:szCs w:val="24"/>
        </w:rPr>
        <w:t>Recent Change Initiatives</w:t>
      </w:r>
      <w:bookmarkEnd w:id="5"/>
    </w:p>
    <w:p w14:paraId="2109A2E3" w14:textId="279670E9" w:rsidR="00213842" w:rsidRPr="007A7A92" w:rsidRDefault="00213842" w:rsidP="007A7A92">
      <w:pPr>
        <w:pStyle w:val="Heading2"/>
        <w:spacing w:line="360" w:lineRule="auto"/>
        <w:rPr>
          <w:rFonts w:cs="Times New Roman"/>
          <w:color w:val="000000"/>
          <w:szCs w:val="24"/>
        </w:rPr>
      </w:pPr>
      <w:bookmarkStart w:id="6" w:name="_Toc180406207"/>
      <w:r w:rsidRPr="007A7A92">
        <w:rPr>
          <w:rFonts w:cs="Times New Roman"/>
          <w:color w:val="000000"/>
          <w:szCs w:val="24"/>
        </w:rPr>
        <w:t>Identification of Recent Change Initiatives</w:t>
      </w:r>
      <w:bookmarkEnd w:id="6"/>
    </w:p>
    <w:p w14:paraId="55EDB72E" w14:textId="4C520AE1" w:rsidR="00213842" w:rsidRPr="007A7A92" w:rsidRDefault="007F5D74" w:rsidP="007A7A92">
      <w:pPr>
        <w:spacing w:after="0" w:line="360" w:lineRule="auto"/>
        <w:rPr>
          <w:rFonts w:cs="Times New Roman"/>
          <w:color w:val="000000"/>
          <w:szCs w:val="24"/>
        </w:rPr>
      </w:pPr>
      <w:r w:rsidRPr="007A7A92">
        <w:rPr>
          <w:rFonts w:cs="Times New Roman"/>
          <w:color w:val="000000"/>
          <w:szCs w:val="24"/>
        </w:rPr>
        <w:t xml:space="preserve">Recently, Hyatt has undertaken some big scale change management projects to improve its internal processes and guest satisfaction. According to Ruiz Molina et al. (2022), the 2021 ‘World of Care’ programme included sustainability and corporate responsibility. By 2030, the </w:t>
      </w:r>
      <w:r w:rsidRPr="007A7A92">
        <w:rPr>
          <w:rFonts w:cs="Times New Roman"/>
          <w:color w:val="000000"/>
          <w:szCs w:val="24"/>
        </w:rPr>
        <w:lastRenderedPageBreak/>
        <w:t xml:space="preserve">programme's goals are to save 25% of the water, 40% of the waste and 27% of the greenhouse gas emissions (Legrand et al., 2022). Additionally, after it bought Apple Leisure Group in 2021, Hyatt expanded its </w:t>
      </w:r>
      <w:r w:rsidR="00180FBD" w:rsidRPr="007A7A92">
        <w:rPr>
          <w:rFonts w:cs="Times New Roman"/>
          <w:color w:val="000000"/>
          <w:szCs w:val="24"/>
        </w:rPr>
        <w:t>all-inclusive</w:t>
      </w:r>
      <w:r w:rsidRPr="007A7A92">
        <w:rPr>
          <w:rFonts w:cs="Times New Roman"/>
          <w:color w:val="000000"/>
          <w:szCs w:val="24"/>
        </w:rPr>
        <w:t xml:space="preserve"> resort business with about 100 properties. Digitalisation has also been another effort undertaken by Hyatt whereby it has used technology in guests’ services (Salama et al., 2022).</w:t>
      </w:r>
    </w:p>
    <w:p w14:paraId="5B90ABA1" w14:textId="77777777" w:rsidR="00826626" w:rsidRPr="007A7A92" w:rsidRDefault="00826626" w:rsidP="007A7A92">
      <w:pPr>
        <w:keepNext/>
        <w:spacing w:after="0" w:line="360" w:lineRule="auto"/>
        <w:ind w:firstLine="0"/>
        <w:rPr>
          <w:rFonts w:cs="Times New Roman"/>
          <w:color w:val="000000"/>
          <w:szCs w:val="24"/>
        </w:rPr>
      </w:pPr>
      <w:r w:rsidRPr="007A7A92">
        <w:rPr>
          <w:rFonts w:cs="Times New Roman"/>
          <w:noProof/>
          <w:color w:val="000000"/>
          <w:szCs w:val="24"/>
        </w:rPr>
        <w:drawing>
          <wp:inline distT="0" distB="0" distL="0" distR="0" wp14:anchorId="2F141275" wp14:editId="493DF101">
            <wp:extent cx="5943600" cy="2728595"/>
            <wp:effectExtent l="0" t="0" r="0" b="0"/>
            <wp:docPr id="549489308" name="Picture 3" descr="A Deep Dive Into Hyatt 2019: Making Waves in Wellness and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Deep Dive Into Hyatt 2019: Making Waves in Wellness and Hospitality"/>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283" t="24037" r="1283" b="15872"/>
                    <a:stretch/>
                  </pic:blipFill>
                  <pic:spPr bwMode="auto">
                    <a:xfrm>
                      <a:off x="0" y="0"/>
                      <a:ext cx="5964729" cy="2738295"/>
                    </a:xfrm>
                    <a:prstGeom prst="rect">
                      <a:avLst/>
                    </a:prstGeom>
                    <a:noFill/>
                    <a:ln>
                      <a:noFill/>
                    </a:ln>
                    <a:extLst>
                      <a:ext uri="{53640926-AAD7-44D8-BBD7-CCE9431645EC}">
                        <a14:shadowObscured xmlns:a14="http://schemas.microsoft.com/office/drawing/2010/main"/>
                      </a:ext>
                    </a:extLst>
                  </pic:spPr>
                </pic:pic>
              </a:graphicData>
            </a:graphic>
          </wp:inline>
        </w:drawing>
      </w:r>
    </w:p>
    <w:p w14:paraId="2BBFD9B8" w14:textId="25EB65C8" w:rsidR="00826626" w:rsidRPr="007A7A92" w:rsidRDefault="00826626" w:rsidP="007A7A92">
      <w:pPr>
        <w:pStyle w:val="Caption"/>
        <w:spacing w:after="0" w:line="360" w:lineRule="auto"/>
        <w:rPr>
          <w:rFonts w:cs="Times New Roman"/>
          <w:color w:val="000000"/>
          <w:sz w:val="24"/>
          <w:szCs w:val="24"/>
        </w:rPr>
      </w:pPr>
      <w:r w:rsidRPr="007A7A92">
        <w:rPr>
          <w:rFonts w:cs="Times New Roman"/>
          <w:color w:val="000000"/>
          <w:sz w:val="24"/>
          <w:szCs w:val="24"/>
        </w:rPr>
        <w:t xml:space="preserve">Figure </w:t>
      </w:r>
      <w:r w:rsidRPr="007A7A92">
        <w:rPr>
          <w:rFonts w:cs="Times New Roman"/>
          <w:color w:val="000000"/>
          <w:sz w:val="24"/>
          <w:szCs w:val="24"/>
        </w:rPr>
        <w:fldChar w:fldCharType="begin"/>
      </w:r>
      <w:r w:rsidRPr="007A7A92">
        <w:rPr>
          <w:rFonts w:cs="Times New Roman"/>
          <w:color w:val="000000"/>
          <w:sz w:val="24"/>
          <w:szCs w:val="24"/>
        </w:rPr>
        <w:instrText xml:space="preserve"> SEQ Figure \* ARABIC </w:instrText>
      </w:r>
      <w:r w:rsidRPr="007A7A92">
        <w:rPr>
          <w:rFonts w:cs="Times New Roman"/>
          <w:color w:val="000000"/>
          <w:sz w:val="24"/>
          <w:szCs w:val="24"/>
        </w:rPr>
        <w:fldChar w:fldCharType="separate"/>
      </w:r>
      <w:r w:rsidR="00BD0DCB" w:rsidRPr="007A7A92">
        <w:rPr>
          <w:rFonts w:cs="Times New Roman"/>
          <w:noProof/>
          <w:color w:val="000000"/>
          <w:sz w:val="24"/>
          <w:szCs w:val="24"/>
        </w:rPr>
        <w:t>3</w:t>
      </w:r>
      <w:r w:rsidRPr="007A7A92">
        <w:rPr>
          <w:rFonts w:cs="Times New Roman"/>
          <w:color w:val="000000"/>
          <w:sz w:val="24"/>
          <w:szCs w:val="24"/>
        </w:rPr>
        <w:fldChar w:fldCharType="end"/>
      </w:r>
      <w:r w:rsidRPr="007A7A92">
        <w:rPr>
          <w:rFonts w:cs="Times New Roman"/>
          <w:color w:val="000000"/>
          <w:sz w:val="24"/>
          <w:szCs w:val="24"/>
        </w:rPr>
        <w:t xml:space="preserve"> A Deep Dive Into Hyatt 2019: Making Waves in Wellness and Hospitality </w:t>
      </w:r>
    </w:p>
    <w:p w14:paraId="162B5B87" w14:textId="28FA0DE6" w:rsidR="00826626" w:rsidRPr="007A7A92" w:rsidRDefault="00826626" w:rsidP="007A7A92">
      <w:pPr>
        <w:pStyle w:val="Caption"/>
        <w:spacing w:after="0" w:line="360" w:lineRule="auto"/>
        <w:rPr>
          <w:rFonts w:cs="Times New Roman"/>
          <w:color w:val="000000"/>
          <w:sz w:val="24"/>
          <w:szCs w:val="24"/>
        </w:rPr>
      </w:pPr>
      <w:r w:rsidRPr="007A7A92">
        <w:rPr>
          <w:rFonts w:cs="Times New Roman"/>
          <w:color w:val="000000"/>
          <w:sz w:val="24"/>
          <w:szCs w:val="24"/>
        </w:rPr>
        <w:t xml:space="preserve">Source: </w:t>
      </w:r>
      <w:r w:rsidR="00BD0DCB" w:rsidRPr="007A7A92">
        <w:rPr>
          <w:rFonts w:cs="Times New Roman"/>
          <w:color w:val="000000"/>
          <w:sz w:val="24"/>
          <w:szCs w:val="24"/>
          <w:shd w:val="clear" w:color="auto" w:fill="FFFFFF"/>
        </w:rPr>
        <w:t>Skift Research. (2019)</w:t>
      </w:r>
    </w:p>
    <w:p w14:paraId="1B9931D6" w14:textId="3C19AAA0" w:rsidR="00213842" w:rsidRPr="007A7A92" w:rsidRDefault="00213842" w:rsidP="007A7A92">
      <w:pPr>
        <w:pStyle w:val="Heading2"/>
        <w:spacing w:line="360" w:lineRule="auto"/>
        <w:rPr>
          <w:rFonts w:cs="Times New Roman"/>
          <w:color w:val="000000"/>
          <w:szCs w:val="24"/>
        </w:rPr>
      </w:pPr>
      <w:bookmarkStart w:id="7" w:name="_Toc180406208"/>
      <w:r w:rsidRPr="007A7A92">
        <w:rPr>
          <w:rFonts w:cs="Times New Roman"/>
          <w:color w:val="000000"/>
          <w:szCs w:val="24"/>
        </w:rPr>
        <w:t>Analysis of the Impact of Change Initiatives</w:t>
      </w:r>
      <w:bookmarkEnd w:id="7"/>
    </w:p>
    <w:p w14:paraId="18D66140" w14:textId="1EAD5573" w:rsidR="0092027C" w:rsidRPr="007A7A92" w:rsidRDefault="00006254" w:rsidP="007A7A92">
      <w:pPr>
        <w:spacing w:after="0" w:line="360" w:lineRule="auto"/>
        <w:rPr>
          <w:rFonts w:cs="Times New Roman"/>
          <w:color w:val="000000"/>
          <w:szCs w:val="24"/>
          <w:lang w:val="en-US"/>
        </w:rPr>
      </w:pPr>
      <w:r w:rsidRPr="007A7A92">
        <w:rPr>
          <w:rFonts w:cs="Times New Roman"/>
          <w:color w:val="000000"/>
          <w:szCs w:val="24"/>
        </w:rPr>
        <w:t>The new ownership of Apple Leisure Group has helped Hyatt to increase its presence in this segment as a provider of all-inclusive services and enlarge its presence in the segment of leisure travel.</w:t>
      </w:r>
      <w:r w:rsidR="00213842" w:rsidRPr="007A7A92">
        <w:rPr>
          <w:rFonts w:cs="Times New Roman"/>
          <w:color w:val="000000"/>
          <w:szCs w:val="24"/>
        </w:rPr>
        <w:t xml:space="preserve"> </w:t>
      </w:r>
      <w:r w:rsidR="00497DB9" w:rsidRPr="007A7A92">
        <w:rPr>
          <w:rFonts w:cs="Times New Roman"/>
          <w:color w:val="000000"/>
          <w:szCs w:val="24"/>
        </w:rPr>
        <w:t xml:space="preserve">As posted by </w:t>
      </w:r>
      <w:r w:rsidR="00D968DC" w:rsidRPr="007A7A92">
        <w:rPr>
          <w:rFonts w:cs="Times New Roman"/>
          <w:color w:val="000000"/>
          <w:szCs w:val="24"/>
        </w:rPr>
        <w:t>Demianenko (2022)</w:t>
      </w:r>
      <w:r w:rsidR="001662DA" w:rsidRPr="007A7A92">
        <w:rPr>
          <w:rFonts w:cs="Times New Roman"/>
          <w:color w:val="000000"/>
          <w:szCs w:val="24"/>
        </w:rPr>
        <w:t>,</w:t>
      </w:r>
      <w:r w:rsidR="00497DB9" w:rsidRPr="007A7A92">
        <w:rPr>
          <w:rFonts w:cs="Times New Roman"/>
          <w:color w:val="000000"/>
          <w:szCs w:val="24"/>
        </w:rPr>
        <w:t xml:space="preserve"> b</w:t>
      </w:r>
      <w:r w:rsidR="00213842" w:rsidRPr="007A7A92">
        <w:rPr>
          <w:rFonts w:cs="Times New Roman"/>
          <w:color w:val="000000"/>
          <w:szCs w:val="24"/>
        </w:rPr>
        <w:t>y tapping into the fast-growing all-inclusive segment, Hyatt has enhanced its revenue streams and broadened its appeal to a wider demographic, including families and budget-conscious travel</w:t>
      </w:r>
      <w:r w:rsidR="001662DA" w:rsidRPr="007A7A92">
        <w:rPr>
          <w:rFonts w:cs="Times New Roman"/>
          <w:color w:val="000000"/>
          <w:szCs w:val="24"/>
        </w:rPr>
        <w:t>l</w:t>
      </w:r>
      <w:r w:rsidR="00213842" w:rsidRPr="007A7A92">
        <w:rPr>
          <w:rFonts w:cs="Times New Roman"/>
          <w:color w:val="000000"/>
          <w:szCs w:val="24"/>
        </w:rPr>
        <w:t>ers.</w:t>
      </w:r>
      <w:r w:rsidR="009E3437" w:rsidRPr="007A7A92">
        <w:rPr>
          <w:rFonts w:cs="Times New Roman"/>
          <w:color w:val="000000"/>
          <w:szCs w:val="24"/>
        </w:rPr>
        <w:t xml:space="preserve"> </w:t>
      </w:r>
      <w:r w:rsidR="00213842" w:rsidRPr="007A7A92">
        <w:rPr>
          <w:rFonts w:cs="Times New Roman"/>
          <w:color w:val="000000"/>
          <w:szCs w:val="24"/>
        </w:rPr>
        <w:t>The digital transformation initiatives have streamlined operations and improved guest satisfaction by providing a seamless, technology-enhanced experience</w:t>
      </w:r>
      <w:r w:rsidR="00581AA5" w:rsidRPr="007A7A92">
        <w:rPr>
          <w:rFonts w:cs="Times New Roman"/>
          <w:color w:val="000000"/>
          <w:szCs w:val="24"/>
        </w:rPr>
        <w:t xml:space="preserve"> (Boddy, 2017)</w:t>
      </w:r>
      <w:r w:rsidR="00213842" w:rsidRPr="007A7A92">
        <w:rPr>
          <w:rFonts w:cs="Times New Roman"/>
          <w:color w:val="000000"/>
          <w:szCs w:val="24"/>
        </w:rPr>
        <w:t>. According to Hyatt’s 2022 financial report, hotels that adopted digital innovations saw a 15% increase in customer satisfaction scores compared to properties that did not fully integrate these technologies</w:t>
      </w:r>
      <w:r w:rsidR="00497DB9" w:rsidRPr="007A7A92">
        <w:rPr>
          <w:rFonts w:cs="Times New Roman"/>
          <w:color w:val="000000"/>
          <w:szCs w:val="24"/>
        </w:rPr>
        <w:t xml:space="preserve"> </w:t>
      </w:r>
      <w:r w:rsidR="00D968DC" w:rsidRPr="007A7A92">
        <w:rPr>
          <w:rFonts w:cs="Times New Roman"/>
          <w:color w:val="000000"/>
          <w:szCs w:val="24"/>
        </w:rPr>
        <w:t>(Hussein Al-</w:t>
      </w:r>
      <w:r w:rsidR="001662DA" w:rsidRPr="007A7A92">
        <w:rPr>
          <w:rFonts w:cs="Times New Roman"/>
          <w:color w:val="000000"/>
          <w:szCs w:val="24"/>
        </w:rPr>
        <w:t>S</w:t>
      </w:r>
      <w:r w:rsidR="00D968DC" w:rsidRPr="007A7A92">
        <w:rPr>
          <w:rFonts w:cs="Times New Roman"/>
          <w:color w:val="000000"/>
          <w:szCs w:val="24"/>
        </w:rPr>
        <w:t>hami et al., 2022)</w:t>
      </w:r>
      <w:r w:rsidR="00213842" w:rsidRPr="007A7A92">
        <w:rPr>
          <w:rFonts w:cs="Times New Roman"/>
          <w:color w:val="000000"/>
          <w:szCs w:val="24"/>
        </w:rPr>
        <w:t>.</w:t>
      </w:r>
    </w:p>
    <w:p w14:paraId="3BA2F50E" w14:textId="23BB77DE" w:rsidR="005F6FF3" w:rsidRPr="007A7A92" w:rsidRDefault="005F6FF3" w:rsidP="007A7A92">
      <w:pPr>
        <w:pStyle w:val="Caption"/>
        <w:keepNext/>
        <w:spacing w:after="0" w:line="360" w:lineRule="auto"/>
        <w:rPr>
          <w:color w:val="000000"/>
          <w:sz w:val="24"/>
          <w:szCs w:val="24"/>
        </w:rPr>
      </w:pPr>
      <w:r w:rsidRPr="007A7A92">
        <w:rPr>
          <w:color w:val="000000"/>
          <w:sz w:val="24"/>
          <w:szCs w:val="24"/>
        </w:rPr>
        <w:t xml:space="preserve">Table </w:t>
      </w:r>
      <w:r w:rsidRPr="007A7A92">
        <w:rPr>
          <w:color w:val="000000"/>
          <w:sz w:val="24"/>
          <w:szCs w:val="24"/>
        </w:rPr>
        <w:fldChar w:fldCharType="begin"/>
      </w:r>
      <w:r w:rsidRPr="007A7A92">
        <w:rPr>
          <w:color w:val="000000"/>
          <w:sz w:val="24"/>
          <w:szCs w:val="24"/>
        </w:rPr>
        <w:instrText xml:space="preserve"> SEQ Table \* ARABIC </w:instrText>
      </w:r>
      <w:r w:rsidRPr="007A7A92">
        <w:rPr>
          <w:color w:val="000000"/>
          <w:sz w:val="24"/>
          <w:szCs w:val="24"/>
        </w:rPr>
        <w:fldChar w:fldCharType="separate"/>
      </w:r>
      <w:r w:rsidRPr="007A7A92">
        <w:rPr>
          <w:noProof/>
          <w:color w:val="000000"/>
          <w:sz w:val="24"/>
          <w:szCs w:val="24"/>
        </w:rPr>
        <w:t>1</w:t>
      </w:r>
      <w:r w:rsidRPr="007A7A92">
        <w:rPr>
          <w:color w:val="000000"/>
          <w:sz w:val="24"/>
          <w:szCs w:val="24"/>
        </w:rPr>
        <w:fldChar w:fldCharType="end"/>
      </w:r>
      <w:r w:rsidRPr="007A7A92">
        <w:rPr>
          <w:color w:val="000000"/>
          <w:sz w:val="24"/>
          <w:szCs w:val="24"/>
        </w:rPr>
        <w:t xml:space="preserve"> SWOT Analysis</w:t>
      </w:r>
    </w:p>
    <w:tbl>
      <w:tblPr>
        <w:tblStyle w:val="GridTable4-Accent1"/>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61"/>
        <w:gridCol w:w="5215"/>
      </w:tblGrid>
      <w:tr w:rsidR="003F4C50" w:rsidRPr="007A7A92" w14:paraId="5D5D8D18" w14:textId="77777777" w:rsidTr="00817C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7" w:type="pct"/>
            <w:hideMark/>
          </w:tcPr>
          <w:p w14:paraId="735D82DA" w14:textId="77777777" w:rsidR="0092027C" w:rsidRPr="007A7A92" w:rsidRDefault="0092027C" w:rsidP="007A7A92">
            <w:pPr>
              <w:spacing w:line="360" w:lineRule="auto"/>
              <w:rPr>
                <w:rFonts w:cs="Times New Roman"/>
                <w:color w:val="000000"/>
                <w:sz w:val="24"/>
                <w:szCs w:val="24"/>
              </w:rPr>
            </w:pPr>
            <w:r w:rsidRPr="007A7A92">
              <w:rPr>
                <w:rFonts w:cs="Times New Roman"/>
                <w:color w:val="000000"/>
                <w:sz w:val="24"/>
                <w:szCs w:val="24"/>
              </w:rPr>
              <w:t>Strengths</w:t>
            </w:r>
          </w:p>
        </w:tc>
        <w:tc>
          <w:tcPr>
            <w:tcW w:w="2723" w:type="pct"/>
            <w:hideMark/>
          </w:tcPr>
          <w:p w14:paraId="6571E4A5" w14:textId="77777777" w:rsidR="0092027C" w:rsidRPr="007A7A92" w:rsidRDefault="0092027C" w:rsidP="007A7A92">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000000"/>
                <w:sz w:val="24"/>
                <w:szCs w:val="24"/>
              </w:rPr>
            </w:pPr>
            <w:r w:rsidRPr="007A7A92">
              <w:rPr>
                <w:rFonts w:cs="Times New Roman"/>
                <w:color w:val="000000"/>
                <w:sz w:val="24"/>
                <w:szCs w:val="24"/>
              </w:rPr>
              <w:t>Weaknesses</w:t>
            </w:r>
          </w:p>
        </w:tc>
      </w:tr>
      <w:tr w:rsidR="003F4C50" w:rsidRPr="007A7A92" w14:paraId="7660877B" w14:textId="77777777" w:rsidTr="00817C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7" w:type="pct"/>
            <w:hideMark/>
          </w:tcPr>
          <w:p w14:paraId="68FAB4EC" w14:textId="77777777" w:rsidR="0092027C" w:rsidRPr="007A7A92" w:rsidRDefault="0092027C" w:rsidP="007A7A92">
            <w:pPr>
              <w:spacing w:line="360" w:lineRule="auto"/>
              <w:rPr>
                <w:rFonts w:cs="Times New Roman"/>
                <w:color w:val="000000"/>
                <w:sz w:val="24"/>
                <w:szCs w:val="24"/>
              </w:rPr>
            </w:pPr>
            <w:r w:rsidRPr="007A7A92">
              <w:rPr>
                <w:rFonts w:cs="Times New Roman"/>
                <w:color w:val="000000"/>
                <w:sz w:val="24"/>
                <w:szCs w:val="24"/>
              </w:rPr>
              <w:lastRenderedPageBreak/>
              <w:t>- Strong brand recognition</w:t>
            </w:r>
          </w:p>
        </w:tc>
        <w:tc>
          <w:tcPr>
            <w:tcW w:w="2723" w:type="pct"/>
            <w:hideMark/>
          </w:tcPr>
          <w:p w14:paraId="74FBAE74" w14:textId="77777777" w:rsidR="0092027C" w:rsidRPr="007A7A92" w:rsidRDefault="0092027C" w:rsidP="007A7A92">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sz w:val="24"/>
                <w:szCs w:val="24"/>
              </w:rPr>
            </w:pPr>
            <w:r w:rsidRPr="007A7A92">
              <w:rPr>
                <w:rFonts w:cs="Times New Roman"/>
                <w:color w:val="000000"/>
                <w:sz w:val="24"/>
                <w:szCs w:val="24"/>
              </w:rPr>
              <w:t>- High operating costs</w:t>
            </w:r>
          </w:p>
        </w:tc>
      </w:tr>
      <w:tr w:rsidR="003F4C50" w:rsidRPr="007A7A92" w14:paraId="441A2B6C" w14:textId="77777777" w:rsidTr="00817C85">
        <w:tc>
          <w:tcPr>
            <w:cnfStyle w:val="001000000000" w:firstRow="0" w:lastRow="0" w:firstColumn="1" w:lastColumn="0" w:oddVBand="0" w:evenVBand="0" w:oddHBand="0" w:evenHBand="0" w:firstRowFirstColumn="0" w:firstRowLastColumn="0" w:lastRowFirstColumn="0" w:lastRowLastColumn="0"/>
            <w:tcW w:w="2277" w:type="pct"/>
            <w:hideMark/>
          </w:tcPr>
          <w:p w14:paraId="703A76E3" w14:textId="77777777" w:rsidR="0092027C" w:rsidRPr="007A7A92" w:rsidRDefault="0092027C" w:rsidP="007A7A92">
            <w:pPr>
              <w:spacing w:line="360" w:lineRule="auto"/>
              <w:rPr>
                <w:rFonts w:cs="Times New Roman"/>
                <w:color w:val="000000"/>
                <w:sz w:val="24"/>
                <w:szCs w:val="24"/>
              </w:rPr>
            </w:pPr>
            <w:r w:rsidRPr="007A7A92">
              <w:rPr>
                <w:rFonts w:cs="Times New Roman"/>
                <w:color w:val="000000"/>
                <w:sz w:val="24"/>
                <w:szCs w:val="24"/>
              </w:rPr>
              <w:t>- Global presence</w:t>
            </w:r>
          </w:p>
        </w:tc>
        <w:tc>
          <w:tcPr>
            <w:tcW w:w="2723" w:type="pct"/>
            <w:hideMark/>
          </w:tcPr>
          <w:p w14:paraId="0DEFD063" w14:textId="701FCE60" w:rsidR="0092027C" w:rsidRPr="007A7A92" w:rsidRDefault="0092027C" w:rsidP="007A7A92">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sz w:val="24"/>
                <w:szCs w:val="24"/>
              </w:rPr>
            </w:pPr>
            <w:r w:rsidRPr="007A7A92">
              <w:rPr>
                <w:rFonts w:cs="Times New Roman"/>
                <w:color w:val="000000"/>
                <w:sz w:val="24"/>
                <w:szCs w:val="24"/>
              </w:rPr>
              <w:t xml:space="preserve">- Dependence on </w:t>
            </w:r>
            <w:r w:rsidR="001662DA" w:rsidRPr="007A7A92">
              <w:rPr>
                <w:rFonts w:cs="Times New Roman"/>
                <w:color w:val="000000"/>
                <w:sz w:val="24"/>
                <w:szCs w:val="24"/>
              </w:rPr>
              <w:t>the </w:t>
            </w:r>
            <w:r w:rsidRPr="007A7A92">
              <w:rPr>
                <w:rFonts w:cs="Times New Roman"/>
                <w:color w:val="000000"/>
                <w:sz w:val="24"/>
                <w:szCs w:val="24"/>
              </w:rPr>
              <w:t>luxury segment</w:t>
            </w:r>
          </w:p>
        </w:tc>
      </w:tr>
      <w:tr w:rsidR="003F4C50" w:rsidRPr="007A7A92" w14:paraId="6A3E3378" w14:textId="77777777" w:rsidTr="00817C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7" w:type="pct"/>
            <w:hideMark/>
          </w:tcPr>
          <w:p w14:paraId="3B00B6AF" w14:textId="77777777" w:rsidR="0092027C" w:rsidRPr="007A7A92" w:rsidRDefault="0092027C" w:rsidP="007A7A92">
            <w:pPr>
              <w:spacing w:line="360" w:lineRule="auto"/>
              <w:rPr>
                <w:rFonts w:cs="Times New Roman"/>
                <w:color w:val="000000"/>
                <w:sz w:val="24"/>
                <w:szCs w:val="24"/>
              </w:rPr>
            </w:pPr>
            <w:r w:rsidRPr="007A7A92">
              <w:rPr>
                <w:rFonts w:cs="Times New Roman"/>
                <w:color w:val="000000"/>
                <w:sz w:val="24"/>
                <w:szCs w:val="24"/>
              </w:rPr>
              <w:t>- Comprehensive loyalty program</w:t>
            </w:r>
          </w:p>
        </w:tc>
        <w:tc>
          <w:tcPr>
            <w:tcW w:w="2723" w:type="pct"/>
            <w:hideMark/>
          </w:tcPr>
          <w:p w14:paraId="256D395C" w14:textId="77777777" w:rsidR="0092027C" w:rsidRPr="007A7A92" w:rsidRDefault="0092027C" w:rsidP="007A7A92">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sz w:val="24"/>
                <w:szCs w:val="24"/>
              </w:rPr>
            </w:pPr>
            <w:r w:rsidRPr="007A7A92">
              <w:rPr>
                <w:rFonts w:cs="Times New Roman"/>
                <w:color w:val="000000"/>
                <w:sz w:val="24"/>
                <w:szCs w:val="24"/>
              </w:rPr>
              <w:t>- Impact of economic downturns</w:t>
            </w:r>
          </w:p>
        </w:tc>
      </w:tr>
    </w:tbl>
    <w:p w14:paraId="6F497382" w14:textId="77777777" w:rsidR="0092027C" w:rsidRPr="007A7A92" w:rsidRDefault="0092027C" w:rsidP="007A7A92">
      <w:pPr>
        <w:spacing w:after="0" w:line="360" w:lineRule="auto"/>
        <w:rPr>
          <w:rFonts w:cs="Times New Roman"/>
          <w:vanish/>
          <w:color w:val="000000"/>
          <w:szCs w:val="24"/>
        </w:rPr>
      </w:pPr>
    </w:p>
    <w:tbl>
      <w:tblPr>
        <w:tblStyle w:val="GridTable4-Accent1"/>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61"/>
        <w:gridCol w:w="5215"/>
      </w:tblGrid>
      <w:tr w:rsidR="003F4C50" w:rsidRPr="007A7A92" w14:paraId="2E26000A" w14:textId="77777777" w:rsidTr="00817C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7" w:type="pct"/>
            <w:hideMark/>
          </w:tcPr>
          <w:p w14:paraId="6FE13829" w14:textId="77777777" w:rsidR="0092027C" w:rsidRPr="007A7A92" w:rsidRDefault="0092027C" w:rsidP="007A7A92">
            <w:pPr>
              <w:spacing w:line="360" w:lineRule="auto"/>
              <w:rPr>
                <w:rFonts w:cs="Times New Roman"/>
                <w:color w:val="000000"/>
                <w:sz w:val="24"/>
                <w:szCs w:val="24"/>
              </w:rPr>
            </w:pPr>
            <w:r w:rsidRPr="007A7A92">
              <w:rPr>
                <w:rFonts w:cs="Times New Roman"/>
                <w:color w:val="000000"/>
                <w:sz w:val="24"/>
                <w:szCs w:val="24"/>
              </w:rPr>
              <w:t>Opportunities</w:t>
            </w:r>
          </w:p>
        </w:tc>
        <w:tc>
          <w:tcPr>
            <w:tcW w:w="2723" w:type="pct"/>
            <w:hideMark/>
          </w:tcPr>
          <w:p w14:paraId="2E347980" w14:textId="77777777" w:rsidR="0092027C" w:rsidRPr="007A7A92" w:rsidRDefault="0092027C" w:rsidP="007A7A92">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000000"/>
                <w:sz w:val="24"/>
                <w:szCs w:val="24"/>
              </w:rPr>
            </w:pPr>
            <w:r w:rsidRPr="007A7A92">
              <w:rPr>
                <w:rFonts w:cs="Times New Roman"/>
                <w:color w:val="000000"/>
                <w:sz w:val="24"/>
                <w:szCs w:val="24"/>
              </w:rPr>
              <w:t>Threats</w:t>
            </w:r>
          </w:p>
        </w:tc>
      </w:tr>
      <w:tr w:rsidR="003F4C50" w:rsidRPr="007A7A92" w14:paraId="44476D9A" w14:textId="77777777" w:rsidTr="00817C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7" w:type="pct"/>
            <w:hideMark/>
          </w:tcPr>
          <w:p w14:paraId="02DC3FA0" w14:textId="77777777" w:rsidR="0092027C" w:rsidRPr="007A7A92" w:rsidRDefault="0092027C" w:rsidP="007A7A92">
            <w:pPr>
              <w:spacing w:line="360" w:lineRule="auto"/>
              <w:rPr>
                <w:rFonts w:cs="Times New Roman"/>
                <w:color w:val="000000"/>
                <w:sz w:val="24"/>
                <w:szCs w:val="24"/>
              </w:rPr>
            </w:pPr>
            <w:r w:rsidRPr="007A7A92">
              <w:rPr>
                <w:rFonts w:cs="Times New Roman"/>
                <w:color w:val="000000"/>
                <w:sz w:val="24"/>
                <w:szCs w:val="24"/>
              </w:rPr>
              <w:t>- Expansion in emerging markets</w:t>
            </w:r>
          </w:p>
        </w:tc>
        <w:tc>
          <w:tcPr>
            <w:tcW w:w="2723" w:type="pct"/>
            <w:hideMark/>
          </w:tcPr>
          <w:p w14:paraId="5681953F" w14:textId="77777777" w:rsidR="0092027C" w:rsidRPr="007A7A92" w:rsidRDefault="0092027C" w:rsidP="007A7A92">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sz w:val="24"/>
                <w:szCs w:val="24"/>
              </w:rPr>
            </w:pPr>
            <w:r w:rsidRPr="007A7A92">
              <w:rPr>
                <w:rFonts w:cs="Times New Roman"/>
                <w:color w:val="000000"/>
                <w:sz w:val="24"/>
                <w:szCs w:val="24"/>
              </w:rPr>
              <w:t>- Competitive hospitality market</w:t>
            </w:r>
          </w:p>
        </w:tc>
      </w:tr>
      <w:tr w:rsidR="003F4C50" w:rsidRPr="007A7A92" w14:paraId="0AEE77BE" w14:textId="77777777" w:rsidTr="00817C85">
        <w:tc>
          <w:tcPr>
            <w:cnfStyle w:val="001000000000" w:firstRow="0" w:lastRow="0" w:firstColumn="1" w:lastColumn="0" w:oddVBand="0" w:evenVBand="0" w:oddHBand="0" w:evenHBand="0" w:firstRowFirstColumn="0" w:firstRowLastColumn="0" w:lastRowFirstColumn="0" w:lastRowLastColumn="0"/>
            <w:tcW w:w="2277" w:type="pct"/>
            <w:hideMark/>
          </w:tcPr>
          <w:p w14:paraId="03448404" w14:textId="77777777" w:rsidR="0092027C" w:rsidRPr="007A7A92" w:rsidRDefault="0092027C" w:rsidP="007A7A92">
            <w:pPr>
              <w:spacing w:line="360" w:lineRule="auto"/>
              <w:rPr>
                <w:rFonts w:cs="Times New Roman"/>
                <w:color w:val="000000"/>
                <w:sz w:val="24"/>
                <w:szCs w:val="24"/>
              </w:rPr>
            </w:pPr>
            <w:r w:rsidRPr="007A7A92">
              <w:rPr>
                <w:rFonts w:cs="Times New Roman"/>
                <w:color w:val="000000"/>
                <w:sz w:val="24"/>
                <w:szCs w:val="24"/>
              </w:rPr>
              <w:t>- Growth in sustainable tourism</w:t>
            </w:r>
          </w:p>
        </w:tc>
        <w:tc>
          <w:tcPr>
            <w:tcW w:w="2723" w:type="pct"/>
            <w:hideMark/>
          </w:tcPr>
          <w:p w14:paraId="76894379" w14:textId="77777777" w:rsidR="0092027C" w:rsidRPr="007A7A92" w:rsidRDefault="0092027C" w:rsidP="007A7A92">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00000"/>
                <w:sz w:val="24"/>
                <w:szCs w:val="24"/>
              </w:rPr>
            </w:pPr>
            <w:r w:rsidRPr="007A7A92">
              <w:rPr>
                <w:rFonts w:cs="Times New Roman"/>
                <w:color w:val="000000"/>
                <w:sz w:val="24"/>
                <w:szCs w:val="24"/>
              </w:rPr>
              <w:t>- Fluctuating economic conditions</w:t>
            </w:r>
          </w:p>
        </w:tc>
      </w:tr>
      <w:tr w:rsidR="003F4C50" w:rsidRPr="007A7A92" w14:paraId="12561407" w14:textId="77777777" w:rsidTr="00817C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7" w:type="pct"/>
            <w:hideMark/>
          </w:tcPr>
          <w:p w14:paraId="79746519" w14:textId="77777777" w:rsidR="0092027C" w:rsidRPr="007A7A92" w:rsidRDefault="0092027C" w:rsidP="007A7A92">
            <w:pPr>
              <w:spacing w:line="360" w:lineRule="auto"/>
              <w:rPr>
                <w:rFonts w:cs="Times New Roman"/>
                <w:color w:val="000000"/>
                <w:sz w:val="24"/>
                <w:szCs w:val="24"/>
              </w:rPr>
            </w:pPr>
            <w:r w:rsidRPr="007A7A92">
              <w:rPr>
                <w:rFonts w:cs="Times New Roman"/>
                <w:color w:val="000000"/>
                <w:sz w:val="24"/>
                <w:szCs w:val="24"/>
              </w:rPr>
              <w:t>- Technological advancements</w:t>
            </w:r>
          </w:p>
        </w:tc>
        <w:tc>
          <w:tcPr>
            <w:tcW w:w="2723" w:type="pct"/>
            <w:hideMark/>
          </w:tcPr>
          <w:p w14:paraId="01576F50" w14:textId="77777777" w:rsidR="0092027C" w:rsidRPr="007A7A92" w:rsidRDefault="0092027C" w:rsidP="007A7A92">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00000"/>
                <w:sz w:val="24"/>
                <w:szCs w:val="24"/>
              </w:rPr>
            </w:pPr>
            <w:r w:rsidRPr="007A7A92">
              <w:rPr>
                <w:rFonts w:cs="Times New Roman"/>
                <w:color w:val="000000"/>
                <w:sz w:val="24"/>
                <w:szCs w:val="24"/>
              </w:rPr>
              <w:t>- Regulatory challenges</w:t>
            </w:r>
          </w:p>
        </w:tc>
      </w:tr>
    </w:tbl>
    <w:p w14:paraId="0B4AFA5C" w14:textId="77777777" w:rsidR="0092027C" w:rsidRPr="007A7A92" w:rsidRDefault="0092027C" w:rsidP="007A7A92">
      <w:pPr>
        <w:spacing w:after="0" w:line="360" w:lineRule="auto"/>
        <w:ind w:firstLine="0"/>
        <w:rPr>
          <w:rFonts w:cs="Times New Roman"/>
          <w:color w:val="000000"/>
          <w:szCs w:val="24"/>
        </w:rPr>
      </w:pPr>
    </w:p>
    <w:p w14:paraId="4CA43E78" w14:textId="6641E3C3" w:rsidR="00213842" w:rsidRPr="007A7A92" w:rsidRDefault="0092027C" w:rsidP="007A7A92">
      <w:pPr>
        <w:spacing w:after="0" w:line="360" w:lineRule="auto"/>
        <w:rPr>
          <w:rFonts w:cs="Times New Roman"/>
          <w:color w:val="000000"/>
          <w:szCs w:val="24"/>
        </w:rPr>
      </w:pPr>
      <w:r w:rsidRPr="007A7A92">
        <w:rPr>
          <w:rFonts w:cs="Times New Roman"/>
          <w:color w:val="000000"/>
          <w:szCs w:val="24"/>
        </w:rPr>
        <w:t>The SWOT analysis shows that Hyatt's strong brand, global reach, and loyalty program provide a competitive edge. However, high operating costs and economic sensitivity pose challenges</w:t>
      </w:r>
      <w:r w:rsidR="00497DB9" w:rsidRPr="007A7A92">
        <w:rPr>
          <w:rFonts w:cs="Times New Roman"/>
          <w:color w:val="000000"/>
          <w:szCs w:val="24"/>
        </w:rPr>
        <w:t xml:space="preserve"> </w:t>
      </w:r>
      <w:r w:rsidR="00D968DC" w:rsidRPr="007A7A92">
        <w:rPr>
          <w:rFonts w:cs="Times New Roman"/>
          <w:color w:val="000000"/>
          <w:szCs w:val="24"/>
        </w:rPr>
        <w:t>(Sadhale, 2023)</w:t>
      </w:r>
      <w:r w:rsidRPr="007A7A92">
        <w:rPr>
          <w:rFonts w:cs="Times New Roman"/>
          <w:color w:val="000000"/>
          <w:szCs w:val="24"/>
        </w:rPr>
        <w:t>. Opportunities for expansion in emerging markets and sustainable tourism are balanced by threats such as market competition and economic uncertainty</w:t>
      </w:r>
      <w:r w:rsidR="00581AA5" w:rsidRPr="007A7A92">
        <w:rPr>
          <w:rFonts w:cs="Times New Roman"/>
          <w:color w:val="000000"/>
          <w:szCs w:val="24"/>
        </w:rPr>
        <w:t xml:space="preserve"> (Mullins, 2023)</w:t>
      </w:r>
      <w:r w:rsidRPr="007A7A92">
        <w:rPr>
          <w:rFonts w:cs="Times New Roman"/>
          <w:color w:val="000000"/>
          <w:szCs w:val="24"/>
        </w:rPr>
        <w:t xml:space="preserve">. </w:t>
      </w:r>
      <w:r w:rsidR="00213842" w:rsidRPr="007A7A92">
        <w:rPr>
          <w:rFonts w:cs="Times New Roman"/>
          <w:color w:val="000000"/>
          <w:szCs w:val="24"/>
        </w:rPr>
        <w:t xml:space="preserve">The "World of Care" sustainability initiative has helped Hyatt align its operations with the increasing consumer demand for environmentally conscious travel options. However, </w:t>
      </w:r>
      <w:r w:rsidR="00D968DC" w:rsidRPr="007A7A92">
        <w:rPr>
          <w:rFonts w:cs="Times New Roman"/>
          <w:color w:val="000000"/>
          <w:szCs w:val="24"/>
        </w:rPr>
        <w:t>Hadi ATMOKO et al. (2024)</w:t>
      </w:r>
      <w:r w:rsidR="00497DB9" w:rsidRPr="007A7A92">
        <w:rPr>
          <w:rFonts w:cs="Times New Roman"/>
          <w:color w:val="000000"/>
          <w:szCs w:val="24"/>
        </w:rPr>
        <w:t xml:space="preserve"> ha</w:t>
      </w:r>
      <w:r w:rsidR="001662DA" w:rsidRPr="007A7A92">
        <w:rPr>
          <w:rFonts w:cs="Times New Roman"/>
          <w:color w:val="000000"/>
          <w:szCs w:val="24"/>
        </w:rPr>
        <w:t>ve</w:t>
      </w:r>
      <w:r w:rsidR="00497DB9" w:rsidRPr="007A7A92">
        <w:rPr>
          <w:rFonts w:cs="Times New Roman"/>
          <w:color w:val="000000"/>
          <w:szCs w:val="24"/>
        </w:rPr>
        <w:t xml:space="preserve"> asserted in this research that </w:t>
      </w:r>
      <w:r w:rsidR="00213842" w:rsidRPr="007A7A92">
        <w:rPr>
          <w:rFonts w:cs="Times New Roman"/>
          <w:color w:val="000000"/>
          <w:szCs w:val="24"/>
        </w:rPr>
        <w:t>the impact on short-term financial performance has been mixed, as the costs associated with sustainable practices and technology investments are significant.</w:t>
      </w:r>
    </w:p>
    <w:p w14:paraId="39F801B8" w14:textId="77777777" w:rsidR="00BD0DCB" w:rsidRPr="007A7A92" w:rsidRDefault="00BD0DCB" w:rsidP="007A7A92">
      <w:pPr>
        <w:keepNext/>
        <w:spacing w:after="0" w:line="360" w:lineRule="auto"/>
        <w:ind w:firstLine="0"/>
        <w:rPr>
          <w:rFonts w:cs="Times New Roman"/>
          <w:color w:val="000000"/>
          <w:szCs w:val="24"/>
        </w:rPr>
      </w:pPr>
      <w:r w:rsidRPr="007A7A92">
        <w:rPr>
          <w:rFonts w:cs="Times New Roman"/>
          <w:noProof/>
          <w:color w:val="000000"/>
          <w:szCs w:val="24"/>
          <w:lang w:val="en-US"/>
        </w:rPr>
        <w:drawing>
          <wp:inline distT="0" distB="0" distL="0" distR="0" wp14:anchorId="011478EC" wp14:editId="44C6D4E3">
            <wp:extent cx="4819650" cy="2806505"/>
            <wp:effectExtent l="0" t="0" r="0" b="0"/>
            <wp:docPr id="9514322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t="7979" b="8240"/>
                    <a:stretch/>
                  </pic:blipFill>
                  <pic:spPr bwMode="auto">
                    <a:xfrm>
                      <a:off x="0" y="0"/>
                      <a:ext cx="4855558" cy="2827414"/>
                    </a:xfrm>
                    <a:prstGeom prst="rect">
                      <a:avLst/>
                    </a:prstGeom>
                    <a:noFill/>
                    <a:ln>
                      <a:noFill/>
                    </a:ln>
                    <a:extLst>
                      <a:ext uri="{53640926-AAD7-44D8-BBD7-CCE9431645EC}">
                        <a14:shadowObscured xmlns:a14="http://schemas.microsoft.com/office/drawing/2010/main"/>
                      </a:ext>
                    </a:extLst>
                  </pic:spPr>
                </pic:pic>
              </a:graphicData>
            </a:graphic>
          </wp:inline>
        </w:drawing>
      </w:r>
    </w:p>
    <w:p w14:paraId="7FE0D93D" w14:textId="391EA8A8" w:rsidR="00BD0DCB" w:rsidRPr="007A7A92" w:rsidRDefault="00BD0DCB" w:rsidP="007A7A92">
      <w:pPr>
        <w:pStyle w:val="Caption"/>
        <w:spacing w:after="0" w:line="360" w:lineRule="auto"/>
        <w:ind w:firstLine="0"/>
        <w:rPr>
          <w:rFonts w:cs="Times New Roman"/>
          <w:color w:val="000000"/>
          <w:sz w:val="24"/>
          <w:szCs w:val="24"/>
        </w:rPr>
      </w:pPr>
      <w:r w:rsidRPr="007A7A92">
        <w:rPr>
          <w:rFonts w:cs="Times New Roman"/>
          <w:color w:val="000000"/>
          <w:sz w:val="24"/>
          <w:szCs w:val="24"/>
        </w:rPr>
        <w:t xml:space="preserve">Figure </w:t>
      </w:r>
      <w:r w:rsidRPr="007A7A92">
        <w:rPr>
          <w:rFonts w:cs="Times New Roman"/>
          <w:color w:val="000000"/>
          <w:sz w:val="24"/>
          <w:szCs w:val="24"/>
        </w:rPr>
        <w:fldChar w:fldCharType="begin"/>
      </w:r>
      <w:r w:rsidRPr="007A7A92">
        <w:rPr>
          <w:rFonts w:cs="Times New Roman"/>
          <w:color w:val="000000"/>
          <w:sz w:val="24"/>
          <w:szCs w:val="24"/>
        </w:rPr>
        <w:instrText xml:space="preserve"> SEQ Figure \* ARABIC </w:instrText>
      </w:r>
      <w:r w:rsidRPr="007A7A92">
        <w:rPr>
          <w:rFonts w:cs="Times New Roman"/>
          <w:color w:val="000000"/>
          <w:sz w:val="24"/>
          <w:szCs w:val="24"/>
        </w:rPr>
        <w:fldChar w:fldCharType="separate"/>
      </w:r>
      <w:r w:rsidRPr="007A7A92">
        <w:rPr>
          <w:rFonts w:cs="Times New Roman"/>
          <w:noProof/>
          <w:color w:val="000000"/>
          <w:sz w:val="24"/>
          <w:szCs w:val="24"/>
        </w:rPr>
        <w:t>4</w:t>
      </w:r>
      <w:r w:rsidRPr="007A7A92">
        <w:rPr>
          <w:rFonts w:cs="Times New Roman"/>
          <w:color w:val="000000"/>
          <w:sz w:val="24"/>
          <w:szCs w:val="24"/>
        </w:rPr>
        <w:fldChar w:fldCharType="end"/>
      </w:r>
      <w:r w:rsidRPr="007A7A92">
        <w:rPr>
          <w:rFonts w:cs="Times New Roman"/>
          <w:color w:val="000000"/>
          <w:sz w:val="24"/>
          <w:szCs w:val="24"/>
        </w:rPr>
        <w:t xml:space="preserve"> Decoding Hyatt Hotels Corp (H): A Strategic SWOT Insight</w:t>
      </w:r>
    </w:p>
    <w:p w14:paraId="0136A444" w14:textId="1EBAD096" w:rsidR="00BD0DCB" w:rsidRPr="007A7A92" w:rsidRDefault="00BD0DCB" w:rsidP="007A7A92">
      <w:pPr>
        <w:pStyle w:val="Caption"/>
        <w:spacing w:after="0" w:line="360" w:lineRule="auto"/>
        <w:ind w:firstLine="0"/>
        <w:rPr>
          <w:rFonts w:cs="Times New Roman"/>
          <w:color w:val="000000"/>
          <w:sz w:val="24"/>
          <w:szCs w:val="24"/>
          <w:lang w:val="en-US"/>
        </w:rPr>
      </w:pPr>
      <w:r w:rsidRPr="007A7A92">
        <w:rPr>
          <w:rFonts w:cs="Times New Roman"/>
          <w:color w:val="000000"/>
          <w:sz w:val="24"/>
          <w:szCs w:val="24"/>
        </w:rPr>
        <w:t>Source: Yahoo Finance. (2023)</w:t>
      </w:r>
    </w:p>
    <w:p w14:paraId="53FD5EE1" w14:textId="21A43CA4" w:rsidR="00213842" w:rsidRPr="007A7A92" w:rsidRDefault="00213842" w:rsidP="007A7A92">
      <w:pPr>
        <w:pStyle w:val="Heading2"/>
        <w:spacing w:line="360" w:lineRule="auto"/>
        <w:rPr>
          <w:rFonts w:cs="Times New Roman"/>
          <w:color w:val="000000"/>
          <w:szCs w:val="24"/>
        </w:rPr>
      </w:pPr>
      <w:bookmarkStart w:id="8" w:name="_Toc180406209"/>
      <w:r w:rsidRPr="007A7A92">
        <w:rPr>
          <w:rFonts w:cs="Times New Roman"/>
          <w:color w:val="000000"/>
          <w:szCs w:val="24"/>
        </w:rPr>
        <w:lastRenderedPageBreak/>
        <w:t>Evaluation of Change Management</w:t>
      </w:r>
      <w:bookmarkEnd w:id="8"/>
    </w:p>
    <w:p w14:paraId="2D78DCEA" w14:textId="512E0B61" w:rsidR="005379B0" w:rsidRPr="007A7A92" w:rsidRDefault="00213842" w:rsidP="007A7A92">
      <w:pPr>
        <w:spacing w:after="0" w:line="360" w:lineRule="auto"/>
        <w:rPr>
          <w:rFonts w:cs="Times New Roman"/>
          <w:color w:val="000000"/>
          <w:szCs w:val="24"/>
        </w:rPr>
      </w:pPr>
      <w:r w:rsidRPr="007A7A92">
        <w:rPr>
          <w:rFonts w:cs="Times New Roman"/>
          <w:color w:val="000000"/>
          <w:szCs w:val="24"/>
        </w:rPr>
        <w:t xml:space="preserve">The change management approach at Hyatt has been largely proactive, with strategic planning to ensure smooth transitions. </w:t>
      </w:r>
      <w:r w:rsidR="00497DB9" w:rsidRPr="007A7A92">
        <w:rPr>
          <w:rFonts w:cs="Times New Roman"/>
          <w:color w:val="000000"/>
          <w:szCs w:val="24"/>
        </w:rPr>
        <w:t xml:space="preserve">As posted by </w:t>
      </w:r>
      <w:r w:rsidR="00D968DC" w:rsidRPr="007A7A92">
        <w:rPr>
          <w:rFonts w:cs="Times New Roman"/>
          <w:color w:val="000000"/>
          <w:szCs w:val="24"/>
        </w:rPr>
        <w:t>MM Hussein (2022)</w:t>
      </w:r>
      <w:r w:rsidR="001662DA" w:rsidRPr="007A7A92">
        <w:rPr>
          <w:rFonts w:cs="Times New Roman"/>
          <w:color w:val="000000"/>
          <w:szCs w:val="24"/>
        </w:rPr>
        <w:t>,</w:t>
      </w:r>
      <w:r w:rsidR="00497DB9" w:rsidRPr="007A7A92">
        <w:rPr>
          <w:rFonts w:cs="Times New Roman"/>
          <w:color w:val="000000"/>
          <w:szCs w:val="24"/>
        </w:rPr>
        <w:t xml:space="preserve"> t</w:t>
      </w:r>
      <w:r w:rsidRPr="007A7A92">
        <w:rPr>
          <w:rFonts w:cs="Times New Roman"/>
          <w:color w:val="000000"/>
          <w:szCs w:val="24"/>
        </w:rPr>
        <w:t>he acquisition of Apple Leisure Group was well-integrated, thanks to a phased approach to onboarding new properties into Hyatt’s operational framework. This demonstrates the application of Lewin's Change Management Model, particularly the "refreeze" stage, where changes are solidified in the organi</w:t>
      </w:r>
      <w:r w:rsidR="001662DA" w:rsidRPr="007A7A92">
        <w:rPr>
          <w:rFonts w:cs="Times New Roman"/>
          <w:color w:val="000000"/>
          <w:szCs w:val="24"/>
        </w:rPr>
        <w:t>s</w:t>
      </w:r>
      <w:r w:rsidRPr="007A7A92">
        <w:rPr>
          <w:rFonts w:cs="Times New Roman"/>
          <w:color w:val="000000"/>
          <w:szCs w:val="24"/>
        </w:rPr>
        <w:t>ation’s operations</w:t>
      </w:r>
      <w:r w:rsidR="00497DB9" w:rsidRPr="007A7A92">
        <w:rPr>
          <w:rFonts w:cs="Times New Roman"/>
          <w:color w:val="000000"/>
          <w:szCs w:val="24"/>
        </w:rPr>
        <w:t xml:space="preserve"> </w:t>
      </w:r>
      <w:r w:rsidR="00D968DC" w:rsidRPr="007A7A92">
        <w:rPr>
          <w:rFonts w:cs="Times New Roman"/>
          <w:color w:val="000000"/>
          <w:szCs w:val="24"/>
        </w:rPr>
        <w:t>(Walker, 2022)</w:t>
      </w:r>
      <w:r w:rsidRPr="007A7A92">
        <w:rPr>
          <w:rFonts w:cs="Times New Roman"/>
          <w:color w:val="000000"/>
          <w:szCs w:val="24"/>
        </w:rPr>
        <w:t>.</w:t>
      </w:r>
      <w:r w:rsidR="001662DA" w:rsidRPr="007A7A92">
        <w:rPr>
          <w:rFonts w:cs="Times New Roman"/>
          <w:color w:val="000000"/>
          <w:szCs w:val="24"/>
        </w:rPr>
        <w:t xml:space="preserve"> </w:t>
      </w:r>
      <w:r w:rsidRPr="007A7A92">
        <w:rPr>
          <w:rFonts w:cs="Times New Roman"/>
          <w:color w:val="000000"/>
          <w:szCs w:val="24"/>
        </w:rPr>
        <w:t xml:space="preserve">However, some areas encountered challenges, such as initial resistance to </w:t>
      </w:r>
      <w:r w:rsidR="001662DA" w:rsidRPr="007A7A92">
        <w:rPr>
          <w:rFonts w:cs="Times New Roman"/>
          <w:color w:val="000000"/>
          <w:szCs w:val="24"/>
        </w:rPr>
        <w:t>adopting new technologies by staff </w:t>
      </w:r>
      <w:r w:rsidRPr="007A7A92">
        <w:rPr>
          <w:rFonts w:cs="Times New Roman"/>
          <w:color w:val="000000"/>
          <w:szCs w:val="24"/>
        </w:rPr>
        <w:t>accustomed to traditional processes</w:t>
      </w:r>
      <w:r w:rsidR="00497DB9" w:rsidRPr="007A7A92">
        <w:rPr>
          <w:rFonts w:cs="Times New Roman"/>
          <w:color w:val="000000"/>
          <w:szCs w:val="24"/>
        </w:rPr>
        <w:t xml:space="preserve"> </w:t>
      </w:r>
      <w:r w:rsidR="00D968DC" w:rsidRPr="007A7A92">
        <w:rPr>
          <w:rFonts w:cs="Times New Roman"/>
          <w:color w:val="000000"/>
          <w:szCs w:val="24"/>
        </w:rPr>
        <w:t>(Kim and Han, 2022)</w:t>
      </w:r>
      <w:r w:rsidRPr="007A7A92">
        <w:rPr>
          <w:rFonts w:cs="Times New Roman"/>
          <w:color w:val="000000"/>
          <w:szCs w:val="24"/>
        </w:rPr>
        <w:t xml:space="preserve">. </w:t>
      </w:r>
      <w:r w:rsidR="001662DA" w:rsidRPr="007A7A92">
        <w:rPr>
          <w:rFonts w:cs="Times New Roman"/>
          <w:color w:val="000000"/>
          <w:szCs w:val="24"/>
        </w:rPr>
        <w:t>Santa et al. (2023) have also claimed </w:t>
      </w:r>
      <w:r w:rsidR="00497DB9" w:rsidRPr="007A7A92">
        <w:rPr>
          <w:rFonts w:cs="Times New Roman"/>
          <w:color w:val="000000"/>
          <w:szCs w:val="24"/>
        </w:rPr>
        <w:t xml:space="preserve">that </w:t>
      </w:r>
      <w:r w:rsidRPr="007A7A92">
        <w:rPr>
          <w:rFonts w:cs="Times New Roman"/>
          <w:color w:val="000000"/>
          <w:szCs w:val="24"/>
        </w:rPr>
        <w:t>Hyatt mitigated this through extensive training programs, aligning with Kotter’s 8-Step Change Model, particularly emphasi</w:t>
      </w:r>
      <w:r w:rsidR="00BE41C7" w:rsidRPr="007A7A92">
        <w:rPr>
          <w:rFonts w:cs="Times New Roman"/>
          <w:color w:val="000000"/>
          <w:szCs w:val="24"/>
        </w:rPr>
        <w:t>s</w:t>
      </w:r>
      <w:r w:rsidRPr="007A7A92">
        <w:rPr>
          <w:rFonts w:cs="Times New Roman"/>
          <w:color w:val="000000"/>
          <w:szCs w:val="24"/>
        </w:rPr>
        <w:t>ing the "empower action" and "build on the change" steps to sustain momentum and encourage staff buy-in.</w:t>
      </w:r>
    </w:p>
    <w:p w14:paraId="4AE7C622" w14:textId="77777777" w:rsidR="00BD0DCB" w:rsidRPr="007A7A92" w:rsidRDefault="00BD0DCB" w:rsidP="007A7A92">
      <w:pPr>
        <w:keepNext/>
        <w:spacing w:after="0" w:line="360" w:lineRule="auto"/>
        <w:rPr>
          <w:rFonts w:cs="Times New Roman"/>
          <w:color w:val="000000"/>
          <w:szCs w:val="24"/>
        </w:rPr>
      </w:pPr>
      <w:r w:rsidRPr="007A7A92">
        <w:rPr>
          <w:rFonts w:cs="Times New Roman"/>
          <w:noProof/>
          <w:color w:val="000000"/>
          <w:szCs w:val="24"/>
        </w:rPr>
        <w:drawing>
          <wp:inline distT="0" distB="0" distL="0" distR="0" wp14:anchorId="70737EF7" wp14:editId="7F5686CF">
            <wp:extent cx="3219450" cy="2409825"/>
            <wp:effectExtent l="0" t="0" r="0" b="0"/>
            <wp:docPr id="2386530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19450" cy="2409825"/>
                    </a:xfrm>
                    <a:prstGeom prst="rect">
                      <a:avLst/>
                    </a:prstGeom>
                    <a:noFill/>
                  </pic:spPr>
                </pic:pic>
              </a:graphicData>
            </a:graphic>
          </wp:inline>
        </w:drawing>
      </w:r>
    </w:p>
    <w:p w14:paraId="01529826" w14:textId="14EBDCD1" w:rsidR="00BD0DCB" w:rsidRPr="007A7A92" w:rsidRDefault="00BD0DCB" w:rsidP="007A7A92">
      <w:pPr>
        <w:pStyle w:val="Caption"/>
        <w:spacing w:after="0" w:line="360" w:lineRule="auto"/>
        <w:rPr>
          <w:rFonts w:cs="Times New Roman"/>
          <w:color w:val="000000"/>
          <w:sz w:val="24"/>
          <w:szCs w:val="24"/>
        </w:rPr>
      </w:pPr>
      <w:r w:rsidRPr="007A7A92">
        <w:rPr>
          <w:rFonts w:cs="Times New Roman"/>
          <w:color w:val="000000"/>
          <w:sz w:val="24"/>
          <w:szCs w:val="24"/>
        </w:rPr>
        <w:t xml:space="preserve">Figure </w:t>
      </w:r>
      <w:r w:rsidRPr="007A7A92">
        <w:rPr>
          <w:rFonts w:cs="Times New Roman"/>
          <w:color w:val="000000"/>
          <w:sz w:val="24"/>
          <w:szCs w:val="24"/>
        </w:rPr>
        <w:fldChar w:fldCharType="begin"/>
      </w:r>
      <w:r w:rsidRPr="007A7A92">
        <w:rPr>
          <w:rFonts w:cs="Times New Roman"/>
          <w:color w:val="000000"/>
          <w:sz w:val="24"/>
          <w:szCs w:val="24"/>
        </w:rPr>
        <w:instrText xml:space="preserve"> SEQ Figure \* ARABIC </w:instrText>
      </w:r>
      <w:r w:rsidRPr="007A7A92">
        <w:rPr>
          <w:rFonts w:cs="Times New Roman"/>
          <w:color w:val="000000"/>
          <w:sz w:val="24"/>
          <w:szCs w:val="24"/>
        </w:rPr>
        <w:fldChar w:fldCharType="separate"/>
      </w:r>
      <w:r w:rsidRPr="007A7A92">
        <w:rPr>
          <w:rFonts w:cs="Times New Roman"/>
          <w:noProof/>
          <w:color w:val="000000"/>
          <w:sz w:val="24"/>
          <w:szCs w:val="24"/>
        </w:rPr>
        <w:t>5</w:t>
      </w:r>
      <w:r w:rsidRPr="007A7A92">
        <w:rPr>
          <w:rFonts w:cs="Times New Roman"/>
          <w:color w:val="000000"/>
          <w:sz w:val="24"/>
          <w:szCs w:val="24"/>
        </w:rPr>
        <w:fldChar w:fldCharType="end"/>
      </w:r>
      <w:r w:rsidRPr="007A7A92">
        <w:rPr>
          <w:rFonts w:cs="Times New Roman"/>
          <w:color w:val="000000"/>
          <w:sz w:val="24"/>
          <w:szCs w:val="24"/>
        </w:rPr>
        <w:t xml:space="preserve"> Hyatt Hotels Corporation: Shareholders Board Members Managers and Company Profile </w:t>
      </w:r>
    </w:p>
    <w:p w14:paraId="68A34A55" w14:textId="269C0CE2" w:rsidR="00BD0DCB" w:rsidRPr="007A7A92" w:rsidRDefault="00BD0DCB" w:rsidP="007A7A92">
      <w:pPr>
        <w:pStyle w:val="Caption"/>
        <w:spacing w:after="0" w:line="360" w:lineRule="auto"/>
        <w:rPr>
          <w:rFonts w:cs="Times New Roman"/>
          <w:color w:val="000000"/>
          <w:sz w:val="24"/>
          <w:szCs w:val="24"/>
        </w:rPr>
      </w:pPr>
      <w:r w:rsidRPr="007A7A92">
        <w:rPr>
          <w:rFonts w:cs="Times New Roman"/>
          <w:color w:val="000000"/>
          <w:sz w:val="24"/>
          <w:szCs w:val="24"/>
        </w:rPr>
        <w:t xml:space="preserve">Source: </w:t>
      </w:r>
      <w:r w:rsidRPr="007A7A92">
        <w:rPr>
          <w:rFonts w:cs="Times New Roman"/>
          <w:color w:val="000000"/>
          <w:sz w:val="24"/>
          <w:szCs w:val="24"/>
          <w:shd w:val="clear" w:color="auto" w:fill="FFFFFF"/>
        </w:rPr>
        <w:t>MarketScreener. (2024)</w:t>
      </w:r>
    </w:p>
    <w:p w14:paraId="11C22619" w14:textId="25A6389E" w:rsidR="00213842" w:rsidRPr="007A7A92" w:rsidRDefault="00213842" w:rsidP="007A7A92">
      <w:pPr>
        <w:pStyle w:val="Heading1"/>
        <w:spacing w:line="360" w:lineRule="auto"/>
        <w:rPr>
          <w:rFonts w:cs="Times New Roman"/>
          <w:color w:val="000000"/>
          <w:szCs w:val="24"/>
        </w:rPr>
      </w:pPr>
      <w:bookmarkStart w:id="9" w:name="_Toc180406210"/>
      <w:r w:rsidRPr="007A7A92">
        <w:rPr>
          <w:rFonts w:cs="Times New Roman"/>
          <w:color w:val="000000"/>
          <w:szCs w:val="24"/>
        </w:rPr>
        <w:t>Strategic Direction</w:t>
      </w:r>
      <w:bookmarkEnd w:id="9"/>
    </w:p>
    <w:p w14:paraId="603C504B" w14:textId="0F9B8990" w:rsidR="00213842" w:rsidRPr="007A7A92" w:rsidRDefault="00213842" w:rsidP="007A7A92">
      <w:pPr>
        <w:pStyle w:val="Heading2"/>
        <w:spacing w:line="360" w:lineRule="auto"/>
        <w:rPr>
          <w:rFonts w:cs="Times New Roman"/>
          <w:color w:val="000000"/>
          <w:szCs w:val="24"/>
        </w:rPr>
      </w:pPr>
      <w:bookmarkStart w:id="10" w:name="_Toc180406211"/>
      <w:r w:rsidRPr="007A7A92">
        <w:rPr>
          <w:rFonts w:cs="Times New Roman"/>
          <w:color w:val="000000"/>
          <w:szCs w:val="24"/>
        </w:rPr>
        <w:t>Examination of the Strategic Direction</w:t>
      </w:r>
      <w:bookmarkEnd w:id="10"/>
    </w:p>
    <w:p w14:paraId="04E12477" w14:textId="7145CEBD" w:rsidR="00213842" w:rsidRPr="007A7A92" w:rsidRDefault="00213842" w:rsidP="007A7A92">
      <w:pPr>
        <w:spacing w:after="0" w:line="360" w:lineRule="auto"/>
        <w:rPr>
          <w:rFonts w:cs="Times New Roman"/>
          <w:color w:val="000000"/>
          <w:szCs w:val="24"/>
        </w:rPr>
      </w:pPr>
      <w:r w:rsidRPr="007A7A92">
        <w:rPr>
          <w:rFonts w:cs="Times New Roman"/>
          <w:color w:val="000000"/>
          <w:szCs w:val="24"/>
        </w:rPr>
        <w:t>Hyatt’s strategic direction centre</w:t>
      </w:r>
      <w:r w:rsidR="001662DA" w:rsidRPr="007A7A92">
        <w:rPr>
          <w:rFonts w:cs="Times New Roman"/>
          <w:color w:val="000000"/>
          <w:szCs w:val="24"/>
        </w:rPr>
        <w:t>s</w:t>
      </w:r>
      <w:r w:rsidRPr="007A7A92">
        <w:rPr>
          <w:rFonts w:cs="Times New Roman"/>
          <w:color w:val="000000"/>
          <w:szCs w:val="24"/>
        </w:rPr>
        <w:t xml:space="preserve"> around growth, diversification, and enhancing the guest experience. </w:t>
      </w:r>
      <w:r w:rsidR="001662DA" w:rsidRPr="007A7A92">
        <w:rPr>
          <w:rFonts w:cs="Times New Roman"/>
          <w:color w:val="000000"/>
          <w:szCs w:val="24"/>
        </w:rPr>
        <w:t>Velickovic et al.'s research (2023) has determined </w:t>
      </w:r>
      <w:r w:rsidR="00497DB9" w:rsidRPr="007A7A92">
        <w:rPr>
          <w:rFonts w:cs="Times New Roman"/>
          <w:color w:val="000000"/>
          <w:szCs w:val="24"/>
        </w:rPr>
        <w:t>that t</w:t>
      </w:r>
      <w:r w:rsidRPr="007A7A92">
        <w:rPr>
          <w:rFonts w:cs="Times New Roman"/>
          <w:color w:val="000000"/>
          <w:szCs w:val="24"/>
        </w:rPr>
        <w:t xml:space="preserve">he company's strategy includes expanding its global footprint through acquisitions and organic growth, with a particular focus on emerging markets in Asia and the Middle East. Additionally, Hyatt has made </w:t>
      </w:r>
      <w:r w:rsidRPr="007A7A92">
        <w:rPr>
          <w:rFonts w:cs="Times New Roman"/>
          <w:color w:val="000000"/>
          <w:szCs w:val="24"/>
        </w:rPr>
        <w:lastRenderedPageBreak/>
        <w:t>sustainability a core component of its strategy, integrating environmental, social, and governance (ESG) principles into its operations</w:t>
      </w:r>
      <w:r w:rsidR="00497DB9" w:rsidRPr="007A7A92">
        <w:rPr>
          <w:rFonts w:cs="Times New Roman"/>
          <w:color w:val="000000"/>
          <w:szCs w:val="24"/>
        </w:rPr>
        <w:t xml:space="preserve"> </w:t>
      </w:r>
      <w:r w:rsidR="00D968DC" w:rsidRPr="007A7A92">
        <w:rPr>
          <w:rFonts w:cs="Times New Roman"/>
          <w:color w:val="000000"/>
          <w:szCs w:val="24"/>
        </w:rPr>
        <w:t>(Kilson, 2022)</w:t>
      </w:r>
      <w:r w:rsidRPr="007A7A92">
        <w:rPr>
          <w:rFonts w:cs="Times New Roman"/>
          <w:color w:val="000000"/>
          <w:szCs w:val="24"/>
        </w:rPr>
        <w:t>.</w:t>
      </w:r>
    </w:p>
    <w:p w14:paraId="4C40AD31" w14:textId="4C36604C" w:rsidR="00213842" w:rsidRPr="007A7A92" w:rsidRDefault="00213842" w:rsidP="007A7A92">
      <w:pPr>
        <w:spacing w:after="0" w:line="360" w:lineRule="auto"/>
        <w:rPr>
          <w:rFonts w:cs="Times New Roman"/>
          <w:color w:val="000000"/>
          <w:szCs w:val="24"/>
        </w:rPr>
      </w:pPr>
      <w:r w:rsidRPr="007A7A92">
        <w:rPr>
          <w:rFonts w:cs="Times New Roman"/>
          <w:color w:val="000000"/>
          <w:szCs w:val="24"/>
        </w:rPr>
        <w:t>The emphasis on growth is supported by robust financial targets, such as achieving a 7% to 9% increase in net rooms annually and expanding the luxury and lifestyle segments</w:t>
      </w:r>
      <w:r w:rsidR="00497DB9" w:rsidRPr="007A7A92">
        <w:rPr>
          <w:rFonts w:cs="Times New Roman"/>
          <w:color w:val="000000"/>
          <w:szCs w:val="24"/>
        </w:rPr>
        <w:t xml:space="preserve"> </w:t>
      </w:r>
      <w:r w:rsidR="00D968DC" w:rsidRPr="007A7A92">
        <w:rPr>
          <w:rFonts w:cs="Times New Roman"/>
          <w:color w:val="000000"/>
          <w:szCs w:val="24"/>
        </w:rPr>
        <w:t>(Eschenbrenner et al., 2023)</w:t>
      </w:r>
      <w:r w:rsidRPr="007A7A92">
        <w:rPr>
          <w:rFonts w:cs="Times New Roman"/>
          <w:color w:val="000000"/>
          <w:szCs w:val="24"/>
        </w:rPr>
        <w:t>. By focusing on these areas, Hyatt aims to capitali</w:t>
      </w:r>
      <w:r w:rsidR="001662DA" w:rsidRPr="007A7A92">
        <w:rPr>
          <w:rFonts w:cs="Times New Roman"/>
          <w:color w:val="000000"/>
          <w:szCs w:val="24"/>
        </w:rPr>
        <w:t>s</w:t>
      </w:r>
      <w:r w:rsidRPr="007A7A92">
        <w:rPr>
          <w:rFonts w:cs="Times New Roman"/>
          <w:color w:val="000000"/>
          <w:szCs w:val="24"/>
        </w:rPr>
        <w:t>e on high-demand sectors and regions while reinforcing its position as a leader in the luxury hotel market.</w:t>
      </w:r>
    </w:p>
    <w:p w14:paraId="5040C0D7" w14:textId="1AE1D0FF" w:rsidR="004C2C19" w:rsidRPr="007A7A92" w:rsidRDefault="004C2C19" w:rsidP="007A7A92">
      <w:pPr>
        <w:pStyle w:val="Caption"/>
        <w:keepNext/>
        <w:spacing w:after="0" w:line="360" w:lineRule="auto"/>
        <w:rPr>
          <w:rFonts w:cs="Times New Roman"/>
          <w:color w:val="000000"/>
          <w:sz w:val="24"/>
          <w:szCs w:val="24"/>
        </w:rPr>
      </w:pPr>
      <w:r w:rsidRPr="007A7A92">
        <w:rPr>
          <w:rFonts w:cs="Times New Roman"/>
          <w:color w:val="000000"/>
          <w:sz w:val="24"/>
          <w:szCs w:val="24"/>
        </w:rPr>
        <w:t xml:space="preserve">Table </w:t>
      </w:r>
      <w:r w:rsidRPr="007A7A92">
        <w:rPr>
          <w:rFonts w:cs="Times New Roman"/>
          <w:color w:val="000000"/>
          <w:sz w:val="24"/>
          <w:szCs w:val="24"/>
        </w:rPr>
        <w:fldChar w:fldCharType="begin"/>
      </w:r>
      <w:r w:rsidRPr="007A7A92">
        <w:rPr>
          <w:rFonts w:cs="Times New Roman"/>
          <w:color w:val="000000"/>
          <w:sz w:val="24"/>
          <w:szCs w:val="24"/>
        </w:rPr>
        <w:instrText xml:space="preserve"> SEQ Table \* ARABIC </w:instrText>
      </w:r>
      <w:r w:rsidRPr="007A7A92">
        <w:rPr>
          <w:rFonts w:cs="Times New Roman"/>
          <w:color w:val="000000"/>
          <w:sz w:val="24"/>
          <w:szCs w:val="24"/>
        </w:rPr>
        <w:fldChar w:fldCharType="separate"/>
      </w:r>
      <w:r w:rsidR="005F6FF3" w:rsidRPr="007A7A92">
        <w:rPr>
          <w:rFonts w:cs="Times New Roman"/>
          <w:noProof/>
          <w:color w:val="000000"/>
          <w:sz w:val="24"/>
          <w:szCs w:val="24"/>
        </w:rPr>
        <w:t>2</w:t>
      </w:r>
      <w:r w:rsidRPr="007A7A92">
        <w:rPr>
          <w:rFonts w:cs="Times New Roman"/>
          <w:color w:val="000000"/>
          <w:sz w:val="24"/>
          <w:szCs w:val="24"/>
        </w:rPr>
        <w:fldChar w:fldCharType="end"/>
      </w:r>
      <w:r w:rsidRPr="007A7A92">
        <w:rPr>
          <w:rFonts w:cs="Times New Roman"/>
          <w:color w:val="000000"/>
          <w:sz w:val="24"/>
          <w:szCs w:val="24"/>
        </w:rPr>
        <w:t xml:space="preserve"> Hayatt's Revenue Distribution By Segment</w:t>
      </w:r>
    </w:p>
    <w:tbl>
      <w:tblPr>
        <w:tblStyle w:val="TableGrid"/>
        <w:tblW w:w="5000" w:type="pct"/>
        <w:tblLook w:val="04A0" w:firstRow="1" w:lastRow="0" w:firstColumn="1" w:lastColumn="0" w:noHBand="0" w:noVBand="1"/>
      </w:tblPr>
      <w:tblGrid>
        <w:gridCol w:w="4719"/>
        <w:gridCol w:w="4857"/>
      </w:tblGrid>
      <w:tr w:rsidR="003F4C50" w:rsidRPr="007A7A92" w14:paraId="56CCA3A3" w14:textId="77777777" w:rsidTr="004C2C19">
        <w:tc>
          <w:tcPr>
            <w:tcW w:w="2464" w:type="pct"/>
            <w:hideMark/>
          </w:tcPr>
          <w:p w14:paraId="12360174" w14:textId="77777777" w:rsidR="0063212B" w:rsidRPr="007A7A92" w:rsidRDefault="0063212B" w:rsidP="007A7A92">
            <w:pPr>
              <w:spacing w:line="360" w:lineRule="auto"/>
              <w:rPr>
                <w:rFonts w:cs="Times New Roman"/>
                <w:b/>
                <w:bCs/>
                <w:color w:val="000000"/>
                <w:sz w:val="24"/>
                <w:szCs w:val="24"/>
              </w:rPr>
            </w:pPr>
            <w:r w:rsidRPr="007A7A92">
              <w:rPr>
                <w:rFonts w:cs="Times New Roman"/>
                <w:b/>
                <w:bCs/>
                <w:color w:val="000000"/>
                <w:sz w:val="24"/>
                <w:szCs w:val="24"/>
              </w:rPr>
              <w:t>Segementation</w:t>
            </w:r>
          </w:p>
        </w:tc>
        <w:tc>
          <w:tcPr>
            <w:tcW w:w="2536" w:type="pct"/>
            <w:hideMark/>
          </w:tcPr>
          <w:p w14:paraId="3CE275C4" w14:textId="77777777" w:rsidR="0063212B" w:rsidRPr="007A7A92" w:rsidRDefault="0063212B" w:rsidP="007A7A92">
            <w:pPr>
              <w:spacing w:line="360" w:lineRule="auto"/>
              <w:rPr>
                <w:rFonts w:cs="Times New Roman"/>
                <w:b/>
                <w:bCs/>
                <w:color w:val="000000"/>
                <w:sz w:val="24"/>
                <w:szCs w:val="24"/>
              </w:rPr>
            </w:pPr>
            <w:r w:rsidRPr="007A7A92">
              <w:rPr>
                <w:rFonts w:cs="Times New Roman"/>
                <w:b/>
                <w:bCs/>
                <w:color w:val="000000"/>
                <w:sz w:val="24"/>
                <w:szCs w:val="24"/>
              </w:rPr>
              <w:t>Percentage (%)</w:t>
            </w:r>
          </w:p>
        </w:tc>
      </w:tr>
      <w:tr w:rsidR="003F4C50" w:rsidRPr="007A7A92" w14:paraId="7A74C92F" w14:textId="77777777" w:rsidTr="004C2C19">
        <w:tc>
          <w:tcPr>
            <w:tcW w:w="2464" w:type="pct"/>
            <w:hideMark/>
          </w:tcPr>
          <w:p w14:paraId="03AE9057" w14:textId="77777777" w:rsidR="0063212B" w:rsidRPr="007A7A92" w:rsidRDefault="0063212B" w:rsidP="007A7A92">
            <w:pPr>
              <w:spacing w:line="360" w:lineRule="auto"/>
              <w:rPr>
                <w:rFonts w:cs="Times New Roman"/>
                <w:color w:val="000000"/>
                <w:sz w:val="24"/>
                <w:szCs w:val="24"/>
              </w:rPr>
            </w:pPr>
            <w:r w:rsidRPr="007A7A92">
              <w:rPr>
                <w:rFonts w:cs="Times New Roman"/>
                <w:color w:val="000000"/>
                <w:sz w:val="24"/>
                <w:szCs w:val="24"/>
              </w:rPr>
              <w:t>Luxury</w:t>
            </w:r>
          </w:p>
        </w:tc>
        <w:tc>
          <w:tcPr>
            <w:tcW w:w="2536" w:type="pct"/>
            <w:hideMark/>
          </w:tcPr>
          <w:p w14:paraId="5AE41133" w14:textId="77777777" w:rsidR="0063212B" w:rsidRPr="007A7A92" w:rsidRDefault="0063212B" w:rsidP="007A7A92">
            <w:pPr>
              <w:spacing w:line="360" w:lineRule="auto"/>
              <w:rPr>
                <w:rFonts w:cs="Times New Roman"/>
                <w:color w:val="000000"/>
                <w:sz w:val="24"/>
                <w:szCs w:val="24"/>
              </w:rPr>
            </w:pPr>
            <w:r w:rsidRPr="007A7A92">
              <w:rPr>
                <w:rFonts w:cs="Times New Roman"/>
                <w:color w:val="000000"/>
                <w:sz w:val="24"/>
                <w:szCs w:val="24"/>
              </w:rPr>
              <w:t>40%</w:t>
            </w:r>
          </w:p>
        </w:tc>
      </w:tr>
      <w:tr w:rsidR="003F4C50" w:rsidRPr="007A7A92" w14:paraId="2774B537" w14:textId="77777777" w:rsidTr="004C2C19">
        <w:tc>
          <w:tcPr>
            <w:tcW w:w="2464" w:type="pct"/>
            <w:hideMark/>
          </w:tcPr>
          <w:p w14:paraId="6D571359" w14:textId="77777777" w:rsidR="0063212B" w:rsidRPr="007A7A92" w:rsidRDefault="0063212B" w:rsidP="007A7A92">
            <w:pPr>
              <w:spacing w:line="360" w:lineRule="auto"/>
              <w:rPr>
                <w:rFonts w:cs="Times New Roman"/>
                <w:color w:val="000000"/>
                <w:sz w:val="24"/>
                <w:szCs w:val="24"/>
              </w:rPr>
            </w:pPr>
            <w:r w:rsidRPr="007A7A92">
              <w:rPr>
                <w:rFonts w:cs="Times New Roman"/>
                <w:color w:val="000000"/>
                <w:sz w:val="24"/>
                <w:szCs w:val="24"/>
              </w:rPr>
              <w:t>All-Inclusive</w:t>
            </w:r>
          </w:p>
        </w:tc>
        <w:tc>
          <w:tcPr>
            <w:tcW w:w="2536" w:type="pct"/>
            <w:hideMark/>
          </w:tcPr>
          <w:p w14:paraId="408E202A" w14:textId="77777777" w:rsidR="0063212B" w:rsidRPr="007A7A92" w:rsidRDefault="0063212B" w:rsidP="007A7A92">
            <w:pPr>
              <w:spacing w:line="360" w:lineRule="auto"/>
              <w:rPr>
                <w:rFonts w:cs="Times New Roman"/>
                <w:color w:val="000000"/>
                <w:sz w:val="24"/>
                <w:szCs w:val="24"/>
              </w:rPr>
            </w:pPr>
            <w:r w:rsidRPr="007A7A92">
              <w:rPr>
                <w:rFonts w:cs="Times New Roman"/>
                <w:color w:val="000000"/>
                <w:sz w:val="24"/>
                <w:szCs w:val="24"/>
              </w:rPr>
              <w:t>30%</w:t>
            </w:r>
          </w:p>
        </w:tc>
      </w:tr>
      <w:tr w:rsidR="003F4C50" w:rsidRPr="007A7A92" w14:paraId="39D9321A" w14:textId="77777777" w:rsidTr="004C2C19">
        <w:tc>
          <w:tcPr>
            <w:tcW w:w="2464" w:type="pct"/>
            <w:hideMark/>
          </w:tcPr>
          <w:p w14:paraId="4358BD2C" w14:textId="77777777" w:rsidR="0063212B" w:rsidRPr="007A7A92" w:rsidRDefault="0063212B" w:rsidP="007A7A92">
            <w:pPr>
              <w:spacing w:line="360" w:lineRule="auto"/>
              <w:rPr>
                <w:rFonts w:cs="Times New Roman"/>
                <w:color w:val="000000"/>
                <w:sz w:val="24"/>
                <w:szCs w:val="24"/>
              </w:rPr>
            </w:pPr>
            <w:r w:rsidRPr="007A7A92">
              <w:rPr>
                <w:rFonts w:cs="Times New Roman"/>
                <w:color w:val="000000"/>
                <w:sz w:val="24"/>
                <w:szCs w:val="24"/>
              </w:rPr>
              <w:t>Business Travel</w:t>
            </w:r>
          </w:p>
        </w:tc>
        <w:tc>
          <w:tcPr>
            <w:tcW w:w="2536" w:type="pct"/>
            <w:hideMark/>
          </w:tcPr>
          <w:p w14:paraId="3E5E11AF" w14:textId="77777777" w:rsidR="0063212B" w:rsidRPr="007A7A92" w:rsidRDefault="0063212B" w:rsidP="007A7A92">
            <w:pPr>
              <w:spacing w:line="360" w:lineRule="auto"/>
              <w:rPr>
                <w:rFonts w:cs="Times New Roman"/>
                <w:color w:val="000000"/>
                <w:sz w:val="24"/>
                <w:szCs w:val="24"/>
              </w:rPr>
            </w:pPr>
            <w:r w:rsidRPr="007A7A92">
              <w:rPr>
                <w:rFonts w:cs="Times New Roman"/>
                <w:color w:val="000000"/>
                <w:sz w:val="24"/>
                <w:szCs w:val="24"/>
              </w:rPr>
              <w:t>20%</w:t>
            </w:r>
          </w:p>
        </w:tc>
      </w:tr>
      <w:tr w:rsidR="0063212B" w:rsidRPr="007A7A92" w14:paraId="4B2C76F1" w14:textId="77777777" w:rsidTr="004C2C19">
        <w:tc>
          <w:tcPr>
            <w:tcW w:w="2464" w:type="pct"/>
            <w:hideMark/>
          </w:tcPr>
          <w:p w14:paraId="5C63ECE1" w14:textId="77777777" w:rsidR="0063212B" w:rsidRPr="007A7A92" w:rsidRDefault="0063212B" w:rsidP="007A7A92">
            <w:pPr>
              <w:spacing w:line="360" w:lineRule="auto"/>
              <w:rPr>
                <w:rFonts w:cs="Times New Roman"/>
                <w:color w:val="000000"/>
                <w:sz w:val="24"/>
                <w:szCs w:val="24"/>
              </w:rPr>
            </w:pPr>
            <w:r w:rsidRPr="007A7A92">
              <w:rPr>
                <w:rFonts w:cs="Times New Roman"/>
                <w:color w:val="000000"/>
                <w:sz w:val="24"/>
                <w:szCs w:val="24"/>
              </w:rPr>
              <w:t>Budget/Other</w:t>
            </w:r>
          </w:p>
        </w:tc>
        <w:tc>
          <w:tcPr>
            <w:tcW w:w="2536" w:type="pct"/>
            <w:hideMark/>
          </w:tcPr>
          <w:p w14:paraId="008360FD" w14:textId="77777777" w:rsidR="0063212B" w:rsidRPr="007A7A92" w:rsidRDefault="0063212B" w:rsidP="007A7A92">
            <w:pPr>
              <w:spacing w:line="360" w:lineRule="auto"/>
              <w:rPr>
                <w:rFonts w:cs="Times New Roman"/>
                <w:color w:val="000000"/>
                <w:sz w:val="24"/>
                <w:szCs w:val="24"/>
              </w:rPr>
            </w:pPr>
            <w:r w:rsidRPr="007A7A92">
              <w:rPr>
                <w:rFonts w:cs="Times New Roman"/>
                <w:color w:val="000000"/>
                <w:sz w:val="24"/>
                <w:szCs w:val="24"/>
              </w:rPr>
              <w:t>10%</w:t>
            </w:r>
          </w:p>
        </w:tc>
      </w:tr>
    </w:tbl>
    <w:p w14:paraId="42117977" w14:textId="77777777" w:rsidR="0063212B" w:rsidRPr="007A7A92" w:rsidRDefault="0063212B" w:rsidP="007A7A92">
      <w:pPr>
        <w:spacing w:after="0" w:line="360" w:lineRule="auto"/>
        <w:rPr>
          <w:rFonts w:cs="Times New Roman"/>
          <w:color w:val="000000"/>
          <w:szCs w:val="24"/>
        </w:rPr>
      </w:pPr>
    </w:p>
    <w:p w14:paraId="684100F9" w14:textId="5761DF7E" w:rsidR="00213842" w:rsidRPr="007A7A92" w:rsidRDefault="00213842" w:rsidP="007A7A92">
      <w:pPr>
        <w:pStyle w:val="Heading2"/>
        <w:spacing w:line="360" w:lineRule="auto"/>
        <w:rPr>
          <w:rFonts w:cs="Times New Roman"/>
          <w:color w:val="000000"/>
          <w:szCs w:val="24"/>
        </w:rPr>
      </w:pPr>
      <w:bookmarkStart w:id="11" w:name="_Toc180406212"/>
      <w:r w:rsidRPr="007A7A92">
        <w:rPr>
          <w:rFonts w:cs="Times New Roman"/>
          <w:color w:val="000000"/>
          <w:szCs w:val="24"/>
        </w:rPr>
        <w:t>Analysis of Strategies for Achieving Long-Term Objectives</w:t>
      </w:r>
      <w:bookmarkEnd w:id="11"/>
    </w:p>
    <w:p w14:paraId="113751CA" w14:textId="35A82DA8" w:rsidR="00006254" w:rsidRPr="007A7A92" w:rsidRDefault="00006254" w:rsidP="007A7A92">
      <w:pPr>
        <w:spacing w:after="0" w:line="360" w:lineRule="auto"/>
        <w:rPr>
          <w:rFonts w:cs="Times New Roman"/>
          <w:color w:val="000000"/>
          <w:szCs w:val="24"/>
        </w:rPr>
      </w:pPr>
      <w:r w:rsidRPr="007A7A92">
        <w:rPr>
          <w:rFonts w:cs="Times New Roman"/>
          <w:color w:val="000000"/>
          <w:szCs w:val="24"/>
        </w:rPr>
        <w:t>Hyatt has utilised several key strategies that are consistent with growth and differentiation targets to achieve its long-term objectives. In his study (Fachada (2023)), he has discussed that one of the most important ways is acquisition and expansion, as an example of the purchase of Apple Leisure Group. With this acquisition, beneath our All Inclusive banner, Hyatt continues to support the strategy to grow this segment and gain additional share in leisure travel while expanding our footprint in the high-demand segment. Hyatt also made a large investment in digital transformation to stay a few paces ahead of changing consumer preferences (Kozhukhіvska et al., 2022). The Hyatt Mobile App has been a big part of initiatives, increasing active users by 20% in 2022, improving operational efficiency and delivering a better guest satisfaction experience through a seamless digital experience.</w:t>
      </w:r>
    </w:p>
    <w:p w14:paraId="2E8054C9" w14:textId="77777777" w:rsidR="00BD0DCB" w:rsidRPr="007A7A92" w:rsidRDefault="00BD0DCB" w:rsidP="007A7A92">
      <w:pPr>
        <w:keepNext/>
        <w:spacing w:after="0" w:line="360" w:lineRule="auto"/>
        <w:ind w:firstLine="0"/>
        <w:rPr>
          <w:rFonts w:cs="Times New Roman"/>
          <w:color w:val="000000"/>
          <w:szCs w:val="24"/>
        </w:rPr>
      </w:pPr>
      <w:r w:rsidRPr="007A7A92">
        <w:rPr>
          <w:rFonts w:cs="Times New Roman"/>
          <w:noProof/>
          <w:color w:val="000000"/>
          <w:szCs w:val="24"/>
        </w:rPr>
        <w:lastRenderedPageBreak/>
        <w:drawing>
          <wp:inline distT="0" distB="0" distL="0" distR="0" wp14:anchorId="4A35F236" wp14:editId="4E882CA7">
            <wp:extent cx="5449339" cy="3741420"/>
            <wp:effectExtent l="0" t="0" r="0" b="0"/>
            <wp:docPr id="13582329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9347" cy="3755157"/>
                    </a:xfrm>
                    <a:prstGeom prst="rect">
                      <a:avLst/>
                    </a:prstGeom>
                    <a:noFill/>
                  </pic:spPr>
                </pic:pic>
              </a:graphicData>
            </a:graphic>
          </wp:inline>
        </w:drawing>
      </w:r>
    </w:p>
    <w:p w14:paraId="11282A88" w14:textId="77777777" w:rsidR="00BD0DCB" w:rsidRPr="007A7A92" w:rsidRDefault="00BD0DCB" w:rsidP="007A7A92">
      <w:pPr>
        <w:pStyle w:val="Caption"/>
        <w:spacing w:after="0" w:line="360" w:lineRule="auto"/>
        <w:ind w:firstLine="0"/>
        <w:rPr>
          <w:rFonts w:cs="Times New Roman"/>
          <w:noProof/>
          <w:color w:val="000000"/>
          <w:sz w:val="24"/>
          <w:szCs w:val="24"/>
        </w:rPr>
      </w:pPr>
      <w:r w:rsidRPr="007A7A92">
        <w:rPr>
          <w:rFonts w:cs="Times New Roman"/>
          <w:color w:val="000000"/>
          <w:sz w:val="24"/>
          <w:szCs w:val="24"/>
        </w:rPr>
        <w:t xml:space="preserve">Figure </w:t>
      </w:r>
      <w:r w:rsidRPr="007A7A92">
        <w:rPr>
          <w:rFonts w:cs="Times New Roman"/>
          <w:color w:val="000000"/>
          <w:sz w:val="24"/>
          <w:szCs w:val="24"/>
        </w:rPr>
        <w:fldChar w:fldCharType="begin"/>
      </w:r>
      <w:r w:rsidRPr="007A7A92">
        <w:rPr>
          <w:rFonts w:cs="Times New Roman"/>
          <w:color w:val="000000"/>
          <w:sz w:val="24"/>
          <w:szCs w:val="24"/>
        </w:rPr>
        <w:instrText xml:space="preserve"> SEQ Figure \* ARABIC </w:instrText>
      </w:r>
      <w:r w:rsidRPr="007A7A92">
        <w:rPr>
          <w:rFonts w:cs="Times New Roman"/>
          <w:color w:val="000000"/>
          <w:sz w:val="24"/>
          <w:szCs w:val="24"/>
        </w:rPr>
        <w:fldChar w:fldCharType="separate"/>
      </w:r>
      <w:r w:rsidRPr="007A7A92">
        <w:rPr>
          <w:rFonts w:cs="Times New Roman"/>
          <w:noProof/>
          <w:color w:val="000000"/>
          <w:sz w:val="24"/>
          <w:szCs w:val="24"/>
        </w:rPr>
        <w:t>6</w:t>
      </w:r>
      <w:r w:rsidRPr="007A7A92">
        <w:rPr>
          <w:rFonts w:cs="Times New Roman"/>
          <w:color w:val="000000"/>
          <w:sz w:val="24"/>
          <w:szCs w:val="24"/>
        </w:rPr>
        <w:fldChar w:fldCharType="end"/>
      </w:r>
      <w:r w:rsidRPr="007A7A92">
        <w:rPr>
          <w:rFonts w:cs="Times New Roman"/>
          <w:color w:val="000000"/>
          <w:sz w:val="24"/>
          <w:szCs w:val="24"/>
        </w:rPr>
        <w:t xml:space="preserve"> Hyatt’s Corporation’s Revenue and Earnings growth Trend</w:t>
      </w:r>
      <w:r w:rsidRPr="007A7A92">
        <w:rPr>
          <w:rFonts w:cs="Times New Roman"/>
          <w:noProof/>
          <w:color w:val="000000"/>
          <w:sz w:val="24"/>
          <w:szCs w:val="24"/>
        </w:rPr>
        <w:t xml:space="preserve"> </w:t>
      </w:r>
    </w:p>
    <w:p w14:paraId="4DEA7B11" w14:textId="7DE331D9" w:rsidR="00BD0DCB" w:rsidRPr="007A7A92" w:rsidRDefault="00BD0DCB" w:rsidP="007A7A92">
      <w:pPr>
        <w:pStyle w:val="Caption"/>
        <w:spacing w:after="0" w:line="360" w:lineRule="auto"/>
        <w:ind w:firstLine="0"/>
        <w:rPr>
          <w:rFonts w:cs="Times New Roman"/>
          <w:color w:val="000000"/>
          <w:sz w:val="24"/>
          <w:szCs w:val="24"/>
        </w:rPr>
      </w:pPr>
      <w:r w:rsidRPr="007A7A92">
        <w:rPr>
          <w:rFonts w:cs="Times New Roman"/>
          <w:noProof/>
          <w:color w:val="000000"/>
          <w:sz w:val="24"/>
          <w:szCs w:val="24"/>
        </w:rPr>
        <w:t xml:space="preserve">Source: </w:t>
      </w:r>
      <w:r w:rsidRPr="007A7A92">
        <w:rPr>
          <w:rFonts w:cs="Times New Roman"/>
          <w:color w:val="000000"/>
          <w:sz w:val="24"/>
          <w:szCs w:val="24"/>
          <w:shd w:val="clear" w:color="auto" w:fill="FFFFFF"/>
          <w:lang/>
        </w:rPr>
        <w:t xml:space="preserve">Simply Wall St. (2024) </w:t>
      </w:r>
    </w:p>
    <w:p w14:paraId="4208119C" w14:textId="13A0E797" w:rsidR="00AA0770" w:rsidRPr="007A7A92" w:rsidRDefault="00006254" w:rsidP="007A7A92">
      <w:pPr>
        <w:spacing w:after="0" w:line="360" w:lineRule="auto"/>
        <w:rPr>
          <w:rFonts w:cs="Times New Roman"/>
          <w:color w:val="000000"/>
          <w:szCs w:val="24"/>
          <w:lang w:val="en-US"/>
        </w:rPr>
      </w:pPr>
      <w:r w:rsidRPr="007A7A92">
        <w:rPr>
          <w:rFonts w:cs="Times New Roman"/>
          <w:color w:val="000000"/>
          <w:szCs w:val="24"/>
        </w:rPr>
        <w:t>The second pillar of Hyatt's strategic strategy is its commitment to sustainability, with the 'World of Care' initiative setting far-reaching environmental aims that conform to global sustainability trends (Sadek, 2022). Reducing your environmental impact makes the company appeal to the growing number of environmentally conscious travellers. Through the use of Porter’s Generic Strategies framework, namely differentiation, these strategies are analysed, and it is found that Hyatt is attempting to differentiate itself from competitors through its unique luxury experiences, technological innovation, and integration of sustainable practises into its operations. As Kairatkyzy and Kozhakova (2023) state, this differentiation strategy allows Hyatt to gain competitive advantages since there are many other markets that need to be served, and the company is positioned as a leader in providing distinct and value-driven services.</w:t>
      </w:r>
    </w:p>
    <w:p w14:paraId="4A987778" w14:textId="28F125AF" w:rsidR="00AA0770" w:rsidRPr="007A7A92" w:rsidRDefault="00AA0770" w:rsidP="007A7A92">
      <w:pPr>
        <w:pStyle w:val="Heading1"/>
        <w:spacing w:line="360" w:lineRule="auto"/>
        <w:rPr>
          <w:rFonts w:cs="Times New Roman"/>
          <w:color w:val="000000"/>
          <w:szCs w:val="24"/>
        </w:rPr>
      </w:pPr>
      <w:bookmarkStart w:id="12" w:name="_Toc180406213"/>
      <w:r w:rsidRPr="007A7A92">
        <w:rPr>
          <w:rFonts w:cs="Times New Roman"/>
          <w:color w:val="000000"/>
          <w:szCs w:val="24"/>
        </w:rPr>
        <w:t>Conclusion</w:t>
      </w:r>
      <w:bookmarkEnd w:id="12"/>
    </w:p>
    <w:p w14:paraId="4B777D20" w14:textId="71E620EE" w:rsidR="00AA0770" w:rsidRPr="007A7A92" w:rsidRDefault="003132BD" w:rsidP="007A7A92">
      <w:pPr>
        <w:spacing w:after="0" w:line="360" w:lineRule="auto"/>
        <w:rPr>
          <w:rFonts w:cs="Times New Roman"/>
          <w:color w:val="000000"/>
          <w:szCs w:val="24"/>
        </w:rPr>
      </w:pPr>
      <w:r w:rsidRPr="007A7A92">
        <w:rPr>
          <w:rFonts w:cs="Times New Roman"/>
          <w:color w:val="000000"/>
          <w:szCs w:val="24"/>
        </w:rPr>
        <w:t>It is concluded that</w:t>
      </w:r>
      <w:r w:rsidR="00006254" w:rsidRPr="007A7A92">
        <w:rPr>
          <w:rFonts w:cs="Times New Roman"/>
          <w:color w:val="000000"/>
          <w:szCs w:val="24"/>
        </w:rPr>
        <w:t xml:space="preserve"> Hyatt Hotels Corporation has put together a strategy to be the leader in the global hospitality industry through growth, innovation, and sustainability. Effective operation across diverse markets has been made possible by the company’s divisional structure and people-centric culture. It has made recent market presence initiatives such as the acquisition of Apple </w:t>
      </w:r>
      <w:r w:rsidR="00006254" w:rsidRPr="007A7A92">
        <w:rPr>
          <w:rFonts w:cs="Times New Roman"/>
          <w:color w:val="000000"/>
          <w:szCs w:val="24"/>
        </w:rPr>
        <w:lastRenderedPageBreak/>
        <w:t>Leisure Group and the improvement of digital technology. In addition, Hyatt's 'World of Care' sustainability promise is also consistent with the growing consumer desire for eco-friendly practices. Management theories of how Hyatt manages to differentiate itself and maintain its competitive advantage are analysed.</w:t>
      </w:r>
      <w:r w:rsidR="00ED4845" w:rsidRPr="007A7A92">
        <w:rPr>
          <w:rFonts w:cs="Times New Roman"/>
          <w:color w:val="000000"/>
          <w:szCs w:val="24"/>
        </w:rPr>
        <w:t xml:space="preserve"> While the company has made significant strides, continued focus on cost management and adapting to economic fluctuations will be crucial.</w:t>
      </w:r>
    </w:p>
    <w:p w14:paraId="7B2B1F7A" w14:textId="1E1E613E" w:rsidR="00AA0770" w:rsidRPr="007A7A92" w:rsidRDefault="00A134F2" w:rsidP="007A7A92">
      <w:pPr>
        <w:pStyle w:val="Heading1"/>
        <w:spacing w:line="360" w:lineRule="auto"/>
        <w:rPr>
          <w:rFonts w:cs="Times New Roman"/>
          <w:color w:val="000000"/>
          <w:szCs w:val="24"/>
        </w:rPr>
      </w:pPr>
      <w:bookmarkStart w:id="13" w:name="_Toc180406214"/>
      <w:r w:rsidRPr="007A7A92">
        <w:rPr>
          <w:rFonts w:eastAsia="Calibri" w:cs="Times New Roman"/>
          <w:color w:val="000000"/>
          <w:szCs w:val="24"/>
        </w:rPr>
        <w:t>Recommendations</w:t>
      </w:r>
      <w:bookmarkEnd w:id="13"/>
    </w:p>
    <w:p w14:paraId="60B99D05" w14:textId="34CCBCC3" w:rsidR="004A0366" w:rsidRPr="007A7A92" w:rsidRDefault="0055160F" w:rsidP="007A7A92">
      <w:pPr>
        <w:spacing w:after="0" w:line="360" w:lineRule="auto"/>
        <w:rPr>
          <w:rFonts w:cs="Times New Roman"/>
          <w:color w:val="000000"/>
          <w:szCs w:val="24"/>
          <w:highlight w:val="yellow"/>
        </w:rPr>
      </w:pPr>
      <w:r w:rsidRPr="007A7A92">
        <w:rPr>
          <w:rFonts w:cs="Times New Roman"/>
          <w:color w:val="000000"/>
          <w:szCs w:val="24"/>
        </w:rPr>
        <w:t>It is suggested that in order t</w:t>
      </w:r>
      <w:r w:rsidR="004A0366" w:rsidRPr="007A7A92">
        <w:rPr>
          <w:rFonts w:cs="Times New Roman"/>
          <w:color w:val="000000"/>
          <w:szCs w:val="24"/>
        </w:rPr>
        <w:t>o further strengthen its hotel and hospitality industry</w:t>
      </w:r>
      <w:r w:rsidR="001662DA" w:rsidRPr="007A7A92">
        <w:rPr>
          <w:rFonts w:cs="Times New Roman"/>
          <w:color w:val="000000"/>
          <w:szCs w:val="24"/>
        </w:rPr>
        <w:t xml:space="preserve"> position</w:t>
      </w:r>
      <w:r w:rsidR="004A0366" w:rsidRPr="007A7A92">
        <w:rPr>
          <w:rFonts w:cs="Times New Roman"/>
          <w:color w:val="000000"/>
          <w:szCs w:val="24"/>
        </w:rPr>
        <w:t>, Hyatt Hotels Corporation should focus on enhancing digital personali</w:t>
      </w:r>
      <w:r w:rsidR="001662DA" w:rsidRPr="007A7A92">
        <w:rPr>
          <w:rFonts w:cs="Times New Roman"/>
          <w:color w:val="000000"/>
          <w:szCs w:val="24"/>
        </w:rPr>
        <w:t>s</w:t>
      </w:r>
      <w:r w:rsidR="004A0366" w:rsidRPr="007A7A92">
        <w:rPr>
          <w:rFonts w:cs="Times New Roman"/>
          <w:color w:val="000000"/>
          <w:szCs w:val="24"/>
        </w:rPr>
        <w:t>ation, expanding sustainability efforts, and strengthening employee development programs. One recommendation is implement</w:t>
      </w:r>
      <w:r w:rsidR="001662DA" w:rsidRPr="007A7A92">
        <w:rPr>
          <w:rFonts w:cs="Times New Roman"/>
          <w:color w:val="000000"/>
          <w:szCs w:val="24"/>
        </w:rPr>
        <w:t>ing</w:t>
      </w:r>
      <w:r w:rsidR="004A0366" w:rsidRPr="007A7A92">
        <w:rPr>
          <w:rFonts w:cs="Times New Roman"/>
          <w:color w:val="000000"/>
          <w:szCs w:val="24"/>
        </w:rPr>
        <w:t xml:space="preserve"> AI-driven data analytics to create more tailored guest experiences, such as personali</w:t>
      </w:r>
      <w:r w:rsidR="001662DA" w:rsidRPr="007A7A92">
        <w:rPr>
          <w:rFonts w:cs="Times New Roman"/>
          <w:color w:val="000000"/>
          <w:szCs w:val="24"/>
        </w:rPr>
        <w:t>s</w:t>
      </w:r>
      <w:r w:rsidR="004A0366" w:rsidRPr="007A7A92">
        <w:rPr>
          <w:rFonts w:cs="Times New Roman"/>
          <w:color w:val="000000"/>
          <w:szCs w:val="24"/>
        </w:rPr>
        <w:t>ed offers, room preferences, and loyalty rewards</w:t>
      </w:r>
      <w:r w:rsidR="00497DB9" w:rsidRPr="007A7A92">
        <w:rPr>
          <w:rFonts w:cs="Times New Roman"/>
          <w:color w:val="000000"/>
          <w:szCs w:val="24"/>
        </w:rPr>
        <w:t xml:space="preserve"> </w:t>
      </w:r>
      <w:r w:rsidR="00D968DC" w:rsidRPr="007A7A92">
        <w:rPr>
          <w:rFonts w:cs="Times New Roman"/>
          <w:color w:val="000000"/>
          <w:szCs w:val="24"/>
        </w:rPr>
        <w:t>(Legrand et al., 2022)</w:t>
      </w:r>
      <w:r w:rsidR="004A0366" w:rsidRPr="007A7A92">
        <w:rPr>
          <w:rFonts w:cs="Times New Roman"/>
          <w:color w:val="000000"/>
          <w:szCs w:val="24"/>
        </w:rPr>
        <w:t>. This initiative should be a collaborative effort between the marketing and IT department</w:t>
      </w:r>
      <w:r w:rsidR="001662DA" w:rsidRPr="007A7A92">
        <w:rPr>
          <w:rFonts w:cs="Times New Roman"/>
          <w:color w:val="000000"/>
          <w:szCs w:val="24"/>
        </w:rPr>
        <w:t>s</w:t>
      </w:r>
      <w:r w:rsidR="004A0366" w:rsidRPr="007A7A92">
        <w:rPr>
          <w:rFonts w:cs="Times New Roman"/>
          <w:color w:val="000000"/>
          <w:szCs w:val="24"/>
        </w:rPr>
        <w:t xml:space="preserve">, with a global rollout aimed for mid-2025. </w:t>
      </w:r>
      <w:r w:rsidR="00497DB9" w:rsidRPr="007A7A92">
        <w:rPr>
          <w:rFonts w:cs="Times New Roman"/>
          <w:color w:val="000000"/>
          <w:szCs w:val="24"/>
        </w:rPr>
        <w:t xml:space="preserve">Therefore, </w:t>
      </w:r>
      <w:r w:rsidR="00D968DC" w:rsidRPr="007A7A92">
        <w:rPr>
          <w:rFonts w:cs="Times New Roman"/>
          <w:color w:val="000000"/>
          <w:szCs w:val="24"/>
        </w:rPr>
        <w:t>Stoimenov (2023)</w:t>
      </w:r>
      <w:r w:rsidR="00497DB9" w:rsidRPr="007A7A92">
        <w:rPr>
          <w:rFonts w:cs="Times New Roman"/>
          <w:color w:val="000000"/>
          <w:szCs w:val="24"/>
        </w:rPr>
        <w:t xml:space="preserve"> </w:t>
      </w:r>
      <w:r w:rsidR="001662DA" w:rsidRPr="007A7A92">
        <w:rPr>
          <w:rFonts w:cs="Times New Roman"/>
          <w:color w:val="000000"/>
          <w:szCs w:val="24"/>
        </w:rPr>
        <w:t>recommended in his research that Hyatt </w:t>
      </w:r>
      <w:r w:rsidR="004A0366" w:rsidRPr="007A7A92">
        <w:rPr>
          <w:rFonts w:cs="Times New Roman"/>
          <w:color w:val="000000"/>
          <w:szCs w:val="24"/>
        </w:rPr>
        <w:t>draw on best practices from Marriott's "Bonvoy" program, which successfully uses data to deliver personali</w:t>
      </w:r>
      <w:r w:rsidR="001662DA" w:rsidRPr="007A7A92">
        <w:rPr>
          <w:rFonts w:cs="Times New Roman"/>
          <w:color w:val="000000"/>
          <w:szCs w:val="24"/>
        </w:rPr>
        <w:t>s</w:t>
      </w:r>
      <w:r w:rsidR="004A0366" w:rsidRPr="007A7A92">
        <w:rPr>
          <w:rFonts w:cs="Times New Roman"/>
          <w:color w:val="000000"/>
          <w:szCs w:val="24"/>
        </w:rPr>
        <w:t>ed services and incentives.</w:t>
      </w:r>
    </w:p>
    <w:p w14:paraId="7D1CA47C" w14:textId="567D1543" w:rsidR="001662DA" w:rsidRPr="007A7A92" w:rsidRDefault="00F667D7" w:rsidP="007A7A92">
      <w:pPr>
        <w:spacing w:after="0" w:line="360" w:lineRule="auto"/>
        <w:rPr>
          <w:rFonts w:cs="Times New Roman"/>
          <w:color w:val="000000"/>
          <w:szCs w:val="24"/>
        </w:rPr>
      </w:pPr>
      <w:r w:rsidRPr="007A7A92">
        <w:rPr>
          <w:rFonts w:cs="Times New Roman"/>
          <w:color w:val="000000"/>
          <w:szCs w:val="24"/>
        </w:rPr>
        <w:t>In addition to this</w:t>
      </w:r>
      <w:r w:rsidR="004A0366" w:rsidRPr="007A7A92">
        <w:rPr>
          <w:rFonts w:cs="Times New Roman"/>
          <w:color w:val="000000"/>
          <w:szCs w:val="24"/>
        </w:rPr>
        <w:t>, while the "World of Care" initiative has set ambitious sustainability goals, Hyatt should accelerate its adoption of renewable energy across more properties</w:t>
      </w:r>
      <w:r w:rsidR="00497DB9" w:rsidRPr="007A7A92">
        <w:rPr>
          <w:rFonts w:cs="Times New Roman"/>
          <w:color w:val="000000"/>
          <w:szCs w:val="24"/>
        </w:rPr>
        <w:t xml:space="preserve"> </w:t>
      </w:r>
      <w:r w:rsidR="00D968DC" w:rsidRPr="007A7A92">
        <w:rPr>
          <w:rFonts w:cs="Times New Roman"/>
          <w:color w:val="000000"/>
          <w:szCs w:val="24"/>
        </w:rPr>
        <w:t>(Salama et al., 2022)</w:t>
      </w:r>
      <w:r w:rsidR="004A0366" w:rsidRPr="007A7A92">
        <w:rPr>
          <w:rFonts w:cs="Times New Roman"/>
          <w:color w:val="000000"/>
          <w:szCs w:val="24"/>
        </w:rPr>
        <w:t xml:space="preserve">. The operations team should focus on regions where government incentives support green energy, with an implementation target 2026. </w:t>
      </w:r>
      <w:r w:rsidR="00D968DC" w:rsidRPr="007A7A92">
        <w:rPr>
          <w:rFonts w:cs="Times New Roman"/>
          <w:color w:val="000000"/>
          <w:szCs w:val="24"/>
        </w:rPr>
        <w:t>Gomes (2023)</w:t>
      </w:r>
      <w:r w:rsidR="00497DB9" w:rsidRPr="007A7A92">
        <w:rPr>
          <w:rFonts w:cs="Times New Roman"/>
          <w:color w:val="000000"/>
          <w:szCs w:val="24"/>
        </w:rPr>
        <w:t xml:space="preserve"> has identified in his research that </w:t>
      </w:r>
      <w:r w:rsidR="004A0366" w:rsidRPr="007A7A92">
        <w:rPr>
          <w:rFonts w:cs="Times New Roman"/>
          <w:color w:val="000000"/>
          <w:szCs w:val="24"/>
        </w:rPr>
        <w:t>Hyatt can look to Hilton’s "LightStay" program, which tracks and manages energy use, as a model for further improving environmental performance.</w:t>
      </w:r>
      <w:r w:rsidR="0079071E" w:rsidRPr="007A7A92">
        <w:rPr>
          <w:rFonts w:cs="Times New Roman"/>
          <w:color w:val="000000"/>
          <w:szCs w:val="24"/>
        </w:rPr>
        <w:t xml:space="preserve"> </w:t>
      </w:r>
      <w:r w:rsidR="004A0366" w:rsidRPr="007A7A92">
        <w:rPr>
          <w:rFonts w:cs="Times New Roman"/>
          <w:color w:val="000000"/>
          <w:szCs w:val="24"/>
        </w:rPr>
        <w:t xml:space="preserve">Finally, investing in employee development is essential for enhancing workforce retention and engagement. </w:t>
      </w:r>
      <w:r w:rsidR="007F5D74" w:rsidRPr="007A7A92">
        <w:rPr>
          <w:rFonts w:cs="Times New Roman"/>
          <w:color w:val="000000"/>
          <w:szCs w:val="24"/>
        </w:rPr>
        <w:t>As per the research of Ruiz Molina et al. (2022), Hyatt should implement by 2025 a wide leadership training and mentorship programme for high potential employees, which would be led by regional managers.</w:t>
      </w:r>
    </w:p>
    <w:p w14:paraId="3F05EB5C" w14:textId="77777777" w:rsidR="007F5D74" w:rsidRPr="003F4C50" w:rsidRDefault="007F5D74" w:rsidP="00850339">
      <w:pPr>
        <w:rPr>
          <w:rFonts w:cs="Times New Roman"/>
          <w:color w:val="000000"/>
          <w:szCs w:val="24"/>
        </w:rPr>
      </w:pPr>
    </w:p>
    <w:p w14:paraId="4E121721" w14:textId="77777777" w:rsidR="005E32BA" w:rsidRPr="003F4C50" w:rsidRDefault="005E32BA">
      <w:pPr>
        <w:spacing w:line="276" w:lineRule="auto"/>
        <w:ind w:firstLine="0"/>
        <w:jc w:val="left"/>
        <w:rPr>
          <w:rFonts w:eastAsiaTheme="majorEastAsia" w:cs="Times New Roman"/>
          <w:b/>
          <w:color w:val="000000"/>
          <w:szCs w:val="24"/>
        </w:rPr>
      </w:pPr>
      <w:bookmarkStart w:id="14" w:name="_Toc110252969"/>
      <w:r w:rsidRPr="003F4C50">
        <w:rPr>
          <w:rFonts w:cs="Times New Roman"/>
          <w:i/>
          <w:color w:val="000000"/>
          <w:szCs w:val="24"/>
        </w:rPr>
        <w:br w:type="page"/>
      </w:r>
    </w:p>
    <w:p w14:paraId="0336842F" w14:textId="19C24D09" w:rsidR="008B49C9" w:rsidRPr="003F4C50" w:rsidRDefault="00123662" w:rsidP="002767BD">
      <w:pPr>
        <w:pStyle w:val="Heading1"/>
        <w:numPr>
          <w:ilvl w:val="0"/>
          <w:numId w:val="0"/>
        </w:numPr>
        <w:ind w:left="432"/>
        <w:jc w:val="center"/>
        <w:rPr>
          <w:rFonts w:cs="Times New Roman"/>
          <w:i w:val="0"/>
          <w:color w:val="000000"/>
          <w:szCs w:val="24"/>
        </w:rPr>
      </w:pPr>
      <w:bookmarkStart w:id="15" w:name="_Toc180406215"/>
      <w:r w:rsidRPr="003F4C50">
        <w:rPr>
          <w:rFonts w:cs="Times New Roman"/>
          <w:i w:val="0"/>
          <w:color w:val="000000"/>
          <w:szCs w:val="24"/>
        </w:rPr>
        <w:lastRenderedPageBreak/>
        <w:t>References</w:t>
      </w:r>
      <w:bookmarkEnd w:id="14"/>
      <w:bookmarkEnd w:id="15"/>
    </w:p>
    <w:p w14:paraId="2980185A" w14:textId="77777777" w:rsidR="00DE2707" w:rsidRPr="003F4C50" w:rsidRDefault="00DE2707" w:rsidP="00B532C2">
      <w:pPr>
        <w:ind w:left="720" w:hanging="720"/>
        <w:rPr>
          <w:rFonts w:cs="Times New Roman"/>
          <w:color w:val="000000"/>
          <w:szCs w:val="24"/>
          <w:shd w:val="clear" w:color="auto" w:fill="FFFFFF"/>
        </w:rPr>
      </w:pPr>
      <w:r w:rsidRPr="003F4C50">
        <w:rPr>
          <w:rFonts w:cs="Times New Roman"/>
          <w:color w:val="000000"/>
          <w:szCs w:val="24"/>
          <w:shd w:val="clear" w:color="auto" w:fill="FFFFFF"/>
        </w:rPr>
        <w:t xml:space="preserve">AssignZEN. 2024. </w:t>
      </w:r>
      <w:r w:rsidRPr="003F4C50">
        <w:rPr>
          <w:rFonts w:cs="Times New Roman"/>
          <w:i/>
          <w:iCs/>
          <w:color w:val="000000"/>
          <w:szCs w:val="24"/>
          <w:shd w:val="clear" w:color="auto" w:fill="FFFFFF"/>
        </w:rPr>
        <w:t>Hyatt Hotel Corporation: Industry analysis, company profile, and profitability</w:t>
      </w:r>
      <w:r w:rsidRPr="003F4C50">
        <w:rPr>
          <w:rFonts w:cs="Times New Roman"/>
          <w:color w:val="000000"/>
          <w:szCs w:val="24"/>
          <w:shd w:val="clear" w:color="auto" w:fill="FFFFFF"/>
        </w:rPr>
        <w:t xml:space="preserve">. </w:t>
      </w:r>
    </w:p>
    <w:p w14:paraId="3232EEEA" w14:textId="77777777" w:rsidR="00DE2707" w:rsidRPr="003F4C50" w:rsidRDefault="00DE2707" w:rsidP="00D96D43">
      <w:pPr>
        <w:ind w:firstLine="0"/>
        <w:rPr>
          <w:color w:val="000000"/>
          <w:shd w:val="clear" w:color="auto" w:fill="FFFFFF"/>
        </w:rPr>
      </w:pPr>
      <w:r w:rsidRPr="003F4C50">
        <w:rPr>
          <w:color w:val="000000"/>
          <w:shd w:val="clear" w:color="auto" w:fill="FFFFFF"/>
        </w:rPr>
        <w:t>Boddy, D. 2017. Management: An Introduction (7th Ed), Harlow, Pearson</w:t>
      </w:r>
    </w:p>
    <w:p w14:paraId="67046604"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Demianenko, A., 2022. Improvement of Corporative Sustainability Development Strategy (based of Internship Report at Hyatt Regency Kyiv) (Doctoral dissertation).</w:t>
      </w:r>
    </w:p>
    <w:p w14:paraId="2ECA8D95"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Eschenbrenner, B., Zlatic, A., Bechtel, M., Collins, B., Straley, C. and Gubbels, G., 2023. Marriott International: A Managerial Strategic Audit.</w:t>
      </w:r>
    </w:p>
    <w:p w14:paraId="2BA656B6"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Fachada, B.C., 2023. Business adaptive strategies in crisis: the case of Hilton Hotels Worldwide (Doctoral dissertation).</w:t>
      </w:r>
    </w:p>
    <w:p w14:paraId="275945D5"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Gomes, M.V.M., 2023. Hyatt Hotels Corporation Equity Research-Implications of the New Industry Outlook (Master's thesis, Universidade NOVA de Lisboa (Portugal)).</w:t>
      </w:r>
    </w:p>
    <w:p w14:paraId="26D8BB52"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Hadi ATMOKO, T.P., IHALAUW, J.J., Novi Adhi NUGRAHA, A.K. and SUGIARTO, A., 2024. Green Human Resources Management Practices at The Green Hotel Business of Hyatt Regency, Yogyakarta (2017-2022). Quality-Access to Success, 25(202).</w:t>
      </w:r>
    </w:p>
    <w:p w14:paraId="63970271"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Hussein Al-shami, S.A., Mamun, A.A., Ahmed, E.M. and Rashid, N., 2022. Artificial intelligent towards hotels’ competitive advantage. An exploratory study from the UAE. foresight, 24(5), pp.625-636.</w:t>
      </w:r>
    </w:p>
    <w:p w14:paraId="33459818"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Kairatkyzy, N. and Kozhakova, D., 2023. Waste management in the hospitality industry in Astana. A comparison of three companies and recommendations to maintain ecologically responsible business.</w:t>
      </w:r>
    </w:p>
    <w:p w14:paraId="0FE8B1E7"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lastRenderedPageBreak/>
        <w:t>Kilson, G.A., 2022. The Use of Digital Media for the Employer Brand Management in Hotels (Doctoral dissertation).</w:t>
      </w:r>
    </w:p>
    <w:p w14:paraId="6CFDB4F2"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Kim, J.J. and Han, H., 2022. Saving the hotel industry: Strategic response to the COVID-19 pandemic, hotel selection analysis, and customer retention. International Journal of Hospitality Management, 102, p.103163.</w:t>
      </w:r>
    </w:p>
    <w:p w14:paraId="5C13936F"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Kozhukhіvska, R., Sakovska, О., Maslovata, S., Dluhoborskа, L. and Chuchmii, I., 2022, June. Managing innovation in tourism and hospitality industry: International experience. In AIP Conference Proceedings (Vol. 2413, No. 1). AIP Publishing.</w:t>
      </w:r>
    </w:p>
    <w:p w14:paraId="760BFC56"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Legrand, W., Chen, J.S. and Laeis, G.C., 2022. Sustainability in the hospitality industry: Principles of sustainable operations. Routledge.</w:t>
      </w:r>
    </w:p>
    <w:p w14:paraId="44DC687A" w14:textId="77777777" w:rsidR="00DE2707" w:rsidRPr="003F4C50" w:rsidRDefault="00DE2707" w:rsidP="00BD0DCB">
      <w:pPr>
        <w:ind w:left="720" w:hanging="720"/>
        <w:rPr>
          <w:rFonts w:cs="Times New Roman"/>
          <w:color w:val="000000"/>
          <w:szCs w:val="24"/>
          <w:shd w:val="clear" w:color="auto" w:fill="FFFFFF"/>
        </w:rPr>
      </w:pPr>
      <w:r w:rsidRPr="003F4C50">
        <w:rPr>
          <w:rFonts w:cs="Times New Roman"/>
          <w:color w:val="000000"/>
          <w:szCs w:val="24"/>
          <w:shd w:val="clear" w:color="auto" w:fill="FFFFFF"/>
        </w:rPr>
        <w:t xml:space="preserve">MarketScreener. 2024. </w:t>
      </w:r>
      <w:r w:rsidRPr="003F4C50">
        <w:rPr>
          <w:rFonts w:cs="Times New Roman"/>
          <w:i/>
          <w:iCs/>
          <w:color w:val="000000"/>
          <w:szCs w:val="24"/>
          <w:shd w:val="clear" w:color="auto" w:fill="FFFFFF"/>
        </w:rPr>
        <w:t>Hyatt Hotels Corporation: Company profile</w:t>
      </w:r>
      <w:r w:rsidRPr="003F4C50">
        <w:rPr>
          <w:rFonts w:cs="Times New Roman"/>
          <w:color w:val="000000"/>
          <w:szCs w:val="24"/>
          <w:shd w:val="clear" w:color="auto" w:fill="FFFFFF"/>
        </w:rPr>
        <w:t xml:space="preserve">. </w:t>
      </w:r>
    </w:p>
    <w:p w14:paraId="56A0E643"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MM Hussein, M., 2022. Influences of Drivers and Constraints on Green Hotels' Environmental Performance and Competitive Advantages: The Mediating Role of Green Practices Adoption. مجلة کلية السياحة والفنادق. جامعة المنصورة, 11(3), pp.187-251.</w:t>
      </w:r>
    </w:p>
    <w:p w14:paraId="75AE7F4A" w14:textId="77777777" w:rsidR="00DE2707" w:rsidRPr="003F4C50" w:rsidRDefault="00DE2707" w:rsidP="00D96D43">
      <w:pPr>
        <w:ind w:firstLine="0"/>
        <w:rPr>
          <w:color w:val="000000"/>
          <w:shd w:val="clear" w:color="auto" w:fill="FFFFFF"/>
        </w:rPr>
      </w:pPr>
      <w:r w:rsidRPr="003F4C50">
        <w:rPr>
          <w:color w:val="000000"/>
          <w:shd w:val="clear" w:color="auto" w:fill="FFFFFF"/>
        </w:rPr>
        <w:t xml:space="preserve">Mullins, L 2019. Organisational Behaviour in the Workplace (12th edition) Harlow:Pearson </w:t>
      </w:r>
    </w:p>
    <w:p w14:paraId="425629C0" w14:textId="77777777" w:rsidR="00DE2707" w:rsidRPr="003F4C50" w:rsidRDefault="00DE2707" w:rsidP="00D96D43">
      <w:pPr>
        <w:ind w:firstLine="0"/>
        <w:rPr>
          <w:color w:val="000000"/>
          <w:shd w:val="clear" w:color="auto" w:fill="FFFFFF"/>
        </w:rPr>
      </w:pPr>
      <w:r w:rsidRPr="003F4C50">
        <w:rPr>
          <w:color w:val="000000"/>
          <w:shd w:val="clear" w:color="auto" w:fill="FFFFFF"/>
        </w:rPr>
        <w:t xml:space="preserve">Mullins, L and Dosser, P. 2013. Hospitality Management and Organisational Behaviour (5th Ed) Harlow, Pearson. </w:t>
      </w:r>
    </w:p>
    <w:p w14:paraId="7E8C8BEE" w14:textId="77777777" w:rsidR="00DE2707" w:rsidRPr="003F4C50" w:rsidRDefault="00DE2707" w:rsidP="00D96D43">
      <w:pPr>
        <w:ind w:firstLine="0"/>
        <w:rPr>
          <w:color w:val="000000"/>
          <w:shd w:val="clear" w:color="auto" w:fill="FFFFFF"/>
        </w:rPr>
      </w:pPr>
      <w:r w:rsidRPr="003F4C50">
        <w:rPr>
          <w:color w:val="000000"/>
          <w:shd w:val="clear" w:color="auto" w:fill="FFFFFF"/>
        </w:rPr>
        <w:t xml:space="preserve">Mullins, L. 2023. Management and Organisational Behaviour (13th edition) Harlow: Pearson </w:t>
      </w:r>
    </w:p>
    <w:p w14:paraId="70E119DA" w14:textId="77777777" w:rsidR="00DE2707" w:rsidRPr="003F4C50" w:rsidRDefault="00DE2707" w:rsidP="00BD0DCB">
      <w:pPr>
        <w:ind w:left="720" w:hanging="720"/>
        <w:rPr>
          <w:rFonts w:cs="Times New Roman"/>
          <w:color w:val="000000"/>
          <w:szCs w:val="24"/>
          <w:shd w:val="clear" w:color="auto" w:fill="FFFFFF"/>
        </w:rPr>
      </w:pPr>
      <w:r w:rsidRPr="003F4C50">
        <w:rPr>
          <w:rFonts w:cs="Times New Roman"/>
          <w:color w:val="000000"/>
          <w:szCs w:val="24"/>
          <w:shd w:val="clear" w:color="auto" w:fill="FFFFFF"/>
        </w:rPr>
        <w:t xml:space="preserve">Netcials. 2024. </w:t>
      </w:r>
      <w:r w:rsidRPr="003F4C50">
        <w:rPr>
          <w:rFonts w:cs="Times New Roman"/>
          <w:i/>
          <w:iCs/>
          <w:color w:val="000000"/>
          <w:szCs w:val="24"/>
          <w:shd w:val="clear" w:color="auto" w:fill="FFFFFF"/>
        </w:rPr>
        <w:t>HYATT HOTELS CORP: Financial revenue growth USA</w:t>
      </w:r>
      <w:r w:rsidRPr="003F4C50">
        <w:rPr>
          <w:rFonts w:cs="Times New Roman"/>
          <w:color w:val="000000"/>
          <w:szCs w:val="24"/>
          <w:shd w:val="clear" w:color="auto" w:fill="FFFFFF"/>
        </w:rPr>
        <w:t xml:space="preserve">. Skift Research. (2019). </w:t>
      </w:r>
      <w:r w:rsidRPr="003F4C50">
        <w:rPr>
          <w:rFonts w:cs="Times New Roman"/>
          <w:i/>
          <w:iCs/>
          <w:color w:val="000000"/>
          <w:szCs w:val="24"/>
          <w:shd w:val="clear" w:color="auto" w:fill="FFFFFF"/>
        </w:rPr>
        <w:t>A deep dive into Hyatt 2019: Making waves in wellness and hospitality</w:t>
      </w:r>
      <w:r w:rsidRPr="003F4C50">
        <w:rPr>
          <w:rFonts w:cs="Times New Roman"/>
          <w:color w:val="000000"/>
          <w:szCs w:val="24"/>
          <w:shd w:val="clear" w:color="auto" w:fill="FFFFFF"/>
        </w:rPr>
        <w:t xml:space="preserve">. </w:t>
      </w:r>
    </w:p>
    <w:p w14:paraId="06A9ABB9"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lastRenderedPageBreak/>
        <w:t>Ruiz Molina, M.E., Belda-Miquel, S., Hytti, A. and Gil-Saura, I., 2022. Addressing sustainable food management in hotels: proposing a framework and examining hotel groups. British Food Journal, 124(2), pp.462-492.</w:t>
      </w:r>
    </w:p>
    <w:p w14:paraId="362D7E7F"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Sadek, H., 2022. The Impact of Diversify Management on Achieving Competitive Advantage in Cairo Hotels. Journal of Association of Arab Universities for Tourism and Hospitality, 22(2), pp.154-173.</w:t>
      </w:r>
    </w:p>
    <w:p w14:paraId="0A5AA103"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Sadhale, M.V., 2023. A study of customer engagement as a business strategy with reference to five star hotels in pune city (Doctoral dissertation, Tilak Maharashtra Vidyapeeth).</w:t>
      </w:r>
    </w:p>
    <w:p w14:paraId="51DF9F85"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Salama, M.A., Mahmoud, S.W. and Mohammad, A.R.A.F., 2022. The Impact of Strategic Alliances on Achieving Sustainable Competitive Advantage: A Study on Some Hotels in Egypt. Journal of Association of Arab Universities for Tourism and Hospitality, 22(3), pp.18-44.</w:t>
      </w:r>
    </w:p>
    <w:p w14:paraId="0AF78A56"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Santa, R., Rodríguez Victoria, O.E. and Tegethoff, T., 2023. The role of quality in the hotel sector: the interplay between strategy, innovation and outsourcing to achieve performance. The TQM Journal.</w:t>
      </w:r>
    </w:p>
    <w:p w14:paraId="5582B0A0" w14:textId="77777777" w:rsidR="00DE2707" w:rsidRPr="003F4C50" w:rsidRDefault="00DE2707" w:rsidP="00BD0DCB">
      <w:pPr>
        <w:ind w:left="720" w:hanging="720"/>
        <w:rPr>
          <w:rFonts w:cs="Times New Roman"/>
          <w:i/>
          <w:iCs/>
          <w:color w:val="000000"/>
          <w:szCs w:val="24"/>
          <w:shd w:val="clear" w:color="auto" w:fill="FFFFFF"/>
          <w:lang/>
        </w:rPr>
      </w:pPr>
      <w:r w:rsidRPr="003F4C50">
        <w:rPr>
          <w:rFonts w:cs="Times New Roman"/>
          <w:color w:val="000000"/>
          <w:szCs w:val="24"/>
          <w:shd w:val="clear" w:color="auto" w:fill="FFFFFF"/>
          <w:lang/>
        </w:rPr>
        <w:t xml:space="preserve">Simply Wall St. 2024. </w:t>
      </w:r>
      <w:r w:rsidRPr="003F4C50">
        <w:rPr>
          <w:rFonts w:cs="Times New Roman"/>
          <w:i/>
          <w:iCs/>
          <w:color w:val="000000"/>
          <w:szCs w:val="24"/>
          <w:shd w:val="clear" w:color="auto" w:fill="FFFFFF"/>
          <w:lang/>
        </w:rPr>
        <w:t>Is now the time to put Hyatt Hotels (NYSE) on your watchlist?</w:t>
      </w:r>
      <w:r w:rsidRPr="003F4C50">
        <w:rPr>
          <w:rFonts w:cs="Times New Roman"/>
          <w:color w:val="000000"/>
          <w:szCs w:val="24"/>
          <w:shd w:val="clear" w:color="auto" w:fill="FFFFFF"/>
          <w:lang/>
        </w:rPr>
        <w:t xml:space="preserve">. </w:t>
      </w:r>
    </w:p>
    <w:p w14:paraId="11BECA7C"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Stoimenov, V., 2023. GOOD PRACTICES IN HOTEL BRANDING–SUSTAINABILITY TRENDS OF INTERCONTINENTAL HOTEL GROUP. Предприемачество, 11(1), pp.108-131.</w:t>
      </w:r>
    </w:p>
    <w:p w14:paraId="5F6AC126" w14:textId="77777777" w:rsidR="00DE2707" w:rsidRPr="003F4C50" w:rsidRDefault="00DE2707" w:rsidP="0079071E">
      <w:pPr>
        <w:ind w:left="720" w:hanging="720"/>
        <w:rPr>
          <w:rFonts w:cs="Times New Roman"/>
          <w:color w:val="000000"/>
          <w:szCs w:val="24"/>
          <w:shd w:val="clear" w:color="auto" w:fill="FFFFFF"/>
        </w:rPr>
      </w:pPr>
      <w:r w:rsidRPr="003F4C50">
        <w:rPr>
          <w:rFonts w:cs="Times New Roman"/>
          <w:color w:val="000000"/>
          <w:szCs w:val="24"/>
          <w:shd w:val="clear" w:color="auto" w:fill="FFFFFF"/>
        </w:rPr>
        <w:t>Velickovic, G., Stanojevic, J. and Veselinovic, M., 2023. Managing Financial Performance toward Achievements in Sustainability Prospects: Comparative Analysis of the e-</w:t>
      </w:r>
      <w:r w:rsidRPr="003F4C50">
        <w:rPr>
          <w:rFonts w:cs="Times New Roman"/>
          <w:color w:val="000000"/>
          <w:szCs w:val="24"/>
          <w:shd w:val="clear" w:color="auto" w:fill="FFFFFF"/>
        </w:rPr>
        <w:lastRenderedPageBreak/>
        <w:t>Commerce and Hospitality Industries. Journal of Risk and Financial Management, 16(9), p.395.</w:t>
      </w:r>
    </w:p>
    <w:p w14:paraId="1D80C14C" w14:textId="77777777" w:rsidR="00DE2707" w:rsidRPr="003F4C50" w:rsidRDefault="00DE2707" w:rsidP="00AD6DEE">
      <w:pPr>
        <w:ind w:left="720" w:hanging="720"/>
        <w:rPr>
          <w:rFonts w:cs="Times New Roman"/>
          <w:color w:val="000000"/>
          <w:szCs w:val="24"/>
          <w:shd w:val="clear" w:color="auto" w:fill="FFFFFF"/>
        </w:rPr>
      </w:pPr>
      <w:r w:rsidRPr="003F4C50">
        <w:rPr>
          <w:rFonts w:cs="Times New Roman"/>
          <w:color w:val="000000"/>
          <w:szCs w:val="24"/>
          <w:shd w:val="clear" w:color="auto" w:fill="FFFFFF"/>
        </w:rPr>
        <w:t>Walker, J.R., 2022. Exploring the Hospitality Industry, 2/e. Pearson Education India.</w:t>
      </w:r>
    </w:p>
    <w:p w14:paraId="6F844910" w14:textId="77777777" w:rsidR="00DE2707" w:rsidRPr="003F4C50" w:rsidRDefault="00DE2707" w:rsidP="009C3A6F">
      <w:pPr>
        <w:ind w:left="720" w:hanging="720"/>
        <w:rPr>
          <w:rFonts w:cs="Times New Roman"/>
          <w:color w:val="000000"/>
          <w:szCs w:val="24"/>
          <w:shd w:val="clear" w:color="auto" w:fill="FFFFFF"/>
        </w:rPr>
      </w:pPr>
      <w:r w:rsidRPr="003F4C50">
        <w:rPr>
          <w:rFonts w:cs="Times New Roman"/>
          <w:color w:val="000000"/>
          <w:szCs w:val="24"/>
          <w:shd w:val="clear" w:color="auto" w:fill="FFFFFF"/>
        </w:rPr>
        <w:t xml:space="preserve">Yahoo Finance. 2023. </w:t>
      </w:r>
      <w:r w:rsidRPr="003F4C50">
        <w:rPr>
          <w:rFonts w:cs="Times New Roman"/>
          <w:i/>
          <w:iCs/>
          <w:color w:val="000000"/>
          <w:szCs w:val="24"/>
          <w:shd w:val="clear" w:color="auto" w:fill="FFFFFF"/>
        </w:rPr>
        <w:t>Decoding Hyatt Hotels Corp (H): A deep dive into its performance</w:t>
      </w:r>
      <w:r w:rsidRPr="003F4C50">
        <w:rPr>
          <w:rFonts w:cs="Times New Roman"/>
          <w:color w:val="000000"/>
          <w:szCs w:val="24"/>
          <w:shd w:val="clear" w:color="auto" w:fill="FFFFFF"/>
        </w:rPr>
        <w:t>.</w:t>
      </w:r>
    </w:p>
    <w:p w14:paraId="60E735DD" w14:textId="77777777" w:rsidR="004D4C98" w:rsidRPr="003F4C50" w:rsidRDefault="004D4C98" w:rsidP="00D96D43">
      <w:pPr>
        <w:ind w:firstLine="0"/>
        <w:rPr>
          <w:color w:val="000000"/>
          <w:shd w:val="clear" w:color="auto" w:fill="FFFFFF"/>
        </w:rPr>
      </w:pPr>
    </w:p>
    <w:p w14:paraId="526FA5DF" w14:textId="6014C530" w:rsidR="004D4C98" w:rsidRPr="003F4C50" w:rsidRDefault="004D4C98" w:rsidP="00D96D43">
      <w:pPr>
        <w:ind w:firstLine="0"/>
        <w:rPr>
          <w:color w:val="000000"/>
          <w:shd w:val="clear" w:color="auto" w:fill="FFFFFF"/>
        </w:rPr>
      </w:pPr>
    </w:p>
    <w:p w14:paraId="3783FE64" w14:textId="77777777" w:rsidR="0065203E" w:rsidRPr="003F4C50" w:rsidRDefault="0065203E">
      <w:pPr>
        <w:ind w:firstLine="0"/>
        <w:rPr>
          <w:color w:val="000000"/>
          <w:shd w:val="clear" w:color="auto" w:fill="FFFFFF"/>
        </w:rPr>
      </w:pPr>
    </w:p>
    <w:sectPr w:rsidR="0065203E" w:rsidRPr="003F4C50" w:rsidSect="00944D94">
      <w:head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2EDE4F" w14:textId="77777777" w:rsidR="00DA7BDF" w:rsidRDefault="00DA7BDF" w:rsidP="00123662">
      <w:pPr>
        <w:spacing w:after="0" w:line="240" w:lineRule="auto"/>
      </w:pPr>
      <w:r>
        <w:separator/>
      </w:r>
    </w:p>
  </w:endnote>
  <w:endnote w:type="continuationSeparator" w:id="0">
    <w:p w14:paraId="73AFB78A" w14:textId="77777777" w:rsidR="00DA7BDF" w:rsidRDefault="00DA7BDF" w:rsidP="00123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E8D0B4" w14:textId="77777777" w:rsidR="00DA7BDF" w:rsidRDefault="00DA7BDF" w:rsidP="00123662">
      <w:pPr>
        <w:spacing w:after="0" w:line="240" w:lineRule="auto"/>
      </w:pPr>
      <w:r>
        <w:separator/>
      </w:r>
    </w:p>
  </w:footnote>
  <w:footnote w:type="continuationSeparator" w:id="0">
    <w:p w14:paraId="1CEC8125" w14:textId="77777777" w:rsidR="00DA7BDF" w:rsidRDefault="00DA7BDF" w:rsidP="001236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9903985"/>
      <w:docPartObj>
        <w:docPartGallery w:val="Page Numbers (Top of Page)"/>
        <w:docPartUnique/>
      </w:docPartObj>
    </w:sdtPr>
    <w:sdtContent>
      <w:p w14:paraId="2DA5C399" w14:textId="4EA2810C" w:rsidR="00EE5682" w:rsidRDefault="00C6794B">
        <w:pPr>
          <w:pStyle w:val="Header"/>
          <w:jc w:val="right"/>
        </w:pPr>
        <w:r>
          <w:t xml:space="preserve"> </w:t>
        </w:r>
        <w:r w:rsidR="007970BE">
          <w:t xml:space="preserve">  </w:t>
        </w:r>
        <w:r w:rsidR="00EE5682">
          <w:t xml:space="preserve">              </w:t>
        </w:r>
        <w:r w:rsidR="00EE5682">
          <w:fldChar w:fldCharType="begin"/>
        </w:r>
        <w:r w:rsidR="00EE5682">
          <w:instrText xml:space="preserve"> PAGE   \* MERGEFORMAT </w:instrText>
        </w:r>
        <w:r w:rsidR="00EE5682">
          <w:fldChar w:fldCharType="separate"/>
        </w:r>
        <w:r w:rsidR="008F767A">
          <w:rPr>
            <w:noProof/>
          </w:rPr>
          <w:t>2</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6"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7"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1"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3E6E4931"/>
    <w:multiLevelType w:val="multilevel"/>
    <w:tmpl w:val="4A2CD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27"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2134252983">
    <w:abstractNumId w:val="12"/>
  </w:num>
  <w:num w:numId="2" w16cid:durableId="434637043">
    <w:abstractNumId w:val="9"/>
  </w:num>
  <w:num w:numId="3" w16cid:durableId="678239041">
    <w:abstractNumId w:val="22"/>
  </w:num>
  <w:num w:numId="4" w16cid:durableId="1306741710">
    <w:abstractNumId w:val="25"/>
  </w:num>
  <w:num w:numId="5" w16cid:durableId="1134909553">
    <w:abstractNumId w:val="16"/>
  </w:num>
  <w:num w:numId="6" w16cid:durableId="1913538503">
    <w:abstractNumId w:val="14"/>
  </w:num>
  <w:num w:numId="7" w16cid:durableId="1555000495">
    <w:abstractNumId w:val="17"/>
  </w:num>
  <w:num w:numId="8" w16cid:durableId="147209380">
    <w:abstractNumId w:val="23"/>
  </w:num>
  <w:num w:numId="9" w16cid:durableId="1103264391">
    <w:abstractNumId w:val="11"/>
  </w:num>
  <w:num w:numId="10" w16cid:durableId="390933592">
    <w:abstractNumId w:val="27"/>
  </w:num>
  <w:num w:numId="11" w16cid:durableId="350181197">
    <w:abstractNumId w:val="8"/>
  </w:num>
  <w:num w:numId="12" w16cid:durableId="1921479657">
    <w:abstractNumId w:val="20"/>
  </w:num>
  <w:num w:numId="13" w16cid:durableId="760613220">
    <w:abstractNumId w:val="28"/>
  </w:num>
  <w:num w:numId="14" w16cid:durableId="1938751814">
    <w:abstractNumId w:val="7"/>
  </w:num>
  <w:num w:numId="15" w16cid:durableId="228076709">
    <w:abstractNumId w:val="0"/>
  </w:num>
  <w:num w:numId="16" w16cid:durableId="1870797843">
    <w:abstractNumId w:val="10"/>
  </w:num>
  <w:num w:numId="17" w16cid:durableId="1694309582">
    <w:abstractNumId w:val="1"/>
  </w:num>
  <w:num w:numId="18" w16cid:durableId="664894693">
    <w:abstractNumId w:val="4"/>
  </w:num>
  <w:num w:numId="19" w16cid:durableId="1086463595">
    <w:abstractNumId w:val="21"/>
  </w:num>
  <w:num w:numId="20" w16cid:durableId="2072578947">
    <w:abstractNumId w:val="2"/>
  </w:num>
  <w:num w:numId="21" w16cid:durableId="1191725230">
    <w:abstractNumId w:val="29"/>
  </w:num>
  <w:num w:numId="22" w16cid:durableId="92748738">
    <w:abstractNumId w:val="15"/>
  </w:num>
  <w:num w:numId="23" w16cid:durableId="1500003498">
    <w:abstractNumId w:val="24"/>
  </w:num>
  <w:num w:numId="24" w16cid:durableId="2130469176">
    <w:abstractNumId w:val="6"/>
  </w:num>
  <w:num w:numId="25" w16cid:durableId="1230653614">
    <w:abstractNumId w:val="5"/>
  </w:num>
  <w:num w:numId="26" w16cid:durableId="1174802755">
    <w:abstractNumId w:val="26"/>
  </w:num>
  <w:num w:numId="27" w16cid:durableId="734090932">
    <w:abstractNumId w:val="18"/>
  </w:num>
  <w:num w:numId="28" w16cid:durableId="1447577923">
    <w:abstractNumId w:val="30"/>
  </w:num>
  <w:num w:numId="29" w16cid:durableId="1014500049">
    <w:abstractNumId w:val="19"/>
  </w:num>
  <w:num w:numId="30" w16cid:durableId="1068040738">
    <w:abstractNumId w:val="3"/>
  </w:num>
  <w:num w:numId="31" w16cid:durableId="22800174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3662"/>
    <w:rsid w:val="00000483"/>
    <w:rsid w:val="00001058"/>
    <w:rsid w:val="0000110D"/>
    <w:rsid w:val="000047DF"/>
    <w:rsid w:val="000050DA"/>
    <w:rsid w:val="00006254"/>
    <w:rsid w:val="00006E8A"/>
    <w:rsid w:val="00012346"/>
    <w:rsid w:val="00012907"/>
    <w:rsid w:val="00014216"/>
    <w:rsid w:val="00016C17"/>
    <w:rsid w:val="00020B88"/>
    <w:rsid w:val="00021B86"/>
    <w:rsid w:val="00021DB7"/>
    <w:rsid w:val="000222D8"/>
    <w:rsid w:val="00023AF4"/>
    <w:rsid w:val="00023CAE"/>
    <w:rsid w:val="00023EDD"/>
    <w:rsid w:val="000249B8"/>
    <w:rsid w:val="000275BF"/>
    <w:rsid w:val="0003027D"/>
    <w:rsid w:val="00030311"/>
    <w:rsid w:val="00031E15"/>
    <w:rsid w:val="00032D32"/>
    <w:rsid w:val="000342FF"/>
    <w:rsid w:val="0003537D"/>
    <w:rsid w:val="000364E4"/>
    <w:rsid w:val="00036B94"/>
    <w:rsid w:val="00037448"/>
    <w:rsid w:val="0004000C"/>
    <w:rsid w:val="000410D7"/>
    <w:rsid w:val="00045901"/>
    <w:rsid w:val="000509B7"/>
    <w:rsid w:val="000517FA"/>
    <w:rsid w:val="00057525"/>
    <w:rsid w:val="0005770E"/>
    <w:rsid w:val="00057D0E"/>
    <w:rsid w:val="000634D6"/>
    <w:rsid w:val="000644AE"/>
    <w:rsid w:val="0006659B"/>
    <w:rsid w:val="00074025"/>
    <w:rsid w:val="00074BE0"/>
    <w:rsid w:val="000806AC"/>
    <w:rsid w:val="00081E37"/>
    <w:rsid w:val="0008591F"/>
    <w:rsid w:val="000866BE"/>
    <w:rsid w:val="000871F0"/>
    <w:rsid w:val="0008737B"/>
    <w:rsid w:val="00087B75"/>
    <w:rsid w:val="00090C58"/>
    <w:rsid w:val="000914CA"/>
    <w:rsid w:val="0009324B"/>
    <w:rsid w:val="00095146"/>
    <w:rsid w:val="00096D28"/>
    <w:rsid w:val="000A0F26"/>
    <w:rsid w:val="000A14B2"/>
    <w:rsid w:val="000A26C5"/>
    <w:rsid w:val="000A69A2"/>
    <w:rsid w:val="000A6EA3"/>
    <w:rsid w:val="000A77D9"/>
    <w:rsid w:val="000B4DFB"/>
    <w:rsid w:val="000B4F15"/>
    <w:rsid w:val="000B7CC3"/>
    <w:rsid w:val="000B7EEE"/>
    <w:rsid w:val="000C18BB"/>
    <w:rsid w:val="000C1DE3"/>
    <w:rsid w:val="000C223E"/>
    <w:rsid w:val="000C423C"/>
    <w:rsid w:val="000C4DB3"/>
    <w:rsid w:val="000D0D5D"/>
    <w:rsid w:val="000D241F"/>
    <w:rsid w:val="000D565B"/>
    <w:rsid w:val="000D63E9"/>
    <w:rsid w:val="000D70B6"/>
    <w:rsid w:val="000E1D64"/>
    <w:rsid w:val="000E2509"/>
    <w:rsid w:val="000E2A3D"/>
    <w:rsid w:val="000E49B3"/>
    <w:rsid w:val="000E7E03"/>
    <w:rsid w:val="000F0334"/>
    <w:rsid w:val="000F05C1"/>
    <w:rsid w:val="000F28AB"/>
    <w:rsid w:val="000F3096"/>
    <w:rsid w:val="000F3877"/>
    <w:rsid w:val="000F5FD2"/>
    <w:rsid w:val="000F7C2C"/>
    <w:rsid w:val="00100A35"/>
    <w:rsid w:val="00101221"/>
    <w:rsid w:val="00102D03"/>
    <w:rsid w:val="00103BD7"/>
    <w:rsid w:val="0010416F"/>
    <w:rsid w:val="0011471F"/>
    <w:rsid w:val="001216B9"/>
    <w:rsid w:val="00123662"/>
    <w:rsid w:val="00124FC9"/>
    <w:rsid w:val="00127E76"/>
    <w:rsid w:val="001307E4"/>
    <w:rsid w:val="00132476"/>
    <w:rsid w:val="001333F1"/>
    <w:rsid w:val="00133E32"/>
    <w:rsid w:val="00133F8E"/>
    <w:rsid w:val="001340A1"/>
    <w:rsid w:val="00137DB5"/>
    <w:rsid w:val="00140618"/>
    <w:rsid w:val="00142B43"/>
    <w:rsid w:val="00142B6F"/>
    <w:rsid w:val="00144978"/>
    <w:rsid w:val="0015316B"/>
    <w:rsid w:val="00155C2E"/>
    <w:rsid w:val="001563BE"/>
    <w:rsid w:val="00160B90"/>
    <w:rsid w:val="00162FE4"/>
    <w:rsid w:val="00164383"/>
    <w:rsid w:val="001662DA"/>
    <w:rsid w:val="00166A7E"/>
    <w:rsid w:val="0016759E"/>
    <w:rsid w:val="001728AE"/>
    <w:rsid w:val="00172B14"/>
    <w:rsid w:val="00174B81"/>
    <w:rsid w:val="0017782B"/>
    <w:rsid w:val="001779FD"/>
    <w:rsid w:val="00180506"/>
    <w:rsid w:val="00180FBD"/>
    <w:rsid w:val="001844A8"/>
    <w:rsid w:val="00191FA0"/>
    <w:rsid w:val="001936D9"/>
    <w:rsid w:val="0019381C"/>
    <w:rsid w:val="00193FBF"/>
    <w:rsid w:val="00194889"/>
    <w:rsid w:val="001958B8"/>
    <w:rsid w:val="001967AE"/>
    <w:rsid w:val="00197A70"/>
    <w:rsid w:val="001A6473"/>
    <w:rsid w:val="001A6F58"/>
    <w:rsid w:val="001A7F15"/>
    <w:rsid w:val="001B0396"/>
    <w:rsid w:val="001B323F"/>
    <w:rsid w:val="001B38EB"/>
    <w:rsid w:val="001B39B3"/>
    <w:rsid w:val="001B40B3"/>
    <w:rsid w:val="001B5544"/>
    <w:rsid w:val="001B723B"/>
    <w:rsid w:val="001B7306"/>
    <w:rsid w:val="001C2AF0"/>
    <w:rsid w:val="001C2EBD"/>
    <w:rsid w:val="001C3DBD"/>
    <w:rsid w:val="001C3DCC"/>
    <w:rsid w:val="001C500B"/>
    <w:rsid w:val="001C5421"/>
    <w:rsid w:val="001C5868"/>
    <w:rsid w:val="001D1681"/>
    <w:rsid w:val="001D18DF"/>
    <w:rsid w:val="001D3B2C"/>
    <w:rsid w:val="001D4CE6"/>
    <w:rsid w:val="001D65D3"/>
    <w:rsid w:val="001E152D"/>
    <w:rsid w:val="001E24C6"/>
    <w:rsid w:val="001E2692"/>
    <w:rsid w:val="001E3508"/>
    <w:rsid w:val="001F3392"/>
    <w:rsid w:val="001F3942"/>
    <w:rsid w:val="002018DD"/>
    <w:rsid w:val="00201E02"/>
    <w:rsid w:val="002057AE"/>
    <w:rsid w:val="0020721A"/>
    <w:rsid w:val="00210236"/>
    <w:rsid w:val="002102FD"/>
    <w:rsid w:val="0021075D"/>
    <w:rsid w:val="00211072"/>
    <w:rsid w:val="002113AC"/>
    <w:rsid w:val="00212AFC"/>
    <w:rsid w:val="00213842"/>
    <w:rsid w:val="00220461"/>
    <w:rsid w:val="00230B20"/>
    <w:rsid w:val="00230CAC"/>
    <w:rsid w:val="00230DBF"/>
    <w:rsid w:val="0023149C"/>
    <w:rsid w:val="00231627"/>
    <w:rsid w:val="00233E01"/>
    <w:rsid w:val="00235C8C"/>
    <w:rsid w:val="00236FF3"/>
    <w:rsid w:val="00237E3E"/>
    <w:rsid w:val="00241773"/>
    <w:rsid w:val="002430E2"/>
    <w:rsid w:val="002439E7"/>
    <w:rsid w:val="0024774E"/>
    <w:rsid w:val="00254EC0"/>
    <w:rsid w:val="00255E9E"/>
    <w:rsid w:val="0025601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59AE"/>
    <w:rsid w:val="00290798"/>
    <w:rsid w:val="00295D19"/>
    <w:rsid w:val="00296572"/>
    <w:rsid w:val="002A0FDD"/>
    <w:rsid w:val="002A2181"/>
    <w:rsid w:val="002A29DC"/>
    <w:rsid w:val="002A42EA"/>
    <w:rsid w:val="002A775E"/>
    <w:rsid w:val="002B0679"/>
    <w:rsid w:val="002B10AD"/>
    <w:rsid w:val="002B4DB4"/>
    <w:rsid w:val="002C0716"/>
    <w:rsid w:val="002C1967"/>
    <w:rsid w:val="002C2013"/>
    <w:rsid w:val="002C3AB7"/>
    <w:rsid w:val="002C66A3"/>
    <w:rsid w:val="002C7090"/>
    <w:rsid w:val="002C7416"/>
    <w:rsid w:val="002D4E59"/>
    <w:rsid w:val="002E2E94"/>
    <w:rsid w:val="002E733C"/>
    <w:rsid w:val="002F050E"/>
    <w:rsid w:val="002F0BB1"/>
    <w:rsid w:val="002F3999"/>
    <w:rsid w:val="002F3E25"/>
    <w:rsid w:val="002F5F9B"/>
    <w:rsid w:val="002F7A0A"/>
    <w:rsid w:val="00300E12"/>
    <w:rsid w:val="00300EF9"/>
    <w:rsid w:val="00301732"/>
    <w:rsid w:val="0030343E"/>
    <w:rsid w:val="00303CF5"/>
    <w:rsid w:val="00304595"/>
    <w:rsid w:val="0030736C"/>
    <w:rsid w:val="003100C9"/>
    <w:rsid w:val="00312810"/>
    <w:rsid w:val="003130DF"/>
    <w:rsid w:val="003132BD"/>
    <w:rsid w:val="00316271"/>
    <w:rsid w:val="003164A3"/>
    <w:rsid w:val="00316E4F"/>
    <w:rsid w:val="00320742"/>
    <w:rsid w:val="00320F57"/>
    <w:rsid w:val="003216D9"/>
    <w:rsid w:val="0032225E"/>
    <w:rsid w:val="00323098"/>
    <w:rsid w:val="003234A8"/>
    <w:rsid w:val="003240C6"/>
    <w:rsid w:val="00324894"/>
    <w:rsid w:val="00330919"/>
    <w:rsid w:val="0033170D"/>
    <w:rsid w:val="003323D4"/>
    <w:rsid w:val="003325F5"/>
    <w:rsid w:val="00334DAE"/>
    <w:rsid w:val="00336839"/>
    <w:rsid w:val="00340026"/>
    <w:rsid w:val="00344026"/>
    <w:rsid w:val="0034528E"/>
    <w:rsid w:val="00345B78"/>
    <w:rsid w:val="0034690F"/>
    <w:rsid w:val="00347805"/>
    <w:rsid w:val="00347AFA"/>
    <w:rsid w:val="00351AE6"/>
    <w:rsid w:val="0035375D"/>
    <w:rsid w:val="00353B15"/>
    <w:rsid w:val="00355A24"/>
    <w:rsid w:val="00355EB9"/>
    <w:rsid w:val="003604C2"/>
    <w:rsid w:val="00361650"/>
    <w:rsid w:val="003619C1"/>
    <w:rsid w:val="00362819"/>
    <w:rsid w:val="00364AF6"/>
    <w:rsid w:val="00365BCC"/>
    <w:rsid w:val="003660C5"/>
    <w:rsid w:val="00366D5F"/>
    <w:rsid w:val="00370764"/>
    <w:rsid w:val="003766AD"/>
    <w:rsid w:val="00381101"/>
    <w:rsid w:val="00381BBA"/>
    <w:rsid w:val="00382EF6"/>
    <w:rsid w:val="00383091"/>
    <w:rsid w:val="00384233"/>
    <w:rsid w:val="003873BE"/>
    <w:rsid w:val="00390232"/>
    <w:rsid w:val="00391E69"/>
    <w:rsid w:val="00392273"/>
    <w:rsid w:val="003927B8"/>
    <w:rsid w:val="00394282"/>
    <w:rsid w:val="00395398"/>
    <w:rsid w:val="003A3F99"/>
    <w:rsid w:val="003A4E60"/>
    <w:rsid w:val="003A6EA8"/>
    <w:rsid w:val="003A7409"/>
    <w:rsid w:val="003A74C3"/>
    <w:rsid w:val="003B0DC7"/>
    <w:rsid w:val="003B4DAF"/>
    <w:rsid w:val="003B589E"/>
    <w:rsid w:val="003B76DE"/>
    <w:rsid w:val="003B7FA9"/>
    <w:rsid w:val="003C064B"/>
    <w:rsid w:val="003C2F7E"/>
    <w:rsid w:val="003C34E1"/>
    <w:rsid w:val="003C405F"/>
    <w:rsid w:val="003C53F9"/>
    <w:rsid w:val="003C5F63"/>
    <w:rsid w:val="003C6F68"/>
    <w:rsid w:val="003D42C1"/>
    <w:rsid w:val="003D61A2"/>
    <w:rsid w:val="003D79FE"/>
    <w:rsid w:val="003E1A9A"/>
    <w:rsid w:val="003E1D89"/>
    <w:rsid w:val="003E3381"/>
    <w:rsid w:val="003E4CF6"/>
    <w:rsid w:val="003F2B98"/>
    <w:rsid w:val="003F3AD3"/>
    <w:rsid w:val="003F4024"/>
    <w:rsid w:val="003F4C50"/>
    <w:rsid w:val="003F6C6E"/>
    <w:rsid w:val="003F6E29"/>
    <w:rsid w:val="00402C49"/>
    <w:rsid w:val="004058AD"/>
    <w:rsid w:val="00405BDE"/>
    <w:rsid w:val="00405CE3"/>
    <w:rsid w:val="00406F4D"/>
    <w:rsid w:val="00407885"/>
    <w:rsid w:val="00417B92"/>
    <w:rsid w:val="004204CA"/>
    <w:rsid w:val="00422FAE"/>
    <w:rsid w:val="00423214"/>
    <w:rsid w:val="00424E93"/>
    <w:rsid w:val="00425590"/>
    <w:rsid w:val="0043000F"/>
    <w:rsid w:val="00430046"/>
    <w:rsid w:val="00430B61"/>
    <w:rsid w:val="00432D18"/>
    <w:rsid w:val="00432ED7"/>
    <w:rsid w:val="004374AE"/>
    <w:rsid w:val="004375E6"/>
    <w:rsid w:val="0044095D"/>
    <w:rsid w:val="0044128C"/>
    <w:rsid w:val="00442C07"/>
    <w:rsid w:val="004543DF"/>
    <w:rsid w:val="00454E26"/>
    <w:rsid w:val="004557CF"/>
    <w:rsid w:val="00463B1D"/>
    <w:rsid w:val="00463DF1"/>
    <w:rsid w:val="00465BD8"/>
    <w:rsid w:val="00466920"/>
    <w:rsid w:val="00467759"/>
    <w:rsid w:val="00467845"/>
    <w:rsid w:val="004715AB"/>
    <w:rsid w:val="00474E8C"/>
    <w:rsid w:val="00476729"/>
    <w:rsid w:val="00476C93"/>
    <w:rsid w:val="004771EA"/>
    <w:rsid w:val="004802AB"/>
    <w:rsid w:val="004808AE"/>
    <w:rsid w:val="00481389"/>
    <w:rsid w:val="0048234D"/>
    <w:rsid w:val="00482A1B"/>
    <w:rsid w:val="00483298"/>
    <w:rsid w:val="00483EDE"/>
    <w:rsid w:val="004918D8"/>
    <w:rsid w:val="00491985"/>
    <w:rsid w:val="004928D6"/>
    <w:rsid w:val="0049344F"/>
    <w:rsid w:val="0049666A"/>
    <w:rsid w:val="004977EB"/>
    <w:rsid w:val="00497DB9"/>
    <w:rsid w:val="004A0366"/>
    <w:rsid w:val="004A45A3"/>
    <w:rsid w:val="004B0070"/>
    <w:rsid w:val="004B2F71"/>
    <w:rsid w:val="004B48A1"/>
    <w:rsid w:val="004B5124"/>
    <w:rsid w:val="004B67B6"/>
    <w:rsid w:val="004B7259"/>
    <w:rsid w:val="004C062C"/>
    <w:rsid w:val="004C0FDE"/>
    <w:rsid w:val="004C1C25"/>
    <w:rsid w:val="004C2C19"/>
    <w:rsid w:val="004C36E8"/>
    <w:rsid w:val="004C399C"/>
    <w:rsid w:val="004C5825"/>
    <w:rsid w:val="004C71F4"/>
    <w:rsid w:val="004C786C"/>
    <w:rsid w:val="004D16A1"/>
    <w:rsid w:val="004D23B3"/>
    <w:rsid w:val="004D3808"/>
    <w:rsid w:val="004D4C98"/>
    <w:rsid w:val="004D66BA"/>
    <w:rsid w:val="004D7480"/>
    <w:rsid w:val="004E51B9"/>
    <w:rsid w:val="004E55F9"/>
    <w:rsid w:val="004F04D6"/>
    <w:rsid w:val="004F23E0"/>
    <w:rsid w:val="004F3E6F"/>
    <w:rsid w:val="004F454E"/>
    <w:rsid w:val="004F57C0"/>
    <w:rsid w:val="0050311D"/>
    <w:rsid w:val="00503D35"/>
    <w:rsid w:val="00505FC5"/>
    <w:rsid w:val="005065C2"/>
    <w:rsid w:val="005067CF"/>
    <w:rsid w:val="00510A5C"/>
    <w:rsid w:val="00511E40"/>
    <w:rsid w:val="00513172"/>
    <w:rsid w:val="005147E5"/>
    <w:rsid w:val="00514C6A"/>
    <w:rsid w:val="00517413"/>
    <w:rsid w:val="00520C73"/>
    <w:rsid w:val="00522B18"/>
    <w:rsid w:val="005241E8"/>
    <w:rsid w:val="00524629"/>
    <w:rsid w:val="00525F25"/>
    <w:rsid w:val="00526F62"/>
    <w:rsid w:val="005308E7"/>
    <w:rsid w:val="005318E0"/>
    <w:rsid w:val="00532896"/>
    <w:rsid w:val="0053487D"/>
    <w:rsid w:val="00535C92"/>
    <w:rsid w:val="00536502"/>
    <w:rsid w:val="0053650F"/>
    <w:rsid w:val="0053749D"/>
    <w:rsid w:val="005379B0"/>
    <w:rsid w:val="0054351C"/>
    <w:rsid w:val="00546A07"/>
    <w:rsid w:val="00546D0B"/>
    <w:rsid w:val="0055160F"/>
    <w:rsid w:val="00553BA4"/>
    <w:rsid w:val="00556520"/>
    <w:rsid w:val="005577CA"/>
    <w:rsid w:val="005630F0"/>
    <w:rsid w:val="005634AB"/>
    <w:rsid w:val="00565F34"/>
    <w:rsid w:val="00567BBB"/>
    <w:rsid w:val="00572520"/>
    <w:rsid w:val="00574AA1"/>
    <w:rsid w:val="0057653B"/>
    <w:rsid w:val="00576F00"/>
    <w:rsid w:val="005775BC"/>
    <w:rsid w:val="0058190E"/>
    <w:rsid w:val="00581AA5"/>
    <w:rsid w:val="00581AB4"/>
    <w:rsid w:val="00581C8E"/>
    <w:rsid w:val="00582C5B"/>
    <w:rsid w:val="00583186"/>
    <w:rsid w:val="005835E4"/>
    <w:rsid w:val="00583D0D"/>
    <w:rsid w:val="00584BC0"/>
    <w:rsid w:val="00584D7B"/>
    <w:rsid w:val="00587D45"/>
    <w:rsid w:val="0059039B"/>
    <w:rsid w:val="00595AE7"/>
    <w:rsid w:val="005A0E84"/>
    <w:rsid w:val="005A24EE"/>
    <w:rsid w:val="005A4394"/>
    <w:rsid w:val="005A43D3"/>
    <w:rsid w:val="005A6618"/>
    <w:rsid w:val="005B0CBB"/>
    <w:rsid w:val="005B2188"/>
    <w:rsid w:val="005B2D01"/>
    <w:rsid w:val="005B36BD"/>
    <w:rsid w:val="005B3B96"/>
    <w:rsid w:val="005B5AE2"/>
    <w:rsid w:val="005B751F"/>
    <w:rsid w:val="005B7E10"/>
    <w:rsid w:val="005C11D1"/>
    <w:rsid w:val="005C2BAD"/>
    <w:rsid w:val="005C6369"/>
    <w:rsid w:val="005D3349"/>
    <w:rsid w:val="005D7735"/>
    <w:rsid w:val="005E0398"/>
    <w:rsid w:val="005E135A"/>
    <w:rsid w:val="005E15BA"/>
    <w:rsid w:val="005E2FC8"/>
    <w:rsid w:val="005E304B"/>
    <w:rsid w:val="005E32BA"/>
    <w:rsid w:val="005E5A76"/>
    <w:rsid w:val="005F1142"/>
    <w:rsid w:val="005F41DD"/>
    <w:rsid w:val="005F56FB"/>
    <w:rsid w:val="005F6FF3"/>
    <w:rsid w:val="005F7B29"/>
    <w:rsid w:val="00601C6B"/>
    <w:rsid w:val="006023A9"/>
    <w:rsid w:val="00602524"/>
    <w:rsid w:val="00603348"/>
    <w:rsid w:val="00603C56"/>
    <w:rsid w:val="006051BB"/>
    <w:rsid w:val="00605E3C"/>
    <w:rsid w:val="006066FB"/>
    <w:rsid w:val="00607F1E"/>
    <w:rsid w:val="00611A09"/>
    <w:rsid w:val="0061485F"/>
    <w:rsid w:val="00615AFB"/>
    <w:rsid w:val="00617821"/>
    <w:rsid w:val="0062048D"/>
    <w:rsid w:val="006219A0"/>
    <w:rsid w:val="00624F73"/>
    <w:rsid w:val="006253AD"/>
    <w:rsid w:val="0062540F"/>
    <w:rsid w:val="00630F40"/>
    <w:rsid w:val="0063212B"/>
    <w:rsid w:val="00636F54"/>
    <w:rsid w:val="006403C9"/>
    <w:rsid w:val="00641667"/>
    <w:rsid w:val="006424B4"/>
    <w:rsid w:val="00643F9A"/>
    <w:rsid w:val="006443ED"/>
    <w:rsid w:val="0065058F"/>
    <w:rsid w:val="00650A6C"/>
    <w:rsid w:val="006513A7"/>
    <w:rsid w:val="0065203E"/>
    <w:rsid w:val="0065264F"/>
    <w:rsid w:val="006534B1"/>
    <w:rsid w:val="00657EB0"/>
    <w:rsid w:val="00660D55"/>
    <w:rsid w:val="006612E6"/>
    <w:rsid w:val="006621A7"/>
    <w:rsid w:val="00662271"/>
    <w:rsid w:val="00663431"/>
    <w:rsid w:val="00663433"/>
    <w:rsid w:val="006657EF"/>
    <w:rsid w:val="00666B14"/>
    <w:rsid w:val="00666EAE"/>
    <w:rsid w:val="00671577"/>
    <w:rsid w:val="00674193"/>
    <w:rsid w:val="006745CB"/>
    <w:rsid w:val="00675917"/>
    <w:rsid w:val="00675A27"/>
    <w:rsid w:val="00675D1C"/>
    <w:rsid w:val="006769A5"/>
    <w:rsid w:val="006808BC"/>
    <w:rsid w:val="00681EB4"/>
    <w:rsid w:val="0068359B"/>
    <w:rsid w:val="00684C05"/>
    <w:rsid w:val="00685176"/>
    <w:rsid w:val="00685694"/>
    <w:rsid w:val="00690216"/>
    <w:rsid w:val="0069482B"/>
    <w:rsid w:val="006951A3"/>
    <w:rsid w:val="00695D86"/>
    <w:rsid w:val="006968CE"/>
    <w:rsid w:val="006A18F3"/>
    <w:rsid w:val="006A3E13"/>
    <w:rsid w:val="006A68F0"/>
    <w:rsid w:val="006A7DD5"/>
    <w:rsid w:val="006B02D7"/>
    <w:rsid w:val="006B0B50"/>
    <w:rsid w:val="006B4E80"/>
    <w:rsid w:val="006B54E6"/>
    <w:rsid w:val="006C0179"/>
    <w:rsid w:val="006C5067"/>
    <w:rsid w:val="006C5AFD"/>
    <w:rsid w:val="006C5B46"/>
    <w:rsid w:val="006C70C4"/>
    <w:rsid w:val="006D3001"/>
    <w:rsid w:val="006D42E0"/>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72F3"/>
    <w:rsid w:val="006F7378"/>
    <w:rsid w:val="007009EF"/>
    <w:rsid w:val="00701F3C"/>
    <w:rsid w:val="007028FD"/>
    <w:rsid w:val="007033A2"/>
    <w:rsid w:val="0070352E"/>
    <w:rsid w:val="00704490"/>
    <w:rsid w:val="00704655"/>
    <w:rsid w:val="007056A7"/>
    <w:rsid w:val="00705DE1"/>
    <w:rsid w:val="007078EA"/>
    <w:rsid w:val="00712CCD"/>
    <w:rsid w:val="0071314A"/>
    <w:rsid w:val="0071390A"/>
    <w:rsid w:val="00714C35"/>
    <w:rsid w:val="0071670F"/>
    <w:rsid w:val="00716975"/>
    <w:rsid w:val="00717D84"/>
    <w:rsid w:val="007201DF"/>
    <w:rsid w:val="00720313"/>
    <w:rsid w:val="007208D5"/>
    <w:rsid w:val="007256C1"/>
    <w:rsid w:val="00726F98"/>
    <w:rsid w:val="00727F1D"/>
    <w:rsid w:val="007334D6"/>
    <w:rsid w:val="00733DC1"/>
    <w:rsid w:val="00734F95"/>
    <w:rsid w:val="007376E3"/>
    <w:rsid w:val="00744C11"/>
    <w:rsid w:val="00746532"/>
    <w:rsid w:val="00753CFD"/>
    <w:rsid w:val="00755902"/>
    <w:rsid w:val="0075737F"/>
    <w:rsid w:val="0076226A"/>
    <w:rsid w:val="00764058"/>
    <w:rsid w:val="00765217"/>
    <w:rsid w:val="00766B51"/>
    <w:rsid w:val="0076730A"/>
    <w:rsid w:val="00767839"/>
    <w:rsid w:val="00771245"/>
    <w:rsid w:val="00774C48"/>
    <w:rsid w:val="00775984"/>
    <w:rsid w:val="00780533"/>
    <w:rsid w:val="00782DBF"/>
    <w:rsid w:val="00783DF0"/>
    <w:rsid w:val="00784096"/>
    <w:rsid w:val="00786200"/>
    <w:rsid w:val="007876DF"/>
    <w:rsid w:val="0079071E"/>
    <w:rsid w:val="0079115A"/>
    <w:rsid w:val="007941BF"/>
    <w:rsid w:val="007942E9"/>
    <w:rsid w:val="007970BE"/>
    <w:rsid w:val="0079715D"/>
    <w:rsid w:val="00797A4F"/>
    <w:rsid w:val="007A3458"/>
    <w:rsid w:val="007A474D"/>
    <w:rsid w:val="007A583C"/>
    <w:rsid w:val="007A7A92"/>
    <w:rsid w:val="007B0E13"/>
    <w:rsid w:val="007B22EC"/>
    <w:rsid w:val="007B4E49"/>
    <w:rsid w:val="007B5549"/>
    <w:rsid w:val="007B73DA"/>
    <w:rsid w:val="007B77FD"/>
    <w:rsid w:val="007C0160"/>
    <w:rsid w:val="007C06C7"/>
    <w:rsid w:val="007C1A2A"/>
    <w:rsid w:val="007C1E9F"/>
    <w:rsid w:val="007C1F7E"/>
    <w:rsid w:val="007C435F"/>
    <w:rsid w:val="007C4D53"/>
    <w:rsid w:val="007C5326"/>
    <w:rsid w:val="007C7E99"/>
    <w:rsid w:val="007D2F4A"/>
    <w:rsid w:val="007D3526"/>
    <w:rsid w:val="007D65EE"/>
    <w:rsid w:val="007E4981"/>
    <w:rsid w:val="007E7D88"/>
    <w:rsid w:val="007F03AB"/>
    <w:rsid w:val="007F0873"/>
    <w:rsid w:val="007F5D74"/>
    <w:rsid w:val="007F6436"/>
    <w:rsid w:val="007F68C7"/>
    <w:rsid w:val="007F6BB6"/>
    <w:rsid w:val="007F746F"/>
    <w:rsid w:val="00800B58"/>
    <w:rsid w:val="00801E79"/>
    <w:rsid w:val="008020EB"/>
    <w:rsid w:val="0080223F"/>
    <w:rsid w:val="008024F2"/>
    <w:rsid w:val="0080433E"/>
    <w:rsid w:val="0080551D"/>
    <w:rsid w:val="008056D7"/>
    <w:rsid w:val="00806B76"/>
    <w:rsid w:val="00807B25"/>
    <w:rsid w:val="00810E4E"/>
    <w:rsid w:val="0081187C"/>
    <w:rsid w:val="00812286"/>
    <w:rsid w:val="00813F76"/>
    <w:rsid w:val="008146AC"/>
    <w:rsid w:val="0081591D"/>
    <w:rsid w:val="00815BE1"/>
    <w:rsid w:val="008173DA"/>
    <w:rsid w:val="00817F8C"/>
    <w:rsid w:val="00823A10"/>
    <w:rsid w:val="00823F66"/>
    <w:rsid w:val="00824D0F"/>
    <w:rsid w:val="00826428"/>
    <w:rsid w:val="00826626"/>
    <w:rsid w:val="008273B9"/>
    <w:rsid w:val="00831216"/>
    <w:rsid w:val="0083151F"/>
    <w:rsid w:val="008325E6"/>
    <w:rsid w:val="008358C6"/>
    <w:rsid w:val="008445FD"/>
    <w:rsid w:val="00845B53"/>
    <w:rsid w:val="008467A1"/>
    <w:rsid w:val="00846FF2"/>
    <w:rsid w:val="00850339"/>
    <w:rsid w:val="00850608"/>
    <w:rsid w:val="00851BCA"/>
    <w:rsid w:val="00853F66"/>
    <w:rsid w:val="00854222"/>
    <w:rsid w:val="00854328"/>
    <w:rsid w:val="008544FB"/>
    <w:rsid w:val="00861650"/>
    <w:rsid w:val="00861B2D"/>
    <w:rsid w:val="00863EB9"/>
    <w:rsid w:val="0086542D"/>
    <w:rsid w:val="00865F50"/>
    <w:rsid w:val="00867604"/>
    <w:rsid w:val="0087110B"/>
    <w:rsid w:val="008724C2"/>
    <w:rsid w:val="0087577A"/>
    <w:rsid w:val="0087600E"/>
    <w:rsid w:val="008768C7"/>
    <w:rsid w:val="00877068"/>
    <w:rsid w:val="008822E1"/>
    <w:rsid w:val="00883254"/>
    <w:rsid w:val="008854BB"/>
    <w:rsid w:val="00886C9D"/>
    <w:rsid w:val="00886F22"/>
    <w:rsid w:val="00887378"/>
    <w:rsid w:val="0089058C"/>
    <w:rsid w:val="00892491"/>
    <w:rsid w:val="0089250D"/>
    <w:rsid w:val="0089277E"/>
    <w:rsid w:val="00894DEE"/>
    <w:rsid w:val="00894EE0"/>
    <w:rsid w:val="00895D2E"/>
    <w:rsid w:val="00896661"/>
    <w:rsid w:val="008974CD"/>
    <w:rsid w:val="008A0092"/>
    <w:rsid w:val="008A0971"/>
    <w:rsid w:val="008A1B7F"/>
    <w:rsid w:val="008A20FF"/>
    <w:rsid w:val="008A3C52"/>
    <w:rsid w:val="008A3EF9"/>
    <w:rsid w:val="008A73BB"/>
    <w:rsid w:val="008B3934"/>
    <w:rsid w:val="008B49C9"/>
    <w:rsid w:val="008B6611"/>
    <w:rsid w:val="008B7980"/>
    <w:rsid w:val="008C00E3"/>
    <w:rsid w:val="008C414C"/>
    <w:rsid w:val="008C424C"/>
    <w:rsid w:val="008C4B81"/>
    <w:rsid w:val="008C5AC8"/>
    <w:rsid w:val="008C6624"/>
    <w:rsid w:val="008C695E"/>
    <w:rsid w:val="008C6D0D"/>
    <w:rsid w:val="008C711A"/>
    <w:rsid w:val="008D11D6"/>
    <w:rsid w:val="008D19DE"/>
    <w:rsid w:val="008D5BE9"/>
    <w:rsid w:val="008D74CC"/>
    <w:rsid w:val="008D7CA1"/>
    <w:rsid w:val="008E52D5"/>
    <w:rsid w:val="008F033F"/>
    <w:rsid w:val="008F0CDF"/>
    <w:rsid w:val="008F5A12"/>
    <w:rsid w:val="008F728A"/>
    <w:rsid w:val="008F767A"/>
    <w:rsid w:val="00900A24"/>
    <w:rsid w:val="009031D7"/>
    <w:rsid w:val="00904D75"/>
    <w:rsid w:val="0090638E"/>
    <w:rsid w:val="009070FB"/>
    <w:rsid w:val="009110A4"/>
    <w:rsid w:val="00911DF9"/>
    <w:rsid w:val="00912723"/>
    <w:rsid w:val="00916D35"/>
    <w:rsid w:val="00917ABB"/>
    <w:rsid w:val="0092027C"/>
    <w:rsid w:val="00921570"/>
    <w:rsid w:val="0092190E"/>
    <w:rsid w:val="00921FA7"/>
    <w:rsid w:val="00927350"/>
    <w:rsid w:val="00927404"/>
    <w:rsid w:val="0093139D"/>
    <w:rsid w:val="009336ED"/>
    <w:rsid w:val="0093585B"/>
    <w:rsid w:val="009361B5"/>
    <w:rsid w:val="0094002B"/>
    <w:rsid w:val="00940AC7"/>
    <w:rsid w:val="00941C0B"/>
    <w:rsid w:val="009439D4"/>
    <w:rsid w:val="00944D94"/>
    <w:rsid w:val="009467DD"/>
    <w:rsid w:val="00951628"/>
    <w:rsid w:val="00951741"/>
    <w:rsid w:val="0095429E"/>
    <w:rsid w:val="00954E2F"/>
    <w:rsid w:val="00961D97"/>
    <w:rsid w:val="0096428D"/>
    <w:rsid w:val="00965492"/>
    <w:rsid w:val="00965E02"/>
    <w:rsid w:val="00970F11"/>
    <w:rsid w:val="00971F7B"/>
    <w:rsid w:val="00973BCF"/>
    <w:rsid w:val="0097651C"/>
    <w:rsid w:val="00980373"/>
    <w:rsid w:val="00981F48"/>
    <w:rsid w:val="00982310"/>
    <w:rsid w:val="00985B55"/>
    <w:rsid w:val="00987B8A"/>
    <w:rsid w:val="00991C0C"/>
    <w:rsid w:val="00992C05"/>
    <w:rsid w:val="00995D31"/>
    <w:rsid w:val="009A107E"/>
    <w:rsid w:val="009A20D2"/>
    <w:rsid w:val="009A3366"/>
    <w:rsid w:val="009A47B8"/>
    <w:rsid w:val="009A4F06"/>
    <w:rsid w:val="009A5141"/>
    <w:rsid w:val="009A5EBE"/>
    <w:rsid w:val="009B3E18"/>
    <w:rsid w:val="009B5A8A"/>
    <w:rsid w:val="009B75D2"/>
    <w:rsid w:val="009C030E"/>
    <w:rsid w:val="009C2D1C"/>
    <w:rsid w:val="009C2E76"/>
    <w:rsid w:val="009C3A6F"/>
    <w:rsid w:val="009C6870"/>
    <w:rsid w:val="009C6980"/>
    <w:rsid w:val="009C6F37"/>
    <w:rsid w:val="009C7F4C"/>
    <w:rsid w:val="009D1DE7"/>
    <w:rsid w:val="009D3C1A"/>
    <w:rsid w:val="009D4459"/>
    <w:rsid w:val="009D53DE"/>
    <w:rsid w:val="009D707D"/>
    <w:rsid w:val="009E0360"/>
    <w:rsid w:val="009E07FF"/>
    <w:rsid w:val="009E1700"/>
    <w:rsid w:val="009E2946"/>
    <w:rsid w:val="009E2A6B"/>
    <w:rsid w:val="009E3437"/>
    <w:rsid w:val="009E48BB"/>
    <w:rsid w:val="009E5039"/>
    <w:rsid w:val="009E577C"/>
    <w:rsid w:val="009E6224"/>
    <w:rsid w:val="009E7F24"/>
    <w:rsid w:val="009F1731"/>
    <w:rsid w:val="009F3831"/>
    <w:rsid w:val="009F3996"/>
    <w:rsid w:val="009F3F1F"/>
    <w:rsid w:val="009F6D9F"/>
    <w:rsid w:val="009F720B"/>
    <w:rsid w:val="00A0241B"/>
    <w:rsid w:val="00A02D54"/>
    <w:rsid w:val="00A0318D"/>
    <w:rsid w:val="00A03A3B"/>
    <w:rsid w:val="00A03BD7"/>
    <w:rsid w:val="00A03D68"/>
    <w:rsid w:val="00A04EC4"/>
    <w:rsid w:val="00A04F6C"/>
    <w:rsid w:val="00A05385"/>
    <w:rsid w:val="00A06EC4"/>
    <w:rsid w:val="00A07259"/>
    <w:rsid w:val="00A131D1"/>
    <w:rsid w:val="00A13438"/>
    <w:rsid w:val="00A134F2"/>
    <w:rsid w:val="00A145C1"/>
    <w:rsid w:val="00A16801"/>
    <w:rsid w:val="00A17491"/>
    <w:rsid w:val="00A31247"/>
    <w:rsid w:val="00A404C8"/>
    <w:rsid w:val="00A40773"/>
    <w:rsid w:val="00A47B1B"/>
    <w:rsid w:val="00A500D2"/>
    <w:rsid w:val="00A53475"/>
    <w:rsid w:val="00A54415"/>
    <w:rsid w:val="00A60302"/>
    <w:rsid w:val="00A62133"/>
    <w:rsid w:val="00A6267A"/>
    <w:rsid w:val="00A63E5B"/>
    <w:rsid w:val="00A642A7"/>
    <w:rsid w:val="00A70579"/>
    <w:rsid w:val="00A7134B"/>
    <w:rsid w:val="00A7315B"/>
    <w:rsid w:val="00A756D7"/>
    <w:rsid w:val="00A762F5"/>
    <w:rsid w:val="00A77001"/>
    <w:rsid w:val="00A81A36"/>
    <w:rsid w:val="00A81B31"/>
    <w:rsid w:val="00A83A9B"/>
    <w:rsid w:val="00A83B44"/>
    <w:rsid w:val="00A869CF"/>
    <w:rsid w:val="00A87878"/>
    <w:rsid w:val="00A90520"/>
    <w:rsid w:val="00A92524"/>
    <w:rsid w:val="00A92EC0"/>
    <w:rsid w:val="00A97A11"/>
    <w:rsid w:val="00AA0770"/>
    <w:rsid w:val="00AA1774"/>
    <w:rsid w:val="00AA1D08"/>
    <w:rsid w:val="00AC3717"/>
    <w:rsid w:val="00AD0D7E"/>
    <w:rsid w:val="00AD2C27"/>
    <w:rsid w:val="00AD4D4E"/>
    <w:rsid w:val="00AD6DEE"/>
    <w:rsid w:val="00AE6383"/>
    <w:rsid w:val="00AE65CB"/>
    <w:rsid w:val="00AF0AA3"/>
    <w:rsid w:val="00AF17FA"/>
    <w:rsid w:val="00AF1E0A"/>
    <w:rsid w:val="00AF2971"/>
    <w:rsid w:val="00AF347F"/>
    <w:rsid w:val="00AF4878"/>
    <w:rsid w:val="00AF5522"/>
    <w:rsid w:val="00AF60A6"/>
    <w:rsid w:val="00AF6F00"/>
    <w:rsid w:val="00AF7A31"/>
    <w:rsid w:val="00AF7CC6"/>
    <w:rsid w:val="00B031E5"/>
    <w:rsid w:val="00B04C34"/>
    <w:rsid w:val="00B124F7"/>
    <w:rsid w:val="00B16185"/>
    <w:rsid w:val="00B16927"/>
    <w:rsid w:val="00B20593"/>
    <w:rsid w:val="00B21D3A"/>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D35"/>
    <w:rsid w:val="00B47186"/>
    <w:rsid w:val="00B532C2"/>
    <w:rsid w:val="00B54FEE"/>
    <w:rsid w:val="00B5506B"/>
    <w:rsid w:val="00B552B7"/>
    <w:rsid w:val="00B55747"/>
    <w:rsid w:val="00B55C43"/>
    <w:rsid w:val="00B561F9"/>
    <w:rsid w:val="00B60FDB"/>
    <w:rsid w:val="00B614E8"/>
    <w:rsid w:val="00B621A2"/>
    <w:rsid w:val="00B635ED"/>
    <w:rsid w:val="00B64B99"/>
    <w:rsid w:val="00B653FE"/>
    <w:rsid w:val="00B660BD"/>
    <w:rsid w:val="00B675EA"/>
    <w:rsid w:val="00B72E49"/>
    <w:rsid w:val="00B760D7"/>
    <w:rsid w:val="00B7659D"/>
    <w:rsid w:val="00B77A13"/>
    <w:rsid w:val="00B80909"/>
    <w:rsid w:val="00B80F99"/>
    <w:rsid w:val="00B81917"/>
    <w:rsid w:val="00B827A0"/>
    <w:rsid w:val="00B82B7B"/>
    <w:rsid w:val="00B82DBE"/>
    <w:rsid w:val="00B85495"/>
    <w:rsid w:val="00B866BF"/>
    <w:rsid w:val="00B90051"/>
    <w:rsid w:val="00B92D58"/>
    <w:rsid w:val="00B9621C"/>
    <w:rsid w:val="00B96A24"/>
    <w:rsid w:val="00B96D55"/>
    <w:rsid w:val="00B97AAB"/>
    <w:rsid w:val="00BA20DA"/>
    <w:rsid w:val="00BA21D5"/>
    <w:rsid w:val="00BA4909"/>
    <w:rsid w:val="00BA5512"/>
    <w:rsid w:val="00BA7088"/>
    <w:rsid w:val="00BB1383"/>
    <w:rsid w:val="00BB2920"/>
    <w:rsid w:val="00BB4FC3"/>
    <w:rsid w:val="00BB73E1"/>
    <w:rsid w:val="00BB796F"/>
    <w:rsid w:val="00BC08F7"/>
    <w:rsid w:val="00BC25E4"/>
    <w:rsid w:val="00BC2952"/>
    <w:rsid w:val="00BC32AF"/>
    <w:rsid w:val="00BC4929"/>
    <w:rsid w:val="00BC5678"/>
    <w:rsid w:val="00BD0DCB"/>
    <w:rsid w:val="00BD1212"/>
    <w:rsid w:val="00BD290A"/>
    <w:rsid w:val="00BD402F"/>
    <w:rsid w:val="00BD7DDA"/>
    <w:rsid w:val="00BE3102"/>
    <w:rsid w:val="00BE41C7"/>
    <w:rsid w:val="00BE4B15"/>
    <w:rsid w:val="00BE62CC"/>
    <w:rsid w:val="00BE7A96"/>
    <w:rsid w:val="00BF291E"/>
    <w:rsid w:val="00BF2C11"/>
    <w:rsid w:val="00BF5CC1"/>
    <w:rsid w:val="00BF619B"/>
    <w:rsid w:val="00BF65E3"/>
    <w:rsid w:val="00BF68C3"/>
    <w:rsid w:val="00BF6A0C"/>
    <w:rsid w:val="00C0009A"/>
    <w:rsid w:val="00C022BF"/>
    <w:rsid w:val="00C02418"/>
    <w:rsid w:val="00C040BF"/>
    <w:rsid w:val="00C04E1B"/>
    <w:rsid w:val="00C06A73"/>
    <w:rsid w:val="00C101AF"/>
    <w:rsid w:val="00C1354A"/>
    <w:rsid w:val="00C16719"/>
    <w:rsid w:val="00C169C6"/>
    <w:rsid w:val="00C17315"/>
    <w:rsid w:val="00C1795D"/>
    <w:rsid w:val="00C21456"/>
    <w:rsid w:val="00C21D79"/>
    <w:rsid w:val="00C22BFC"/>
    <w:rsid w:val="00C244BB"/>
    <w:rsid w:val="00C26946"/>
    <w:rsid w:val="00C279C5"/>
    <w:rsid w:val="00C30C9C"/>
    <w:rsid w:val="00C31AA7"/>
    <w:rsid w:val="00C32D62"/>
    <w:rsid w:val="00C341D2"/>
    <w:rsid w:val="00C3763B"/>
    <w:rsid w:val="00C37693"/>
    <w:rsid w:val="00C413A4"/>
    <w:rsid w:val="00C41CA2"/>
    <w:rsid w:val="00C43143"/>
    <w:rsid w:val="00C4568A"/>
    <w:rsid w:val="00C47011"/>
    <w:rsid w:val="00C4716D"/>
    <w:rsid w:val="00C516D8"/>
    <w:rsid w:val="00C51E56"/>
    <w:rsid w:val="00C530DF"/>
    <w:rsid w:val="00C552AB"/>
    <w:rsid w:val="00C60A6C"/>
    <w:rsid w:val="00C61753"/>
    <w:rsid w:val="00C627AE"/>
    <w:rsid w:val="00C6420E"/>
    <w:rsid w:val="00C64E53"/>
    <w:rsid w:val="00C67703"/>
    <w:rsid w:val="00C6794B"/>
    <w:rsid w:val="00C70876"/>
    <w:rsid w:val="00C70CCC"/>
    <w:rsid w:val="00C72AFE"/>
    <w:rsid w:val="00C7636B"/>
    <w:rsid w:val="00C769FD"/>
    <w:rsid w:val="00C76C7A"/>
    <w:rsid w:val="00C76C96"/>
    <w:rsid w:val="00C76CA8"/>
    <w:rsid w:val="00C76DB7"/>
    <w:rsid w:val="00C77165"/>
    <w:rsid w:val="00C77BB2"/>
    <w:rsid w:val="00C803A8"/>
    <w:rsid w:val="00C805EA"/>
    <w:rsid w:val="00C8129E"/>
    <w:rsid w:val="00C8192E"/>
    <w:rsid w:val="00C8253C"/>
    <w:rsid w:val="00C95481"/>
    <w:rsid w:val="00C96789"/>
    <w:rsid w:val="00C96C63"/>
    <w:rsid w:val="00C97F62"/>
    <w:rsid w:val="00CA03C7"/>
    <w:rsid w:val="00CA14F9"/>
    <w:rsid w:val="00CA3401"/>
    <w:rsid w:val="00CA6A5A"/>
    <w:rsid w:val="00CA7896"/>
    <w:rsid w:val="00CB199B"/>
    <w:rsid w:val="00CB37E1"/>
    <w:rsid w:val="00CB4207"/>
    <w:rsid w:val="00CB5EBF"/>
    <w:rsid w:val="00CB7C93"/>
    <w:rsid w:val="00CC03BB"/>
    <w:rsid w:val="00CC20B4"/>
    <w:rsid w:val="00CC2193"/>
    <w:rsid w:val="00CC28EA"/>
    <w:rsid w:val="00CC36D7"/>
    <w:rsid w:val="00CC3BFF"/>
    <w:rsid w:val="00CC437D"/>
    <w:rsid w:val="00CC55F0"/>
    <w:rsid w:val="00CC7BD0"/>
    <w:rsid w:val="00CC7D33"/>
    <w:rsid w:val="00CD0DD1"/>
    <w:rsid w:val="00CD18D6"/>
    <w:rsid w:val="00CD2CE8"/>
    <w:rsid w:val="00CD4ED9"/>
    <w:rsid w:val="00CE077F"/>
    <w:rsid w:val="00CE2B65"/>
    <w:rsid w:val="00CE2E13"/>
    <w:rsid w:val="00CE2FB7"/>
    <w:rsid w:val="00CF1A29"/>
    <w:rsid w:val="00CF2B97"/>
    <w:rsid w:val="00CF4B4B"/>
    <w:rsid w:val="00D019AC"/>
    <w:rsid w:val="00D01EFD"/>
    <w:rsid w:val="00D0341D"/>
    <w:rsid w:val="00D03BA9"/>
    <w:rsid w:val="00D06538"/>
    <w:rsid w:val="00D065C6"/>
    <w:rsid w:val="00D078FC"/>
    <w:rsid w:val="00D07B36"/>
    <w:rsid w:val="00D103E5"/>
    <w:rsid w:val="00D127D5"/>
    <w:rsid w:val="00D133B8"/>
    <w:rsid w:val="00D145A9"/>
    <w:rsid w:val="00D200A6"/>
    <w:rsid w:val="00D21C7B"/>
    <w:rsid w:val="00D248CB"/>
    <w:rsid w:val="00D249CE"/>
    <w:rsid w:val="00D30633"/>
    <w:rsid w:val="00D35FAD"/>
    <w:rsid w:val="00D37170"/>
    <w:rsid w:val="00D425C4"/>
    <w:rsid w:val="00D4464F"/>
    <w:rsid w:val="00D52DE7"/>
    <w:rsid w:val="00D6109C"/>
    <w:rsid w:val="00D61A97"/>
    <w:rsid w:val="00D7208B"/>
    <w:rsid w:val="00D72107"/>
    <w:rsid w:val="00D73EF3"/>
    <w:rsid w:val="00D7425C"/>
    <w:rsid w:val="00D75F17"/>
    <w:rsid w:val="00D8003C"/>
    <w:rsid w:val="00D801B3"/>
    <w:rsid w:val="00D828AE"/>
    <w:rsid w:val="00D84D00"/>
    <w:rsid w:val="00D90550"/>
    <w:rsid w:val="00D91EB4"/>
    <w:rsid w:val="00D92190"/>
    <w:rsid w:val="00D938D2"/>
    <w:rsid w:val="00D93C2C"/>
    <w:rsid w:val="00D95BBC"/>
    <w:rsid w:val="00D968DC"/>
    <w:rsid w:val="00D96D43"/>
    <w:rsid w:val="00D96D93"/>
    <w:rsid w:val="00DA072F"/>
    <w:rsid w:val="00DA5BE0"/>
    <w:rsid w:val="00DA617C"/>
    <w:rsid w:val="00DA6979"/>
    <w:rsid w:val="00DA7BDF"/>
    <w:rsid w:val="00DA7D17"/>
    <w:rsid w:val="00DB2330"/>
    <w:rsid w:val="00DB5CE4"/>
    <w:rsid w:val="00DB64FF"/>
    <w:rsid w:val="00DB745B"/>
    <w:rsid w:val="00DC276D"/>
    <w:rsid w:val="00DC3315"/>
    <w:rsid w:val="00DC57F5"/>
    <w:rsid w:val="00DD1298"/>
    <w:rsid w:val="00DD39C3"/>
    <w:rsid w:val="00DD3C54"/>
    <w:rsid w:val="00DD65A0"/>
    <w:rsid w:val="00DE2507"/>
    <w:rsid w:val="00DE2707"/>
    <w:rsid w:val="00DE3A53"/>
    <w:rsid w:val="00DE6EBC"/>
    <w:rsid w:val="00DE77FB"/>
    <w:rsid w:val="00DF0A85"/>
    <w:rsid w:val="00DF2A1C"/>
    <w:rsid w:val="00DF3A0D"/>
    <w:rsid w:val="00DF43CD"/>
    <w:rsid w:val="00DF44BE"/>
    <w:rsid w:val="00DF50D2"/>
    <w:rsid w:val="00E018C7"/>
    <w:rsid w:val="00E01A6B"/>
    <w:rsid w:val="00E02C34"/>
    <w:rsid w:val="00E034BA"/>
    <w:rsid w:val="00E10687"/>
    <w:rsid w:val="00E10A23"/>
    <w:rsid w:val="00E12DBA"/>
    <w:rsid w:val="00E12F33"/>
    <w:rsid w:val="00E15458"/>
    <w:rsid w:val="00E16D21"/>
    <w:rsid w:val="00E173C3"/>
    <w:rsid w:val="00E17FA1"/>
    <w:rsid w:val="00E22CFA"/>
    <w:rsid w:val="00E3122A"/>
    <w:rsid w:val="00E31D82"/>
    <w:rsid w:val="00E3475E"/>
    <w:rsid w:val="00E3548D"/>
    <w:rsid w:val="00E40B43"/>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4B93"/>
    <w:rsid w:val="00E64D35"/>
    <w:rsid w:val="00E66224"/>
    <w:rsid w:val="00E67660"/>
    <w:rsid w:val="00E707A2"/>
    <w:rsid w:val="00E71D5B"/>
    <w:rsid w:val="00E71D6C"/>
    <w:rsid w:val="00E72797"/>
    <w:rsid w:val="00E73247"/>
    <w:rsid w:val="00E74D85"/>
    <w:rsid w:val="00E75AF2"/>
    <w:rsid w:val="00E85113"/>
    <w:rsid w:val="00E86846"/>
    <w:rsid w:val="00E87AB5"/>
    <w:rsid w:val="00E921F2"/>
    <w:rsid w:val="00E943C5"/>
    <w:rsid w:val="00E952E7"/>
    <w:rsid w:val="00E95D46"/>
    <w:rsid w:val="00EA104D"/>
    <w:rsid w:val="00EA48A6"/>
    <w:rsid w:val="00EA4B1C"/>
    <w:rsid w:val="00EA7ED9"/>
    <w:rsid w:val="00EB4DD8"/>
    <w:rsid w:val="00EB6099"/>
    <w:rsid w:val="00EB6178"/>
    <w:rsid w:val="00EB62ED"/>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35FD"/>
    <w:rsid w:val="00ED4845"/>
    <w:rsid w:val="00ED5216"/>
    <w:rsid w:val="00ED62E3"/>
    <w:rsid w:val="00ED6535"/>
    <w:rsid w:val="00EE0E9A"/>
    <w:rsid w:val="00EE5682"/>
    <w:rsid w:val="00EE7474"/>
    <w:rsid w:val="00EE75D3"/>
    <w:rsid w:val="00EE7BBC"/>
    <w:rsid w:val="00EF0684"/>
    <w:rsid w:val="00EF1570"/>
    <w:rsid w:val="00EF3269"/>
    <w:rsid w:val="00EF4064"/>
    <w:rsid w:val="00EF49C9"/>
    <w:rsid w:val="00EF5D50"/>
    <w:rsid w:val="00EF758A"/>
    <w:rsid w:val="00F014B5"/>
    <w:rsid w:val="00F02640"/>
    <w:rsid w:val="00F05B1D"/>
    <w:rsid w:val="00F060FA"/>
    <w:rsid w:val="00F06D1C"/>
    <w:rsid w:val="00F1207E"/>
    <w:rsid w:val="00F1316E"/>
    <w:rsid w:val="00F139F0"/>
    <w:rsid w:val="00F14335"/>
    <w:rsid w:val="00F1529A"/>
    <w:rsid w:val="00F1558F"/>
    <w:rsid w:val="00F15BA9"/>
    <w:rsid w:val="00F15D45"/>
    <w:rsid w:val="00F16450"/>
    <w:rsid w:val="00F16A26"/>
    <w:rsid w:val="00F2101F"/>
    <w:rsid w:val="00F2118F"/>
    <w:rsid w:val="00F217C5"/>
    <w:rsid w:val="00F22D79"/>
    <w:rsid w:val="00F2316E"/>
    <w:rsid w:val="00F269BA"/>
    <w:rsid w:val="00F31680"/>
    <w:rsid w:val="00F33BB9"/>
    <w:rsid w:val="00F34156"/>
    <w:rsid w:val="00F35B4F"/>
    <w:rsid w:val="00F413CF"/>
    <w:rsid w:val="00F41529"/>
    <w:rsid w:val="00F43B4A"/>
    <w:rsid w:val="00F450F6"/>
    <w:rsid w:val="00F51710"/>
    <w:rsid w:val="00F52714"/>
    <w:rsid w:val="00F539AD"/>
    <w:rsid w:val="00F55351"/>
    <w:rsid w:val="00F56202"/>
    <w:rsid w:val="00F5742E"/>
    <w:rsid w:val="00F6198C"/>
    <w:rsid w:val="00F61A39"/>
    <w:rsid w:val="00F61B9A"/>
    <w:rsid w:val="00F64876"/>
    <w:rsid w:val="00F652DA"/>
    <w:rsid w:val="00F667D7"/>
    <w:rsid w:val="00F67066"/>
    <w:rsid w:val="00F67B3B"/>
    <w:rsid w:val="00F761E9"/>
    <w:rsid w:val="00F765FA"/>
    <w:rsid w:val="00F770DF"/>
    <w:rsid w:val="00F80254"/>
    <w:rsid w:val="00F80EE9"/>
    <w:rsid w:val="00F836AF"/>
    <w:rsid w:val="00F8383D"/>
    <w:rsid w:val="00F848B5"/>
    <w:rsid w:val="00F8795E"/>
    <w:rsid w:val="00F90459"/>
    <w:rsid w:val="00F94DAC"/>
    <w:rsid w:val="00F963DC"/>
    <w:rsid w:val="00FA0017"/>
    <w:rsid w:val="00FA0BB6"/>
    <w:rsid w:val="00FA0DA2"/>
    <w:rsid w:val="00FA0E72"/>
    <w:rsid w:val="00FA18ED"/>
    <w:rsid w:val="00FA24C9"/>
    <w:rsid w:val="00FA4324"/>
    <w:rsid w:val="00FA6DD2"/>
    <w:rsid w:val="00FA78F4"/>
    <w:rsid w:val="00FA7987"/>
    <w:rsid w:val="00FB2A66"/>
    <w:rsid w:val="00FB2A7F"/>
    <w:rsid w:val="00FB3562"/>
    <w:rsid w:val="00FB4A48"/>
    <w:rsid w:val="00FB6B03"/>
    <w:rsid w:val="00FC0082"/>
    <w:rsid w:val="00FC2B01"/>
    <w:rsid w:val="00FC4510"/>
    <w:rsid w:val="00FC4679"/>
    <w:rsid w:val="00FC64BE"/>
    <w:rsid w:val="00FC6504"/>
    <w:rsid w:val="00FD729B"/>
    <w:rsid w:val="00FE03E3"/>
    <w:rsid w:val="00FE0AEA"/>
    <w:rsid w:val="00FE0FB8"/>
    <w:rsid w:val="00FE1B6C"/>
    <w:rsid w:val="00FE4AEB"/>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36C"/>
    <w:pPr>
      <w:spacing w:line="480" w:lineRule="auto"/>
      <w:ind w:firstLine="567"/>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after="160" w:line="259" w:lineRule="auto"/>
      <w:ind w:left="720"/>
    </w:pPr>
    <w:rPr>
      <w:rFonts w:asciiTheme="minorHAnsi" w:hAnsiTheme="minorHAnsi"/>
      <w:sz w:val="22"/>
      <w:lang w:val="en-US"/>
    </w:rPr>
  </w:style>
  <w:style w:type="character" w:styleId="Strong">
    <w:name w:val="Strong"/>
    <w:basedOn w:val="DefaultParagraphFont"/>
    <w:uiPriority w:val="22"/>
    <w:qFormat/>
    <w:rsid w:val="00EC2538"/>
    <w:rPr>
      <w:b/>
      <w:bCs/>
    </w:rPr>
  </w:style>
  <w:style w:type="table" w:styleId="GridTable4-Accent1">
    <w:name w:val="Grid Table 4 Accent 1"/>
    <w:basedOn w:val="TableNormal"/>
    <w:uiPriority w:val="49"/>
    <w:rsid w:val="000A0F26"/>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Caption">
    <w:name w:val="caption"/>
    <w:basedOn w:val="Normal"/>
    <w:next w:val="Normal"/>
    <w:uiPriority w:val="35"/>
    <w:unhideWhenUsed/>
    <w:qFormat/>
    <w:rsid w:val="004C2C19"/>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B532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53505309">
      <w:bodyDiv w:val="1"/>
      <w:marLeft w:val="0"/>
      <w:marRight w:val="0"/>
      <w:marTop w:val="0"/>
      <w:marBottom w:val="0"/>
      <w:divBdr>
        <w:top w:val="none" w:sz="0" w:space="0" w:color="auto"/>
        <w:left w:val="none" w:sz="0" w:space="0" w:color="auto"/>
        <w:bottom w:val="none" w:sz="0" w:space="0" w:color="auto"/>
        <w:right w:val="none" w:sz="0" w:space="0" w:color="auto"/>
      </w:divBdr>
    </w:div>
    <w:div w:id="104081911">
      <w:bodyDiv w:val="1"/>
      <w:marLeft w:val="0"/>
      <w:marRight w:val="0"/>
      <w:marTop w:val="0"/>
      <w:marBottom w:val="0"/>
      <w:divBdr>
        <w:top w:val="none" w:sz="0" w:space="0" w:color="auto"/>
        <w:left w:val="none" w:sz="0" w:space="0" w:color="auto"/>
        <w:bottom w:val="none" w:sz="0" w:space="0" w:color="auto"/>
        <w:right w:val="none" w:sz="0" w:space="0" w:color="auto"/>
      </w:divBdr>
    </w:div>
    <w:div w:id="203758995">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72092206">
      <w:bodyDiv w:val="1"/>
      <w:marLeft w:val="0"/>
      <w:marRight w:val="0"/>
      <w:marTop w:val="0"/>
      <w:marBottom w:val="0"/>
      <w:divBdr>
        <w:top w:val="none" w:sz="0" w:space="0" w:color="auto"/>
        <w:left w:val="none" w:sz="0" w:space="0" w:color="auto"/>
        <w:bottom w:val="none" w:sz="0" w:space="0" w:color="auto"/>
        <w:right w:val="none" w:sz="0" w:space="0" w:color="auto"/>
      </w:divBdr>
    </w:div>
    <w:div w:id="1571116593">
      <w:bodyDiv w:val="1"/>
      <w:marLeft w:val="0"/>
      <w:marRight w:val="0"/>
      <w:marTop w:val="0"/>
      <w:marBottom w:val="0"/>
      <w:divBdr>
        <w:top w:val="none" w:sz="0" w:space="0" w:color="auto"/>
        <w:left w:val="none" w:sz="0" w:space="0" w:color="auto"/>
        <w:bottom w:val="none" w:sz="0" w:space="0" w:color="auto"/>
        <w:right w:val="none" w:sz="0" w:space="0" w:color="auto"/>
      </w:divBdr>
      <w:divsChild>
        <w:div w:id="2067021041">
          <w:marLeft w:val="0"/>
          <w:marRight w:val="0"/>
          <w:marTop w:val="0"/>
          <w:marBottom w:val="0"/>
          <w:divBdr>
            <w:top w:val="none" w:sz="0" w:space="0" w:color="auto"/>
            <w:left w:val="none" w:sz="0" w:space="0" w:color="auto"/>
            <w:bottom w:val="none" w:sz="0" w:space="0" w:color="auto"/>
            <w:right w:val="none" w:sz="0" w:space="0" w:color="auto"/>
          </w:divBdr>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38230507">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66111649">
      <w:bodyDiv w:val="1"/>
      <w:marLeft w:val="0"/>
      <w:marRight w:val="0"/>
      <w:marTop w:val="0"/>
      <w:marBottom w:val="0"/>
      <w:divBdr>
        <w:top w:val="none" w:sz="0" w:space="0" w:color="auto"/>
        <w:left w:val="none" w:sz="0" w:space="0" w:color="auto"/>
        <w:bottom w:val="none" w:sz="0" w:space="0" w:color="auto"/>
        <w:right w:val="none" w:sz="0" w:space="0" w:color="auto"/>
      </w:divBdr>
      <w:divsChild>
        <w:div w:id="1405950677">
          <w:marLeft w:val="0"/>
          <w:marRight w:val="0"/>
          <w:marTop w:val="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E9E790-1759-44CF-AED6-B51A2CB8E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1395</TotalTime>
  <Pages>16</Pages>
  <Words>3285</Words>
  <Characters>18730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Yousuf Mughal</dc:creator>
  <cp:lastModifiedBy>Nicu Lazar (2235532)</cp:lastModifiedBy>
  <cp:revision>1288</cp:revision>
  <dcterms:created xsi:type="dcterms:W3CDTF">2023-03-27T00:53:00Z</dcterms:created>
  <dcterms:modified xsi:type="dcterms:W3CDTF">2024-11-08T19:04:00Z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