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41BE8" w:rsidRPr="00BF04CE" w:rsidRDefault="00241BE8" w:rsidP="00FB27CC">
      <w:pPr>
        <w:jc w:val="both"/>
        <w:rPr>
          <w:rFonts w:ascii="Times New Roman" w:hAnsi="Times New Roman" w:cs="Times New Roman"/>
          <w:b/>
          <w:bCs/>
          <w:color w:val="000000" w:themeColor="text1"/>
          <w:sz w:val="28"/>
        </w:rPr>
      </w:pPr>
    </w:p>
    <w:p w:rsidR="00241BE8" w:rsidRPr="004A7B31" w:rsidRDefault="00A078DB" w:rsidP="00A078DB">
      <w:pPr>
        <w:jc w:val="center"/>
        <w:rPr>
          <w:rFonts w:ascii="Times New Roman" w:hAnsi="Times New Roman" w:cs="Times New Roman"/>
          <w:b/>
          <w:bCs/>
          <w:color w:val="000000" w:themeColor="text1"/>
          <w:sz w:val="44"/>
          <w:szCs w:val="36"/>
        </w:rPr>
      </w:pPr>
      <w:r>
        <w:rPr>
          <w:noProof/>
          <w:lang w:eastAsia="en-GB"/>
        </w:rPr>
        <w:drawing>
          <wp:inline distT="0" distB="0" distL="0" distR="0" wp14:anchorId="702FB700" wp14:editId="30E73F1C">
            <wp:extent cx="2381250" cy="876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381250" cy="876300"/>
                    </a:xfrm>
                    <a:prstGeom prst="rect">
                      <a:avLst/>
                    </a:prstGeom>
                  </pic:spPr>
                </pic:pic>
              </a:graphicData>
            </a:graphic>
          </wp:inline>
        </w:drawing>
      </w:r>
    </w:p>
    <w:p w:rsidR="00A078DB" w:rsidRDefault="00A078DB" w:rsidP="00A078DB">
      <w:pPr>
        <w:jc w:val="center"/>
        <w:rPr>
          <w:rFonts w:ascii="Times New Roman" w:hAnsi="Times New Roman" w:cs="Times New Roman"/>
          <w:b/>
          <w:bCs/>
          <w:color w:val="000000" w:themeColor="text1"/>
          <w:sz w:val="44"/>
          <w:szCs w:val="36"/>
        </w:rPr>
      </w:pPr>
    </w:p>
    <w:p w:rsidR="00A078DB" w:rsidRDefault="00A078DB" w:rsidP="00A078DB">
      <w:pPr>
        <w:jc w:val="center"/>
        <w:rPr>
          <w:rFonts w:ascii="Times New Roman" w:hAnsi="Times New Roman" w:cs="Times New Roman"/>
          <w:b/>
          <w:bCs/>
          <w:color w:val="000000" w:themeColor="text1"/>
          <w:sz w:val="44"/>
          <w:szCs w:val="36"/>
        </w:rPr>
      </w:pPr>
    </w:p>
    <w:p w:rsidR="00241BE8" w:rsidRPr="004A7B31" w:rsidRDefault="005E069D" w:rsidP="00A078DB">
      <w:pPr>
        <w:jc w:val="center"/>
        <w:rPr>
          <w:rFonts w:ascii="Times New Roman" w:hAnsi="Times New Roman" w:cs="Times New Roman"/>
          <w:b/>
          <w:bCs/>
          <w:color w:val="000000" w:themeColor="text1"/>
          <w:sz w:val="44"/>
          <w:szCs w:val="36"/>
        </w:rPr>
      </w:pPr>
      <w:r w:rsidRPr="004A7B31">
        <w:rPr>
          <w:rFonts w:ascii="Times New Roman" w:hAnsi="Times New Roman" w:cs="Times New Roman"/>
          <w:b/>
          <w:bCs/>
          <w:color w:val="000000" w:themeColor="text1"/>
          <w:sz w:val="44"/>
          <w:szCs w:val="36"/>
        </w:rPr>
        <w:t>BMPL 4001</w:t>
      </w:r>
    </w:p>
    <w:p w:rsidR="00241BE8" w:rsidRPr="004A7B31" w:rsidRDefault="005E069D" w:rsidP="00A078DB">
      <w:pPr>
        <w:jc w:val="center"/>
        <w:rPr>
          <w:rFonts w:ascii="Times New Roman" w:hAnsi="Times New Roman" w:cs="Times New Roman"/>
          <w:b/>
          <w:bCs/>
          <w:color w:val="000000" w:themeColor="text1"/>
          <w:sz w:val="44"/>
          <w:szCs w:val="36"/>
        </w:rPr>
      </w:pPr>
      <w:r w:rsidRPr="004A7B31">
        <w:rPr>
          <w:rFonts w:ascii="Times New Roman" w:hAnsi="Times New Roman" w:cs="Times New Roman"/>
          <w:b/>
          <w:bCs/>
          <w:color w:val="000000" w:themeColor="text1"/>
          <w:sz w:val="44"/>
          <w:szCs w:val="36"/>
        </w:rPr>
        <w:t>Evidence-Based Policing and Decision Making</w:t>
      </w:r>
    </w:p>
    <w:p w:rsidR="00241BE8" w:rsidRDefault="005E069D" w:rsidP="00A078DB">
      <w:pPr>
        <w:jc w:val="center"/>
        <w:rPr>
          <w:rFonts w:ascii="Times New Roman" w:hAnsi="Times New Roman" w:cs="Times New Roman"/>
          <w:b/>
          <w:bCs/>
          <w:color w:val="000000" w:themeColor="text1"/>
          <w:sz w:val="44"/>
          <w:szCs w:val="36"/>
        </w:rPr>
      </w:pPr>
      <w:r w:rsidRPr="004A7B31">
        <w:rPr>
          <w:rFonts w:ascii="Times New Roman" w:hAnsi="Times New Roman" w:cs="Times New Roman"/>
          <w:b/>
          <w:bCs/>
          <w:color w:val="000000" w:themeColor="text1"/>
          <w:sz w:val="44"/>
          <w:szCs w:val="36"/>
        </w:rPr>
        <w:t>Essay</w:t>
      </w:r>
    </w:p>
    <w:p w:rsidR="00EC35EF" w:rsidRDefault="00EC35EF" w:rsidP="00A078DB">
      <w:pPr>
        <w:jc w:val="center"/>
        <w:rPr>
          <w:rFonts w:ascii="Times New Roman" w:hAnsi="Times New Roman" w:cs="Times New Roman"/>
          <w:b/>
          <w:bCs/>
          <w:color w:val="000000" w:themeColor="text1"/>
          <w:sz w:val="44"/>
          <w:szCs w:val="36"/>
        </w:rPr>
      </w:pPr>
    </w:p>
    <w:p w:rsidR="00EC35EF" w:rsidRDefault="00EC35EF" w:rsidP="00A078DB">
      <w:pPr>
        <w:jc w:val="center"/>
        <w:rPr>
          <w:rFonts w:ascii="Times New Roman" w:hAnsi="Times New Roman" w:cs="Times New Roman"/>
          <w:b/>
          <w:bCs/>
          <w:color w:val="000000" w:themeColor="text1"/>
          <w:sz w:val="44"/>
          <w:szCs w:val="36"/>
        </w:rPr>
      </w:pPr>
      <w:proofErr w:type="spellStart"/>
      <w:r>
        <w:rPr>
          <w:rFonts w:ascii="Times New Roman" w:hAnsi="Times New Roman" w:cs="Times New Roman"/>
          <w:b/>
          <w:bCs/>
          <w:color w:val="000000" w:themeColor="text1"/>
          <w:sz w:val="44"/>
          <w:szCs w:val="36"/>
        </w:rPr>
        <w:t>Dareema</w:t>
      </w:r>
      <w:proofErr w:type="spellEnd"/>
      <w:r>
        <w:rPr>
          <w:rFonts w:ascii="Times New Roman" w:hAnsi="Times New Roman" w:cs="Times New Roman"/>
          <w:b/>
          <w:bCs/>
          <w:color w:val="000000" w:themeColor="text1"/>
          <w:sz w:val="44"/>
          <w:szCs w:val="36"/>
        </w:rPr>
        <w:t xml:space="preserve"> </w:t>
      </w:r>
      <w:proofErr w:type="spellStart"/>
      <w:r>
        <w:rPr>
          <w:rFonts w:ascii="Times New Roman" w:hAnsi="Times New Roman" w:cs="Times New Roman"/>
          <w:b/>
          <w:bCs/>
          <w:color w:val="000000" w:themeColor="text1"/>
          <w:sz w:val="44"/>
          <w:szCs w:val="36"/>
        </w:rPr>
        <w:t>Rehman</w:t>
      </w:r>
      <w:proofErr w:type="spellEnd"/>
    </w:p>
    <w:p w:rsidR="00EC35EF" w:rsidRPr="004A7B31" w:rsidRDefault="00EC35EF" w:rsidP="00A078DB">
      <w:pPr>
        <w:jc w:val="center"/>
        <w:rPr>
          <w:rFonts w:ascii="Times New Roman" w:hAnsi="Times New Roman" w:cs="Times New Roman"/>
          <w:b/>
          <w:bCs/>
          <w:color w:val="000000" w:themeColor="text1"/>
          <w:sz w:val="44"/>
          <w:szCs w:val="36"/>
        </w:rPr>
      </w:pPr>
      <w:r w:rsidRPr="00EC35EF">
        <w:rPr>
          <w:rFonts w:ascii="Times New Roman" w:hAnsi="Times New Roman" w:cs="Times New Roman"/>
          <w:b/>
          <w:bCs/>
          <w:color w:val="000000" w:themeColor="text1"/>
          <w:sz w:val="44"/>
          <w:szCs w:val="36"/>
        </w:rPr>
        <w:t>2213395</w:t>
      </w:r>
    </w:p>
    <w:p w:rsidR="00241BE8" w:rsidRPr="00BF04CE" w:rsidRDefault="00241BE8" w:rsidP="00FB27CC">
      <w:pPr>
        <w:jc w:val="both"/>
        <w:rPr>
          <w:rFonts w:ascii="Times New Roman" w:hAnsi="Times New Roman" w:cs="Times New Roman"/>
          <w:b/>
          <w:bCs/>
          <w:color w:val="000000" w:themeColor="text1"/>
          <w:sz w:val="28"/>
        </w:rPr>
      </w:pPr>
    </w:p>
    <w:p w:rsidR="00241BE8" w:rsidRPr="00BF04CE" w:rsidRDefault="00241BE8" w:rsidP="00FB27CC">
      <w:pPr>
        <w:jc w:val="both"/>
        <w:rPr>
          <w:rFonts w:ascii="Times New Roman" w:hAnsi="Times New Roman" w:cs="Times New Roman"/>
          <w:b/>
          <w:bCs/>
          <w:color w:val="000000" w:themeColor="text1"/>
          <w:sz w:val="28"/>
        </w:rPr>
      </w:pPr>
      <w:bookmarkStart w:id="0" w:name="_GoBack"/>
      <w:bookmarkEnd w:id="0"/>
    </w:p>
    <w:p w:rsidR="00241BE8" w:rsidRPr="00BF04CE" w:rsidRDefault="00241BE8" w:rsidP="00FB27CC">
      <w:pPr>
        <w:jc w:val="both"/>
        <w:rPr>
          <w:rFonts w:ascii="Times New Roman" w:hAnsi="Times New Roman" w:cs="Times New Roman"/>
          <w:b/>
          <w:bCs/>
          <w:color w:val="000000" w:themeColor="text1"/>
          <w:sz w:val="28"/>
        </w:rPr>
      </w:pPr>
    </w:p>
    <w:p w:rsidR="00241BE8" w:rsidRPr="00BF04CE" w:rsidRDefault="00241BE8" w:rsidP="00FB27CC">
      <w:pPr>
        <w:jc w:val="both"/>
        <w:rPr>
          <w:rFonts w:ascii="Times New Roman" w:hAnsi="Times New Roman" w:cs="Times New Roman"/>
          <w:b/>
          <w:bCs/>
          <w:color w:val="000000" w:themeColor="text1"/>
          <w:sz w:val="28"/>
        </w:rPr>
      </w:pPr>
    </w:p>
    <w:p w:rsidR="00241BE8" w:rsidRPr="00BF04CE" w:rsidRDefault="00241BE8" w:rsidP="00FB27CC">
      <w:pPr>
        <w:jc w:val="both"/>
        <w:rPr>
          <w:rFonts w:ascii="Times New Roman" w:hAnsi="Times New Roman" w:cs="Times New Roman"/>
          <w:b/>
          <w:bCs/>
          <w:color w:val="000000" w:themeColor="text1"/>
          <w:sz w:val="28"/>
        </w:rPr>
      </w:pPr>
    </w:p>
    <w:p w:rsidR="00241BE8" w:rsidRPr="00BF04CE" w:rsidRDefault="00241BE8" w:rsidP="00FB27CC">
      <w:pPr>
        <w:jc w:val="both"/>
        <w:rPr>
          <w:rFonts w:ascii="Times New Roman" w:hAnsi="Times New Roman" w:cs="Times New Roman"/>
          <w:b/>
          <w:bCs/>
          <w:color w:val="000000" w:themeColor="text1"/>
          <w:sz w:val="28"/>
        </w:rPr>
      </w:pPr>
    </w:p>
    <w:p w:rsidR="00241BE8" w:rsidRPr="00BF04CE" w:rsidRDefault="00241BE8" w:rsidP="00FB27CC">
      <w:pPr>
        <w:jc w:val="both"/>
        <w:rPr>
          <w:rFonts w:ascii="Times New Roman" w:hAnsi="Times New Roman" w:cs="Times New Roman"/>
          <w:b/>
          <w:bCs/>
          <w:color w:val="000000" w:themeColor="text1"/>
          <w:sz w:val="28"/>
        </w:rPr>
      </w:pPr>
    </w:p>
    <w:p w:rsidR="00241BE8" w:rsidRPr="00BF04CE" w:rsidRDefault="00241BE8" w:rsidP="00FB27CC">
      <w:pPr>
        <w:jc w:val="both"/>
        <w:rPr>
          <w:rFonts w:ascii="Times New Roman" w:hAnsi="Times New Roman" w:cs="Times New Roman"/>
          <w:b/>
          <w:bCs/>
          <w:color w:val="000000" w:themeColor="text1"/>
          <w:sz w:val="28"/>
        </w:rPr>
      </w:pPr>
    </w:p>
    <w:p w:rsidR="00241BE8" w:rsidRPr="00BF04CE" w:rsidRDefault="00241BE8" w:rsidP="00FB27CC">
      <w:pPr>
        <w:jc w:val="both"/>
        <w:rPr>
          <w:rFonts w:ascii="Times New Roman" w:hAnsi="Times New Roman" w:cs="Times New Roman"/>
          <w:b/>
          <w:bCs/>
          <w:color w:val="000000" w:themeColor="text1"/>
          <w:sz w:val="28"/>
        </w:rPr>
      </w:pPr>
    </w:p>
    <w:p w:rsidR="00241BE8" w:rsidRPr="00BF04CE" w:rsidRDefault="00241BE8" w:rsidP="00FB27CC">
      <w:pPr>
        <w:jc w:val="both"/>
        <w:rPr>
          <w:rFonts w:ascii="Times New Roman" w:hAnsi="Times New Roman" w:cs="Times New Roman"/>
          <w:bCs/>
          <w:color w:val="000000" w:themeColor="text1"/>
          <w:sz w:val="24"/>
        </w:rPr>
      </w:pPr>
    </w:p>
    <w:p w:rsidR="00241BE8" w:rsidRPr="00BF04CE" w:rsidRDefault="005E069D" w:rsidP="00FB27CC">
      <w:pPr>
        <w:jc w:val="both"/>
        <w:rPr>
          <w:rFonts w:ascii="Times New Roman" w:eastAsia="Times New Roman" w:hAnsi="Times New Roman" w:cs="Times New Roman"/>
          <w:b/>
          <w:bCs/>
          <w:color w:val="000000" w:themeColor="text1"/>
          <w:sz w:val="24"/>
          <w:szCs w:val="24"/>
        </w:rPr>
      </w:pPr>
      <w:r w:rsidRPr="00BF04CE">
        <w:rPr>
          <w:b/>
          <w:bCs/>
          <w:color w:val="000000" w:themeColor="text1"/>
        </w:rPr>
        <w:br w:type="page"/>
      </w:r>
    </w:p>
    <w:p w:rsidR="00241BE8" w:rsidRPr="00BF04CE" w:rsidRDefault="005E069D" w:rsidP="00FB27CC">
      <w:pPr>
        <w:pStyle w:val="Heading1"/>
        <w:jc w:val="both"/>
        <w:rPr>
          <w:color w:val="000000" w:themeColor="text1"/>
          <w:lang w:val="en-US"/>
        </w:rPr>
      </w:pPr>
      <w:r w:rsidRPr="00BF04CE">
        <w:rPr>
          <w:color w:val="000000" w:themeColor="text1"/>
        </w:rPr>
        <w:lastRenderedPageBreak/>
        <w:t>Introduction</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For analy</w:t>
      </w:r>
      <w:r w:rsidR="00FB27CC">
        <w:rPr>
          <w:color w:val="000000" w:themeColor="text1"/>
        </w:rPr>
        <w:t>s</w:t>
      </w:r>
      <w:r w:rsidRPr="00BF04CE">
        <w:rPr>
          <w:color w:val="000000" w:themeColor="text1"/>
        </w:rPr>
        <w:t>ing and combating crime, traditional criminology, and evidence-based policing are two critical approaches. Classical criminology emphasi</w:t>
      </w:r>
      <w:r w:rsidR="00FB27CC">
        <w:rPr>
          <w:color w:val="000000" w:themeColor="text1"/>
        </w:rPr>
        <w:t>s</w:t>
      </w:r>
      <w:r w:rsidRPr="00BF04CE">
        <w:rPr>
          <w:color w:val="000000" w:themeColor="text1"/>
        </w:rPr>
        <w:t>es the rationality of human decision-making and the significance of effective social control systems, while evidence-based policing focuses on the use of scientific evidence and data analysis to construct effective law enforcement measures (Adler et al., 2013). Both techniques have inherent virtues and drawbacks and are susceptible to criticism for their ability to disregard broader social and economic variables that lead to crime and perpetuate prejudices and inequalities in the criminal justice system (</w:t>
      </w:r>
      <w:proofErr w:type="spellStart"/>
      <w:r w:rsidRPr="00BF04CE">
        <w:rPr>
          <w:color w:val="000000" w:themeColor="text1"/>
        </w:rPr>
        <w:t>Robertiello</w:t>
      </w:r>
      <w:proofErr w:type="spellEnd"/>
      <w:r w:rsidRPr="00BF04CE">
        <w:rPr>
          <w:color w:val="000000" w:themeColor="text1"/>
        </w:rPr>
        <w:t>, 2014). Yet, traditional criminology and evidence-based policing provide helpful understandings of the nature of crime and efficient countermeasures.</w:t>
      </w:r>
    </w:p>
    <w:p w:rsidR="0090782D" w:rsidRPr="00BF04CE" w:rsidRDefault="005E069D" w:rsidP="00FB27CC">
      <w:pPr>
        <w:jc w:val="both"/>
        <w:rPr>
          <w:rFonts w:ascii="Times New Roman" w:eastAsiaTheme="majorEastAsia" w:hAnsi="Times New Roman" w:cstheme="majorBidi"/>
          <w:b/>
          <w:color w:val="000000" w:themeColor="text1"/>
          <w:sz w:val="32"/>
          <w:szCs w:val="32"/>
        </w:rPr>
      </w:pPr>
      <w:r w:rsidRPr="00BF04CE">
        <w:rPr>
          <w:color w:val="000000" w:themeColor="text1"/>
        </w:rPr>
        <w:br w:type="page"/>
      </w:r>
    </w:p>
    <w:p w:rsidR="00241BE8" w:rsidRPr="00BF04CE" w:rsidRDefault="005E069D" w:rsidP="00FB27CC">
      <w:pPr>
        <w:pStyle w:val="Heading1"/>
        <w:jc w:val="both"/>
        <w:rPr>
          <w:color w:val="000000" w:themeColor="text1"/>
        </w:rPr>
      </w:pPr>
      <w:r w:rsidRPr="00BF04CE">
        <w:rPr>
          <w:color w:val="000000" w:themeColor="text1"/>
        </w:rPr>
        <w:lastRenderedPageBreak/>
        <w:t>Traditional criminology concept</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Classical criminology was developed in the 18th century during the Enlightenment. It is distinguished by its emphasis on reason, free will, and the social contract between people and the government. The main concepts and theories of traditional criminology include:</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Societal contract:</w:t>
      </w:r>
      <w:r w:rsidRPr="00BF04CE">
        <w:rPr>
          <w:color w:val="000000" w:themeColor="text1"/>
        </w:rPr>
        <w:t xml:space="preserve"> According to traditional criminology, society is a voluntary transaction in which people trade part of their liberties for the state's assurance of their safety and security (</w:t>
      </w:r>
      <w:proofErr w:type="spellStart"/>
      <w:r w:rsidRPr="00BF04CE">
        <w:rPr>
          <w:color w:val="000000" w:themeColor="text1"/>
        </w:rPr>
        <w:t>Beirne</w:t>
      </w:r>
      <w:proofErr w:type="spellEnd"/>
      <w:r w:rsidRPr="00BF04CE">
        <w:rPr>
          <w:color w:val="000000" w:themeColor="text1"/>
        </w:rPr>
        <w:t>, 2018). This agreement is regarded as the foundation for the legality of punishment.</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Rational choice:</w:t>
      </w:r>
      <w:r w:rsidRPr="00BF04CE">
        <w:rPr>
          <w:color w:val="000000" w:themeColor="text1"/>
        </w:rPr>
        <w:t xml:space="preserve"> Classical criminology makes the supposition that people are rational and act in their own best interests when making decisions. Criminal activity is considered to be a decision that is taken after assessing the advantages and disadvantages of the </w:t>
      </w:r>
      <w:proofErr w:type="spellStart"/>
      <w:r w:rsidRPr="00BF04CE">
        <w:rPr>
          <w:color w:val="000000" w:themeColor="text1"/>
        </w:rPr>
        <w:t>behavior</w:t>
      </w:r>
      <w:proofErr w:type="spellEnd"/>
      <w:r w:rsidRPr="00BF04CE">
        <w:rPr>
          <w:color w:val="000000" w:themeColor="text1"/>
        </w:rPr>
        <w:t>.</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Hedonism:</w:t>
      </w:r>
      <w:r w:rsidRPr="00BF04CE">
        <w:rPr>
          <w:color w:val="000000" w:themeColor="text1"/>
        </w:rPr>
        <w:t xml:space="preserve"> According to traditional criminology, people are motivated by pleasure and the desire to avoid suffering (Adler et al., 2013). Criminal activity is thought to come from people looking for pleasure or trying to escape suffering.</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Punishment:</w:t>
      </w:r>
      <w:r w:rsidRPr="00BF04CE">
        <w:rPr>
          <w:color w:val="000000" w:themeColor="text1"/>
        </w:rPr>
        <w:t xml:space="preserve"> Because it deters people from committing crimes and supports the legitimacy of the state, punishment is viewed as a necessary component of the social compact (Siegel, 2012). According to traditional criminology, punishment should be appropriate to the crime committed and should be immediate, certain, and harsh enough to deter future offenders.</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Rehabilitation:</w:t>
      </w:r>
      <w:r w:rsidRPr="00BF04CE">
        <w:rPr>
          <w:color w:val="000000" w:themeColor="text1"/>
        </w:rPr>
        <w:t xml:space="preserve"> According to traditional criminology, the primary objective of punishment should be deterrence rather than rehabilitation because people are logical beings who will refrain from committing crimes if the consequences are severe enough. Yet, some proponents of traditional criminology do believe that rehabilitation could serve as a supplementary objective of punishment.</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The rule of law:</w:t>
      </w:r>
      <w:r w:rsidRPr="00BF04CE">
        <w:rPr>
          <w:color w:val="000000" w:themeColor="text1"/>
        </w:rPr>
        <w:t xml:space="preserve"> According to traditional criminology, everyone is held accountable for their actions under the same laws and punishments, regardless of their social standing or position. Justice is regarded as being ensured and tyranny is being prevented by the rule of law (</w:t>
      </w:r>
      <w:proofErr w:type="spellStart"/>
      <w:r w:rsidRPr="00BF04CE">
        <w:rPr>
          <w:color w:val="000000" w:themeColor="text1"/>
        </w:rPr>
        <w:t>Robertiello</w:t>
      </w:r>
      <w:proofErr w:type="spellEnd"/>
      <w:r w:rsidRPr="00BF04CE">
        <w:rPr>
          <w:color w:val="000000" w:themeColor="text1"/>
        </w:rPr>
        <w:t>, 2014).</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Cesare Beccaria:</w:t>
      </w:r>
      <w:r w:rsidRPr="00BF04CE">
        <w:rPr>
          <w:color w:val="000000" w:themeColor="text1"/>
        </w:rPr>
        <w:t xml:space="preserve"> It is regarded as the father of traditional criminology. It maintained that punishment should be based on the idea of utility in his work "On Crimes and Punishments," which means that it should be used to prevent crime and protect society rather than to take revenge.</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lastRenderedPageBreak/>
        <w:t xml:space="preserve">In general, classical criminology places a strong emphasis on the necessity of reason, the social compact, and the rule of law to comprehend and address criminal </w:t>
      </w:r>
      <w:proofErr w:type="spellStart"/>
      <w:r w:rsidRPr="00BF04CE">
        <w:rPr>
          <w:color w:val="000000" w:themeColor="text1"/>
        </w:rPr>
        <w:t>behavior</w:t>
      </w:r>
      <w:proofErr w:type="spellEnd"/>
      <w:r w:rsidRPr="00BF04CE">
        <w:rPr>
          <w:color w:val="000000" w:themeColor="text1"/>
        </w:rPr>
        <w:t>.</w:t>
      </w:r>
    </w:p>
    <w:p w:rsidR="00241BE8" w:rsidRPr="00BF04CE" w:rsidRDefault="005E069D" w:rsidP="00FB27CC">
      <w:pPr>
        <w:pStyle w:val="Heading1"/>
        <w:jc w:val="both"/>
        <w:rPr>
          <w:color w:val="000000" w:themeColor="text1"/>
        </w:rPr>
      </w:pPr>
      <w:r w:rsidRPr="00BF04CE">
        <w:rPr>
          <w:color w:val="000000" w:themeColor="text1"/>
        </w:rPr>
        <w:t>Crime and criminality understanding</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Classical criminology emphasi</w:t>
      </w:r>
      <w:r w:rsidR="00FB27CC">
        <w:rPr>
          <w:color w:val="000000" w:themeColor="text1"/>
        </w:rPr>
        <w:t>s</w:t>
      </w:r>
      <w:r w:rsidRPr="00BF04CE">
        <w:rPr>
          <w:color w:val="000000" w:themeColor="text1"/>
        </w:rPr>
        <w:t>es the rationality of human conduct and the significance of the social compact between individuals and the state to give a framework for understanding crime and criminality. The following are some ways that traditional criminology aids in our understanding of crime and criminality:</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Understanding criminal conduct:</w:t>
      </w:r>
      <w:r w:rsidRPr="00BF04CE">
        <w:rPr>
          <w:color w:val="000000" w:themeColor="text1"/>
        </w:rPr>
        <w:t xml:space="preserve"> According to traditional criminology, criminal activity is a rational decision made by people who assess the advantages and disadvantages of their choices (</w:t>
      </w:r>
      <w:proofErr w:type="spellStart"/>
      <w:r w:rsidRPr="00BF04CE">
        <w:rPr>
          <w:color w:val="000000" w:themeColor="text1"/>
        </w:rPr>
        <w:t>Beirne</w:t>
      </w:r>
      <w:proofErr w:type="spellEnd"/>
      <w:r w:rsidRPr="00BF04CE">
        <w:rPr>
          <w:color w:val="000000" w:themeColor="text1"/>
        </w:rPr>
        <w:t>, 2018). This viewpoint aids in our understanding of the motivations behind certain people's decision to engage in criminal activity as well as how they decide what crimes to commit when to do them, and how to avoid being caught.</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Understanding the function of punishment:</w:t>
      </w:r>
      <w:r w:rsidRPr="00BF04CE">
        <w:rPr>
          <w:color w:val="000000" w:themeColor="text1"/>
        </w:rPr>
        <w:t xml:space="preserve"> Classical criminology places a strong emphasis on the necessity of punishment in preventing crime and preserving the authority of the state. This viewpoint enables us to comprehend the need for punishment as a component of the criminal justice system and the potential applications of various forms of punishment (including fines, incarceration, and community service) for the prevention of crime and the advancement of social order.</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Understanding the social context of crime:</w:t>
      </w:r>
      <w:r w:rsidRPr="00BF04CE">
        <w:rPr>
          <w:color w:val="000000" w:themeColor="text1"/>
        </w:rPr>
        <w:t xml:space="preserve"> According to traditional criminology, societal issues like inequality, poverty, and a lack of opportunities all contribute to crime (Lum &amp; Koper, 2017). This viewpoint enables us to see how social and economic variables can influence criminal conduct and how addressing these root causes might aid in crime prevention.</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Recogni</w:t>
      </w:r>
      <w:r w:rsidR="00FB27CC">
        <w:rPr>
          <w:b/>
          <w:bCs/>
          <w:color w:val="000000" w:themeColor="text1"/>
        </w:rPr>
        <w:t>s</w:t>
      </w:r>
      <w:r w:rsidRPr="00BF04CE">
        <w:rPr>
          <w:b/>
          <w:bCs/>
          <w:color w:val="000000" w:themeColor="text1"/>
        </w:rPr>
        <w:t>ing the value of the rule of law:</w:t>
      </w:r>
      <w:r w:rsidRPr="00BF04CE">
        <w:rPr>
          <w:color w:val="000000" w:themeColor="text1"/>
        </w:rPr>
        <w:t xml:space="preserve"> According to traditional criminology, the rule of law is crucial to ensuring justice and resisting tyranny (Burke, 2018). This viewpoint makes it easier for us to see the significance of having a just and impartial legal system that imposes the same laws and penalties on everyone, regardless of their social standing or position.</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Seeing the possibilities for recovery:</w:t>
      </w:r>
      <w:r w:rsidRPr="00BF04CE">
        <w:rPr>
          <w:color w:val="000000" w:themeColor="text1"/>
        </w:rPr>
        <w:t xml:space="preserve"> While classical criminology does not prioriti</w:t>
      </w:r>
      <w:r w:rsidR="00FB27CC">
        <w:rPr>
          <w:color w:val="000000" w:themeColor="text1"/>
        </w:rPr>
        <w:t>s</w:t>
      </w:r>
      <w:r w:rsidRPr="00BF04CE">
        <w:rPr>
          <w:color w:val="000000" w:themeColor="text1"/>
        </w:rPr>
        <w:t xml:space="preserve">e rehabilitation as a main goal of punishment, some proponents of this perspective do regard rehabilitation as a viable secondary goal (Lum &amp; Koper, 2017). This viewpoint aids in our </w:t>
      </w:r>
      <w:r w:rsidRPr="00BF04CE">
        <w:rPr>
          <w:color w:val="000000" w:themeColor="text1"/>
        </w:rPr>
        <w:lastRenderedPageBreak/>
        <w:t>understanding of the ability of offenders to change and become productive members of society, as well as how punishment might aid in this process.</w:t>
      </w:r>
    </w:p>
    <w:p w:rsidR="00241BE8" w:rsidRPr="00BF04CE" w:rsidRDefault="005E069D" w:rsidP="00FB27CC">
      <w:pPr>
        <w:pStyle w:val="Heading1"/>
        <w:jc w:val="both"/>
        <w:rPr>
          <w:color w:val="000000" w:themeColor="text1"/>
        </w:rPr>
      </w:pPr>
      <w:r w:rsidRPr="00BF04CE">
        <w:rPr>
          <w:color w:val="000000" w:themeColor="text1"/>
        </w:rPr>
        <w:t>Evidence-based policing models examples</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An approach to policing known as "evidence-based policing" focuses on finding and putting into practice tactics that have been proven to be successful in lowering crime and enhancing public safety. Law enforcement organi</w:t>
      </w:r>
      <w:r w:rsidR="00FB27CC">
        <w:rPr>
          <w:color w:val="000000" w:themeColor="text1"/>
        </w:rPr>
        <w:t>s</w:t>
      </w:r>
      <w:r w:rsidRPr="00BF04CE">
        <w:rPr>
          <w:color w:val="000000" w:themeColor="text1"/>
        </w:rPr>
        <w:t>ations frequently employ several evidence-based policing models, such as the following:</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Problem-Oriented Policing (POP):</w:t>
      </w:r>
      <w:r w:rsidRPr="00BF04CE">
        <w:rPr>
          <w:color w:val="000000" w:themeColor="text1"/>
        </w:rPr>
        <w:t xml:space="preserve"> POP is a policing paradigm that focuses on identifying and resolving the root causes of crime and disorder in particular </w:t>
      </w:r>
      <w:proofErr w:type="spellStart"/>
      <w:r w:rsidRPr="00BF04CE">
        <w:rPr>
          <w:color w:val="000000" w:themeColor="text1"/>
        </w:rPr>
        <w:t>neighborhoods</w:t>
      </w:r>
      <w:proofErr w:type="spellEnd"/>
      <w:r w:rsidRPr="00BF04CE">
        <w:rPr>
          <w:color w:val="000000" w:themeColor="text1"/>
        </w:rPr>
        <w:t xml:space="preserve"> or communities (Jones, 2017). The POP model incorporates a four-step process: (1) scanning and analy</w:t>
      </w:r>
      <w:r w:rsidR="00FB27CC">
        <w:rPr>
          <w:color w:val="000000" w:themeColor="text1"/>
        </w:rPr>
        <w:t>s</w:t>
      </w:r>
      <w:r w:rsidRPr="00BF04CE">
        <w:rPr>
          <w:color w:val="000000" w:themeColor="text1"/>
        </w:rPr>
        <w:t>ing the problem, (2) creating a customi</w:t>
      </w:r>
      <w:r w:rsidR="00FB27CC">
        <w:rPr>
          <w:color w:val="000000" w:themeColor="text1"/>
        </w:rPr>
        <w:t>s</w:t>
      </w:r>
      <w:r w:rsidRPr="00BF04CE">
        <w:rPr>
          <w:color w:val="000000" w:themeColor="text1"/>
        </w:rPr>
        <w:t>ed solution, (3) putting the solution into practice, and (4) assessing the solution's efficacy.</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SARA (Scanning, Analysis, Reaction, Assessment):</w:t>
      </w:r>
      <w:r w:rsidRPr="00BF04CE">
        <w:rPr>
          <w:color w:val="000000" w:themeColor="text1"/>
        </w:rPr>
        <w:t xml:space="preserve"> SARA is a problem-solving methodology that is similar to POP but places an emphasis on taking a more organi</w:t>
      </w:r>
      <w:r w:rsidR="00FB27CC">
        <w:rPr>
          <w:color w:val="000000" w:themeColor="text1"/>
        </w:rPr>
        <w:t>s</w:t>
      </w:r>
      <w:r w:rsidRPr="00BF04CE">
        <w:rPr>
          <w:color w:val="000000" w:themeColor="text1"/>
        </w:rPr>
        <w:t>ed, methodical approach to solving problems (Mitchell &amp; Huey, 2019). The SARA model consists of four stages: (1) scanning, which entails defining the issue and its scope; (2) analysis, which entails gathering and analy</w:t>
      </w:r>
      <w:r w:rsidR="00FB27CC">
        <w:rPr>
          <w:color w:val="000000" w:themeColor="text1"/>
        </w:rPr>
        <w:t>s</w:t>
      </w:r>
      <w:r w:rsidRPr="00BF04CE">
        <w:rPr>
          <w:color w:val="000000" w:themeColor="text1"/>
        </w:rPr>
        <w:t>ing data on the issue; (3) response, which entails creating and putting into action a plan to address the issue; and (4) assessment, which entails assessing the response's efficacy and making any necessary modifications.</w:t>
      </w:r>
    </w:p>
    <w:p w:rsidR="00241BE8" w:rsidRPr="00BF04CE" w:rsidRDefault="005E069D" w:rsidP="00FB27CC">
      <w:pPr>
        <w:pStyle w:val="NormalWeb"/>
        <w:spacing w:before="0" w:beforeAutospacing="0" w:after="160" w:afterAutospacing="0" w:line="360" w:lineRule="auto"/>
        <w:jc w:val="both"/>
        <w:rPr>
          <w:color w:val="000000" w:themeColor="text1"/>
        </w:rPr>
      </w:pPr>
      <w:proofErr w:type="spellStart"/>
      <w:r w:rsidRPr="00BF04CE">
        <w:rPr>
          <w:b/>
          <w:bCs/>
          <w:color w:val="000000" w:themeColor="text1"/>
        </w:rPr>
        <w:t>HotSpot</w:t>
      </w:r>
      <w:proofErr w:type="spellEnd"/>
      <w:r w:rsidRPr="00BF04CE">
        <w:rPr>
          <w:b/>
          <w:bCs/>
          <w:color w:val="000000" w:themeColor="text1"/>
        </w:rPr>
        <w:t xml:space="preserve"> Policing: </w:t>
      </w:r>
      <w:r w:rsidRPr="00BF04CE">
        <w:rPr>
          <w:color w:val="000000" w:themeColor="text1"/>
        </w:rPr>
        <w:t xml:space="preserve">Using targeted policing techniques including increased patrols, targeted arrests, and problem-solving initiatives, </w:t>
      </w:r>
      <w:proofErr w:type="spellStart"/>
      <w:r w:rsidRPr="00BF04CE">
        <w:rPr>
          <w:color w:val="000000" w:themeColor="text1"/>
        </w:rPr>
        <w:t>HotSpot</w:t>
      </w:r>
      <w:proofErr w:type="spellEnd"/>
      <w:r w:rsidRPr="00BF04CE">
        <w:rPr>
          <w:color w:val="000000" w:themeColor="text1"/>
        </w:rPr>
        <w:t xml:space="preserve"> policing aims to reduce crime in high-crime regions (or "hot spots") (Siegel, 2012). </w:t>
      </w:r>
      <w:proofErr w:type="spellStart"/>
      <w:r w:rsidRPr="00BF04CE">
        <w:rPr>
          <w:color w:val="000000" w:themeColor="text1"/>
        </w:rPr>
        <w:t>HotSpot</w:t>
      </w:r>
      <w:proofErr w:type="spellEnd"/>
      <w:r w:rsidRPr="00BF04CE">
        <w:rPr>
          <w:color w:val="000000" w:themeColor="text1"/>
        </w:rPr>
        <w:t xml:space="preserve"> policing is founded on the idea that crime is concentrated in particular places and that by strategically intervening in these places, crime may be reduced and public safety can be increased.</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b/>
          <w:bCs/>
          <w:color w:val="000000" w:themeColor="text1"/>
        </w:rPr>
        <w:t>ILP:</w:t>
      </w:r>
      <w:r w:rsidRPr="00BF04CE">
        <w:rPr>
          <w:color w:val="000000" w:themeColor="text1"/>
        </w:rPr>
        <w:t xml:space="preserve"> ILP stands for intelligence-led policing, which is a strategy that employs data analysis and intelligence to direct policing plans and operations (Jones, 2017). To establish targeted interventions and tactics, ILP entails acquiring and evaluating data regarding criminal networks, organi</w:t>
      </w:r>
      <w:r w:rsidR="00FB27CC">
        <w:rPr>
          <w:color w:val="000000" w:themeColor="text1"/>
        </w:rPr>
        <w:t>s</w:t>
      </w:r>
      <w:r w:rsidRPr="00BF04CE">
        <w:rPr>
          <w:color w:val="000000" w:themeColor="text1"/>
        </w:rPr>
        <w:t>ations, and individuals.</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In general, these evidence-based policing models are created to assist law enforcement organi</w:t>
      </w:r>
      <w:r w:rsidR="00FB27CC">
        <w:rPr>
          <w:color w:val="000000" w:themeColor="text1"/>
        </w:rPr>
        <w:t>s</w:t>
      </w:r>
      <w:r w:rsidRPr="00BF04CE">
        <w:rPr>
          <w:color w:val="000000" w:themeColor="text1"/>
        </w:rPr>
        <w:t>ations in identifying and putting into practice efficient methods for lowering crime and enhancing public safety, based on empirical evidence and data analysis.</w:t>
      </w:r>
    </w:p>
    <w:p w:rsidR="00241BE8" w:rsidRPr="00BF04CE" w:rsidRDefault="005E069D" w:rsidP="00FB27CC">
      <w:pPr>
        <w:pStyle w:val="Heading1"/>
        <w:jc w:val="both"/>
        <w:rPr>
          <w:color w:val="000000" w:themeColor="text1"/>
        </w:rPr>
      </w:pPr>
      <w:r w:rsidRPr="00BF04CE">
        <w:rPr>
          <w:color w:val="000000" w:themeColor="text1"/>
        </w:rPr>
        <w:lastRenderedPageBreak/>
        <w:t>Usage of classical criminology to comprehend the justification</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Classical criminology emphasi</w:t>
      </w:r>
      <w:r w:rsidR="00FB27CC">
        <w:rPr>
          <w:color w:val="000000" w:themeColor="text1"/>
        </w:rPr>
        <w:t>s</w:t>
      </w:r>
      <w:r w:rsidRPr="00BF04CE">
        <w:rPr>
          <w:color w:val="000000" w:themeColor="text1"/>
        </w:rPr>
        <w:t>es the rationality of human decision-making and the significance of the social compact between individuals and the state in its approach to analy</w:t>
      </w:r>
      <w:r w:rsidR="00FB27CC">
        <w:rPr>
          <w:color w:val="000000" w:themeColor="text1"/>
        </w:rPr>
        <w:t>s</w:t>
      </w:r>
      <w:r w:rsidRPr="00BF04CE">
        <w:rPr>
          <w:color w:val="000000" w:themeColor="text1"/>
        </w:rPr>
        <w:t>ing crime and criminal conduct (Burke, 2018). Many evidence-based policing models, such Problem-Oriented Policing (POP) and SARA have their roots in traditional criminological theories and may be interpreted in terms of the rational decision-making processes of offenders and the requirement for efficient social control mechanisms.</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 xml:space="preserve">POP and SARA, for instance, are founded on the notion that crime frequently stems from underlying social and environmental issues and that effective policing techniques should concentrate on resolving these core causes rather than only responding to particular criminal episodes (Jones, 2013). This strategy is in line with the traditional criminological theory, which holds that people make rational decisions based on how they perceive the costs and advantages of their choices and that addressing the root causes of crime can help decrease the advantages of criminal </w:t>
      </w:r>
      <w:proofErr w:type="spellStart"/>
      <w:r w:rsidRPr="00BF04CE">
        <w:rPr>
          <w:color w:val="000000" w:themeColor="text1"/>
        </w:rPr>
        <w:t>behavior</w:t>
      </w:r>
      <w:proofErr w:type="spellEnd"/>
      <w:r w:rsidRPr="00BF04CE">
        <w:rPr>
          <w:color w:val="000000" w:themeColor="text1"/>
        </w:rPr>
        <w:t xml:space="preserve"> while raising the costs (</w:t>
      </w:r>
      <w:proofErr w:type="spellStart"/>
      <w:r w:rsidRPr="00BF04CE">
        <w:rPr>
          <w:color w:val="000000" w:themeColor="text1"/>
        </w:rPr>
        <w:t>Valasik</w:t>
      </w:r>
      <w:proofErr w:type="spellEnd"/>
      <w:r w:rsidRPr="00BF04CE">
        <w:rPr>
          <w:color w:val="000000" w:themeColor="text1"/>
        </w:rPr>
        <w:t>, 2013).</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 xml:space="preserve">Similar to this, </w:t>
      </w:r>
      <w:proofErr w:type="spellStart"/>
      <w:r w:rsidRPr="00BF04CE">
        <w:rPr>
          <w:color w:val="000000" w:themeColor="text1"/>
        </w:rPr>
        <w:t>HotSpot</w:t>
      </w:r>
      <w:proofErr w:type="spellEnd"/>
      <w:r w:rsidRPr="00BF04CE">
        <w:rPr>
          <w:color w:val="000000" w:themeColor="text1"/>
        </w:rPr>
        <w:t xml:space="preserve"> policing is predicated on the notion that crime is frequently concentrated in particular geographic locations or "hot spots," and that focusing policing methods in these areas can help lower crime and unrest (Burke, 2019). This strategy is in line with the traditional criminological theory that suggests successful social control methods should be concentrated and targeted rather than random.</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Both predictive policing and intelligence-led policing use data and analysis to direct policing plans and operations, which is consistent with traditional criminological ideas (Hughes, 2022). These methods are predicated on the notion that information availability is the basis for rational decision-making and that effective policing techniques should be guided by data and intelligence.</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Generally, classical criminology offers a helpful framework for comprehending the justification for the techniques of evidence-based policing (West, 2017). Classical criminology contributes to the explanation of why these strategies are beneficial in reducing crime and enhancing public safety by highlighting the rationality of human decision-making and the significance of strong social control mechanisms.</w:t>
      </w:r>
    </w:p>
    <w:p w:rsidR="00241BE8" w:rsidRPr="00BF04CE" w:rsidRDefault="005E069D" w:rsidP="00FB27CC">
      <w:pPr>
        <w:pStyle w:val="Heading1"/>
        <w:jc w:val="both"/>
        <w:rPr>
          <w:color w:val="000000" w:themeColor="text1"/>
        </w:rPr>
      </w:pPr>
      <w:r w:rsidRPr="00BF04CE">
        <w:rPr>
          <w:color w:val="000000" w:themeColor="text1"/>
        </w:rPr>
        <w:lastRenderedPageBreak/>
        <w:t>Drug crime usage of evidence-based policing and traditional criminology</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For the usage of the concept of evidence-based policing and traditional criminology the chosen crime is drug crime. According to evidence-based policing, effective drug crime prevention measures should be supported by empirical research and data analysis (Hughes, 2022). Targeting specific geographic regions where drug crime is particularly prevalent (such as "hot spots") or using data analytics to find trends and foresee where drug crimes are likely to happen are two possible approaches to accomplishing this.</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Because it places a strong emphasis on the rationality of human decision-making and the significance of social control mechanisms, classical criminology also offers helpful insights into drug crime (</w:t>
      </w:r>
      <w:proofErr w:type="spellStart"/>
      <w:r w:rsidRPr="00BF04CE">
        <w:rPr>
          <w:color w:val="000000" w:themeColor="text1"/>
        </w:rPr>
        <w:t>Chitov</w:t>
      </w:r>
      <w:proofErr w:type="spellEnd"/>
      <w:r w:rsidRPr="00BF04CE">
        <w:rPr>
          <w:color w:val="000000" w:themeColor="text1"/>
        </w:rPr>
        <w:t xml:space="preserve">, 2021). For instance, traditional criminology contends that those who engage in drug-related crimes do so because they believe the advantages of doing so outweigh the drawbacks. So, effective drug-crime reduction initiatives must raise the costs of drug-related criminal activity (for instance, through effective law enforcement), while also lowering the perceived advantages of such </w:t>
      </w:r>
      <w:proofErr w:type="spellStart"/>
      <w:r w:rsidRPr="00BF04CE">
        <w:rPr>
          <w:color w:val="000000" w:themeColor="text1"/>
        </w:rPr>
        <w:t>behavior</w:t>
      </w:r>
      <w:proofErr w:type="spellEnd"/>
      <w:r w:rsidRPr="00BF04CE">
        <w:rPr>
          <w:color w:val="000000" w:themeColor="text1"/>
        </w:rPr>
        <w:t xml:space="preserve"> (through treatment and prevention programs, for example).</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Drug Market Intervention (DMI), which is founded on the ideas of POP and SARA, is one evidence-based police method that has been successful in combating drug criminality (West, 2017). DMI entails pinpointing regions with active drug markets and adopting a team-based approach to problem-solving to address the underlying causes of drug crime there (Mitchell &amp; Huey, 2019). This could entail focusing on particular people engaged in drug-related criminal activities, offering support and treatment to those who need it, and enhancing the social and economic conditions in the afflicted region.</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 xml:space="preserve">Focused deterrence, which entails focusing enforcement and intervention efforts on high-risk offenders, is another evidence-based policing technique for combating drug crime. This strategy is founded on the ideas of classical criminology, which contends that people make logical choices depending on how much they value the advantages and disadvantages of certain options (Windle et al., 2022). Focused deterrence can aid in lowering drug crime and enhancing public safety by raising the perceived costs of drug-related criminal </w:t>
      </w:r>
      <w:proofErr w:type="spellStart"/>
      <w:r w:rsidRPr="00BF04CE">
        <w:rPr>
          <w:color w:val="000000" w:themeColor="text1"/>
        </w:rPr>
        <w:t>behavior</w:t>
      </w:r>
      <w:proofErr w:type="spellEnd"/>
      <w:r w:rsidRPr="00BF04CE">
        <w:rPr>
          <w:color w:val="000000" w:themeColor="text1"/>
        </w:rPr>
        <w:t xml:space="preserve"> (via targeted enforcement and intervention initiatives).</w:t>
      </w:r>
    </w:p>
    <w:p w:rsidR="00241BE8" w:rsidRPr="00BF04CE" w:rsidRDefault="0071395C" w:rsidP="00FB27CC">
      <w:pPr>
        <w:pStyle w:val="Heading1"/>
        <w:jc w:val="both"/>
        <w:rPr>
          <w:color w:val="000000" w:themeColor="text1"/>
        </w:rPr>
      </w:pPr>
      <w:r>
        <w:rPr>
          <w:color w:val="000000" w:themeColor="text1"/>
        </w:rPr>
        <w:lastRenderedPageBreak/>
        <w:t>Strengths</w:t>
      </w:r>
      <w:r w:rsidR="00AB0953">
        <w:rPr>
          <w:color w:val="000000" w:themeColor="text1"/>
        </w:rPr>
        <w:t xml:space="preserve"> and weakness </w:t>
      </w:r>
      <w:r w:rsidR="005E069D" w:rsidRPr="00BF04CE">
        <w:rPr>
          <w:color w:val="000000" w:themeColor="text1"/>
        </w:rPr>
        <w:t>of evidence-based policing and traditional criminology</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A useful theoretical foundation for comprehending the nature of crime and criminal conduct is provided by classical criminology (Hughes, 2022). Classical criminology provides insights into how law enforcement organi</w:t>
      </w:r>
      <w:r w:rsidR="00FB27CC">
        <w:rPr>
          <w:color w:val="000000" w:themeColor="text1"/>
        </w:rPr>
        <w:t>s</w:t>
      </w:r>
      <w:r w:rsidRPr="00BF04CE">
        <w:rPr>
          <w:color w:val="000000" w:themeColor="text1"/>
        </w:rPr>
        <w:t>ations can create efficient plans for preventing and reducing crime by highlighting the rationality of human decision-making and the significance of strong social control systems (</w:t>
      </w:r>
      <w:proofErr w:type="spellStart"/>
      <w:r w:rsidRPr="00BF04CE">
        <w:rPr>
          <w:color w:val="000000" w:themeColor="text1"/>
        </w:rPr>
        <w:t>Heyer</w:t>
      </w:r>
      <w:proofErr w:type="spellEnd"/>
      <w:r w:rsidRPr="00BF04CE">
        <w:rPr>
          <w:color w:val="000000" w:themeColor="text1"/>
        </w:rPr>
        <w:t>, 2022). The broader social and economic aspects that affect criminal conduct have been critici</w:t>
      </w:r>
      <w:r w:rsidR="00FB27CC">
        <w:rPr>
          <w:color w:val="000000" w:themeColor="text1"/>
        </w:rPr>
        <w:t>s</w:t>
      </w:r>
      <w:r w:rsidRPr="00BF04CE">
        <w:rPr>
          <w:color w:val="000000" w:themeColor="text1"/>
        </w:rPr>
        <w:t>ed as being ignored by traditional criminology.</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Evidence-based policing has become a useful method for creating strategies for efficient law enforcement (</w:t>
      </w:r>
      <w:proofErr w:type="spellStart"/>
      <w:r w:rsidRPr="00BF04CE">
        <w:rPr>
          <w:color w:val="000000" w:themeColor="text1"/>
        </w:rPr>
        <w:t>Chitov</w:t>
      </w:r>
      <w:proofErr w:type="spellEnd"/>
      <w:r w:rsidRPr="00BF04CE">
        <w:rPr>
          <w:color w:val="000000" w:themeColor="text1"/>
        </w:rPr>
        <w:t>, 2021). A more objective and data-driven approach to law enforcement is provided by evidence-based policing, which emphasi</w:t>
      </w:r>
      <w:r w:rsidR="00FB27CC">
        <w:rPr>
          <w:color w:val="000000" w:themeColor="text1"/>
        </w:rPr>
        <w:t>s</w:t>
      </w:r>
      <w:r w:rsidRPr="00BF04CE">
        <w:rPr>
          <w:color w:val="000000" w:themeColor="text1"/>
        </w:rPr>
        <w:t>es the value of empirical evidence and data analysis (Dunham &amp; Alpert, 2015). Yet, evidence-based policing has come under fire for its tendency to reinforce pre-existing biases and inequalities in the criminal justice system as well as for its narrow focus on crime reduction at the cost of more extensive social and economic variables that contribute to crime.</w:t>
      </w:r>
    </w:p>
    <w:p w:rsidR="0090782D" w:rsidRPr="00BF04CE" w:rsidRDefault="005E069D" w:rsidP="00FB27CC">
      <w:pPr>
        <w:jc w:val="both"/>
        <w:rPr>
          <w:rFonts w:ascii="Times New Roman" w:eastAsiaTheme="majorEastAsia" w:hAnsi="Times New Roman" w:cstheme="majorBidi"/>
          <w:b/>
          <w:color w:val="000000" w:themeColor="text1"/>
          <w:sz w:val="32"/>
          <w:szCs w:val="32"/>
        </w:rPr>
      </w:pPr>
      <w:r w:rsidRPr="00BF04CE">
        <w:rPr>
          <w:color w:val="000000" w:themeColor="text1"/>
        </w:rPr>
        <w:br w:type="page"/>
      </w:r>
    </w:p>
    <w:p w:rsidR="00241BE8" w:rsidRPr="00BF04CE" w:rsidRDefault="005E069D" w:rsidP="00FB27CC">
      <w:pPr>
        <w:pStyle w:val="Heading1"/>
        <w:jc w:val="both"/>
        <w:rPr>
          <w:color w:val="000000" w:themeColor="text1"/>
        </w:rPr>
      </w:pPr>
      <w:r w:rsidRPr="00BF04CE">
        <w:rPr>
          <w:color w:val="000000" w:themeColor="text1"/>
        </w:rPr>
        <w:lastRenderedPageBreak/>
        <w:t>Conclusion</w:t>
      </w:r>
    </w:p>
    <w:p w:rsidR="00241BE8" w:rsidRPr="00BF04CE" w:rsidRDefault="005E069D" w:rsidP="00FB27CC">
      <w:pPr>
        <w:pStyle w:val="NormalWeb"/>
        <w:spacing w:before="0" w:beforeAutospacing="0" w:after="160" w:afterAutospacing="0" w:line="360" w:lineRule="auto"/>
        <w:jc w:val="both"/>
        <w:rPr>
          <w:color w:val="000000" w:themeColor="text1"/>
        </w:rPr>
      </w:pPr>
      <w:r w:rsidRPr="00BF04CE">
        <w:rPr>
          <w:color w:val="000000" w:themeColor="text1"/>
        </w:rPr>
        <w:t>In conclusion, traditional criminology and evidence-based policing provide insightful viewpoints on the nature of crime and successful countermeasures. Evidence-based policing places a higher priority on the use of empirical evidence and data analysis to build effective law enforcement techniques than classical criminology, which emphasi</w:t>
      </w:r>
      <w:r w:rsidR="00FB27CC">
        <w:rPr>
          <w:color w:val="000000" w:themeColor="text1"/>
        </w:rPr>
        <w:t>s</w:t>
      </w:r>
      <w:r w:rsidRPr="00BF04CE">
        <w:rPr>
          <w:color w:val="000000" w:themeColor="text1"/>
        </w:rPr>
        <w:t>es the need for efficient social control mechanisms and the irrationality of human decision-making (Dunham &amp; Alpert, 2015). All strategies have drawbacks, thus a more thorough strategy that takes into consideration bigger social and economic issues that influence crime is required. Law enforcement agencies can create more effective tactics for preventing and decreasing crime while advancing justice and equity in the criminal justice system by integrating the advantages of both approaches.</w:t>
      </w:r>
    </w:p>
    <w:p w:rsidR="0090782D" w:rsidRPr="00BF04CE" w:rsidRDefault="005E069D" w:rsidP="00FB27CC">
      <w:pPr>
        <w:jc w:val="both"/>
        <w:rPr>
          <w:rFonts w:ascii="Times New Roman" w:eastAsiaTheme="majorEastAsia" w:hAnsi="Times New Roman" w:cstheme="majorBidi"/>
          <w:b/>
          <w:color w:val="000000" w:themeColor="text1"/>
          <w:sz w:val="32"/>
          <w:szCs w:val="32"/>
        </w:rPr>
      </w:pPr>
      <w:r w:rsidRPr="00BF04CE">
        <w:rPr>
          <w:color w:val="000000" w:themeColor="text1"/>
        </w:rPr>
        <w:br w:type="page"/>
      </w:r>
    </w:p>
    <w:p w:rsidR="00241BE8" w:rsidRPr="00BF04CE" w:rsidRDefault="005E069D" w:rsidP="00FB27CC">
      <w:pPr>
        <w:pStyle w:val="Heading1"/>
        <w:jc w:val="both"/>
        <w:rPr>
          <w:color w:val="000000" w:themeColor="text1"/>
        </w:rPr>
      </w:pPr>
      <w:r w:rsidRPr="00BF04CE">
        <w:rPr>
          <w:color w:val="000000" w:themeColor="text1"/>
        </w:rPr>
        <w:lastRenderedPageBreak/>
        <w:t>References</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Adler, F., W., M.G.O. and Laufer, W.S. (2013) </w:t>
      </w:r>
      <w:r w:rsidRPr="00BF04CE">
        <w:rPr>
          <w:i/>
          <w:iCs/>
          <w:color w:val="000000" w:themeColor="text1"/>
        </w:rPr>
        <w:t>Criminology</w:t>
      </w:r>
      <w:r w:rsidRPr="00BF04CE">
        <w:rPr>
          <w:color w:val="000000" w:themeColor="text1"/>
        </w:rPr>
        <w:t>. New York: McGraw-Hill.</w:t>
      </w:r>
    </w:p>
    <w:p w:rsidR="0071395C" w:rsidRPr="00BF04CE" w:rsidRDefault="0071395C" w:rsidP="00982443">
      <w:pPr>
        <w:pStyle w:val="NormalWeb"/>
        <w:spacing w:before="240" w:beforeAutospacing="0" w:after="240" w:afterAutospacing="0" w:line="360" w:lineRule="auto"/>
        <w:jc w:val="both"/>
        <w:rPr>
          <w:color w:val="000000" w:themeColor="text1"/>
        </w:rPr>
      </w:pPr>
      <w:proofErr w:type="spellStart"/>
      <w:r w:rsidRPr="00BF04CE">
        <w:rPr>
          <w:color w:val="000000" w:themeColor="text1"/>
        </w:rPr>
        <w:t>Beirne</w:t>
      </w:r>
      <w:proofErr w:type="spellEnd"/>
      <w:r w:rsidRPr="00BF04CE">
        <w:rPr>
          <w:color w:val="000000" w:themeColor="text1"/>
        </w:rPr>
        <w:t xml:space="preserve">, P. (2018) “Classical criminology,” </w:t>
      </w:r>
      <w:r w:rsidRPr="00BF04CE">
        <w:rPr>
          <w:i/>
          <w:iCs/>
          <w:color w:val="000000" w:themeColor="text1"/>
        </w:rPr>
        <w:t>The Routledge Companion to Criminological Theory and Concepts</w:t>
      </w:r>
      <w:r w:rsidRPr="00BF04CE">
        <w:rPr>
          <w:color w:val="000000" w:themeColor="text1"/>
        </w:rPr>
        <w:t>, pp. 15–18. Available at: https://doi.org/10.4324/9781315744902-4.</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Burke, R.H. (2018) “Classical criminology,” </w:t>
      </w:r>
      <w:r w:rsidRPr="00BF04CE">
        <w:rPr>
          <w:i/>
          <w:iCs/>
          <w:color w:val="000000" w:themeColor="text1"/>
        </w:rPr>
        <w:t>An Introduction to Criminological Theory</w:t>
      </w:r>
      <w:r w:rsidRPr="00BF04CE">
        <w:rPr>
          <w:color w:val="000000" w:themeColor="text1"/>
        </w:rPr>
        <w:t>, pp. 35–48. Available at: https://doi.org/10.4324/9781315204871-3.</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Burke, R.H. (2019) </w:t>
      </w:r>
      <w:r w:rsidRPr="00BF04CE">
        <w:rPr>
          <w:i/>
          <w:iCs/>
          <w:color w:val="000000" w:themeColor="text1"/>
        </w:rPr>
        <w:t>An introduction to criminological theory</w:t>
      </w:r>
      <w:r w:rsidRPr="00BF04CE">
        <w:rPr>
          <w:color w:val="000000" w:themeColor="text1"/>
        </w:rPr>
        <w:t>. Abingdon, Oxon: Routledge.</w:t>
      </w:r>
    </w:p>
    <w:p w:rsidR="0071395C" w:rsidRPr="00BF04CE" w:rsidRDefault="0071395C" w:rsidP="00982443">
      <w:pPr>
        <w:pStyle w:val="NormalWeb"/>
        <w:spacing w:before="240" w:beforeAutospacing="0" w:after="240" w:afterAutospacing="0" w:line="360" w:lineRule="auto"/>
        <w:jc w:val="both"/>
        <w:rPr>
          <w:color w:val="000000" w:themeColor="text1"/>
        </w:rPr>
      </w:pPr>
      <w:proofErr w:type="spellStart"/>
      <w:r w:rsidRPr="00BF04CE">
        <w:rPr>
          <w:color w:val="000000" w:themeColor="text1"/>
        </w:rPr>
        <w:t>Chitov</w:t>
      </w:r>
      <w:proofErr w:type="spellEnd"/>
      <w:r w:rsidRPr="00BF04CE">
        <w:rPr>
          <w:color w:val="000000" w:themeColor="text1"/>
        </w:rPr>
        <w:t xml:space="preserve">, A. (2021) “Moral Truth and criminology: Back to its Classical Roots,” </w:t>
      </w:r>
      <w:r w:rsidRPr="00BF04CE">
        <w:rPr>
          <w:i/>
          <w:iCs/>
          <w:color w:val="000000" w:themeColor="text1"/>
        </w:rPr>
        <w:t>Russian Journal of Criminology</w:t>
      </w:r>
      <w:r w:rsidRPr="00BF04CE">
        <w:rPr>
          <w:color w:val="000000" w:themeColor="text1"/>
        </w:rPr>
        <w:t>, 15(1), pp. 6–14. Available at: https://doi.org/10.17150/2500-4255.2021.15(1).6-14.</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Dunham, R.G. and Alpert, G.P. (2015) </w:t>
      </w:r>
      <w:r w:rsidRPr="00BF04CE">
        <w:rPr>
          <w:i/>
          <w:iCs/>
          <w:color w:val="000000" w:themeColor="text1"/>
        </w:rPr>
        <w:t>Critical issues in policing: Contemporary readings</w:t>
      </w:r>
      <w:r w:rsidRPr="00BF04CE">
        <w:rPr>
          <w:color w:val="000000" w:themeColor="text1"/>
        </w:rPr>
        <w:t>. Long Grove, IL: Waveland Press, Inc.</w:t>
      </w:r>
    </w:p>
    <w:p w:rsidR="0071395C" w:rsidRPr="00BF04CE" w:rsidRDefault="0071395C" w:rsidP="00982443">
      <w:pPr>
        <w:pStyle w:val="NormalWeb"/>
        <w:spacing w:before="240" w:beforeAutospacing="0" w:after="240" w:afterAutospacing="0" w:line="360" w:lineRule="auto"/>
        <w:jc w:val="both"/>
        <w:rPr>
          <w:color w:val="000000" w:themeColor="text1"/>
        </w:rPr>
      </w:pPr>
      <w:proofErr w:type="spellStart"/>
      <w:r w:rsidRPr="00BF04CE">
        <w:rPr>
          <w:color w:val="000000" w:themeColor="text1"/>
        </w:rPr>
        <w:t>Heyer</w:t>
      </w:r>
      <w:proofErr w:type="spellEnd"/>
      <w:r w:rsidRPr="00BF04CE">
        <w:rPr>
          <w:color w:val="000000" w:themeColor="text1"/>
        </w:rPr>
        <w:t xml:space="preserve">, D.G. (2022) </w:t>
      </w:r>
      <w:r w:rsidRPr="00BF04CE">
        <w:rPr>
          <w:i/>
          <w:iCs/>
          <w:color w:val="000000" w:themeColor="text1"/>
        </w:rPr>
        <w:t>Evidence-based policing: Use, benefits, and limitations</w:t>
      </w:r>
      <w:r w:rsidRPr="00BF04CE">
        <w:rPr>
          <w:color w:val="000000" w:themeColor="text1"/>
        </w:rPr>
        <w:t>. Cham, Switzerland: Springer.</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Hughes, G. (2022) “Critique and normative deliberation in criminology,” </w:t>
      </w:r>
      <w:r w:rsidRPr="00BF04CE">
        <w:rPr>
          <w:i/>
          <w:iCs/>
          <w:color w:val="000000" w:themeColor="text1"/>
        </w:rPr>
        <w:t>Crime, Violence and Modernity</w:t>
      </w:r>
      <w:r w:rsidRPr="00BF04CE">
        <w:rPr>
          <w:color w:val="000000" w:themeColor="text1"/>
        </w:rPr>
        <w:t>, pp. 94–118. Available at: https://doi.org/10.4324/9781003168836-5.</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Hughes, G. (2022) “Sociology and criminology,” </w:t>
      </w:r>
      <w:r w:rsidRPr="00BF04CE">
        <w:rPr>
          <w:i/>
          <w:iCs/>
          <w:color w:val="000000" w:themeColor="text1"/>
        </w:rPr>
        <w:t>Crime, Violence and Modernity</w:t>
      </w:r>
      <w:r w:rsidRPr="00BF04CE">
        <w:rPr>
          <w:color w:val="000000" w:themeColor="text1"/>
        </w:rPr>
        <w:t>, pp. 1–20. Available at: https://doi.org/10.4324/9781003168836-1.</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Jones, S. (2013) “4. the classical and Positivist traditions,” </w:t>
      </w:r>
      <w:r w:rsidRPr="00BF04CE">
        <w:rPr>
          <w:i/>
          <w:iCs/>
          <w:color w:val="000000" w:themeColor="text1"/>
        </w:rPr>
        <w:t>Criminology</w:t>
      </w:r>
      <w:r w:rsidRPr="00BF04CE">
        <w:rPr>
          <w:color w:val="000000" w:themeColor="text1"/>
        </w:rPr>
        <w:t>, pp. 73–89. Available at: https://doi.org/10.1093/he/9780199651849.003.0005.</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Jones, S. (2017) “4. the classical and Positivist traditions,” </w:t>
      </w:r>
      <w:r w:rsidRPr="00BF04CE">
        <w:rPr>
          <w:i/>
          <w:iCs/>
          <w:color w:val="000000" w:themeColor="text1"/>
        </w:rPr>
        <w:t>Criminology</w:t>
      </w:r>
      <w:r w:rsidRPr="00BF04CE">
        <w:rPr>
          <w:color w:val="000000" w:themeColor="text1"/>
        </w:rPr>
        <w:t xml:space="preserve"> [Preprint]. Available at: https://doi.org/10.1093/he/9780198768968.003.0004.</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Lum, C.M. and Koper, C.S. (2017) </w:t>
      </w:r>
      <w:r w:rsidRPr="00BF04CE">
        <w:rPr>
          <w:i/>
          <w:iCs/>
          <w:color w:val="000000" w:themeColor="text1"/>
        </w:rPr>
        <w:t>Evidence-based policing: Translating research into practice</w:t>
      </w:r>
      <w:r w:rsidRPr="00BF04CE">
        <w:rPr>
          <w:color w:val="000000" w:themeColor="text1"/>
        </w:rPr>
        <w:t>. Oxford, United Kingdom: Oxford University Press.</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Mitchell </w:t>
      </w:r>
      <w:proofErr w:type="spellStart"/>
      <w:r w:rsidRPr="00BF04CE">
        <w:rPr>
          <w:color w:val="000000" w:themeColor="text1"/>
        </w:rPr>
        <w:t>Renée</w:t>
      </w:r>
      <w:proofErr w:type="spellEnd"/>
      <w:r w:rsidRPr="00BF04CE">
        <w:rPr>
          <w:color w:val="000000" w:themeColor="text1"/>
        </w:rPr>
        <w:t xml:space="preserve"> J. and Huey, L. (2019) </w:t>
      </w:r>
      <w:r w:rsidRPr="00BF04CE">
        <w:rPr>
          <w:i/>
          <w:iCs/>
          <w:color w:val="000000" w:themeColor="text1"/>
        </w:rPr>
        <w:t>Evidence-based policing: An introduction</w:t>
      </w:r>
      <w:r w:rsidRPr="00BF04CE">
        <w:rPr>
          <w:color w:val="000000" w:themeColor="text1"/>
        </w:rPr>
        <w:t>. Bristol, UK: Policy Press. </w:t>
      </w:r>
    </w:p>
    <w:p w:rsidR="0071395C" w:rsidRPr="00BF04CE" w:rsidRDefault="0071395C" w:rsidP="00982443">
      <w:pPr>
        <w:pStyle w:val="NormalWeb"/>
        <w:spacing w:before="240" w:beforeAutospacing="0" w:after="240" w:afterAutospacing="0" w:line="360" w:lineRule="auto"/>
        <w:jc w:val="both"/>
        <w:rPr>
          <w:color w:val="000000" w:themeColor="text1"/>
        </w:rPr>
      </w:pPr>
      <w:proofErr w:type="spellStart"/>
      <w:r w:rsidRPr="00BF04CE">
        <w:rPr>
          <w:color w:val="000000" w:themeColor="text1"/>
        </w:rPr>
        <w:lastRenderedPageBreak/>
        <w:t>Robertiello</w:t>
      </w:r>
      <w:proofErr w:type="spellEnd"/>
      <w:r w:rsidRPr="00BF04CE">
        <w:rPr>
          <w:color w:val="000000" w:themeColor="text1"/>
        </w:rPr>
        <w:t xml:space="preserve">, G. (2014) “Classical criminology,” </w:t>
      </w:r>
      <w:r w:rsidRPr="00BF04CE">
        <w:rPr>
          <w:i/>
          <w:iCs/>
          <w:color w:val="000000" w:themeColor="text1"/>
        </w:rPr>
        <w:t xml:space="preserve">The </w:t>
      </w:r>
      <w:proofErr w:type="spellStart"/>
      <w:r w:rsidRPr="00BF04CE">
        <w:rPr>
          <w:i/>
          <w:iCs/>
          <w:color w:val="000000" w:themeColor="text1"/>
        </w:rPr>
        <w:t>Encyclopedia</w:t>
      </w:r>
      <w:proofErr w:type="spellEnd"/>
      <w:r w:rsidRPr="00BF04CE">
        <w:rPr>
          <w:i/>
          <w:iCs/>
          <w:color w:val="000000" w:themeColor="text1"/>
        </w:rPr>
        <w:t xml:space="preserve"> of Theoretical Criminology</w:t>
      </w:r>
      <w:r w:rsidRPr="00BF04CE">
        <w:rPr>
          <w:color w:val="000000" w:themeColor="text1"/>
        </w:rPr>
        <w:t>, pp. 1–4. Available at: https://doi.org/10.1002/9781118517390.wbetc089.</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Siegel, L.J. (2012) </w:t>
      </w:r>
      <w:r w:rsidRPr="00BF04CE">
        <w:rPr>
          <w:i/>
          <w:iCs/>
          <w:color w:val="000000" w:themeColor="text1"/>
        </w:rPr>
        <w:t>Criminology: Theories, patterns, and Typologies</w:t>
      </w:r>
      <w:r w:rsidRPr="00BF04CE">
        <w:rPr>
          <w:color w:val="000000" w:themeColor="text1"/>
        </w:rPr>
        <w:t>. Belmont, CA: Wadsworth/Cengage Learning.</w:t>
      </w:r>
    </w:p>
    <w:p w:rsidR="0071395C" w:rsidRPr="00BF04CE" w:rsidRDefault="0071395C" w:rsidP="00982443">
      <w:pPr>
        <w:pStyle w:val="NormalWeb"/>
        <w:spacing w:before="240" w:beforeAutospacing="0" w:after="240" w:afterAutospacing="0" w:line="360" w:lineRule="auto"/>
        <w:jc w:val="both"/>
        <w:rPr>
          <w:color w:val="000000" w:themeColor="text1"/>
        </w:rPr>
      </w:pPr>
      <w:proofErr w:type="spellStart"/>
      <w:r w:rsidRPr="00BF04CE">
        <w:rPr>
          <w:color w:val="000000" w:themeColor="text1"/>
        </w:rPr>
        <w:t>Valasik</w:t>
      </w:r>
      <w:proofErr w:type="spellEnd"/>
      <w:r w:rsidRPr="00BF04CE">
        <w:rPr>
          <w:color w:val="000000" w:themeColor="text1"/>
        </w:rPr>
        <w:t xml:space="preserve">, M. (2013) “Classical criminology,” </w:t>
      </w:r>
      <w:r w:rsidRPr="00BF04CE">
        <w:rPr>
          <w:i/>
          <w:iCs/>
          <w:color w:val="000000" w:themeColor="text1"/>
        </w:rPr>
        <w:t xml:space="preserve">The </w:t>
      </w:r>
      <w:proofErr w:type="spellStart"/>
      <w:r w:rsidRPr="00BF04CE">
        <w:rPr>
          <w:i/>
          <w:iCs/>
          <w:color w:val="000000" w:themeColor="text1"/>
        </w:rPr>
        <w:t>Encyclopedia</w:t>
      </w:r>
      <w:proofErr w:type="spellEnd"/>
      <w:r w:rsidRPr="00BF04CE">
        <w:rPr>
          <w:i/>
          <w:iCs/>
          <w:color w:val="000000" w:themeColor="text1"/>
        </w:rPr>
        <w:t xml:space="preserve"> of Criminology and Criminal Justice</w:t>
      </w:r>
      <w:r w:rsidRPr="00BF04CE">
        <w:rPr>
          <w:color w:val="000000" w:themeColor="text1"/>
        </w:rPr>
        <w:t>, pp. 1–5. Available at: https://doi.org/10.1002/9781118517383.wbeccj041.</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West, R. (2017) “Classical criminology,” </w:t>
      </w:r>
      <w:r w:rsidRPr="00BF04CE">
        <w:rPr>
          <w:i/>
          <w:iCs/>
          <w:color w:val="000000" w:themeColor="text1"/>
        </w:rPr>
        <w:t xml:space="preserve">The Wiley-Blackwell </w:t>
      </w:r>
      <w:proofErr w:type="spellStart"/>
      <w:r w:rsidRPr="00BF04CE">
        <w:rPr>
          <w:i/>
          <w:iCs/>
          <w:color w:val="000000" w:themeColor="text1"/>
        </w:rPr>
        <w:t>Encyclopedia</w:t>
      </w:r>
      <w:proofErr w:type="spellEnd"/>
      <w:r w:rsidRPr="00BF04CE">
        <w:rPr>
          <w:i/>
          <w:iCs/>
          <w:color w:val="000000" w:themeColor="text1"/>
        </w:rPr>
        <w:t xml:space="preserve"> of Social Theory</w:t>
      </w:r>
      <w:r w:rsidRPr="00BF04CE">
        <w:rPr>
          <w:color w:val="000000" w:themeColor="text1"/>
        </w:rPr>
        <w:t>, pp. 1–4. Available at: https://doi.org/10.1002/9781118430873.est0591.</w:t>
      </w:r>
    </w:p>
    <w:p w:rsidR="0071395C" w:rsidRPr="00BF04CE" w:rsidRDefault="0071395C" w:rsidP="00982443">
      <w:pPr>
        <w:pStyle w:val="NormalWeb"/>
        <w:spacing w:before="240" w:beforeAutospacing="0" w:after="240" w:afterAutospacing="0" w:line="360" w:lineRule="auto"/>
        <w:jc w:val="both"/>
        <w:rPr>
          <w:color w:val="000000" w:themeColor="text1"/>
        </w:rPr>
      </w:pPr>
      <w:r w:rsidRPr="00BF04CE">
        <w:rPr>
          <w:color w:val="000000" w:themeColor="text1"/>
        </w:rPr>
        <w:t xml:space="preserve">Windle, J. </w:t>
      </w:r>
      <w:r w:rsidRPr="00BF04CE">
        <w:rPr>
          <w:i/>
          <w:iCs/>
          <w:color w:val="000000" w:themeColor="text1"/>
        </w:rPr>
        <w:t>et al.</w:t>
      </w:r>
      <w:r w:rsidRPr="00BF04CE">
        <w:rPr>
          <w:color w:val="000000" w:themeColor="text1"/>
        </w:rPr>
        <w:t xml:space="preserve"> (2022) “Early classical and Positivist criminology,” </w:t>
      </w:r>
      <w:r w:rsidRPr="00BF04CE">
        <w:rPr>
          <w:i/>
          <w:iCs/>
          <w:color w:val="000000" w:themeColor="text1"/>
        </w:rPr>
        <w:t>Criminology, Crime, and Justice in Ireland</w:t>
      </w:r>
      <w:r w:rsidRPr="00BF04CE">
        <w:rPr>
          <w:color w:val="000000" w:themeColor="text1"/>
        </w:rPr>
        <w:t>, pp. 79–88. Available at: https://doi.org/10.4324/9781003044284-8. </w:t>
      </w:r>
    </w:p>
    <w:sectPr w:rsidR="0071395C" w:rsidRPr="00BF04CE" w:rsidSect="000269DB">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018B" w:rsidRDefault="00E7018B">
      <w:pPr>
        <w:spacing w:after="0" w:line="240" w:lineRule="auto"/>
      </w:pPr>
      <w:r>
        <w:separator/>
      </w:r>
    </w:p>
  </w:endnote>
  <w:endnote w:type="continuationSeparator" w:id="0">
    <w:p w:rsidR="00E7018B" w:rsidRDefault="00E701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05023172"/>
      <w:docPartObj>
        <w:docPartGallery w:val="Page Numbers (Bottom of Page)"/>
        <w:docPartUnique/>
      </w:docPartObj>
    </w:sdtPr>
    <w:sdtEndPr>
      <w:rPr>
        <w:noProof/>
      </w:rPr>
    </w:sdtEndPr>
    <w:sdtContent>
      <w:p w:rsidR="0011779E" w:rsidRDefault="005E069D">
        <w:pPr>
          <w:pStyle w:val="Footer"/>
          <w:jc w:val="center"/>
        </w:pPr>
        <w:r>
          <w:fldChar w:fldCharType="begin"/>
        </w:r>
        <w:r>
          <w:instrText xml:space="preserve"> PAGE   \* MERGEFORMAT </w:instrText>
        </w:r>
        <w:r>
          <w:fldChar w:fldCharType="separate"/>
        </w:r>
        <w:r w:rsidR="00EC35EF">
          <w:rPr>
            <w:noProof/>
          </w:rPr>
          <w:t>1</w:t>
        </w:r>
        <w:r>
          <w:rPr>
            <w:noProof/>
          </w:rPr>
          <w:fldChar w:fldCharType="end"/>
        </w:r>
      </w:p>
    </w:sdtContent>
  </w:sdt>
  <w:p w:rsidR="0011779E" w:rsidRDefault="001177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018B" w:rsidRDefault="00E7018B">
      <w:pPr>
        <w:spacing w:after="0" w:line="240" w:lineRule="auto"/>
      </w:pPr>
      <w:r>
        <w:separator/>
      </w:r>
    </w:p>
  </w:footnote>
  <w:footnote w:type="continuationSeparator" w:id="0">
    <w:p w:rsidR="00E7018B" w:rsidRDefault="00E7018B">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572858"/>
    <w:multiLevelType w:val="multilevel"/>
    <w:tmpl w:val="F28EE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D4E6F8C"/>
    <w:multiLevelType w:val="multilevel"/>
    <w:tmpl w:val="4A761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152436"/>
    <w:multiLevelType w:val="multilevel"/>
    <w:tmpl w:val="C636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17C4D2A"/>
    <w:multiLevelType w:val="multilevel"/>
    <w:tmpl w:val="176ABA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F923CE7"/>
    <w:multiLevelType w:val="multilevel"/>
    <w:tmpl w:val="452CF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36DC5C26"/>
    <w:multiLevelType w:val="multilevel"/>
    <w:tmpl w:val="EA1E0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3A3F31FB"/>
    <w:multiLevelType w:val="hybridMultilevel"/>
    <w:tmpl w:val="71A8C356"/>
    <w:lvl w:ilvl="0" w:tplc="0809000F">
      <w:start w:val="1"/>
      <w:numFmt w:val="decimal"/>
      <w:lvlText w:val="%1."/>
      <w:lvlJc w:val="left"/>
      <w:pPr>
        <w:ind w:left="1280" w:hanging="360"/>
      </w:pPr>
    </w:lvl>
    <w:lvl w:ilvl="1" w:tplc="08090019" w:tentative="1">
      <w:start w:val="1"/>
      <w:numFmt w:val="lowerLetter"/>
      <w:lvlText w:val="%2."/>
      <w:lvlJc w:val="left"/>
      <w:pPr>
        <w:ind w:left="2000" w:hanging="360"/>
      </w:pPr>
    </w:lvl>
    <w:lvl w:ilvl="2" w:tplc="0809001B" w:tentative="1">
      <w:start w:val="1"/>
      <w:numFmt w:val="lowerRoman"/>
      <w:lvlText w:val="%3."/>
      <w:lvlJc w:val="right"/>
      <w:pPr>
        <w:ind w:left="2720" w:hanging="180"/>
      </w:pPr>
    </w:lvl>
    <w:lvl w:ilvl="3" w:tplc="0809000F" w:tentative="1">
      <w:start w:val="1"/>
      <w:numFmt w:val="decimal"/>
      <w:lvlText w:val="%4."/>
      <w:lvlJc w:val="left"/>
      <w:pPr>
        <w:ind w:left="3440" w:hanging="360"/>
      </w:pPr>
    </w:lvl>
    <w:lvl w:ilvl="4" w:tplc="08090019" w:tentative="1">
      <w:start w:val="1"/>
      <w:numFmt w:val="lowerLetter"/>
      <w:lvlText w:val="%5."/>
      <w:lvlJc w:val="left"/>
      <w:pPr>
        <w:ind w:left="4160" w:hanging="360"/>
      </w:pPr>
    </w:lvl>
    <w:lvl w:ilvl="5" w:tplc="0809001B" w:tentative="1">
      <w:start w:val="1"/>
      <w:numFmt w:val="lowerRoman"/>
      <w:lvlText w:val="%6."/>
      <w:lvlJc w:val="right"/>
      <w:pPr>
        <w:ind w:left="4880" w:hanging="180"/>
      </w:pPr>
    </w:lvl>
    <w:lvl w:ilvl="6" w:tplc="0809000F" w:tentative="1">
      <w:start w:val="1"/>
      <w:numFmt w:val="decimal"/>
      <w:lvlText w:val="%7."/>
      <w:lvlJc w:val="left"/>
      <w:pPr>
        <w:ind w:left="5600" w:hanging="360"/>
      </w:pPr>
    </w:lvl>
    <w:lvl w:ilvl="7" w:tplc="08090019" w:tentative="1">
      <w:start w:val="1"/>
      <w:numFmt w:val="lowerLetter"/>
      <w:lvlText w:val="%8."/>
      <w:lvlJc w:val="left"/>
      <w:pPr>
        <w:ind w:left="6320" w:hanging="360"/>
      </w:pPr>
    </w:lvl>
    <w:lvl w:ilvl="8" w:tplc="0809001B" w:tentative="1">
      <w:start w:val="1"/>
      <w:numFmt w:val="lowerRoman"/>
      <w:lvlText w:val="%9."/>
      <w:lvlJc w:val="right"/>
      <w:pPr>
        <w:ind w:left="7040" w:hanging="180"/>
      </w:pPr>
    </w:lvl>
  </w:abstractNum>
  <w:abstractNum w:abstractNumId="7">
    <w:nsid w:val="3D00788E"/>
    <w:multiLevelType w:val="multilevel"/>
    <w:tmpl w:val="63788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01F74AC"/>
    <w:multiLevelType w:val="multilevel"/>
    <w:tmpl w:val="8E002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54C6CB2"/>
    <w:multiLevelType w:val="multilevel"/>
    <w:tmpl w:val="49522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96101F4"/>
    <w:multiLevelType w:val="multilevel"/>
    <w:tmpl w:val="29006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7BD73452"/>
    <w:multiLevelType w:val="multilevel"/>
    <w:tmpl w:val="F7D40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3"/>
  </w:num>
  <w:num w:numId="3">
    <w:abstractNumId w:val="4"/>
  </w:num>
  <w:num w:numId="4">
    <w:abstractNumId w:val="11"/>
  </w:num>
  <w:num w:numId="5">
    <w:abstractNumId w:val="5"/>
  </w:num>
  <w:num w:numId="6">
    <w:abstractNumId w:val="0"/>
  </w:num>
  <w:num w:numId="7">
    <w:abstractNumId w:val="9"/>
  </w:num>
  <w:num w:numId="8">
    <w:abstractNumId w:val="7"/>
  </w:num>
  <w:num w:numId="9">
    <w:abstractNumId w:val="2"/>
  </w:num>
  <w:num w:numId="10">
    <w:abstractNumId w:val="8"/>
  </w:num>
  <w:num w:numId="11">
    <w:abstractNumId w:val="10"/>
  </w:num>
  <w:num w:numId="12">
    <w:abstractNumId w:val="6"/>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779E"/>
    <w:rsid w:val="00002F8E"/>
    <w:rsid w:val="000269DB"/>
    <w:rsid w:val="0003569D"/>
    <w:rsid w:val="00040894"/>
    <w:rsid w:val="00047616"/>
    <w:rsid w:val="0005426F"/>
    <w:rsid w:val="0005642E"/>
    <w:rsid w:val="000B612E"/>
    <w:rsid w:val="000D0E0E"/>
    <w:rsid w:val="000D4D68"/>
    <w:rsid w:val="000D7F7D"/>
    <w:rsid w:val="00104DF3"/>
    <w:rsid w:val="0011779E"/>
    <w:rsid w:val="001216C8"/>
    <w:rsid w:val="001446AF"/>
    <w:rsid w:val="0015267F"/>
    <w:rsid w:val="00157390"/>
    <w:rsid w:val="00165677"/>
    <w:rsid w:val="00186FDD"/>
    <w:rsid w:val="001A09B1"/>
    <w:rsid w:val="001B10EE"/>
    <w:rsid w:val="001B1DE8"/>
    <w:rsid w:val="001B494C"/>
    <w:rsid w:val="001E3686"/>
    <w:rsid w:val="001E5F59"/>
    <w:rsid w:val="001F0BF7"/>
    <w:rsid w:val="00210F6E"/>
    <w:rsid w:val="00241BE8"/>
    <w:rsid w:val="002750A6"/>
    <w:rsid w:val="002B3A97"/>
    <w:rsid w:val="002F48BB"/>
    <w:rsid w:val="00302A66"/>
    <w:rsid w:val="0031206E"/>
    <w:rsid w:val="00313BCB"/>
    <w:rsid w:val="00325B9F"/>
    <w:rsid w:val="00334E37"/>
    <w:rsid w:val="00344F80"/>
    <w:rsid w:val="00380B16"/>
    <w:rsid w:val="00383357"/>
    <w:rsid w:val="003C3B4D"/>
    <w:rsid w:val="003C4B7C"/>
    <w:rsid w:val="003D1697"/>
    <w:rsid w:val="003E16CA"/>
    <w:rsid w:val="003E557C"/>
    <w:rsid w:val="003F555D"/>
    <w:rsid w:val="00435F52"/>
    <w:rsid w:val="00440527"/>
    <w:rsid w:val="00444D68"/>
    <w:rsid w:val="00445D4E"/>
    <w:rsid w:val="004502C1"/>
    <w:rsid w:val="00497A47"/>
    <w:rsid w:val="004A7B31"/>
    <w:rsid w:val="004B0D60"/>
    <w:rsid w:val="004C60DA"/>
    <w:rsid w:val="004D4CB0"/>
    <w:rsid w:val="004F585D"/>
    <w:rsid w:val="00500122"/>
    <w:rsid w:val="005051AB"/>
    <w:rsid w:val="00520455"/>
    <w:rsid w:val="0052512B"/>
    <w:rsid w:val="00563367"/>
    <w:rsid w:val="00563C44"/>
    <w:rsid w:val="00584BC9"/>
    <w:rsid w:val="005A56DC"/>
    <w:rsid w:val="005C6343"/>
    <w:rsid w:val="005E069D"/>
    <w:rsid w:val="005E39F3"/>
    <w:rsid w:val="005E68BB"/>
    <w:rsid w:val="00623910"/>
    <w:rsid w:val="006325C6"/>
    <w:rsid w:val="00644156"/>
    <w:rsid w:val="00660F80"/>
    <w:rsid w:val="00662EEB"/>
    <w:rsid w:val="0066396A"/>
    <w:rsid w:val="00663B13"/>
    <w:rsid w:val="006702FD"/>
    <w:rsid w:val="00695D21"/>
    <w:rsid w:val="006C0721"/>
    <w:rsid w:val="006C4A7F"/>
    <w:rsid w:val="0071395C"/>
    <w:rsid w:val="007259A1"/>
    <w:rsid w:val="00754BE2"/>
    <w:rsid w:val="00756E9C"/>
    <w:rsid w:val="0078495D"/>
    <w:rsid w:val="00785543"/>
    <w:rsid w:val="007D4159"/>
    <w:rsid w:val="007F70B0"/>
    <w:rsid w:val="00845175"/>
    <w:rsid w:val="00864948"/>
    <w:rsid w:val="0087775F"/>
    <w:rsid w:val="008A4EF3"/>
    <w:rsid w:val="008C2DF6"/>
    <w:rsid w:val="0090782D"/>
    <w:rsid w:val="00920868"/>
    <w:rsid w:val="009314A3"/>
    <w:rsid w:val="00940720"/>
    <w:rsid w:val="00944075"/>
    <w:rsid w:val="0095407A"/>
    <w:rsid w:val="00971B0F"/>
    <w:rsid w:val="00981669"/>
    <w:rsid w:val="00982443"/>
    <w:rsid w:val="0099568A"/>
    <w:rsid w:val="009A70E0"/>
    <w:rsid w:val="009B3188"/>
    <w:rsid w:val="00A078DB"/>
    <w:rsid w:val="00A31454"/>
    <w:rsid w:val="00A4087C"/>
    <w:rsid w:val="00A47C08"/>
    <w:rsid w:val="00A533F4"/>
    <w:rsid w:val="00A678D4"/>
    <w:rsid w:val="00A830E7"/>
    <w:rsid w:val="00A87D06"/>
    <w:rsid w:val="00AA1397"/>
    <w:rsid w:val="00AA5382"/>
    <w:rsid w:val="00AB0953"/>
    <w:rsid w:val="00AC2EB5"/>
    <w:rsid w:val="00AF3473"/>
    <w:rsid w:val="00B03485"/>
    <w:rsid w:val="00B24E8B"/>
    <w:rsid w:val="00B30341"/>
    <w:rsid w:val="00B312D6"/>
    <w:rsid w:val="00B45E59"/>
    <w:rsid w:val="00B64114"/>
    <w:rsid w:val="00B94247"/>
    <w:rsid w:val="00B96BC8"/>
    <w:rsid w:val="00BA1D17"/>
    <w:rsid w:val="00BA7061"/>
    <w:rsid w:val="00BC6578"/>
    <w:rsid w:val="00BD271B"/>
    <w:rsid w:val="00BD3431"/>
    <w:rsid w:val="00BE4189"/>
    <w:rsid w:val="00BF04CE"/>
    <w:rsid w:val="00C20F1E"/>
    <w:rsid w:val="00C5677A"/>
    <w:rsid w:val="00C6524B"/>
    <w:rsid w:val="00C91F07"/>
    <w:rsid w:val="00CB214E"/>
    <w:rsid w:val="00D1125E"/>
    <w:rsid w:val="00D135F0"/>
    <w:rsid w:val="00D47D26"/>
    <w:rsid w:val="00D50706"/>
    <w:rsid w:val="00D73BCC"/>
    <w:rsid w:val="00D911AB"/>
    <w:rsid w:val="00D92549"/>
    <w:rsid w:val="00DA13A9"/>
    <w:rsid w:val="00DB3ADC"/>
    <w:rsid w:val="00DB4FA9"/>
    <w:rsid w:val="00DD2578"/>
    <w:rsid w:val="00E26ACE"/>
    <w:rsid w:val="00E361A6"/>
    <w:rsid w:val="00E7018B"/>
    <w:rsid w:val="00E8618F"/>
    <w:rsid w:val="00EA5FD3"/>
    <w:rsid w:val="00EC35EF"/>
    <w:rsid w:val="00EE596F"/>
    <w:rsid w:val="00F22C5E"/>
    <w:rsid w:val="00F42DBE"/>
    <w:rsid w:val="00F53346"/>
    <w:rsid w:val="00F66EC9"/>
    <w:rsid w:val="00F80D56"/>
    <w:rsid w:val="00F975E3"/>
    <w:rsid w:val="00FB27CC"/>
    <w:rsid w:val="00FB4ED4"/>
    <w:rsid w:val="00FF0C01"/>
    <w:rsid w:val="00FF2C9C"/>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3569D"/>
    <w:pPr>
      <w:keepNext/>
      <w:keepLines/>
      <w:spacing w:before="240" w:after="0" w:line="360" w:lineRule="auto"/>
      <w:outlineLvl w:val="0"/>
    </w:pPr>
    <w:rPr>
      <w:rFonts w:ascii="Times New Roman" w:eastAsiaTheme="majorEastAsia" w:hAnsi="Times New Roman" w:cstheme="majorBidi"/>
      <w:b/>
      <w:color w:val="C45911" w:themeColor="accent2" w:themeShade="BF"/>
      <w:sz w:val="32"/>
      <w:szCs w:val="32"/>
    </w:rPr>
  </w:style>
  <w:style w:type="paragraph" w:styleId="Heading2">
    <w:name w:val="heading 2"/>
    <w:basedOn w:val="Normal"/>
    <w:next w:val="Normal"/>
    <w:link w:val="Heading2Char"/>
    <w:uiPriority w:val="9"/>
    <w:unhideWhenUsed/>
    <w:qFormat/>
    <w:rsid w:val="0011779E"/>
    <w:pPr>
      <w:keepNext/>
      <w:keepLines/>
      <w:spacing w:before="40" w:after="0" w:line="360" w:lineRule="auto"/>
      <w:outlineLvl w:val="1"/>
    </w:pPr>
    <w:rPr>
      <w:rFonts w:ascii="Times New Roman" w:eastAsiaTheme="majorEastAsia" w:hAnsi="Times New Roman"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0D0E0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69D"/>
    <w:rPr>
      <w:rFonts w:ascii="Times New Roman" w:eastAsiaTheme="majorEastAsia" w:hAnsi="Times New Roman" w:cstheme="majorBidi"/>
      <w:b/>
      <w:color w:val="C45911" w:themeColor="accent2" w:themeShade="BF"/>
      <w:sz w:val="32"/>
      <w:szCs w:val="32"/>
    </w:rPr>
  </w:style>
  <w:style w:type="character" w:customStyle="1" w:styleId="Heading2Char">
    <w:name w:val="Heading 2 Char"/>
    <w:basedOn w:val="DefaultParagraphFont"/>
    <w:link w:val="Heading2"/>
    <w:uiPriority w:val="9"/>
    <w:rsid w:val="0011779E"/>
    <w:rPr>
      <w:rFonts w:ascii="Times New Roman" w:eastAsiaTheme="majorEastAsia" w:hAnsi="Times New Roman" w:cstheme="majorBidi"/>
      <w:b/>
      <w:color w:val="833C0B" w:themeColor="accent2" w:themeShade="80"/>
      <w:sz w:val="28"/>
      <w:szCs w:val="26"/>
    </w:rPr>
  </w:style>
  <w:style w:type="paragraph" w:styleId="ListParagraph">
    <w:name w:val="List Paragraph"/>
    <w:basedOn w:val="Normal"/>
    <w:uiPriority w:val="34"/>
    <w:qFormat/>
    <w:rsid w:val="0011779E"/>
    <w:pPr>
      <w:ind w:left="720"/>
      <w:contextualSpacing/>
    </w:pPr>
  </w:style>
  <w:style w:type="paragraph" w:styleId="Header">
    <w:name w:val="header"/>
    <w:basedOn w:val="Normal"/>
    <w:link w:val="HeaderChar"/>
    <w:uiPriority w:val="99"/>
    <w:unhideWhenUsed/>
    <w:rsid w:val="001177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79E"/>
  </w:style>
  <w:style w:type="paragraph" w:styleId="Footer">
    <w:name w:val="footer"/>
    <w:basedOn w:val="Normal"/>
    <w:link w:val="FooterChar"/>
    <w:uiPriority w:val="99"/>
    <w:unhideWhenUsed/>
    <w:rsid w:val="001177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79E"/>
  </w:style>
  <w:style w:type="paragraph" w:customStyle="1" w:styleId="muitypography-root">
    <w:name w:val="muitypography-root"/>
    <w:basedOn w:val="Normal"/>
    <w:rsid w:val="00002F8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15267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E4189"/>
    <w:rPr>
      <w:color w:val="0563C1" w:themeColor="hyperlink"/>
      <w:u w:val="single"/>
    </w:rPr>
  </w:style>
  <w:style w:type="paragraph" w:styleId="TOCHeading">
    <w:name w:val="TOC Heading"/>
    <w:basedOn w:val="Heading1"/>
    <w:next w:val="Normal"/>
    <w:uiPriority w:val="39"/>
    <w:unhideWhenUsed/>
    <w:qFormat/>
    <w:rsid w:val="003E16CA"/>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E16CA"/>
    <w:pPr>
      <w:spacing w:after="100"/>
    </w:pPr>
  </w:style>
  <w:style w:type="paragraph" w:styleId="NoSpacing">
    <w:name w:val="No Spacing"/>
    <w:uiPriority w:val="1"/>
    <w:qFormat/>
    <w:rsid w:val="0078495D"/>
    <w:pPr>
      <w:spacing w:after="0" w:line="240" w:lineRule="auto"/>
    </w:pPr>
  </w:style>
  <w:style w:type="paragraph" w:styleId="TOC2">
    <w:name w:val="toc 2"/>
    <w:basedOn w:val="Normal"/>
    <w:next w:val="Normal"/>
    <w:autoRedefine/>
    <w:uiPriority w:val="39"/>
    <w:unhideWhenUsed/>
    <w:rsid w:val="0078495D"/>
    <w:pPr>
      <w:spacing w:after="100"/>
      <w:ind w:left="220"/>
    </w:pPr>
  </w:style>
  <w:style w:type="table" w:customStyle="1" w:styleId="PlainTable5">
    <w:name w:val="Plain Table 5"/>
    <w:basedOn w:val="TableNormal"/>
    <w:uiPriority w:val="45"/>
    <w:rsid w:val="001B1DE8"/>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rsid w:val="007F70B0"/>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tab-span">
    <w:name w:val="apple-tab-span"/>
    <w:basedOn w:val="DefaultParagraphFont"/>
    <w:rsid w:val="002B3A97"/>
  </w:style>
  <w:style w:type="character" w:customStyle="1" w:styleId="Heading3Char">
    <w:name w:val="Heading 3 Char"/>
    <w:basedOn w:val="DefaultParagraphFont"/>
    <w:link w:val="Heading3"/>
    <w:uiPriority w:val="9"/>
    <w:rsid w:val="000D0E0E"/>
    <w:rPr>
      <w:rFonts w:asciiTheme="majorHAnsi" w:eastAsiaTheme="majorEastAsia" w:hAnsiTheme="majorHAnsi" w:cstheme="majorBidi"/>
      <w:color w:val="1F4D78" w:themeColor="accent1" w:themeShade="7F"/>
      <w:sz w:val="24"/>
      <w:szCs w:val="24"/>
      <w:lang w:val="en-GB"/>
    </w:rPr>
  </w:style>
  <w:style w:type="table" w:customStyle="1" w:styleId="PlainTable4">
    <w:name w:val="Plain Table 4"/>
    <w:basedOn w:val="TableNormal"/>
    <w:uiPriority w:val="44"/>
    <w:rsid w:val="000D0E0E"/>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EC3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35EF"/>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3569D"/>
    <w:pPr>
      <w:keepNext/>
      <w:keepLines/>
      <w:spacing w:before="240" w:after="0" w:line="360" w:lineRule="auto"/>
      <w:outlineLvl w:val="0"/>
    </w:pPr>
    <w:rPr>
      <w:rFonts w:ascii="Times New Roman" w:eastAsiaTheme="majorEastAsia" w:hAnsi="Times New Roman" w:cstheme="majorBidi"/>
      <w:b/>
      <w:color w:val="C45911" w:themeColor="accent2" w:themeShade="BF"/>
      <w:sz w:val="32"/>
      <w:szCs w:val="32"/>
    </w:rPr>
  </w:style>
  <w:style w:type="paragraph" w:styleId="Heading2">
    <w:name w:val="heading 2"/>
    <w:basedOn w:val="Normal"/>
    <w:next w:val="Normal"/>
    <w:link w:val="Heading2Char"/>
    <w:uiPriority w:val="9"/>
    <w:unhideWhenUsed/>
    <w:qFormat/>
    <w:rsid w:val="0011779E"/>
    <w:pPr>
      <w:keepNext/>
      <w:keepLines/>
      <w:spacing w:before="40" w:after="0" w:line="360" w:lineRule="auto"/>
      <w:outlineLvl w:val="1"/>
    </w:pPr>
    <w:rPr>
      <w:rFonts w:ascii="Times New Roman" w:eastAsiaTheme="majorEastAsia" w:hAnsi="Times New Roman" w:cstheme="majorBidi"/>
      <w:b/>
      <w:color w:val="833C0B" w:themeColor="accent2" w:themeShade="80"/>
      <w:sz w:val="28"/>
      <w:szCs w:val="26"/>
    </w:rPr>
  </w:style>
  <w:style w:type="paragraph" w:styleId="Heading3">
    <w:name w:val="heading 3"/>
    <w:basedOn w:val="Normal"/>
    <w:next w:val="Normal"/>
    <w:link w:val="Heading3Char"/>
    <w:uiPriority w:val="9"/>
    <w:unhideWhenUsed/>
    <w:qFormat/>
    <w:rsid w:val="000D0E0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69D"/>
    <w:rPr>
      <w:rFonts w:ascii="Times New Roman" w:eastAsiaTheme="majorEastAsia" w:hAnsi="Times New Roman" w:cstheme="majorBidi"/>
      <w:b/>
      <w:color w:val="C45911" w:themeColor="accent2" w:themeShade="BF"/>
      <w:sz w:val="32"/>
      <w:szCs w:val="32"/>
    </w:rPr>
  </w:style>
  <w:style w:type="character" w:customStyle="1" w:styleId="Heading2Char">
    <w:name w:val="Heading 2 Char"/>
    <w:basedOn w:val="DefaultParagraphFont"/>
    <w:link w:val="Heading2"/>
    <w:uiPriority w:val="9"/>
    <w:rsid w:val="0011779E"/>
    <w:rPr>
      <w:rFonts w:ascii="Times New Roman" w:eastAsiaTheme="majorEastAsia" w:hAnsi="Times New Roman" w:cstheme="majorBidi"/>
      <w:b/>
      <w:color w:val="833C0B" w:themeColor="accent2" w:themeShade="80"/>
      <w:sz w:val="28"/>
      <w:szCs w:val="26"/>
    </w:rPr>
  </w:style>
  <w:style w:type="paragraph" w:styleId="ListParagraph">
    <w:name w:val="List Paragraph"/>
    <w:basedOn w:val="Normal"/>
    <w:uiPriority w:val="34"/>
    <w:qFormat/>
    <w:rsid w:val="0011779E"/>
    <w:pPr>
      <w:ind w:left="720"/>
      <w:contextualSpacing/>
    </w:pPr>
  </w:style>
  <w:style w:type="paragraph" w:styleId="Header">
    <w:name w:val="header"/>
    <w:basedOn w:val="Normal"/>
    <w:link w:val="HeaderChar"/>
    <w:uiPriority w:val="99"/>
    <w:unhideWhenUsed/>
    <w:rsid w:val="001177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779E"/>
  </w:style>
  <w:style w:type="paragraph" w:styleId="Footer">
    <w:name w:val="footer"/>
    <w:basedOn w:val="Normal"/>
    <w:link w:val="FooterChar"/>
    <w:uiPriority w:val="99"/>
    <w:unhideWhenUsed/>
    <w:rsid w:val="001177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779E"/>
  </w:style>
  <w:style w:type="paragraph" w:customStyle="1" w:styleId="muitypography-root">
    <w:name w:val="muitypography-root"/>
    <w:basedOn w:val="Normal"/>
    <w:rsid w:val="00002F8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15267F"/>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E4189"/>
    <w:rPr>
      <w:color w:val="0563C1" w:themeColor="hyperlink"/>
      <w:u w:val="single"/>
    </w:rPr>
  </w:style>
  <w:style w:type="paragraph" w:styleId="TOCHeading">
    <w:name w:val="TOC Heading"/>
    <w:basedOn w:val="Heading1"/>
    <w:next w:val="Normal"/>
    <w:uiPriority w:val="39"/>
    <w:unhideWhenUsed/>
    <w:qFormat/>
    <w:rsid w:val="003E16CA"/>
    <w:pPr>
      <w:spacing w:line="259" w:lineRule="auto"/>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E16CA"/>
    <w:pPr>
      <w:spacing w:after="100"/>
    </w:pPr>
  </w:style>
  <w:style w:type="paragraph" w:styleId="NoSpacing">
    <w:name w:val="No Spacing"/>
    <w:uiPriority w:val="1"/>
    <w:qFormat/>
    <w:rsid w:val="0078495D"/>
    <w:pPr>
      <w:spacing w:after="0" w:line="240" w:lineRule="auto"/>
    </w:pPr>
  </w:style>
  <w:style w:type="paragraph" w:styleId="TOC2">
    <w:name w:val="toc 2"/>
    <w:basedOn w:val="Normal"/>
    <w:next w:val="Normal"/>
    <w:autoRedefine/>
    <w:uiPriority w:val="39"/>
    <w:unhideWhenUsed/>
    <w:rsid w:val="0078495D"/>
    <w:pPr>
      <w:spacing w:after="100"/>
      <w:ind w:left="220"/>
    </w:pPr>
  </w:style>
  <w:style w:type="table" w:customStyle="1" w:styleId="PlainTable5">
    <w:name w:val="Plain Table 5"/>
    <w:basedOn w:val="TableNormal"/>
    <w:uiPriority w:val="45"/>
    <w:rsid w:val="001B1DE8"/>
    <w:pPr>
      <w:spacing w:after="0" w:line="240" w:lineRule="auto"/>
    </w:pPr>
    <w:tblPr>
      <w:tblStyleRowBandSize w:val="1"/>
      <w:tblStyleColBandSize w:val="1"/>
      <w:tblInd w:w="0" w:type="dxa"/>
      <w:tblCellMar>
        <w:top w:w="0" w:type="dxa"/>
        <w:left w:w="108" w:type="dxa"/>
        <w:bottom w:w="0" w:type="dxa"/>
        <w:right w:w="108" w:type="dxa"/>
      </w:tblCellMar>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rsid w:val="007F70B0"/>
    <w:pPr>
      <w:spacing w:after="0" w:line="240" w:lineRule="auto"/>
    </w:pPr>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apple-tab-span">
    <w:name w:val="apple-tab-span"/>
    <w:basedOn w:val="DefaultParagraphFont"/>
    <w:rsid w:val="002B3A97"/>
  </w:style>
  <w:style w:type="character" w:customStyle="1" w:styleId="Heading3Char">
    <w:name w:val="Heading 3 Char"/>
    <w:basedOn w:val="DefaultParagraphFont"/>
    <w:link w:val="Heading3"/>
    <w:uiPriority w:val="9"/>
    <w:rsid w:val="000D0E0E"/>
    <w:rPr>
      <w:rFonts w:asciiTheme="majorHAnsi" w:eastAsiaTheme="majorEastAsia" w:hAnsiTheme="majorHAnsi" w:cstheme="majorBidi"/>
      <w:color w:val="1F4D78" w:themeColor="accent1" w:themeShade="7F"/>
      <w:sz w:val="24"/>
      <w:szCs w:val="24"/>
      <w:lang w:val="en-GB"/>
    </w:rPr>
  </w:style>
  <w:style w:type="table" w:customStyle="1" w:styleId="PlainTable4">
    <w:name w:val="Plain Table 4"/>
    <w:basedOn w:val="TableNormal"/>
    <w:uiPriority w:val="44"/>
    <w:rsid w:val="000D0E0E"/>
    <w:pPr>
      <w:spacing w:after="0" w:line="240" w:lineRule="auto"/>
    </w:pPr>
    <w:tblPr>
      <w:tblStyleRowBandSize w:val="1"/>
      <w:tblStyleColBandSize w:val="1"/>
      <w:tblInd w:w="0" w:type="dxa"/>
      <w:tblCellMar>
        <w:top w:w="0" w:type="dxa"/>
        <w:left w:w="108" w:type="dxa"/>
        <w:bottom w:w="0" w:type="dxa"/>
        <w:right w:w="108"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BalloonText">
    <w:name w:val="Balloon Text"/>
    <w:basedOn w:val="Normal"/>
    <w:link w:val="BalloonTextChar"/>
    <w:uiPriority w:val="99"/>
    <w:semiHidden/>
    <w:unhideWhenUsed/>
    <w:rsid w:val="00EC35E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35E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CCE846-64B2-40D1-869C-660A9DDA4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2652</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2023-03-10T12:16:00Z</dcterms:created>
  <dcterms:modified xsi:type="dcterms:W3CDTF">2023-03-10T12:16:00Z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74b5c0dcd5bb09b74800ff375d72f48c4a1168220a91ad95267607cbed7aaaad</vt:lpwstr>
  </property>
</Properties>
</file>