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4BB679" w14:textId="7B85297A" w:rsidR="00C46F40" w:rsidRDefault="00C46F40" w:rsidP="00C46F40">
      <w:pPr>
        <w:spacing w:line="360" w:lineRule="auto"/>
        <w:rPr>
          <w:rFonts w:ascii="Arial" w:hAnsi="Arial" w:cs="Arial"/>
          <w:sz w:val="22"/>
          <w:szCs w:val="22"/>
        </w:rPr>
      </w:pPr>
      <w:r w:rsidRPr="00C46F40">
        <w:rPr>
          <w:rFonts w:ascii="Arial" w:hAnsi="Arial" w:cs="Arial"/>
          <w:sz w:val="22"/>
          <w:szCs w:val="22"/>
        </w:rPr>
        <w:t>Introduction to Physiology</w:t>
      </w:r>
    </w:p>
    <w:p w14:paraId="49393711" w14:textId="7F4BAC4F" w:rsidR="00C46F40" w:rsidRPr="00C46F40" w:rsidRDefault="00C46F40" w:rsidP="00C46F40">
      <w:pPr>
        <w:spacing w:line="360" w:lineRule="auto"/>
        <w:rPr>
          <w:rFonts w:ascii="Arial" w:hAnsi="Arial" w:cs="Arial"/>
          <w:sz w:val="22"/>
          <w:szCs w:val="22"/>
        </w:rPr>
      </w:pPr>
      <w:r w:rsidRPr="00C46F40">
        <w:rPr>
          <w:rFonts w:ascii="Arial" w:hAnsi="Arial" w:cs="Arial"/>
          <w:sz w:val="22"/>
          <w:szCs w:val="22"/>
        </w:rPr>
        <w:t>Name: Ishrat Nasar</w:t>
      </w:r>
      <w:r w:rsidRPr="00C46F40">
        <w:rPr>
          <w:rFonts w:ascii="Arial" w:hAnsi="Arial" w:cs="Arial"/>
          <w:sz w:val="22"/>
          <w:szCs w:val="22"/>
        </w:rPr>
        <w:br/>
        <w:t>Student Number: 2508113</w:t>
      </w:r>
      <w:r w:rsidRPr="00C46F40">
        <w:rPr>
          <w:rFonts w:ascii="Arial" w:hAnsi="Arial" w:cs="Arial"/>
          <w:sz w:val="22"/>
          <w:szCs w:val="22"/>
        </w:rPr>
        <w:br/>
        <w:t xml:space="preserve">Module: </w:t>
      </w:r>
      <w:r w:rsidRPr="00C46F40">
        <w:rPr>
          <w:rFonts w:ascii="Arial" w:hAnsi="Arial" w:cs="Arial"/>
          <w:bCs/>
          <w:sz w:val="22"/>
          <w:szCs w:val="22"/>
        </w:rPr>
        <w:t>BMHP5016</w:t>
      </w:r>
      <w:r w:rsidRPr="00C46F40">
        <w:rPr>
          <w:rFonts w:ascii="Arial" w:hAnsi="Arial" w:cs="Arial"/>
          <w:sz w:val="22"/>
          <w:szCs w:val="22"/>
        </w:rPr>
        <w:t xml:space="preserve"> </w:t>
      </w:r>
    </w:p>
    <w:p w14:paraId="16CAFD03" w14:textId="77777777" w:rsidR="007F2F18" w:rsidRPr="00C46F40" w:rsidRDefault="007F2F18" w:rsidP="00C46F40">
      <w:pPr>
        <w:spacing w:line="360" w:lineRule="auto"/>
        <w:rPr>
          <w:rFonts w:ascii="Arial" w:hAnsi="Arial" w:cs="Arial"/>
          <w:sz w:val="22"/>
          <w:szCs w:val="22"/>
        </w:rPr>
      </w:pPr>
    </w:p>
    <w:p w14:paraId="6840F923" w14:textId="77777777" w:rsidR="007F2F18" w:rsidRPr="00C46F40" w:rsidRDefault="007F2F18" w:rsidP="00C46F40">
      <w:pPr>
        <w:spacing w:line="360" w:lineRule="auto"/>
        <w:rPr>
          <w:rFonts w:ascii="Arial" w:hAnsi="Arial" w:cs="Arial"/>
          <w:sz w:val="22"/>
          <w:szCs w:val="22"/>
        </w:rPr>
      </w:pPr>
    </w:p>
    <w:p w14:paraId="3EE5DB2A" w14:textId="77777777" w:rsidR="007F2F18" w:rsidRPr="00C46F40" w:rsidRDefault="007F2F18" w:rsidP="00C46F40">
      <w:pPr>
        <w:spacing w:line="360" w:lineRule="auto"/>
        <w:rPr>
          <w:rFonts w:ascii="Arial" w:hAnsi="Arial" w:cs="Arial"/>
          <w:sz w:val="22"/>
          <w:szCs w:val="22"/>
        </w:rPr>
      </w:pPr>
    </w:p>
    <w:p w14:paraId="43F865C1" w14:textId="77777777" w:rsidR="007F2F18" w:rsidRPr="00C46F40" w:rsidRDefault="007F2F18" w:rsidP="00C46F40">
      <w:pPr>
        <w:spacing w:line="360" w:lineRule="auto"/>
        <w:rPr>
          <w:rFonts w:ascii="Arial" w:hAnsi="Arial" w:cs="Arial"/>
          <w:sz w:val="22"/>
          <w:szCs w:val="22"/>
        </w:rPr>
      </w:pPr>
    </w:p>
    <w:p w14:paraId="457C9F9C" w14:textId="77777777" w:rsidR="007F2F18" w:rsidRPr="00C46F40" w:rsidRDefault="007F2F18" w:rsidP="00C46F40">
      <w:pPr>
        <w:spacing w:line="360" w:lineRule="auto"/>
        <w:rPr>
          <w:rFonts w:ascii="Arial" w:hAnsi="Arial" w:cs="Arial"/>
          <w:sz w:val="22"/>
          <w:szCs w:val="22"/>
        </w:rPr>
      </w:pPr>
    </w:p>
    <w:p w14:paraId="090A5D4D" w14:textId="77777777" w:rsidR="007F2F18" w:rsidRPr="00C46F40" w:rsidRDefault="007F2F18" w:rsidP="00C46F40">
      <w:pPr>
        <w:spacing w:line="360" w:lineRule="auto"/>
        <w:rPr>
          <w:rFonts w:ascii="Arial" w:hAnsi="Arial" w:cs="Arial"/>
          <w:sz w:val="22"/>
          <w:szCs w:val="22"/>
        </w:rPr>
      </w:pPr>
    </w:p>
    <w:p w14:paraId="2DE6058A" w14:textId="77777777" w:rsidR="007F2F18" w:rsidRPr="00C46F40" w:rsidRDefault="007F2F18" w:rsidP="00C46F40">
      <w:pPr>
        <w:spacing w:line="360" w:lineRule="auto"/>
        <w:rPr>
          <w:rFonts w:ascii="Arial" w:hAnsi="Arial" w:cs="Arial"/>
          <w:sz w:val="22"/>
          <w:szCs w:val="22"/>
        </w:rPr>
      </w:pPr>
    </w:p>
    <w:p w14:paraId="0311C409" w14:textId="77777777" w:rsidR="007F2F18" w:rsidRPr="00C46F40" w:rsidRDefault="007F2F18" w:rsidP="00C46F40">
      <w:pPr>
        <w:spacing w:line="360" w:lineRule="auto"/>
        <w:rPr>
          <w:rFonts w:ascii="Arial" w:hAnsi="Arial" w:cs="Arial"/>
          <w:sz w:val="22"/>
          <w:szCs w:val="22"/>
        </w:rPr>
      </w:pPr>
    </w:p>
    <w:p w14:paraId="4687BE83" w14:textId="77777777" w:rsidR="007F2F18" w:rsidRPr="00C46F40" w:rsidRDefault="007F2F18" w:rsidP="00C46F40">
      <w:pPr>
        <w:spacing w:line="360" w:lineRule="auto"/>
        <w:rPr>
          <w:rFonts w:ascii="Arial" w:hAnsi="Arial" w:cs="Arial"/>
          <w:sz w:val="22"/>
          <w:szCs w:val="22"/>
        </w:rPr>
      </w:pPr>
    </w:p>
    <w:p w14:paraId="20A49A8B" w14:textId="77777777" w:rsidR="007F2F18" w:rsidRPr="00C46F40" w:rsidRDefault="007F2F18" w:rsidP="00C46F40">
      <w:pPr>
        <w:spacing w:line="360" w:lineRule="auto"/>
        <w:rPr>
          <w:rFonts w:ascii="Arial" w:hAnsi="Arial" w:cs="Arial"/>
          <w:sz w:val="22"/>
          <w:szCs w:val="22"/>
        </w:rPr>
      </w:pPr>
    </w:p>
    <w:p w14:paraId="7E8129CE" w14:textId="77777777" w:rsidR="007F2F18" w:rsidRPr="00C46F40" w:rsidRDefault="007F2F18" w:rsidP="00C46F40">
      <w:pPr>
        <w:spacing w:line="360" w:lineRule="auto"/>
        <w:rPr>
          <w:rFonts w:ascii="Arial" w:hAnsi="Arial" w:cs="Arial"/>
          <w:sz w:val="22"/>
          <w:szCs w:val="22"/>
        </w:rPr>
      </w:pPr>
    </w:p>
    <w:p w14:paraId="42566A59" w14:textId="77777777" w:rsidR="007F2F18" w:rsidRPr="00C46F40" w:rsidRDefault="007F2F18" w:rsidP="00C46F40">
      <w:pPr>
        <w:spacing w:line="360" w:lineRule="auto"/>
        <w:rPr>
          <w:rFonts w:ascii="Arial" w:hAnsi="Arial" w:cs="Arial"/>
          <w:sz w:val="22"/>
          <w:szCs w:val="22"/>
        </w:rPr>
      </w:pPr>
    </w:p>
    <w:p w14:paraId="4FD7A7E3" w14:textId="77777777" w:rsidR="007F2F18" w:rsidRPr="00C46F40" w:rsidRDefault="007F2F18" w:rsidP="00C46F40">
      <w:pPr>
        <w:spacing w:line="360" w:lineRule="auto"/>
        <w:rPr>
          <w:rFonts w:ascii="Arial" w:hAnsi="Arial" w:cs="Arial"/>
          <w:sz w:val="22"/>
          <w:szCs w:val="22"/>
        </w:rPr>
      </w:pPr>
    </w:p>
    <w:p w14:paraId="70E998E9" w14:textId="77777777" w:rsidR="007F2F18" w:rsidRPr="00C46F40" w:rsidRDefault="007F2F18" w:rsidP="00C46F40">
      <w:pPr>
        <w:spacing w:line="360" w:lineRule="auto"/>
        <w:rPr>
          <w:rFonts w:ascii="Arial" w:hAnsi="Arial" w:cs="Arial"/>
          <w:sz w:val="22"/>
          <w:szCs w:val="22"/>
        </w:rPr>
      </w:pPr>
    </w:p>
    <w:p w14:paraId="18CD0061" w14:textId="77777777" w:rsidR="007F2F18" w:rsidRPr="00C46F40" w:rsidRDefault="007F2F18" w:rsidP="00C46F40">
      <w:pPr>
        <w:spacing w:line="360" w:lineRule="auto"/>
        <w:rPr>
          <w:rFonts w:ascii="Arial" w:hAnsi="Arial" w:cs="Arial"/>
          <w:sz w:val="22"/>
          <w:szCs w:val="22"/>
        </w:rPr>
      </w:pPr>
    </w:p>
    <w:p w14:paraId="50DBAACC" w14:textId="77777777" w:rsidR="007F2F18" w:rsidRPr="00C46F40" w:rsidRDefault="007F2F18" w:rsidP="00C46F40">
      <w:pPr>
        <w:spacing w:line="360" w:lineRule="auto"/>
        <w:rPr>
          <w:rFonts w:ascii="Arial" w:hAnsi="Arial" w:cs="Arial"/>
          <w:sz w:val="22"/>
          <w:szCs w:val="22"/>
        </w:rPr>
      </w:pPr>
    </w:p>
    <w:p w14:paraId="6DD8D228" w14:textId="77777777" w:rsidR="007F2F18" w:rsidRPr="00C46F40" w:rsidRDefault="007F2F18" w:rsidP="00C46F40">
      <w:pPr>
        <w:spacing w:line="360" w:lineRule="auto"/>
        <w:rPr>
          <w:rFonts w:ascii="Arial" w:hAnsi="Arial" w:cs="Arial"/>
          <w:sz w:val="22"/>
          <w:szCs w:val="22"/>
        </w:rPr>
      </w:pPr>
    </w:p>
    <w:p w14:paraId="4391400A" w14:textId="77777777" w:rsidR="007F2F18" w:rsidRPr="00C46F40" w:rsidRDefault="007F2F18" w:rsidP="00C46F40">
      <w:pPr>
        <w:spacing w:line="360" w:lineRule="auto"/>
        <w:rPr>
          <w:rFonts w:ascii="Arial" w:hAnsi="Arial" w:cs="Arial"/>
          <w:sz w:val="22"/>
          <w:szCs w:val="22"/>
        </w:rPr>
      </w:pPr>
    </w:p>
    <w:p w14:paraId="1B941496" w14:textId="77777777" w:rsidR="007F2F18" w:rsidRPr="00C46F40" w:rsidRDefault="007F2F18" w:rsidP="00C46F40">
      <w:pPr>
        <w:spacing w:line="360" w:lineRule="auto"/>
        <w:rPr>
          <w:rFonts w:ascii="Arial" w:hAnsi="Arial" w:cs="Arial"/>
          <w:sz w:val="22"/>
          <w:szCs w:val="22"/>
        </w:rPr>
      </w:pPr>
    </w:p>
    <w:p w14:paraId="17A05265" w14:textId="77777777" w:rsidR="007F2F18" w:rsidRPr="00C46F40" w:rsidRDefault="007F2F18" w:rsidP="00C46F40">
      <w:pPr>
        <w:spacing w:line="360" w:lineRule="auto"/>
        <w:rPr>
          <w:rFonts w:ascii="Arial" w:hAnsi="Arial" w:cs="Arial"/>
          <w:sz w:val="22"/>
          <w:szCs w:val="22"/>
        </w:rPr>
      </w:pPr>
    </w:p>
    <w:p w14:paraId="2FB16886" w14:textId="77777777" w:rsidR="007F2F18" w:rsidRPr="00C46F40" w:rsidRDefault="007F2F18" w:rsidP="00C46F40">
      <w:pPr>
        <w:spacing w:line="360" w:lineRule="auto"/>
        <w:rPr>
          <w:rFonts w:ascii="Arial" w:hAnsi="Arial" w:cs="Arial"/>
          <w:sz w:val="22"/>
          <w:szCs w:val="22"/>
        </w:rPr>
      </w:pPr>
    </w:p>
    <w:p w14:paraId="6AFE459B" w14:textId="77777777" w:rsidR="00C46F40" w:rsidRDefault="00C46F40" w:rsidP="00C46F40">
      <w:pPr>
        <w:spacing w:line="360" w:lineRule="auto"/>
        <w:rPr>
          <w:rFonts w:ascii="Arial" w:hAnsi="Arial" w:cs="Arial"/>
          <w:sz w:val="22"/>
          <w:szCs w:val="22"/>
        </w:rPr>
      </w:pPr>
    </w:p>
    <w:p w14:paraId="782A341D" w14:textId="46D8172F"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Introduction</w:t>
      </w:r>
    </w:p>
    <w:p w14:paraId="061E3F83"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In this report, I will explore the principles of health and social care, which is a care system designed to support, safeguard, and meet the needs of individuals.</w:t>
      </w:r>
    </w:p>
    <w:p w14:paraId="51774B8C" w14:textId="5A000688"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 xml:space="preserve">The principles of health and social care ensure a duty of care for individuals, support their needs, and maintain patient confidentiality. These </w:t>
      </w:r>
      <w:r w:rsidR="00827635" w:rsidRPr="00C46F40">
        <w:rPr>
          <w:rFonts w:ascii="Arial" w:hAnsi="Arial" w:cs="Arial"/>
          <w:sz w:val="22"/>
          <w:szCs w:val="22"/>
        </w:rPr>
        <w:t>principles promote</w:t>
      </w:r>
      <w:r w:rsidRPr="00C46F40">
        <w:rPr>
          <w:rFonts w:ascii="Arial" w:hAnsi="Arial" w:cs="Arial"/>
          <w:sz w:val="22"/>
          <w:szCs w:val="22"/>
        </w:rPr>
        <w:t xml:space="preserve"> equality and prevent discrimination while upholding respect, effective communication, and professional practice.</w:t>
      </w:r>
    </w:p>
    <w:p w14:paraId="689A1439" w14:textId="63C1A2D6"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The principles outline how to deliver a high standard of care and highlight the importance of patient care from start to finish. They identify the best ways to support families, children, and young people.</w:t>
      </w:r>
    </w:p>
    <w:p w14:paraId="7A06AACA"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The Department of Health and Social Care has seven key principles and core values. The principles work as guideposts to help care workers understand the appropriate methods of treating individuals and adopt best practices to safeguard their choice and dignity (Lead Academy, 2021).</w:t>
      </w:r>
    </w:p>
    <w:p w14:paraId="587B8C93" w14:textId="2089543F" w:rsidR="0060240D"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Task 1: Reflection on the Importance of Principles of Health and Social Care</w:t>
      </w:r>
    </w:p>
    <w:p w14:paraId="6B344B02"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The principles of health and social care focus on a person-centred approach. I believe these approaches include different types of care, such as client-centred, resident-centred, and collaborative care.</w:t>
      </w:r>
    </w:p>
    <w:p w14:paraId="502E6D0F"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I agree that health and social care is about delivering respectful care, protecting patient dignity, and maintaining accountability. By doing this, organisations can build trust, maintain professional standards, and create an inclusive and diverse working environment.</w:t>
      </w:r>
    </w:p>
    <w:p w14:paraId="0D88859F" w14:textId="77777777" w:rsidR="00827635" w:rsidRPr="00C46F40" w:rsidRDefault="0060240D" w:rsidP="00C46F40">
      <w:pPr>
        <w:spacing w:line="360" w:lineRule="auto"/>
        <w:rPr>
          <w:rFonts w:ascii="Arial" w:hAnsi="Arial" w:cs="Arial"/>
          <w:sz w:val="22"/>
          <w:szCs w:val="22"/>
        </w:rPr>
      </w:pPr>
      <w:r w:rsidRPr="00C46F40">
        <w:rPr>
          <w:rFonts w:ascii="Arial" w:hAnsi="Arial" w:cs="Arial"/>
          <w:sz w:val="22"/>
          <w:szCs w:val="22"/>
        </w:rPr>
        <w:t xml:space="preserve">I believe that person-centred approaches focus on patients and their individual needs. The health and social care system has worked collaboratively to support individuals' transitions and promote independence. I believe these principles help the healthcare system support people in a way that meets their specific needs. The Health and Social Care Act 2008 (Regulated Activities) Regulations 2014 states that care should be personalised to meet the needs of everyone, ensuring that the care and treatment provided is centred around the person (Care Quality Commission, n.d.). </w:t>
      </w:r>
    </w:p>
    <w:p w14:paraId="201AB07E" w14:textId="4E076A5E"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 xml:space="preserve">I believe it is important that individuals can speak openly with healthcare professionals and receive a tailored care plan that meets their needs. Individuals can be signposted to appropriate </w:t>
      </w:r>
      <w:r w:rsidRPr="00C46F40">
        <w:rPr>
          <w:rFonts w:ascii="Arial" w:hAnsi="Arial" w:cs="Arial"/>
          <w:sz w:val="22"/>
          <w:szCs w:val="22"/>
        </w:rPr>
        <w:lastRenderedPageBreak/>
        <w:t>services for additional support. However, not everyone feels comfortable discussing their care needs, which is why healthcare professionals should create a supportive and trusting environment.</w:t>
      </w:r>
    </w:p>
    <w:p w14:paraId="3AF195A9"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There are four key principles which include treating individuals with dignity, compassion, and respect. I agree that care should be enabling, coordinated, and personalised. It is important that healthcare providers take an ethical approach to person-centred care, as this can improve the quality of care provided and enhance an individual's quality of life. Supporting individuals to make informed decisions about their health and wellbeing is an important aspect of person-centred care (NHS Professionals, n.d.).</w:t>
      </w:r>
    </w:p>
    <w:p w14:paraId="61073D99"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I believe that providing respect and promoting independence can improve wellbeing. Maslow's Hierarchy of Needs is a five-level theory that includes physiological needs, safety needs, love and belonging, esteem, and self-actualisation. I believe this theory is important in health and social care because it helps professionals understand the importance of meeting an individual's basic needs before supporting personal growth and independence. The theory suggests that basic needs must be met before individuals can achieve personal growth.</w:t>
      </w:r>
    </w:p>
    <w:p w14:paraId="6DD3022D"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Helping a person feel safe encourages communication and supports self-actualisation. Safety needs refer to the desire for a predictable and secure life, including protection from danger, financial stability, and good health (Simply Psychology, n.d.).</w:t>
      </w:r>
    </w:p>
    <w:p w14:paraId="53077241"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 xml:space="preserve">Therefore, the principles of a person-centred approach link closely to Maslow's theory. If individuals are not involved in decisions about their care, this may negatively </w:t>
      </w:r>
      <w:proofErr w:type="gramStart"/>
      <w:r w:rsidRPr="00C46F40">
        <w:rPr>
          <w:rFonts w:ascii="Arial" w:hAnsi="Arial" w:cs="Arial"/>
          <w:sz w:val="22"/>
          <w:szCs w:val="22"/>
        </w:rPr>
        <w:t>impact</w:t>
      </w:r>
      <w:proofErr w:type="gramEnd"/>
      <w:r w:rsidRPr="00C46F40">
        <w:rPr>
          <w:rFonts w:ascii="Arial" w:hAnsi="Arial" w:cs="Arial"/>
          <w:sz w:val="22"/>
          <w:szCs w:val="22"/>
        </w:rPr>
        <w:t xml:space="preserve"> their self-esteem and confidence, making them more reluctant to make decisions regarding their healthcare. I believe that respecting a person's choices supports independence because it allows them to remain in control of their care and make informed decisions.</w:t>
      </w:r>
    </w:p>
    <w:p w14:paraId="1A2FC1F4" w14:textId="77777777" w:rsidR="00B559CA" w:rsidRPr="00C46F40" w:rsidRDefault="0060240D" w:rsidP="00C46F40">
      <w:pPr>
        <w:spacing w:line="360" w:lineRule="auto"/>
        <w:rPr>
          <w:rFonts w:ascii="Arial" w:hAnsi="Arial" w:cs="Arial"/>
          <w:sz w:val="22"/>
          <w:szCs w:val="22"/>
        </w:rPr>
      </w:pPr>
      <w:r w:rsidRPr="00C46F40">
        <w:rPr>
          <w:rFonts w:ascii="Arial" w:hAnsi="Arial" w:cs="Arial"/>
          <w:sz w:val="22"/>
          <w:szCs w:val="22"/>
        </w:rPr>
        <w:t xml:space="preserve">Partnership </w:t>
      </w:r>
      <w:proofErr w:type="gramStart"/>
      <w:r w:rsidRPr="00C46F40">
        <w:rPr>
          <w:rFonts w:ascii="Arial" w:hAnsi="Arial" w:cs="Arial"/>
          <w:sz w:val="22"/>
          <w:szCs w:val="22"/>
        </w:rPr>
        <w:t>working</w:t>
      </w:r>
      <w:proofErr w:type="gramEnd"/>
      <w:r w:rsidRPr="00C46F40">
        <w:rPr>
          <w:rFonts w:ascii="Arial" w:hAnsi="Arial" w:cs="Arial"/>
          <w:sz w:val="22"/>
          <w:szCs w:val="22"/>
        </w:rPr>
        <w:t xml:space="preserve"> requires different organisations and professionals to work together, including social services, the NHS, palliative care teams, nurses, doctors, and home care providers. It is important that agencies such as the police, ambulance services, doctors, and consultants work together effectively. </w:t>
      </w:r>
    </w:p>
    <w:p w14:paraId="5FB715D5" w14:textId="7109A5EF"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 xml:space="preserve">I believe teamwork is important because it can identify safeguarding concerns and ensure that individuals receive appropriate support. Clear communication helps professionals understand individual needs. Poor communication between healthcare professionals, families, and agencies </w:t>
      </w:r>
      <w:r w:rsidRPr="00C46F40">
        <w:rPr>
          <w:rFonts w:ascii="Arial" w:hAnsi="Arial" w:cs="Arial"/>
          <w:sz w:val="22"/>
          <w:szCs w:val="22"/>
        </w:rPr>
        <w:lastRenderedPageBreak/>
        <w:t>can affect the quality of care provided. I believe professionals should respect dignity and maintain confidentiality unless there is a significant risk of harm.</w:t>
      </w:r>
    </w:p>
    <w:p w14:paraId="0DCD6DA4" w14:textId="77777777"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Confidentiality is important because it helps build trust and positive relationships between individuals and professionals. It is important that professionals and families work together to identify risks and ensure that appropriate support is available when needed.</w:t>
      </w:r>
    </w:p>
    <w:p w14:paraId="0AF134E0" w14:textId="77777777" w:rsidR="00827635" w:rsidRPr="00C46F40" w:rsidRDefault="0060240D" w:rsidP="00C46F40">
      <w:pPr>
        <w:spacing w:line="360" w:lineRule="auto"/>
        <w:rPr>
          <w:rFonts w:ascii="Arial" w:hAnsi="Arial" w:cs="Arial"/>
          <w:sz w:val="22"/>
          <w:szCs w:val="22"/>
        </w:rPr>
      </w:pPr>
      <w:r w:rsidRPr="00C46F40">
        <w:rPr>
          <w:rFonts w:ascii="Arial" w:hAnsi="Arial" w:cs="Arial"/>
          <w:sz w:val="22"/>
          <w:szCs w:val="22"/>
        </w:rPr>
        <w:t xml:space="preserve">Ethical practice is important in ensuring that patients are treated fairly and without discrimination. There are various laws and pieces of legislation that support healthcare professionals in delivering high-quality care. The Care Act 2014 promotes individual wellbeing, the prevention of care needs, the integration of health and social care services, and the provision of information and advice (Carehome.co.uk, n.d.). I believe this legislation allows individuals to make informed decisions about their care and support. </w:t>
      </w:r>
    </w:p>
    <w:p w14:paraId="1CF3D737" w14:textId="497AE6B3"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There are laws, such as the Health and Care Act 2022 and the Equality Act 2010, which help ensure that patients receive appropriate support and equal access to care. Autonomy allows individuals to make informed decisions about their own care and treatment. I believe that patient confidentiality and accurate record keeping are vital in maintaining trust and professional standards. The Human Rights Act 1998 protects an individual's rights, dignity, freedom, and independence, ensuring that people are treated fairly and with respect.</w:t>
      </w:r>
    </w:p>
    <w:p w14:paraId="51941A04" w14:textId="66D99403" w:rsidR="0060240D" w:rsidRPr="00C46F40" w:rsidRDefault="0060240D" w:rsidP="00C46F40">
      <w:pPr>
        <w:spacing w:line="360" w:lineRule="auto"/>
        <w:rPr>
          <w:rFonts w:ascii="Arial" w:hAnsi="Arial" w:cs="Arial"/>
          <w:sz w:val="22"/>
          <w:szCs w:val="22"/>
        </w:rPr>
      </w:pPr>
      <w:r w:rsidRPr="00C46F40">
        <w:rPr>
          <w:rFonts w:ascii="Arial" w:hAnsi="Arial" w:cs="Arial"/>
          <w:sz w:val="22"/>
          <w:szCs w:val="22"/>
        </w:rPr>
        <w:t>I believe that person-centred care, partnership working, and ethical practice are fundamental principles within health and social care. These principles help ensure that individuals receive safe, effective, and respectful care that meets their needs. By following legislation, maintaining professional standards, and working collaboratively with others</w:t>
      </w:r>
      <w:r w:rsidR="00827635" w:rsidRPr="00C46F40">
        <w:rPr>
          <w:rFonts w:ascii="Arial" w:hAnsi="Arial" w:cs="Arial"/>
          <w:sz w:val="22"/>
          <w:szCs w:val="22"/>
        </w:rPr>
        <w:t>.</w:t>
      </w:r>
    </w:p>
    <w:p w14:paraId="4A00089D" w14:textId="77777777" w:rsidR="0060240D" w:rsidRPr="00C46F40" w:rsidRDefault="0060240D" w:rsidP="00C46F40">
      <w:pPr>
        <w:spacing w:line="360" w:lineRule="auto"/>
        <w:rPr>
          <w:rFonts w:ascii="Arial" w:hAnsi="Arial" w:cs="Arial"/>
          <w:sz w:val="22"/>
          <w:szCs w:val="22"/>
        </w:rPr>
      </w:pPr>
    </w:p>
    <w:p w14:paraId="78D3EBD7"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Task 2: Practical Examples of Concepts in Practice</w:t>
      </w:r>
    </w:p>
    <w:p w14:paraId="750B7F54"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Case Study: Alex</w:t>
      </w:r>
    </w:p>
    <w:p w14:paraId="581BE4E9" w14:textId="77777777"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The case study I have chosen to discuss is about a six-year-old boy, Alex, who has autism and complex needs, including difficulties with communication, sensory sensitivities, and social and emotional interactions.</w:t>
      </w:r>
    </w:p>
    <w:p w14:paraId="4129A9A4" w14:textId="77777777"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 xml:space="preserve">Healthcare professionals would need to tailor the way they communicate with Alex. As he is only six years old, they would need to work closely with his parents to understand his individual </w:t>
      </w:r>
      <w:r w:rsidRPr="00C46F40">
        <w:rPr>
          <w:rFonts w:ascii="Arial" w:hAnsi="Arial" w:cs="Arial"/>
          <w:sz w:val="22"/>
          <w:szCs w:val="22"/>
        </w:rPr>
        <w:lastRenderedPageBreak/>
        <w:t xml:space="preserve">needs. Communication should be adapted </w:t>
      </w:r>
      <w:proofErr w:type="gramStart"/>
      <w:r w:rsidRPr="00C46F40">
        <w:rPr>
          <w:rFonts w:ascii="Arial" w:hAnsi="Arial" w:cs="Arial"/>
          <w:sz w:val="22"/>
          <w:szCs w:val="22"/>
        </w:rPr>
        <w:t>through the use of</w:t>
      </w:r>
      <w:proofErr w:type="gramEnd"/>
      <w:r w:rsidRPr="00C46F40">
        <w:rPr>
          <w:rFonts w:ascii="Arial" w:hAnsi="Arial" w:cs="Arial"/>
          <w:sz w:val="22"/>
          <w:szCs w:val="22"/>
        </w:rPr>
        <w:t xml:space="preserve"> simple language, communication tools, and sensory toys that help Alex express his needs and feelings.</w:t>
      </w:r>
    </w:p>
    <w:p w14:paraId="765DE11A" w14:textId="72ECDA1E"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Partnership working</w:t>
      </w:r>
      <w:r w:rsidR="00827635" w:rsidRPr="00C46F40">
        <w:rPr>
          <w:rFonts w:ascii="Arial" w:hAnsi="Arial" w:cs="Arial"/>
          <w:sz w:val="22"/>
          <w:szCs w:val="22"/>
        </w:rPr>
        <w:t xml:space="preserve"> </w:t>
      </w:r>
      <w:r w:rsidRPr="00C46F40">
        <w:rPr>
          <w:rFonts w:ascii="Arial" w:hAnsi="Arial" w:cs="Arial"/>
          <w:sz w:val="22"/>
          <w:szCs w:val="22"/>
        </w:rPr>
        <w:t xml:space="preserve">is vital in supporting Alex. Support begins within the family home and extends to the school he attends. The school must ensure that a tailored SENCO plan is in place to meet </w:t>
      </w:r>
      <w:proofErr w:type="gramStart"/>
      <w:r w:rsidRPr="00C46F40">
        <w:rPr>
          <w:rFonts w:ascii="Arial" w:hAnsi="Arial" w:cs="Arial"/>
          <w:sz w:val="22"/>
          <w:szCs w:val="22"/>
        </w:rPr>
        <w:t>his</w:t>
      </w:r>
      <w:proofErr w:type="gramEnd"/>
      <w:r w:rsidRPr="00C46F40">
        <w:rPr>
          <w:rFonts w:ascii="Arial" w:hAnsi="Arial" w:cs="Arial"/>
          <w:sz w:val="22"/>
          <w:szCs w:val="22"/>
        </w:rPr>
        <w:t xml:space="preserve"> educational and developmental needs. The SEN Support process follows four stages: assess, plan, do, and review, ensuring that support is tailored to the child's needs and regularly evaluated (Civil Help, n.d.).</w:t>
      </w:r>
    </w:p>
    <w:p w14:paraId="0A918B33" w14:textId="0378A2CB"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Doctors will work closely with Alex and his family to identify any medical support required and communicate treatment plans to his parents. Specialist interventions may be needed to support Alex's development. Speech and language therapists can be introduced through the SENCO plan or referred by a GP or consultant.</w:t>
      </w:r>
    </w:p>
    <w:p w14:paraId="0C95D49C" w14:textId="77777777"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 xml:space="preserve">If a social worker is involved, it is important that relevant information is shared appropriately between healthcare professionals, the school, and Alex's family. Multi-agency </w:t>
      </w:r>
      <w:proofErr w:type="gramStart"/>
      <w:r w:rsidRPr="00C46F40">
        <w:rPr>
          <w:rFonts w:ascii="Arial" w:hAnsi="Arial" w:cs="Arial"/>
          <w:sz w:val="22"/>
          <w:szCs w:val="22"/>
        </w:rPr>
        <w:t>working</w:t>
      </w:r>
      <w:proofErr w:type="gramEnd"/>
      <w:r w:rsidRPr="00C46F40">
        <w:rPr>
          <w:rFonts w:ascii="Arial" w:hAnsi="Arial" w:cs="Arial"/>
          <w:sz w:val="22"/>
          <w:szCs w:val="22"/>
        </w:rPr>
        <w:t xml:space="preserve"> allows everyone involved in Alex's care to work together to support his development. Partnership working helps prevent delays in communication and improves access to support services.</w:t>
      </w:r>
    </w:p>
    <w:p w14:paraId="6B0A172C" w14:textId="77777777"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 xml:space="preserve">Respecting Alex and understanding his condition helps healthcare professionals protect his dignity and wellbeing. When decisions are being made, Alex should be involved where possible, allowing him to make simple choices that help him feel valued and included. Although information may be shared between </w:t>
      </w:r>
      <w:proofErr w:type="gramStart"/>
      <w:r w:rsidRPr="00C46F40">
        <w:rPr>
          <w:rFonts w:ascii="Arial" w:hAnsi="Arial" w:cs="Arial"/>
          <w:sz w:val="22"/>
          <w:szCs w:val="22"/>
        </w:rPr>
        <w:t>agencies</w:t>
      </w:r>
      <w:proofErr w:type="gramEnd"/>
      <w:r w:rsidRPr="00C46F40">
        <w:rPr>
          <w:rFonts w:ascii="Arial" w:hAnsi="Arial" w:cs="Arial"/>
          <w:sz w:val="22"/>
          <w:szCs w:val="22"/>
        </w:rPr>
        <w:t xml:space="preserve"> when necessary, Alex's personal information should remain confidential and only be shared with appropriate consent or when required to safeguard his welfare.</w:t>
      </w:r>
    </w:p>
    <w:p w14:paraId="7D27DD28" w14:textId="4609FCD1"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Alex should be protected under the Equality Act 2010 and the Human Rights Act 1998, ensuring he receives fair treatment and equal access to services. I believe that the ethical principles of beneficence and non-maleficence are important. Beneficence involves acting in an individual's best interests and ensuring appropriate treatment and support are provided, while non-maleficence focuses on avoiding harm. These principles help ensure that Alex receives the right care and support.</w:t>
      </w:r>
    </w:p>
    <w:p w14:paraId="7D5C3034" w14:textId="77777777" w:rsidR="0049734B" w:rsidRPr="00C46F40" w:rsidRDefault="0049734B" w:rsidP="00C46F40">
      <w:pPr>
        <w:spacing w:line="360" w:lineRule="auto"/>
        <w:rPr>
          <w:rFonts w:ascii="Arial" w:hAnsi="Arial" w:cs="Arial"/>
          <w:sz w:val="22"/>
          <w:szCs w:val="22"/>
        </w:rPr>
      </w:pPr>
      <w:r w:rsidRPr="00C46F40">
        <w:rPr>
          <w:rFonts w:ascii="Arial" w:hAnsi="Arial" w:cs="Arial"/>
          <w:sz w:val="22"/>
          <w:szCs w:val="22"/>
        </w:rPr>
        <w:t>Tailored plans, effective communication, and coordinated working can support Alex's health and wellbeing while reducing anxiety. Overall, this case study demonstrates how person-centred care, partnership working, and ethical practice can improve outcomes and quality of life for individuals within a health and social care setting.</w:t>
      </w:r>
    </w:p>
    <w:p w14:paraId="59F018D7" w14:textId="1C7473E0" w:rsidR="007F2F18" w:rsidRPr="00C46F40" w:rsidRDefault="007F2F18" w:rsidP="00C46F40">
      <w:pPr>
        <w:spacing w:line="360" w:lineRule="auto"/>
        <w:rPr>
          <w:rFonts w:ascii="Arial" w:hAnsi="Arial" w:cs="Arial"/>
          <w:b/>
          <w:bCs/>
          <w:sz w:val="22"/>
          <w:szCs w:val="22"/>
        </w:rPr>
      </w:pPr>
    </w:p>
    <w:p w14:paraId="6AF5C78B"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Task 3: Self-Reflection as a Health and Social Care Professional</w:t>
      </w:r>
    </w:p>
    <w:p w14:paraId="71F51EB9"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Introduction to My Professional Reflection</w:t>
      </w:r>
    </w:p>
    <w:p w14:paraId="63A88987" w14:textId="2532C119"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As a future healthcare professional, I understand the importance of person-centered care, ethical practice, and partnership working. These principles help ensure that high-quality care is delivered and that individual needs are identified, addressed, and supported through dignity, respect, and understanding.</w:t>
      </w:r>
    </w:p>
    <w:p w14:paraId="53B0F6A7" w14:textId="2B8716F2"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 xml:space="preserve">A healthcare professional's role </w:t>
      </w:r>
      <w:proofErr w:type="gramStart"/>
      <w:r w:rsidR="00827635" w:rsidRPr="00C46F40">
        <w:rPr>
          <w:rFonts w:ascii="Arial" w:hAnsi="Arial" w:cs="Arial"/>
          <w:sz w:val="22"/>
          <w:szCs w:val="22"/>
        </w:rPr>
        <w:t>to</w:t>
      </w:r>
      <w:proofErr w:type="gramEnd"/>
      <w:r w:rsidR="00827635" w:rsidRPr="00C46F40">
        <w:rPr>
          <w:rFonts w:ascii="Arial" w:hAnsi="Arial" w:cs="Arial"/>
          <w:sz w:val="22"/>
          <w:szCs w:val="22"/>
        </w:rPr>
        <w:t xml:space="preserve"> </w:t>
      </w:r>
      <w:r w:rsidRPr="00C46F40">
        <w:rPr>
          <w:rFonts w:ascii="Arial" w:hAnsi="Arial" w:cs="Arial"/>
          <w:sz w:val="22"/>
          <w:szCs w:val="22"/>
        </w:rPr>
        <w:t>create a supportive environment in which people feel valued and respected. Policies, procedures, and guidance are designed to protect individuals and promote ethical practice and effective partnership working.</w:t>
      </w:r>
    </w:p>
    <w:p w14:paraId="46F3531D"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In this reflection, I will discuss how these principles can influence my daily practice, identify my strengths and areas for improvement, and outline my future professional goals.</w:t>
      </w:r>
    </w:p>
    <w:p w14:paraId="7FC84F55" w14:textId="12B98DC6"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Applying Person-Centered Care in My Practice</w:t>
      </w:r>
    </w:p>
    <w:p w14:paraId="42985AE0" w14:textId="7A52E2B0"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 believe that one of the most important principles in my day-to-day role is person-centered care because it allows me to understand an individual's needs, circumstances, preferences, and values.</w:t>
      </w:r>
    </w:p>
    <w:p w14:paraId="69E32BE6"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Within my role, I will continue to self-reflect and develop my skills to ensure that all individuals are treated equally and that I respect their care needs. As a healthcare professional, it is important to listen, understand, and maintain professional boundaries when supporting individuals and contributing to care decisions.</w:t>
      </w:r>
    </w:p>
    <w:p w14:paraId="4B17FF4E"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 believe it is important to adapt my communication, approach, and level of empathy to meet the individual needs of each person. I can do this by contributing to care plans and ensuring my input supports positive outcomes. The Care Act 2014 states that care plans should be centred on an individual's wishes and wellbeing.</w:t>
      </w:r>
    </w:p>
    <w:p w14:paraId="72AA2AA0"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 xml:space="preserve">An example of person-centred care can be seen in </w:t>
      </w:r>
      <w:proofErr w:type="gramStart"/>
      <w:r w:rsidRPr="00C46F40">
        <w:rPr>
          <w:rFonts w:ascii="Arial" w:hAnsi="Arial" w:cs="Arial"/>
          <w:sz w:val="22"/>
          <w:szCs w:val="22"/>
        </w:rPr>
        <w:t>the case</w:t>
      </w:r>
      <w:proofErr w:type="gramEnd"/>
      <w:r w:rsidRPr="00C46F40">
        <w:rPr>
          <w:rFonts w:ascii="Arial" w:hAnsi="Arial" w:cs="Arial"/>
          <w:sz w:val="22"/>
          <w:szCs w:val="22"/>
        </w:rPr>
        <w:t xml:space="preserve"> study of Alex, a six-year-old child with autism. As a healthcare professional, I would adapt my communication methods and work closely with Alex's family to understand his needs, preferences, likes, and dislikes. This would help me provide support based on his individual needs rather than making assumptions.</w:t>
      </w:r>
    </w:p>
    <w:p w14:paraId="05322D6C" w14:textId="78881648"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lastRenderedPageBreak/>
        <w:t>Maslow's Hierarchy of Needs can be applied to person-centred care. According to Maslow, an individual's basic needs should be met before they can achieve personal growth and self-actualisation. Safety, belonging, esteem, and support are therefore essential when providing care.</w:t>
      </w:r>
    </w:p>
    <w:p w14:paraId="71052DEC"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Partnership Working in My Professional Role</w:t>
      </w:r>
    </w:p>
    <w:p w14:paraId="6EBF9E95"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Partnership working is vital within health and social care. In my future role, I will work closely with service users, families, carers, nurses, doctors, social workers, and other professionals to ensure individuals receive coordinated support.</w:t>
      </w:r>
    </w:p>
    <w:p w14:paraId="4833B10A"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Effective communication is one of the most important factors in successful partnership working. Clear communication reduces misunderstandings, improves care planning, and helps ensure that individuals receive the most appropriate support.</w:t>
      </w:r>
    </w:p>
    <w:p w14:paraId="021BB0AB"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 xml:space="preserve">The case study of Alex demonstrates the importance of multi-agency </w:t>
      </w:r>
      <w:proofErr w:type="gramStart"/>
      <w:r w:rsidRPr="00C46F40">
        <w:rPr>
          <w:rFonts w:ascii="Arial" w:hAnsi="Arial" w:cs="Arial"/>
          <w:sz w:val="22"/>
          <w:szCs w:val="22"/>
        </w:rPr>
        <w:t>working</w:t>
      </w:r>
      <w:proofErr w:type="gramEnd"/>
      <w:r w:rsidRPr="00C46F40">
        <w:rPr>
          <w:rFonts w:ascii="Arial" w:hAnsi="Arial" w:cs="Arial"/>
          <w:sz w:val="22"/>
          <w:szCs w:val="22"/>
        </w:rPr>
        <w:t>. His parents, teachers, SENCO, doctors, and speech and language therapists must communicate effectively to ensure consistent support is provided both at home and at school.</w:t>
      </w:r>
    </w:p>
    <w:p w14:paraId="7B55300A"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Working collaboratively allows professionals to share knowledge, identify safeguarding concerns, and improve outcomes for individuals receiving care.</w:t>
      </w:r>
    </w:p>
    <w:p w14:paraId="0E20D803"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Ethical Practice and Professional Responsibilities</w:t>
      </w:r>
    </w:p>
    <w:p w14:paraId="1D0BB68C"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Ethical practice plays a significant role in health and social care. Information should only be shared appropriately and in accordance with confidentiality and data protection requirements.</w:t>
      </w:r>
    </w:p>
    <w:p w14:paraId="6566C8F6"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 will ensure that I maintain accurate records and follow professional codes of conduct. Caring is a core value in health and social care and includes maintaining dignity, meeting physical needs, promoting wellbeing, and protecting individuals from harm.</w:t>
      </w:r>
    </w:p>
    <w:p w14:paraId="333876BC" w14:textId="17CBB63B"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Maintaining confidentiality helps build trust between professionals and service users. I understand the importance of autonomy, which allows individuals to make informed decisions regarding their own care.</w:t>
      </w:r>
    </w:p>
    <w:p w14:paraId="182FDD52" w14:textId="2262C1CE"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Equality and diversity are fundamental principles</w:t>
      </w:r>
      <w:r w:rsidR="00827635" w:rsidRPr="00C46F40">
        <w:rPr>
          <w:rFonts w:ascii="Arial" w:hAnsi="Arial" w:cs="Arial"/>
          <w:sz w:val="22"/>
          <w:szCs w:val="22"/>
        </w:rPr>
        <w:t xml:space="preserve"> </w:t>
      </w:r>
      <w:r w:rsidRPr="00C46F40">
        <w:rPr>
          <w:rFonts w:ascii="Arial" w:hAnsi="Arial" w:cs="Arial"/>
          <w:sz w:val="22"/>
          <w:szCs w:val="22"/>
        </w:rPr>
        <w:t xml:space="preserve">I will ensure that all individuals are treated fairly and respectfully, regardless of their age, </w:t>
      </w:r>
      <w:r w:rsidR="00827635" w:rsidRPr="00C46F40">
        <w:rPr>
          <w:rFonts w:ascii="Arial" w:hAnsi="Arial" w:cs="Arial"/>
          <w:sz w:val="22"/>
          <w:szCs w:val="22"/>
        </w:rPr>
        <w:t xml:space="preserve">ethical </w:t>
      </w:r>
      <w:r w:rsidRPr="00C46F40">
        <w:rPr>
          <w:rFonts w:ascii="Arial" w:hAnsi="Arial" w:cs="Arial"/>
          <w:sz w:val="22"/>
          <w:szCs w:val="22"/>
        </w:rPr>
        <w:t>background.</w:t>
      </w:r>
    </w:p>
    <w:p w14:paraId="7F4A5027"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My Strengths, Areas for Improvement and Professional Development</w:t>
      </w:r>
    </w:p>
    <w:p w14:paraId="60F1DF4D" w14:textId="38FE79C5"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lastRenderedPageBreak/>
        <w:t xml:space="preserve">One of my main strengths is my ability to communicate effectively. I </w:t>
      </w:r>
      <w:r w:rsidR="00827635" w:rsidRPr="00C46F40">
        <w:rPr>
          <w:rFonts w:ascii="Arial" w:hAnsi="Arial" w:cs="Arial"/>
          <w:sz w:val="22"/>
          <w:szCs w:val="22"/>
        </w:rPr>
        <w:t>can</w:t>
      </w:r>
      <w:r w:rsidRPr="00C46F40">
        <w:rPr>
          <w:rFonts w:ascii="Arial" w:hAnsi="Arial" w:cs="Arial"/>
          <w:sz w:val="22"/>
          <w:szCs w:val="22"/>
        </w:rPr>
        <w:t xml:space="preserve"> communicate using a variety of methods and adapt my approach to meet individual needs. I am empathetic and able to understand the feelings and concerns of others.</w:t>
      </w:r>
    </w:p>
    <w:p w14:paraId="3A1085FC"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 am organised and understand the importance of planning and record keeping. These skills support effective partnership working and help ensure that accurate information is maintained.</w:t>
      </w:r>
    </w:p>
    <w:p w14:paraId="26F0D570"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However, I recognise that there are areas in which I can improve. I would like to increase my confidence within professional meetings and gain more experience working alongside multidisciplinary teams.</w:t>
      </w:r>
    </w:p>
    <w:p w14:paraId="0038E8B5" w14:textId="2CA5B131"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To develop professionally, I plan to attend training courses, workshops, and support groups. I would like opportunities to shadow experienced healthcare professionals and receive regular feedback. Setting short-term and long-term goals will help me monitor my progress and continue improving my knowledge and skills.</w:t>
      </w:r>
    </w:p>
    <w:p w14:paraId="22441204"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 am committed to continuous professional development and lifelong learning.</w:t>
      </w:r>
    </w:p>
    <w:p w14:paraId="2873E804" w14:textId="77777777" w:rsidR="007F2F18" w:rsidRPr="00C46F40" w:rsidRDefault="007F2F18" w:rsidP="00C46F40">
      <w:pPr>
        <w:spacing w:line="360" w:lineRule="auto"/>
        <w:rPr>
          <w:rFonts w:ascii="Arial" w:hAnsi="Arial" w:cs="Arial"/>
          <w:b/>
          <w:bCs/>
          <w:sz w:val="22"/>
          <w:szCs w:val="22"/>
        </w:rPr>
      </w:pPr>
      <w:r w:rsidRPr="00C46F40">
        <w:rPr>
          <w:rFonts w:ascii="Arial" w:hAnsi="Arial" w:cs="Arial"/>
          <w:b/>
          <w:bCs/>
          <w:sz w:val="22"/>
          <w:szCs w:val="22"/>
        </w:rPr>
        <w:t>Conclusion</w:t>
      </w:r>
    </w:p>
    <w:p w14:paraId="0198AB09" w14:textId="77777777" w:rsidR="007F2F18" w:rsidRPr="00C46F40" w:rsidRDefault="007F2F18" w:rsidP="00C46F40">
      <w:pPr>
        <w:spacing w:line="360" w:lineRule="auto"/>
        <w:rPr>
          <w:rFonts w:ascii="Arial" w:hAnsi="Arial" w:cs="Arial"/>
          <w:sz w:val="22"/>
          <w:szCs w:val="22"/>
        </w:rPr>
      </w:pPr>
      <w:r w:rsidRPr="00C46F40">
        <w:rPr>
          <w:rFonts w:ascii="Arial" w:hAnsi="Arial" w:cs="Arial"/>
          <w:sz w:val="22"/>
          <w:szCs w:val="22"/>
        </w:rPr>
        <w:t>In conclusion, person-centred care, partnership working, and ethical practice are fundamental principles within health and social care. Reflecting on these principles has helped me understand how they influence professional practice and improve outcomes for individuals.</w:t>
      </w:r>
    </w:p>
    <w:p w14:paraId="19415F02" w14:textId="77777777" w:rsidR="00C46F40" w:rsidRDefault="007F2F18" w:rsidP="00C46F40">
      <w:pPr>
        <w:spacing w:line="360" w:lineRule="auto"/>
        <w:rPr>
          <w:rFonts w:ascii="Arial" w:hAnsi="Arial" w:cs="Arial"/>
          <w:sz w:val="22"/>
          <w:szCs w:val="22"/>
        </w:rPr>
      </w:pPr>
      <w:r w:rsidRPr="00C46F40">
        <w:rPr>
          <w:rFonts w:ascii="Arial" w:hAnsi="Arial" w:cs="Arial"/>
          <w:sz w:val="22"/>
          <w:szCs w:val="22"/>
        </w:rPr>
        <w:t>I have identified communication, empathy, and organisation as key strengths while recognising areas where I can continue to develop. Through ongoing training, reflective practice, and professional development, I will continue to improve my knowledge and skills and provide high-quality, person-centred care throughout my future career.</w:t>
      </w:r>
      <w:r w:rsidR="00B559CA" w:rsidRPr="00C46F40">
        <w:rPr>
          <w:rFonts w:ascii="Arial" w:hAnsi="Arial" w:cs="Arial"/>
          <w:sz w:val="22"/>
          <w:szCs w:val="22"/>
        </w:rPr>
        <w:t xml:space="preserve"> Learning contributes to personal growth, helps individuals prepare for future challenges, and supports them in making the most of opportunities in the present (</w:t>
      </w:r>
      <w:proofErr w:type="spellStart"/>
      <w:r w:rsidR="00B559CA" w:rsidRPr="00C46F40">
        <w:rPr>
          <w:rFonts w:ascii="Arial" w:hAnsi="Arial" w:cs="Arial"/>
          <w:sz w:val="22"/>
          <w:szCs w:val="22"/>
        </w:rPr>
        <w:t>Enlightio</w:t>
      </w:r>
      <w:proofErr w:type="spellEnd"/>
      <w:r w:rsidR="00B559CA" w:rsidRPr="00C46F40">
        <w:rPr>
          <w:rFonts w:ascii="Arial" w:hAnsi="Arial" w:cs="Arial"/>
          <w:sz w:val="22"/>
          <w:szCs w:val="22"/>
        </w:rPr>
        <w:t>, n.d.)</w:t>
      </w:r>
    </w:p>
    <w:p w14:paraId="55ABAEE8" w14:textId="77777777" w:rsidR="00C46F40" w:rsidRDefault="00C46F40" w:rsidP="00C46F40">
      <w:pPr>
        <w:spacing w:line="360" w:lineRule="auto"/>
        <w:rPr>
          <w:rFonts w:ascii="Arial" w:hAnsi="Arial" w:cs="Arial"/>
          <w:sz w:val="22"/>
          <w:szCs w:val="22"/>
        </w:rPr>
      </w:pPr>
    </w:p>
    <w:p w14:paraId="62CB72A8" w14:textId="77777777" w:rsidR="00C46F40" w:rsidRDefault="00C46F40" w:rsidP="00C46F40">
      <w:pPr>
        <w:spacing w:line="360" w:lineRule="auto"/>
        <w:rPr>
          <w:rFonts w:ascii="Arial" w:hAnsi="Arial" w:cs="Arial"/>
          <w:sz w:val="22"/>
          <w:szCs w:val="22"/>
        </w:rPr>
      </w:pPr>
    </w:p>
    <w:p w14:paraId="706FA52E" w14:textId="77777777" w:rsidR="00C46F40" w:rsidRDefault="00C46F40" w:rsidP="00C46F40">
      <w:pPr>
        <w:spacing w:line="360" w:lineRule="auto"/>
        <w:rPr>
          <w:rFonts w:ascii="Arial" w:hAnsi="Arial" w:cs="Arial"/>
          <w:sz w:val="22"/>
          <w:szCs w:val="22"/>
        </w:rPr>
      </w:pPr>
    </w:p>
    <w:p w14:paraId="3356D3CB" w14:textId="77777777" w:rsidR="00C46F40" w:rsidRDefault="00C46F40" w:rsidP="00C46F40">
      <w:pPr>
        <w:spacing w:line="360" w:lineRule="auto"/>
        <w:rPr>
          <w:rFonts w:ascii="Arial" w:hAnsi="Arial" w:cs="Arial"/>
          <w:sz w:val="22"/>
          <w:szCs w:val="22"/>
        </w:rPr>
      </w:pPr>
    </w:p>
    <w:p w14:paraId="391DC9EB" w14:textId="77777777" w:rsidR="00C46F40" w:rsidRDefault="00C46F40" w:rsidP="00C46F40">
      <w:pPr>
        <w:spacing w:line="360" w:lineRule="auto"/>
        <w:rPr>
          <w:rFonts w:ascii="Arial" w:hAnsi="Arial" w:cs="Arial"/>
          <w:sz w:val="22"/>
          <w:szCs w:val="22"/>
        </w:rPr>
      </w:pPr>
    </w:p>
    <w:p w14:paraId="0B21ED72" w14:textId="77777777" w:rsidR="00C46F40" w:rsidRDefault="00C46F40" w:rsidP="00C46F40">
      <w:pPr>
        <w:spacing w:line="360" w:lineRule="auto"/>
        <w:rPr>
          <w:rFonts w:ascii="Arial" w:hAnsi="Arial" w:cs="Arial"/>
          <w:sz w:val="22"/>
          <w:szCs w:val="22"/>
        </w:rPr>
      </w:pPr>
    </w:p>
    <w:p w14:paraId="7C2A668F" w14:textId="77777777" w:rsidR="00C46F40" w:rsidRDefault="00C46F40" w:rsidP="00C46F40">
      <w:pPr>
        <w:spacing w:line="360" w:lineRule="auto"/>
        <w:rPr>
          <w:rFonts w:ascii="Arial" w:hAnsi="Arial" w:cs="Arial"/>
          <w:sz w:val="22"/>
          <w:szCs w:val="22"/>
        </w:rPr>
      </w:pPr>
    </w:p>
    <w:p w14:paraId="76922092" w14:textId="77777777" w:rsidR="00C46F40" w:rsidRDefault="00C46F40" w:rsidP="00C46F40">
      <w:pPr>
        <w:spacing w:line="360" w:lineRule="auto"/>
        <w:rPr>
          <w:rFonts w:ascii="Arial" w:hAnsi="Arial" w:cs="Arial"/>
          <w:sz w:val="22"/>
          <w:szCs w:val="22"/>
        </w:rPr>
      </w:pPr>
    </w:p>
    <w:p w14:paraId="7DF6369B" w14:textId="77777777" w:rsidR="00C46F40" w:rsidRDefault="00C46F40" w:rsidP="00C46F40">
      <w:pPr>
        <w:spacing w:line="360" w:lineRule="auto"/>
        <w:rPr>
          <w:rFonts w:ascii="Arial" w:hAnsi="Arial" w:cs="Arial"/>
          <w:sz w:val="22"/>
          <w:szCs w:val="22"/>
        </w:rPr>
      </w:pPr>
    </w:p>
    <w:p w14:paraId="4F363E33" w14:textId="77777777" w:rsidR="00C46F40" w:rsidRDefault="00C46F40" w:rsidP="00C46F40">
      <w:pPr>
        <w:spacing w:line="360" w:lineRule="auto"/>
        <w:rPr>
          <w:rFonts w:ascii="Arial" w:hAnsi="Arial" w:cs="Arial"/>
          <w:sz w:val="22"/>
          <w:szCs w:val="22"/>
        </w:rPr>
      </w:pPr>
    </w:p>
    <w:p w14:paraId="52716950" w14:textId="6999E014" w:rsidR="00C46F40" w:rsidRPr="00C46F40" w:rsidRDefault="00B559CA" w:rsidP="00C46F40">
      <w:pPr>
        <w:spacing w:line="360" w:lineRule="auto"/>
        <w:rPr>
          <w:rFonts w:ascii="Arial" w:hAnsi="Arial" w:cs="Arial"/>
          <w:sz w:val="22"/>
          <w:szCs w:val="22"/>
        </w:rPr>
      </w:pPr>
      <w:r w:rsidRPr="00C46F40">
        <w:rPr>
          <w:rFonts w:ascii="Arial" w:hAnsi="Arial" w:cs="Arial"/>
          <w:sz w:val="22"/>
          <w:szCs w:val="22"/>
        </w:rPr>
        <w:t xml:space="preserve">Reference List </w:t>
      </w:r>
    </w:p>
    <w:p w14:paraId="2E0D3AA6" w14:textId="77777777" w:rsidR="00C46F40" w:rsidRPr="00E36EFF" w:rsidRDefault="00C46F40" w:rsidP="00C46F40">
      <w:pPr>
        <w:pStyle w:val="ListParagraph"/>
        <w:numPr>
          <w:ilvl w:val="0"/>
          <w:numId w:val="1"/>
        </w:numPr>
      </w:pPr>
      <w:r w:rsidRPr="00E36EFF">
        <w:t xml:space="preserve">Lead Academy (2021) </w:t>
      </w:r>
      <w:r w:rsidRPr="00E36EFF">
        <w:rPr>
          <w:i/>
          <w:iCs/>
        </w:rPr>
        <w:t>Principles of Health &amp; Social Care</w:t>
      </w:r>
      <w:r w:rsidRPr="00E36EFF">
        <w:t>. Available at: https://lead-academy.org/wp-content/uploads/2021/09/Module-3_Principles-of-Health-_-Social-Care.pdf (Accessed: 21 October 2026).</w:t>
      </w:r>
    </w:p>
    <w:p w14:paraId="4C8FB810" w14:textId="77777777" w:rsidR="00C46F40" w:rsidRPr="00E36EFF" w:rsidRDefault="00C46F40" w:rsidP="00C46F40">
      <w:pPr>
        <w:pStyle w:val="ListParagraph"/>
        <w:numPr>
          <w:ilvl w:val="0"/>
          <w:numId w:val="1"/>
        </w:numPr>
      </w:pPr>
      <w:r w:rsidRPr="00E36EFF">
        <w:t xml:space="preserve">Care Quality Commission (n.d.) </w:t>
      </w:r>
      <w:r w:rsidRPr="00E36EFF">
        <w:rPr>
          <w:i/>
          <w:iCs/>
        </w:rPr>
        <w:t>Regulation 9: Person-centred care</w:t>
      </w:r>
      <w:r w:rsidRPr="00E36EFF">
        <w:t>. Available at: https://www.cqc.org.uk/guidance-providers/regulations/regulation-9-person-centred-care (Accessed: 21 October 2026).</w:t>
      </w:r>
    </w:p>
    <w:p w14:paraId="40951BC6" w14:textId="77777777" w:rsidR="00C46F40" w:rsidRPr="00E36EFF" w:rsidRDefault="00C46F40" w:rsidP="00C46F40">
      <w:pPr>
        <w:pStyle w:val="ListParagraph"/>
        <w:numPr>
          <w:ilvl w:val="0"/>
          <w:numId w:val="1"/>
        </w:numPr>
      </w:pPr>
      <w:r w:rsidRPr="00E36EFF">
        <w:t xml:space="preserve">Simply Psychology (n.d.) </w:t>
      </w:r>
      <w:r w:rsidRPr="00E36EFF">
        <w:rPr>
          <w:i/>
          <w:iCs/>
        </w:rPr>
        <w:t>Maslow's Hierarchy of Needs</w:t>
      </w:r>
      <w:r w:rsidRPr="00E36EFF">
        <w:t>. Available at: https://www.simplypsychology.org/maslow.html (Accessed: 21 October 2026).</w:t>
      </w:r>
    </w:p>
    <w:p w14:paraId="33574C3A" w14:textId="77777777" w:rsidR="00C46F40" w:rsidRPr="00E36EFF" w:rsidRDefault="00C46F40" w:rsidP="00C46F40">
      <w:pPr>
        <w:pStyle w:val="ListParagraph"/>
        <w:numPr>
          <w:ilvl w:val="0"/>
          <w:numId w:val="1"/>
        </w:numPr>
      </w:pPr>
      <w:r w:rsidRPr="00E36EFF">
        <w:t xml:space="preserve">Civil Help (n.d.) </w:t>
      </w:r>
      <w:r w:rsidRPr="00E36EFF">
        <w:rPr>
          <w:i/>
          <w:iCs/>
        </w:rPr>
        <w:t>SEN Support in Mainstream Schools: Rights</w:t>
      </w:r>
      <w:r w:rsidRPr="00E36EFF">
        <w:t>. Available at: https://civilhelp.co.uk/education/sen-support (Accessed: 21 October 2026).</w:t>
      </w:r>
    </w:p>
    <w:p w14:paraId="371429FB" w14:textId="77777777" w:rsidR="00C46F40" w:rsidRPr="00E36EFF" w:rsidRDefault="00C46F40" w:rsidP="00C46F40">
      <w:pPr>
        <w:pStyle w:val="ListParagraph"/>
        <w:numPr>
          <w:ilvl w:val="0"/>
          <w:numId w:val="1"/>
        </w:numPr>
      </w:pPr>
      <w:r w:rsidRPr="00E36EFF">
        <w:t xml:space="preserve">Centers for Disease Control and Prevention (CDC) (n.d.) </w:t>
      </w:r>
      <w:r w:rsidRPr="00E36EFF">
        <w:rPr>
          <w:i/>
          <w:iCs/>
        </w:rPr>
        <w:t>Signs and Symptoms of Autism Spectrum Disorder</w:t>
      </w:r>
      <w:r w:rsidRPr="00E36EFF">
        <w:t>. Available at: https://www.cdc.gov/autism/signs-symptoms/index.html (Accessed: 21 October 2026).</w:t>
      </w:r>
    </w:p>
    <w:p w14:paraId="1B9B6504" w14:textId="77777777" w:rsidR="00C46F40" w:rsidRPr="00E36EFF" w:rsidRDefault="00C46F40" w:rsidP="00C46F40">
      <w:pPr>
        <w:pStyle w:val="ListParagraph"/>
        <w:numPr>
          <w:ilvl w:val="0"/>
          <w:numId w:val="1"/>
        </w:numPr>
      </w:pPr>
      <w:r w:rsidRPr="00E36EFF">
        <w:t xml:space="preserve">Simply Psychology (n.d.) </w:t>
      </w:r>
      <w:r w:rsidRPr="00E36EFF">
        <w:rPr>
          <w:i/>
          <w:iCs/>
        </w:rPr>
        <w:t>Maslow's Hierarchy of Needs</w:t>
      </w:r>
      <w:r w:rsidRPr="00E36EFF">
        <w:t>. Available at: https://www.simplypsychology.org/wp-content/uploads/simplypsychology.org-Maslows-Hierarchy-of-Needs.pdf (Accessed: 21 October 2026).</w:t>
      </w:r>
    </w:p>
    <w:p w14:paraId="337F1455" w14:textId="5162BB79" w:rsidR="00C46F40" w:rsidRPr="00E36EFF" w:rsidRDefault="00C46F40" w:rsidP="00C46F40">
      <w:pPr>
        <w:pStyle w:val="ListParagraph"/>
        <w:numPr>
          <w:ilvl w:val="0"/>
          <w:numId w:val="1"/>
        </w:numPr>
      </w:pPr>
      <w:r w:rsidRPr="00E36EFF">
        <w:t xml:space="preserve">NHS Professionals (n.d.) </w:t>
      </w:r>
      <w:r w:rsidRPr="00E36EFF">
        <w:rPr>
          <w:i/>
          <w:iCs/>
        </w:rPr>
        <w:t>Code of Behavior</w:t>
      </w:r>
      <w:r w:rsidRPr="00E36EFF">
        <w:t>. Available at: https://www.nhsprofessionals.nhs.uk/-/media/corporate/help-and-advice/help-guides-and-useful-forms/nhsp-code-of-behaviour.pdf (Accessed: 21 October 2026).</w:t>
      </w:r>
    </w:p>
    <w:p w14:paraId="2D3BDE77" w14:textId="77777777" w:rsidR="00C46F40" w:rsidRDefault="00C46F40" w:rsidP="00C46F40">
      <w:pPr>
        <w:pStyle w:val="ListParagraph"/>
        <w:numPr>
          <w:ilvl w:val="0"/>
          <w:numId w:val="1"/>
        </w:numPr>
      </w:pPr>
      <w:r w:rsidRPr="00E36EFF">
        <w:t xml:space="preserve">NHS Professionals (n.d.) </w:t>
      </w:r>
      <w:r w:rsidRPr="00E36EFF">
        <w:rPr>
          <w:i/>
          <w:iCs/>
        </w:rPr>
        <w:t>Code of Behaviour</w:t>
      </w:r>
      <w:r w:rsidRPr="00E36EFF">
        <w:t>. Available at: https://www.nhsprofessionals.nhs.uk/-/media/corporate/help-and-advice/help-guides-and-useful-forms/nhsp-code-of-behaviour.pdf (Accessed: 21 October 2026).</w:t>
      </w:r>
    </w:p>
    <w:p w14:paraId="6CD2500C" w14:textId="77777777" w:rsidR="00C46F40" w:rsidRPr="00101474" w:rsidRDefault="00C46F40" w:rsidP="00C46F40">
      <w:pPr>
        <w:pStyle w:val="ListParagraph"/>
        <w:numPr>
          <w:ilvl w:val="0"/>
          <w:numId w:val="1"/>
        </w:numPr>
        <w:spacing w:after="0" w:line="300" w:lineRule="atLeast"/>
        <w:rPr>
          <w:rFonts w:ascii="Segoe UI" w:eastAsia="Times New Roman" w:hAnsi="Segoe UI" w:cs="Segoe UI"/>
          <w:kern w:val="0"/>
          <w:sz w:val="21"/>
          <w:szCs w:val="21"/>
          <w14:ligatures w14:val="none"/>
        </w:rPr>
      </w:pPr>
      <w:proofErr w:type="spellStart"/>
      <w:r w:rsidRPr="00101474">
        <w:rPr>
          <w:rFonts w:ascii="Segoe UI" w:eastAsia="Times New Roman" w:hAnsi="Segoe UI" w:cs="Segoe UI"/>
          <w:kern w:val="0"/>
          <w:sz w:val="21"/>
          <w:szCs w:val="21"/>
          <w14:ligatures w14:val="none"/>
        </w:rPr>
        <w:t>Enlightio</w:t>
      </w:r>
      <w:proofErr w:type="spellEnd"/>
      <w:r w:rsidRPr="00101474">
        <w:rPr>
          <w:rFonts w:ascii="Segoe UI" w:eastAsia="Times New Roman" w:hAnsi="Segoe UI" w:cs="Segoe UI"/>
          <w:kern w:val="0"/>
          <w:sz w:val="21"/>
          <w:szCs w:val="21"/>
          <w14:ligatures w14:val="none"/>
        </w:rPr>
        <w:t xml:space="preserve"> (n.d.) </w:t>
      </w:r>
      <w:r w:rsidRPr="00101474">
        <w:rPr>
          <w:rFonts w:ascii="Segoe UI" w:eastAsia="Times New Roman" w:hAnsi="Segoe UI" w:cs="Segoe UI"/>
          <w:i/>
          <w:iCs/>
          <w:kern w:val="0"/>
          <w:sz w:val="21"/>
          <w:szCs w:val="21"/>
          <w14:ligatures w14:val="none"/>
        </w:rPr>
        <w:t>Why Is Learning Important? (20 Reasons)</w:t>
      </w:r>
      <w:r w:rsidRPr="00101474">
        <w:rPr>
          <w:rFonts w:ascii="Segoe UI" w:eastAsia="Times New Roman" w:hAnsi="Segoe UI" w:cs="Segoe UI"/>
          <w:kern w:val="0"/>
          <w:sz w:val="21"/>
          <w:szCs w:val="21"/>
          <w14:ligatures w14:val="none"/>
        </w:rPr>
        <w:t>. Available at: https://enlightio.com/why-is-learning-important (Accessed: 21 October 2026).</w:t>
      </w:r>
    </w:p>
    <w:p w14:paraId="5B55CDE0" w14:textId="77777777" w:rsidR="00C46F40" w:rsidRPr="00E36EFF" w:rsidRDefault="00C46F40" w:rsidP="00C46F40">
      <w:pPr>
        <w:pStyle w:val="ListParagraph"/>
      </w:pPr>
    </w:p>
    <w:p w14:paraId="05C7EB69" w14:textId="77777777" w:rsidR="00C46F40" w:rsidRPr="00E36EFF" w:rsidRDefault="00C46F40" w:rsidP="00C46F40">
      <w:pPr>
        <w:pStyle w:val="ListParagraph"/>
        <w:numPr>
          <w:ilvl w:val="0"/>
          <w:numId w:val="1"/>
        </w:numPr>
        <w:spacing w:after="0" w:line="300" w:lineRule="atLeast"/>
        <w:rPr>
          <w:rFonts w:ascii="Segoe UI" w:eastAsia="Times New Roman" w:hAnsi="Segoe UI" w:cs="Segoe UI"/>
          <w:kern w:val="0"/>
          <w:sz w:val="21"/>
          <w:szCs w:val="21"/>
          <w14:ligatures w14:val="none"/>
        </w:rPr>
      </w:pPr>
      <w:r w:rsidRPr="00E36EFF">
        <w:rPr>
          <w:rFonts w:ascii="Segoe UI" w:eastAsia="Times New Roman" w:hAnsi="Segoe UI" w:cs="Segoe UI"/>
          <w:kern w:val="0"/>
          <w:sz w:val="21"/>
          <w:szCs w:val="21"/>
          <w14:ligatures w14:val="none"/>
        </w:rPr>
        <w:t xml:space="preserve">NHS Professionals (n.d.) </w:t>
      </w:r>
      <w:r w:rsidRPr="00E36EFF">
        <w:rPr>
          <w:rFonts w:ascii="Segoe UI" w:eastAsia="Times New Roman" w:hAnsi="Segoe UI" w:cs="Segoe UI"/>
          <w:i/>
          <w:iCs/>
          <w:kern w:val="0"/>
          <w:sz w:val="21"/>
          <w:szCs w:val="21"/>
          <w14:ligatures w14:val="none"/>
        </w:rPr>
        <w:t>Code of Behaviour</w:t>
      </w:r>
      <w:r w:rsidRPr="00E36EFF">
        <w:rPr>
          <w:rFonts w:ascii="Segoe UI" w:eastAsia="Times New Roman" w:hAnsi="Segoe UI" w:cs="Segoe UI"/>
          <w:kern w:val="0"/>
          <w:sz w:val="21"/>
          <w:szCs w:val="21"/>
          <w14:ligatures w14:val="none"/>
        </w:rPr>
        <w:t>. Available at: https://www.nhsprofessionals.nhs.uk/-/media/corporate/help-and-advice/help-guides-and-useful-forms/nhsp-code-of-behaviour.pdf (Accessed: 21 October 2026</w:t>
      </w:r>
    </w:p>
    <w:p w14:paraId="056D835E" w14:textId="77777777" w:rsidR="00C46F40" w:rsidRPr="00E36EFF" w:rsidRDefault="00C46F40" w:rsidP="00C46F40"/>
    <w:p w14:paraId="0F1E3ECA" w14:textId="77777777" w:rsidR="00C46F40" w:rsidRPr="00C46F40" w:rsidRDefault="00C46F40" w:rsidP="00C46F40">
      <w:pPr>
        <w:spacing w:line="360" w:lineRule="auto"/>
        <w:rPr>
          <w:rFonts w:ascii="Arial" w:hAnsi="Arial" w:cs="Arial"/>
          <w:sz w:val="22"/>
          <w:szCs w:val="22"/>
        </w:rPr>
      </w:pPr>
    </w:p>
    <w:p w14:paraId="6BC03CA3" w14:textId="77777777" w:rsidR="00B559CA" w:rsidRPr="00C46F40" w:rsidRDefault="00B559CA" w:rsidP="00C46F40">
      <w:pPr>
        <w:spacing w:line="360" w:lineRule="auto"/>
        <w:rPr>
          <w:rFonts w:ascii="Arial" w:hAnsi="Arial" w:cs="Arial"/>
          <w:sz w:val="22"/>
          <w:szCs w:val="22"/>
        </w:rPr>
      </w:pPr>
    </w:p>
    <w:p w14:paraId="14FEE2AB" w14:textId="77777777" w:rsidR="0049734B" w:rsidRPr="00C46F40" w:rsidRDefault="0049734B" w:rsidP="00C46F40">
      <w:pPr>
        <w:spacing w:line="360" w:lineRule="auto"/>
        <w:rPr>
          <w:rFonts w:ascii="Arial" w:hAnsi="Arial" w:cs="Arial"/>
          <w:sz w:val="22"/>
          <w:szCs w:val="22"/>
        </w:rPr>
      </w:pPr>
    </w:p>
    <w:p w14:paraId="6E86A1D2" w14:textId="77777777" w:rsidR="0049734B" w:rsidRPr="00C46F40" w:rsidRDefault="0049734B" w:rsidP="00C46F40">
      <w:pPr>
        <w:spacing w:line="360" w:lineRule="auto"/>
        <w:rPr>
          <w:rFonts w:ascii="Arial" w:hAnsi="Arial" w:cs="Arial"/>
          <w:sz w:val="22"/>
          <w:szCs w:val="22"/>
        </w:rPr>
      </w:pPr>
    </w:p>
    <w:p w14:paraId="5F4CB8A8" w14:textId="77777777" w:rsidR="0049734B" w:rsidRPr="00C46F40" w:rsidRDefault="0049734B" w:rsidP="00C46F40">
      <w:pPr>
        <w:spacing w:line="360" w:lineRule="auto"/>
        <w:rPr>
          <w:rFonts w:ascii="Arial" w:hAnsi="Arial" w:cs="Arial"/>
          <w:sz w:val="22"/>
          <w:szCs w:val="22"/>
        </w:rPr>
      </w:pPr>
    </w:p>
    <w:p w14:paraId="5F74DA76" w14:textId="77777777" w:rsidR="0049734B" w:rsidRPr="00C46F40" w:rsidRDefault="0049734B" w:rsidP="00C46F40">
      <w:pPr>
        <w:spacing w:line="360" w:lineRule="auto"/>
        <w:rPr>
          <w:rFonts w:ascii="Arial" w:hAnsi="Arial" w:cs="Arial"/>
          <w:sz w:val="22"/>
          <w:szCs w:val="22"/>
        </w:rPr>
      </w:pPr>
    </w:p>
    <w:p w14:paraId="5E763D04" w14:textId="77777777" w:rsidR="0049734B" w:rsidRPr="00C46F40" w:rsidRDefault="0049734B" w:rsidP="00C46F40">
      <w:pPr>
        <w:spacing w:line="360" w:lineRule="auto"/>
        <w:rPr>
          <w:rFonts w:ascii="Arial" w:hAnsi="Arial" w:cs="Arial"/>
          <w:sz w:val="22"/>
          <w:szCs w:val="22"/>
        </w:rPr>
      </w:pPr>
    </w:p>
    <w:p w14:paraId="6767555B" w14:textId="77777777" w:rsidR="0049734B" w:rsidRPr="00C46F40" w:rsidRDefault="0049734B" w:rsidP="00C46F40">
      <w:pPr>
        <w:spacing w:line="360" w:lineRule="auto"/>
        <w:rPr>
          <w:rFonts w:ascii="Arial" w:hAnsi="Arial" w:cs="Arial"/>
          <w:sz w:val="22"/>
          <w:szCs w:val="22"/>
        </w:rPr>
      </w:pPr>
    </w:p>
    <w:p w14:paraId="493B39A8" w14:textId="77777777" w:rsidR="0049734B" w:rsidRPr="00C46F40" w:rsidRDefault="0049734B" w:rsidP="00C46F40">
      <w:pPr>
        <w:spacing w:line="360" w:lineRule="auto"/>
        <w:rPr>
          <w:rFonts w:ascii="Arial" w:hAnsi="Arial" w:cs="Arial"/>
          <w:sz w:val="22"/>
          <w:szCs w:val="22"/>
        </w:rPr>
      </w:pPr>
    </w:p>
    <w:p w14:paraId="5A0A5E9F" w14:textId="77777777" w:rsidR="0049734B" w:rsidRPr="00C46F40" w:rsidRDefault="0049734B" w:rsidP="00C46F40">
      <w:pPr>
        <w:spacing w:line="360" w:lineRule="auto"/>
        <w:rPr>
          <w:rFonts w:ascii="Arial" w:hAnsi="Arial" w:cs="Arial"/>
          <w:sz w:val="22"/>
          <w:szCs w:val="22"/>
        </w:rPr>
      </w:pPr>
    </w:p>
    <w:p w14:paraId="646C7DFA" w14:textId="77777777" w:rsidR="0049734B" w:rsidRPr="00C46F40" w:rsidRDefault="0049734B" w:rsidP="00C46F40">
      <w:pPr>
        <w:spacing w:line="360" w:lineRule="auto"/>
        <w:rPr>
          <w:rFonts w:ascii="Arial" w:hAnsi="Arial" w:cs="Arial"/>
          <w:sz w:val="22"/>
          <w:szCs w:val="22"/>
        </w:rPr>
      </w:pPr>
    </w:p>
    <w:p w14:paraId="2AAFE3F4" w14:textId="77777777" w:rsidR="0049734B" w:rsidRPr="00C46F40" w:rsidRDefault="0049734B" w:rsidP="00C46F40">
      <w:pPr>
        <w:spacing w:line="360" w:lineRule="auto"/>
        <w:rPr>
          <w:rFonts w:ascii="Arial" w:hAnsi="Arial" w:cs="Arial"/>
          <w:sz w:val="22"/>
          <w:szCs w:val="22"/>
        </w:rPr>
      </w:pPr>
    </w:p>
    <w:p w14:paraId="0B4E7694" w14:textId="77777777" w:rsidR="0049734B" w:rsidRPr="00C46F40" w:rsidRDefault="0049734B" w:rsidP="00C46F40">
      <w:pPr>
        <w:spacing w:line="360" w:lineRule="auto"/>
        <w:rPr>
          <w:rFonts w:ascii="Arial" w:hAnsi="Arial" w:cs="Arial"/>
          <w:sz w:val="22"/>
          <w:szCs w:val="22"/>
        </w:rPr>
      </w:pPr>
    </w:p>
    <w:p w14:paraId="7B81A376" w14:textId="77777777" w:rsidR="0049734B" w:rsidRPr="00C46F40" w:rsidRDefault="0049734B" w:rsidP="00C46F40">
      <w:pPr>
        <w:spacing w:line="360" w:lineRule="auto"/>
        <w:rPr>
          <w:rFonts w:ascii="Arial" w:hAnsi="Arial" w:cs="Arial"/>
          <w:sz w:val="22"/>
          <w:szCs w:val="22"/>
        </w:rPr>
      </w:pPr>
    </w:p>
    <w:p w14:paraId="4BA0111F" w14:textId="77777777" w:rsidR="0049734B" w:rsidRPr="00C46F40" w:rsidRDefault="0049734B" w:rsidP="00C46F40">
      <w:pPr>
        <w:spacing w:line="360" w:lineRule="auto"/>
        <w:rPr>
          <w:rFonts w:ascii="Arial" w:hAnsi="Arial" w:cs="Arial"/>
          <w:sz w:val="22"/>
          <w:szCs w:val="22"/>
        </w:rPr>
      </w:pPr>
    </w:p>
    <w:p w14:paraId="438EE97E" w14:textId="77777777" w:rsidR="0049734B" w:rsidRPr="00C46F40" w:rsidRDefault="0049734B" w:rsidP="00C46F40">
      <w:pPr>
        <w:spacing w:line="360" w:lineRule="auto"/>
        <w:rPr>
          <w:rFonts w:ascii="Arial" w:hAnsi="Arial" w:cs="Arial"/>
          <w:sz w:val="22"/>
          <w:szCs w:val="22"/>
        </w:rPr>
      </w:pPr>
    </w:p>
    <w:p w14:paraId="0D31B508" w14:textId="77777777" w:rsidR="0049734B" w:rsidRPr="00C46F40" w:rsidRDefault="0049734B" w:rsidP="00C46F40">
      <w:pPr>
        <w:spacing w:line="360" w:lineRule="auto"/>
        <w:rPr>
          <w:rFonts w:ascii="Arial" w:hAnsi="Arial" w:cs="Arial"/>
          <w:sz w:val="22"/>
          <w:szCs w:val="22"/>
        </w:rPr>
      </w:pPr>
    </w:p>
    <w:p w14:paraId="1BE82A43" w14:textId="77777777" w:rsidR="0049734B" w:rsidRPr="00C46F40" w:rsidRDefault="0049734B" w:rsidP="00C46F40">
      <w:pPr>
        <w:spacing w:line="360" w:lineRule="auto"/>
        <w:rPr>
          <w:rFonts w:ascii="Arial" w:hAnsi="Arial" w:cs="Arial"/>
          <w:sz w:val="22"/>
          <w:szCs w:val="22"/>
        </w:rPr>
      </w:pPr>
    </w:p>
    <w:p w14:paraId="2D4AE3D8" w14:textId="77777777" w:rsidR="007F2F18" w:rsidRPr="00C46F40" w:rsidRDefault="007F2F18" w:rsidP="00C46F40">
      <w:pPr>
        <w:spacing w:line="360" w:lineRule="auto"/>
        <w:rPr>
          <w:rFonts w:ascii="Arial" w:hAnsi="Arial" w:cs="Arial"/>
          <w:sz w:val="22"/>
          <w:szCs w:val="22"/>
        </w:rPr>
      </w:pPr>
    </w:p>
    <w:p w14:paraId="2D13A378" w14:textId="77777777" w:rsidR="007F2F18" w:rsidRPr="00C46F40" w:rsidRDefault="007F2F18" w:rsidP="00C46F40">
      <w:pPr>
        <w:spacing w:line="360" w:lineRule="auto"/>
        <w:rPr>
          <w:rFonts w:ascii="Arial" w:hAnsi="Arial" w:cs="Arial"/>
          <w:sz w:val="22"/>
          <w:szCs w:val="22"/>
        </w:rPr>
      </w:pPr>
    </w:p>
    <w:p w14:paraId="3E18BDAA" w14:textId="77777777" w:rsidR="007F2F18" w:rsidRPr="00C46F40" w:rsidRDefault="007F2F18" w:rsidP="00C46F40">
      <w:pPr>
        <w:spacing w:line="360" w:lineRule="auto"/>
        <w:rPr>
          <w:rFonts w:ascii="Arial" w:hAnsi="Arial" w:cs="Arial"/>
          <w:sz w:val="22"/>
          <w:szCs w:val="22"/>
        </w:rPr>
      </w:pPr>
    </w:p>
    <w:sectPr w:rsidR="007F2F18" w:rsidRPr="00C46F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584FBB"/>
    <w:multiLevelType w:val="hybridMultilevel"/>
    <w:tmpl w:val="E1344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3049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18"/>
    <w:rsid w:val="000176F7"/>
    <w:rsid w:val="000D15AB"/>
    <w:rsid w:val="00126CD2"/>
    <w:rsid w:val="001D32D2"/>
    <w:rsid w:val="0049734B"/>
    <w:rsid w:val="0060240D"/>
    <w:rsid w:val="0078365D"/>
    <w:rsid w:val="007D5070"/>
    <w:rsid w:val="007F2F18"/>
    <w:rsid w:val="00827635"/>
    <w:rsid w:val="00895951"/>
    <w:rsid w:val="008E1729"/>
    <w:rsid w:val="008F6DFA"/>
    <w:rsid w:val="00952C82"/>
    <w:rsid w:val="00B559CA"/>
    <w:rsid w:val="00C46F40"/>
    <w:rsid w:val="00E669EE"/>
    <w:rsid w:val="00F03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A8053"/>
  <w15:chartTrackingRefBased/>
  <w15:docId w15:val="{F3554691-35B4-4BA0-82E3-9741BA0C6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F18"/>
    <w:rPr>
      <w:rFonts w:eastAsiaTheme="majorEastAsia" w:cstheme="majorBidi"/>
      <w:color w:val="272727" w:themeColor="text1" w:themeTint="D8"/>
    </w:rPr>
  </w:style>
  <w:style w:type="paragraph" w:styleId="Title">
    <w:name w:val="Title"/>
    <w:basedOn w:val="Normal"/>
    <w:next w:val="Normal"/>
    <w:link w:val="TitleChar"/>
    <w:uiPriority w:val="10"/>
    <w:qFormat/>
    <w:rsid w:val="007F2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F18"/>
    <w:pPr>
      <w:spacing w:before="160"/>
      <w:jc w:val="center"/>
    </w:pPr>
    <w:rPr>
      <w:i/>
      <w:iCs/>
      <w:color w:val="404040" w:themeColor="text1" w:themeTint="BF"/>
    </w:rPr>
  </w:style>
  <w:style w:type="character" w:customStyle="1" w:styleId="QuoteChar">
    <w:name w:val="Quote Char"/>
    <w:basedOn w:val="DefaultParagraphFont"/>
    <w:link w:val="Quote"/>
    <w:uiPriority w:val="29"/>
    <w:rsid w:val="007F2F18"/>
    <w:rPr>
      <w:i/>
      <w:iCs/>
      <w:color w:val="404040" w:themeColor="text1" w:themeTint="BF"/>
    </w:rPr>
  </w:style>
  <w:style w:type="paragraph" w:styleId="ListParagraph">
    <w:name w:val="List Paragraph"/>
    <w:basedOn w:val="Normal"/>
    <w:uiPriority w:val="34"/>
    <w:qFormat/>
    <w:rsid w:val="007F2F18"/>
    <w:pPr>
      <w:ind w:left="720"/>
      <w:contextualSpacing/>
    </w:pPr>
  </w:style>
  <w:style w:type="character" w:styleId="IntenseEmphasis">
    <w:name w:val="Intense Emphasis"/>
    <w:basedOn w:val="DefaultParagraphFont"/>
    <w:uiPriority w:val="21"/>
    <w:qFormat/>
    <w:rsid w:val="007F2F18"/>
    <w:rPr>
      <w:i/>
      <w:iCs/>
      <w:color w:val="0F4761" w:themeColor="accent1" w:themeShade="BF"/>
    </w:rPr>
  </w:style>
  <w:style w:type="paragraph" w:styleId="IntenseQuote">
    <w:name w:val="Intense Quote"/>
    <w:basedOn w:val="Normal"/>
    <w:next w:val="Normal"/>
    <w:link w:val="IntenseQuoteChar"/>
    <w:uiPriority w:val="30"/>
    <w:qFormat/>
    <w:rsid w:val="007F2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F18"/>
    <w:rPr>
      <w:i/>
      <w:iCs/>
      <w:color w:val="0F4761" w:themeColor="accent1" w:themeShade="BF"/>
    </w:rPr>
  </w:style>
  <w:style w:type="character" w:styleId="IntenseReference">
    <w:name w:val="Intense Reference"/>
    <w:basedOn w:val="DefaultParagraphFont"/>
    <w:uiPriority w:val="32"/>
    <w:qFormat/>
    <w:rsid w:val="007F2F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2647</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nasar</dc:creator>
  <cp:keywords/>
  <dc:description/>
  <cp:lastModifiedBy>ishrat nasar</cp:lastModifiedBy>
  <cp:revision>2</cp:revision>
  <dcterms:created xsi:type="dcterms:W3CDTF">2026-10-23T06:16:00Z</dcterms:created>
  <dcterms:modified xsi:type="dcterms:W3CDTF">2026-10-23T06:16:00Z</dcterms:modified>
</cp:coreProperties>
</file>