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71DD6" w14:textId="6865F3CE" w:rsidR="00CA617D" w:rsidRPr="00CA617D" w:rsidRDefault="00CA617D" w:rsidP="00CA617D">
      <w:pPr>
        <w:jc w:val="center"/>
        <w:rPr>
          <w:rFonts w:eastAsia="Times New Roman"/>
          <w:sz w:val="28"/>
          <w:szCs w:val="28"/>
          <w:lang w:val="en-US" w:bidi="bn-IN"/>
        </w:rPr>
      </w:pPr>
      <w:r w:rsidRPr="00CA617D">
        <w:rPr>
          <w:rFonts w:eastAsia="Times New Roman"/>
          <w:sz w:val="28"/>
          <w:szCs w:val="28"/>
          <w:lang w:val="en-US" w:bidi="bn-IN"/>
        </w:rPr>
        <w:t>LCHS400</w:t>
      </w:r>
      <w:r w:rsidR="005B2DC8">
        <w:rPr>
          <w:rFonts w:eastAsia="Times New Roman"/>
          <w:sz w:val="28"/>
          <w:szCs w:val="28"/>
          <w:lang w:val="en-US" w:bidi="bn-IN"/>
        </w:rPr>
        <w:t>3</w:t>
      </w:r>
    </w:p>
    <w:p w14:paraId="14A60F90" w14:textId="608EFEAD" w:rsidR="00CA617D" w:rsidRPr="00CA617D" w:rsidRDefault="00CA617D" w:rsidP="00CA617D">
      <w:pPr>
        <w:jc w:val="center"/>
        <w:rPr>
          <w:rFonts w:eastAsia="Times New Roman"/>
          <w:b/>
          <w:bCs/>
          <w:sz w:val="40"/>
          <w:szCs w:val="40"/>
          <w:lang w:val="en-US" w:bidi="bn-IN"/>
        </w:rPr>
      </w:pPr>
      <w:r w:rsidRPr="00CA617D">
        <w:rPr>
          <w:rFonts w:eastAsia="Times New Roman"/>
          <w:b/>
          <w:bCs/>
          <w:sz w:val="40"/>
          <w:szCs w:val="40"/>
          <w:lang w:val="en-US" w:bidi="bn-IN"/>
        </w:rPr>
        <w:t>Introduction to Health and Social Care</w:t>
      </w:r>
    </w:p>
    <w:p w14:paraId="70AFFC53" w14:textId="77777777" w:rsidR="0004008D" w:rsidRDefault="0004008D" w:rsidP="0004008D">
      <w:pPr>
        <w:jc w:val="center"/>
      </w:pPr>
    </w:p>
    <w:p w14:paraId="324EDF38" w14:textId="77777777" w:rsidR="0004008D" w:rsidRDefault="0004008D" w:rsidP="0004008D">
      <w:pPr>
        <w:jc w:val="center"/>
      </w:pPr>
      <w:r>
        <w:t xml:space="preserve">Student Name: </w:t>
      </w:r>
      <w:r w:rsidRPr="0004008D">
        <w:t>Willan Francis</w:t>
      </w:r>
    </w:p>
    <w:p w14:paraId="66103DB8" w14:textId="77777777" w:rsidR="00F61960" w:rsidRDefault="0004008D" w:rsidP="0004008D">
      <w:pPr>
        <w:jc w:val="center"/>
      </w:pPr>
      <w:r>
        <w:t xml:space="preserve">Student ID: </w:t>
      </w:r>
      <w:r w:rsidRPr="0004008D">
        <w:t>2417501</w:t>
      </w:r>
    </w:p>
    <w:p w14:paraId="1FD75C03" w14:textId="77777777" w:rsidR="00F61960" w:rsidRDefault="00F61960" w:rsidP="0004008D">
      <w:pPr>
        <w:jc w:val="center"/>
      </w:pPr>
    </w:p>
    <w:p w14:paraId="051ABBA7" w14:textId="77777777" w:rsidR="00F61960" w:rsidRDefault="00F61960" w:rsidP="0004008D">
      <w:pPr>
        <w:jc w:val="center"/>
      </w:pPr>
    </w:p>
    <w:p w14:paraId="76663C44" w14:textId="77777777" w:rsidR="00F61960" w:rsidRPr="00F61960" w:rsidRDefault="00F61960" w:rsidP="00F61960">
      <w:pPr>
        <w:jc w:val="center"/>
        <w:rPr>
          <w:lang w:val="en"/>
        </w:rPr>
      </w:pPr>
      <w:r w:rsidRPr="00F61960">
        <w:rPr>
          <w:b/>
          <w:bCs/>
          <w:lang w:val="en"/>
        </w:rPr>
        <w:t>Lecturer:</w:t>
      </w:r>
      <w:r w:rsidRPr="00F61960">
        <w:rPr>
          <w:lang w:val="en"/>
        </w:rPr>
        <w:t xml:space="preserve"> Dr Patronella Ganza</w:t>
      </w:r>
    </w:p>
    <w:p w14:paraId="0DE9DF87" w14:textId="23F18F7F" w:rsidR="0004008D" w:rsidRDefault="00E27276" w:rsidP="0004008D">
      <w:pPr>
        <w:jc w:val="center"/>
      </w:pPr>
      <w:r>
        <w:br w:type="page"/>
      </w:r>
    </w:p>
    <w:sdt>
      <w:sdtPr>
        <w:rPr>
          <w:rFonts w:ascii="Times New Roman" w:eastAsiaTheme="minorEastAsia" w:hAnsi="Times New Roman" w:cstheme="minorBidi"/>
          <w:color w:val="auto"/>
          <w:sz w:val="24"/>
          <w:szCs w:val="21"/>
          <w:lang w:val="en-GB"/>
          <w14:ligatures w14:val="standardContextual"/>
        </w:rPr>
        <w:id w:val="1915811384"/>
        <w:docPartObj>
          <w:docPartGallery w:val="Table of Contents"/>
          <w:docPartUnique/>
        </w:docPartObj>
      </w:sdtPr>
      <w:sdtEndPr>
        <w:rPr>
          <w:b/>
          <w:bCs/>
          <w:noProof/>
        </w:rPr>
      </w:sdtEndPr>
      <w:sdtContent>
        <w:p w14:paraId="72C2F812" w14:textId="10F8EFE9" w:rsidR="002B5D2A" w:rsidRDefault="002B5D2A">
          <w:pPr>
            <w:pStyle w:val="TOCHeading"/>
          </w:pPr>
          <w:r>
            <w:t>Contents</w:t>
          </w:r>
        </w:p>
        <w:p w14:paraId="10B5BE6B" w14:textId="7A2D9E04" w:rsidR="002B5D2A" w:rsidRDefault="002B5D2A" w:rsidP="002B5D2A">
          <w:pPr>
            <w:pStyle w:val="TOC1"/>
            <w:tabs>
              <w:tab w:val="right" w:leader="dot" w:pos="9350"/>
            </w:tabs>
            <w:spacing w:line="360" w:lineRule="auto"/>
            <w:rPr>
              <w:noProof/>
            </w:rPr>
          </w:pPr>
          <w:r>
            <w:fldChar w:fldCharType="begin"/>
          </w:r>
          <w:r>
            <w:instrText xml:space="preserve"> TOC \o "1-3" \h \z \u </w:instrText>
          </w:r>
          <w:r>
            <w:fldChar w:fldCharType="separate"/>
          </w:r>
          <w:hyperlink w:anchor="_Toc213666491" w:history="1">
            <w:r w:rsidRPr="004131D7">
              <w:rPr>
                <w:rStyle w:val="Hyperlink"/>
                <w:rFonts w:eastAsia="Times New Roman"/>
                <w:noProof/>
                <w:lang w:val="en-US"/>
              </w:rPr>
              <w:t>Task-1 Poster</w:t>
            </w:r>
            <w:r>
              <w:rPr>
                <w:noProof/>
                <w:webHidden/>
              </w:rPr>
              <w:tab/>
            </w:r>
            <w:r>
              <w:rPr>
                <w:noProof/>
                <w:webHidden/>
              </w:rPr>
              <w:fldChar w:fldCharType="begin"/>
            </w:r>
            <w:r>
              <w:rPr>
                <w:noProof/>
                <w:webHidden/>
              </w:rPr>
              <w:instrText xml:space="preserve"> PAGEREF _Toc213666491 \h </w:instrText>
            </w:r>
            <w:r>
              <w:rPr>
                <w:noProof/>
                <w:webHidden/>
              </w:rPr>
            </w:r>
            <w:r>
              <w:rPr>
                <w:noProof/>
                <w:webHidden/>
              </w:rPr>
              <w:fldChar w:fldCharType="separate"/>
            </w:r>
            <w:r>
              <w:rPr>
                <w:noProof/>
                <w:webHidden/>
              </w:rPr>
              <w:t>3</w:t>
            </w:r>
            <w:r>
              <w:rPr>
                <w:noProof/>
                <w:webHidden/>
              </w:rPr>
              <w:fldChar w:fldCharType="end"/>
            </w:r>
          </w:hyperlink>
        </w:p>
        <w:p w14:paraId="2756C9EB" w14:textId="71E49A88" w:rsidR="002B5D2A" w:rsidRDefault="002B5D2A" w:rsidP="002B5D2A">
          <w:pPr>
            <w:pStyle w:val="TOC2"/>
            <w:tabs>
              <w:tab w:val="right" w:leader="dot" w:pos="9350"/>
            </w:tabs>
            <w:spacing w:line="360" w:lineRule="auto"/>
            <w:rPr>
              <w:noProof/>
            </w:rPr>
          </w:pPr>
          <w:hyperlink w:anchor="_Toc213666492" w:history="1">
            <w:r w:rsidRPr="004131D7">
              <w:rPr>
                <w:rStyle w:val="Hyperlink"/>
                <w:noProof/>
              </w:rPr>
              <w:t>The Role of Dentistry in Maintaining Overall Health</w:t>
            </w:r>
            <w:r>
              <w:rPr>
                <w:noProof/>
                <w:webHidden/>
              </w:rPr>
              <w:tab/>
            </w:r>
            <w:r>
              <w:rPr>
                <w:noProof/>
                <w:webHidden/>
              </w:rPr>
              <w:fldChar w:fldCharType="begin"/>
            </w:r>
            <w:r>
              <w:rPr>
                <w:noProof/>
                <w:webHidden/>
              </w:rPr>
              <w:instrText xml:space="preserve"> PAGEREF _Toc213666492 \h </w:instrText>
            </w:r>
            <w:r>
              <w:rPr>
                <w:noProof/>
                <w:webHidden/>
              </w:rPr>
            </w:r>
            <w:r>
              <w:rPr>
                <w:noProof/>
                <w:webHidden/>
              </w:rPr>
              <w:fldChar w:fldCharType="separate"/>
            </w:r>
            <w:r>
              <w:rPr>
                <w:noProof/>
                <w:webHidden/>
              </w:rPr>
              <w:t>3</w:t>
            </w:r>
            <w:r>
              <w:rPr>
                <w:noProof/>
                <w:webHidden/>
              </w:rPr>
              <w:fldChar w:fldCharType="end"/>
            </w:r>
          </w:hyperlink>
        </w:p>
        <w:p w14:paraId="478CF4F1" w14:textId="03BC6F48" w:rsidR="002B5D2A" w:rsidRDefault="002B5D2A" w:rsidP="002B5D2A">
          <w:pPr>
            <w:pStyle w:val="TOC2"/>
            <w:tabs>
              <w:tab w:val="right" w:leader="dot" w:pos="9350"/>
            </w:tabs>
            <w:spacing w:line="360" w:lineRule="auto"/>
            <w:rPr>
              <w:noProof/>
            </w:rPr>
          </w:pPr>
          <w:hyperlink w:anchor="_Toc213666493" w:history="1">
            <w:r w:rsidRPr="004131D7">
              <w:rPr>
                <w:rStyle w:val="Hyperlink"/>
                <w:noProof/>
              </w:rPr>
              <w:t>References</w:t>
            </w:r>
            <w:r>
              <w:rPr>
                <w:noProof/>
                <w:webHidden/>
              </w:rPr>
              <w:tab/>
            </w:r>
            <w:r>
              <w:rPr>
                <w:noProof/>
                <w:webHidden/>
              </w:rPr>
              <w:fldChar w:fldCharType="begin"/>
            </w:r>
            <w:r>
              <w:rPr>
                <w:noProof/>
                <w:webHidden/>
              </w:rPr>
              <w:instrText xml:space="preserve"> PAGEREF _Toc213666493 \h </w:instrText>
            </w:r>
            <w:r>
              <w:rPr>
                <w:noProof/>
                <w:webHidden/>
              </w:rPr>
            </w:r>
            <w:r>
              <w:rPr>
                <w:noProof/>
                <w:webHidden/>
              </w:rPr>
              <w:fldChar w:fldCharType="separate"/>
            </w:r>
            <w:r>
              <w:rPr>
                <w:noProof/>
                <w:webHidden/>
              </w:rPr>
              <w:t>6</w:t>
            </w:r>
            <w:r>
              <w:rPr>
                <w:noProof/>
                <w:webHidden/>
              </w:rPr>
              <w:fldChar w:fldCharType="end"/>
            </w:r>
          </w:hyperlink>
        </w:p>
        <w:p w14:paraId="059DA0B7" w14:textId="4C5B5172" w:rsidR="002B5D2A" w:rsidRDefault="002B5D2A" w:rsidP="002B5D2A">
          <w:pPr>
            <w:pStyle w:val="TOC1"/>
            <w:tabs>
              <w:tab w:val="right" w:leader="dot" w:pos="9350"/>
            </w:tabs>
            <w:spacing w:line="360" w:lineRule="auto"/>
            <w:rPr>
              <w:noProof/>
            </w:rPr>
          </w:pPr>
          <w:hyperlink w:anchor="_Toc213666494" w:history="1">
            <w:r w:rsidRPr="004131D7">
              <w:rPr>
                <w:rStyle w:val="Hyperlink"/>
                <w:noProof/>
              </w:rPr>
              <w:t>Task-2 Essay</w:t>
            </w:r>
            <w:r>
              <w:rPr>
                <w:noProof/>
                <w:webHidden/>
              </w:rPr>
              <w:tab/>
            </w:r>
            <w:r>
              <w:rPr>
                <w:noProof/>
                <w:webHidden/>
              </w:rPr>
              <w:fldChar w:fldCharType="begin"/>
            </w:r>
            <w:r>
              <w:rPr>
                <w:noProof/>
                <w:webHidden/>
              </w:rPr>
              <w:instrText xml:space="preserve"> PAGEREF _Toc213666494 \h </w:instrText>
            </w:r>
            <w:r>
              <w:rPr>
                <w:noProof/>
                <w:webHidden/>
              </w:rPr>
            </w:r>
            <w:r>
              <w:rPr>
                <w:noProof/>
                <w:webHidden/>
              </w:rPr>
              <w:fldChar w:fldCharType="separate"/>
            </w:r>
            <w:r>
              <w:rPr>
                <w:noProof/>
                <w:webHidden/>
              </w:rPr>
              <w:t>7</w:t>
            </w:r>
            <w:r>
              <w:rPr>
                <w:noProof/>
                <w:webHidden/>
              </w:rPr>
              <w:fldChar w:fldCharType="end"/>
            </w:r>
          </w:hyperlink>
        </w:p>
        <w:p w14:paraId="0B2B33D2" w14:textId="364020A5" w:rsidR="002B5D2A" w:rsidRDefault="002B5D2A" w:rsidP="002B5D2A">
          <w:pPr>
            <w:pStyle w:val="TOC2"/>
            <w:tabs>
              <w:tab w:val="right" w:leader="dot" w:pos="9350"/>
            </w:tabs>
            <w:spacing w:line="360" w:lineRule="auto"/>
            <w:rPr>
              <w:noProof/>
            </w:rPr>
          </w:pPr>
          <w:hyperlink w:anchor="_Toc213666495" w:history="1">
            <w:r w:rsidRPr="004131D7">
              <w:rPr>
                <w:rStyle w:val="Hyperlink"/>
                <w:noProof/>
              </w:rPr>
              <w:t>The National Health Service (NHS): Its Origins, Key Principles, and Challenges</w:t>
            </w:r>
            <w:r>
              <w:rPr>
                <w:noProof/>
                <w:webHidden/>
              </w:rPr>
              <w:tab/>
            </w:r>
            <w:r>
              <w:rPr>
                <w:noProof/>
                <w:webHidden/>
              </w:rPr>
              <w:fldChar w:fldCharType="begin"/>
            </w:r>
            <w:r>
              <w:rPr>
                <w:noProof/>
                <w:webHidden/>
              </w:rPr>
              <w:instrText xml:space="preserve"> PAGEREF _Toc213666495 \h </w:instrText>
            </w:r>
            <w:r>
              <w:rPr>
                <w:noProof/>
                <w:webHidden/>
              </w:rPr>
            </w:r>
            <w:r>
              <w:rPr>
                <w:noProof/>
                <w:webHidden/>
              </w:rPr>
              <w:fldChar w:fldCharType="separate"/>
            </w:r>
            <w:r>
              <w:rPr>
                <w:noProof/>
                <w:webHidden/>
              </w:rPr>
              <w:t>7</w:t>
            </w:r>
            <w:r>
              <w:rPr>
                <w:noProof/>
                <w:webHidden/>
              </w:rPr>
              <w:fldChar w:fldCharType="end"/>
            </w:r>
          </w:hyperlink>
        </w:p>
        <w:p w14:paraId="136FC0A1" w14:textId="5ACD5AA3" w:rsidR="002B5D2A" w:rsidRDefault="002B5D2A" w:rsidP="002B5D2A">
          <w:pPr>
            <w:pStyle w:val="TOC2"/>
            <w:tabs>
              <w:tab w:val="right" w:leader="dot" w:pos="9350"/>
            </w:tabs>
            <w:spacing w:line="360" w:lineRule="auto"/>
            <w:rPr>
              <w:noProof/>
            </w:rPr>
          </w:pPr>
          <w:hyperlink w:anchor="_Toc213666496" w:history="1">
            <w:r w:rsidRPr="004131D7">
              <w:rPr>
                <w:rStyle w:val="Hyperlink"/>
                <w:rFonts w:eastAsia="Times New Roman"/>
                <w:noProof/>
              </w:rPr>
              <w:t>References</w:t>
            </w:r>
            <w:r>
              <w:rPr>
                <w:noProof/>
                <w:webHidden/>
              </w:rPr>
              <w:tab/>
            </w:r>
            <w:r>
              <w:rPr>
                <w:noProof/>
                <w:webHidden/>
              </w:rPr>
              <w:fldChar w:fldCharType="begin"/>
            </w:r>
            <w:r>
              <w:rPr>
                <w:noProof/>
                <w:webHidden/>
              </w:rPr>
              <w:instrText xml:space="preserve"> PAGEREF _Toc213666496 \h </w:instrText>
            </w:r>
            <w:r>
              <w:rPr>
                <w:noProof/>
                <w:webHidden/>
              </w:rPr>
            </w:r>
            <w:r>
              <w:rPr>
                <w:noProof/>
                <w:webHidden/>
              </w:rPr>
              <w:fldChar w:fldCharType="separate"/>
            </w:r>
            <w:r>
              <w:rPr>
                <w:noProof/>
                <w:webHidden/>
              </w:rPr>
              <w:t>9</w:t>
            </w:r>
            <w:r>
              <w:rPr>
                <w:noProof/>
                <w:webHidden/>
              </w:rPr>
              <w:fldChar w:fldCharType="end"/>
            </w:r>
          </w:hyperlink>
        </w:p>
        <w:p w14:paraId="3CB3BF0E" w14:textId="131B14C8" w:rsidR="002B5D2A" w:rsidRDefault="002B5D2A">
          <w:r>
            <w:rPr>
              <w:b/>
              <w:bCs/>
              <w:noProof/>
            </w:rPr>
            <w:fldChar w:fldCharType="end"/>
          </w:r>
        </w:p>
      </w:sdtContent>
    </w:sdt>
    <w:p w14:paraId="67AB4AED" w14:textId="31665238" w:rsidR="00E27276" w:rsidRDefault="00E27276">
      <w:pPr>
        <w:spacing w:after="120" w:line="259" w:lineRule="auto"/>
      </w:pPr>
      <w:r>
        <w:br w:type="page"/>
      </w:r>
    </w:p>
    <w:p w14:paraId="78D1F911" w14:textId="2976CD12" w:rsidR="005B7531" w:rsidRDefault="006D370C" w:rsidP="005B7531">
      <w:pPr>
        <w:pStyle w:val="Heading1"/>
        <w:pBdr>
          <w:bottom w:val="single" w:sz="4" w:space="1" w:color="auto"/>
        </w:pBdr>
        <w:rPr>
          <w:rFonts w:eastAsia="Times New Roman"/>
          <w:lang w:val="en-US" w:bidi="bn-IN"/>
        </w:rPr>
      </w:pPr>
      <w:bookmarkStart w:id="0" w:name="_Toc213666491"/>
      <w:r>
        <w:rPr>
          <w:rFonts w:eastAsia="Times New Roman"/>
          <w:lang w:val="en-US" w:bidi="bn-IN"/>
        </w:rPr>
        <w:lastRenderedPageBreak/>
        <w:t>Task-1</w:t>
      </w:r>
      <w:r w:rsidR="004E6167">
        <w:rPr>
          <w:rFonts w:eastAsia="Times New Roman"/>
          <w:lang w:val="en-US" w:bidi="bn-IN"/>
        </w:rPr>
        <w:t xml:space="preserve"> Poster</w:t>
      </w:r>
      <w:bookmarkEnd w:id="0"/>
      <w:r w:rsidR="004E6167">
        <w:rPr>
          <w:rFonts w:eastAsia="Times New Roman"/>
          <w:lang w:val="en-US" w:bidi="bn-IN"/>
        </w:rPr>
        <w:t xml:space="preserve">  </w:t>
      </w:r>
    </w:p>
    <w:p w14:paraId="66F3B323" w14:textId="3241A30B" w:rsidR="002B5D2A" w:rsidRPr="002B5D2A" w:rsidRDefault="00CD3666" w:rsidP="00CD3666">
      <w:pPr>
        <w:pStyle w:val="Heading2"/>
      </w:pPr>
      <w:bookmarkStart w:id="1" w:name="_Toc213666492"/>
      <w:r>
        <w:rPr>
          <w:noProof/>
        </w:rPr>
        <w:drawing>
          <wp:anchor distT="0" distB="0" distL="114300" distR="114300" simplePos="0" relativeHeight="251659264" behindDoc="0" locked="0" layoutInCell="1" allowOverlap="1" wp14:anchorId="6BF3EBB8" wp14:editId="506ABAEB">
            <wp:simplePos x="0" y="0"/>
            <wp:positionH relativeFrom="margin">
              <wp:align>right</wp:align>
            </wp:positionH>
            <wp:positionV relativeFrom="paragraph">
              <wp:posOffset>290195</wp:posOffset>
            </wp:positionV>
            <wp:extent cx="5943600" cy="4216400"/>
            <wp:effectExtent l="0" t="0" r="0" b="0"/>
            <wp:wrapTopAndBottom/>
            <wp:docPr id="2540629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6292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4216400"/>
                    </a:xfrm>
                    <a:prstGeom prst="rect">
                      <a:avLst/>
                    </a:prstGeom>
                  </pic:spPr>
                </pic:pic>
              </a:graphicData>
            </a:graphic>
          </wp:anchor>
        </w:drawing>
      </w:r>
      <w:r w:rsidR="004E6167">
        <w:t>The Role of Dentistry in Maintaining Overall Health</w:t>
      </w:r>
      <w:bookmarkEnd w:id="1"/>
    </w:p>
    <w:p w14:paraId="6DAB6F62" w14:textId="790E4D5B" w:rsidR="00E27276" w:rsidRPr="005B7531" w:rsidRDefault="00E27276" w:rsidP="005B7531">
      <w:pPr>
        <w:spacing w:after="120" w:line="360" w:lineRule="auto"/>
        <w:rPr>
          <w:rFonts w:eastAsia="Times New Roman"/>
          <w:b/>
          <w:bCs/>
          <w:lang w:val="en-US" w:bidi="bn-IN"/>
        </w:rPr>
      </w:pPr>
      <w:r w:rsidRPr="005B7531">
        <w:rPr>
          <w:rFonts w:eastAsia="Times New Roman"/>
          <w:b/>
          <w:bCs/>
          <w:lang w:val="en-US" w:bidi="bn-IN"/>
        </w:rPr>
        <w:t xml:space="preserve">Introduction to Dentistry Services </w:t>
      </w:r>
    </w:p>
    <w:p w14:paraId="4120A809" w14:textId="77777777" w:rsidR="008F6422" w:rsidRDefault="008F6422" w:rsidP="005B7531">
      <w:pPr>
        <w:spacing w:after="120" w:line="360" w:lineRule="auto"/>
        <w:rPr>
          <w:rFonts w:eastAsia="Times New Roman"/>
          <w:szCs w:val="24"/>
          <w:lang w:val="en-US" w:bidi="bn-IN"/>
        </w:rPr>
      </w:pPr>
      <w:r w:rsidRPr="008F6422">
        <w:rPr>
          <w:rFonts w:eastAsia="Times New Roman"/>
          <w:szCs w:val="24"/>
          <w:lang w:val="en-US" w:bidi="bn-IN"/>
        </w:rPr>
        <w:t>Dentistry services refer to a wide collection of oral health care practices that are meant to diagnose, prevent and treat problems associated with the teeth, gums and the mouth (Jacob, 2013). It comprises of general dentistry, orthodontics, periodontics, cosmetic dentistry and oral surgery. General dentistry deals with preventive dentistry including cleaning, checkups, and fluoride application. Orthodontics is the science that addresses braces and misalignments and periodontics focuses on gum diseases. Cosmetic dentistry deals with the beauty of the smile of an individual by performing certain cosmetic surgeries such as whitening, veneers and bonding. Dentistry is a very important aspect of the overall well-being because oral health has been identified to be associated with other systemic diseases like heart disease or diabetes.</w:t>
      </w:r>
    </w:p>
    <w:p w14:paraId="6FABDD57" w14:textId="53C17E8C" w:rsidR="00E27276" w:rsidRPr="005B7531" w:rsidRDefault="00E27276" w:rsidP="005B7531">
      <w:pPr>
        <w:spacing w:after="120" w:line="360" w:lineRule="auto"/>
        <w:rPr>
          <w:rFonts w:eastAsia="Times New Roman"/>
          <w:b/>
          <w:bCs/>
          <w:lang w:val="en-US" w:bidi="bn-IN"/>
        </w:rPr>
      </w:pPr>
      <w:r w:rsidRPr="005B7531">
        <w:rPr>
          <w:rFonts w:eastAsia="Times New Roman"/>
          <w:b/>
          <w:bCs/>
          <w:lang w:val="en-US" w:bidi="bn-IN"/>
        </w:rPr>
        <w:t xml:space="preserve">Brief History of Dentistry Services </w:t>
      </w:r>
    </w:p>
    <w:p w14:paraId="383D4EA7" w14:textId="77777777" w:rsidR="00E24042" w:rsidRDefault="00E24042" w:rsidP="005B7531">
      <w:pPr>
        <w:spacing w:after="120" w:line="360" w:lineRule="auto"/>
        <w:rPr>
          <w:rFonts w:eastAsia="Times New Roman"/>
          <w:szCs w:val="24"/>
          <w:lang w:val="en-US" w:bidi="bn-IN"/>
        </w:rPr>
      </w:pPr>
      <w:r w:rsidRPr="00E24042">
        <w:rPr>
          <w:rFonts w:eastAsia="Times New Roman"/>
          <w:szCs w:val="24"/>
          <w:lang w:val="en-US" w:bidi="bn-IN"/>
        </w:rPr>
        <w:lastRenderedPageBreak/>
        <w:t xml:space="preserve">The origin of dentistry dates back to more than 5,000 years and is supported by the ancient civilizations as illustrated by Egyptians who practiced primitive dental procedures, including extraction of teeth and primitive fillings (Lynch et al., 2006). Modern dentistry was initiated in the 18 </w:t>
      </w:r>
      <w:proofErr w:type="spellStart"/>
      <w:r w:rsidRPr="00E24042">
        <w:rPr>
          <w:rFonts w:eastAsia="Times New Roman"/>
          <w:szCs w:val="24"/>
          <w:lang w:val="en-US" w:bidi="bn-IN"/>
        </w:rPr>
        <w:t>th</w:t>
      </w:r>
      <w:proofErr w:type="spellEnd"/>
      <w:r w:rsidRPr="00E24042">
        <w:rPr>
          <w:rFonts w:eastAsia="Times New Roman"/>
          <w:szCs w:val="24"/>
          <w:lang w:val="en-US" w:bidi="bn-IN"/>
        </w:rPr>
        <w:t xml:space="preserve"> century when Pierre Fauchard, often referred to as the father of modern dentistry, contributed greatly to the field of dentistry including the creation of dental fillings and tooth decay knowledge. The field of dentistry was formalized in the 19 </w:t>
      </w:r>
      <w:proofErr w:type="spellStart"/>
      <w:r w:rsidRPr="00E24042">
        <w:rPr>
          <w:rFonts w:eastAsia="Times New Roman"/>
          <w:szCs w:val="24"/>
          <w:lang w:val="en-US" w:bidi="bn-IN"/>
        </w:rPr>
        <w:t>th</w:t>
      </w:r>
      <w:proofErr w:type="spellEnd"/>
      <w:r w:rsidRPr="00E24042">
        <w:rPr>
          <w:rFonts w:eastAsia="Times New Roman"/>
          <w:szCs w:val="24"/>
          <w:lang w:val="en-US" w:bidi="bn-IN"/>
        </w:rPr>
        <w:t xml:space="preserve"> century with the formation of dental schools and professional organizations, including the American Dental Association (ADA). Dental anesthesia was introduced in the early 20 </w:t>
      </w:r>
      <w:proofErr w:type="spellStart"/>
      <w:r w:rsidRPr="00E24042">
        <w:rPr>
          <w:rFonts w:eastAsia="Times New Roman"/>
          <w:szCs w:val="24"/>
          <w:lang w:val="en-US" w:bidi="bn-IN"/>
        </w:rPr>
        <w:t>th</w:t>
      </w:r>
      <w:proofErr w:type="spellEnd"/>
      <w:r w:rsidRPr="00E24042">
        <w:rPr>
          <w:rFonts w:eastAsia="Times New Roman"/>
          <w:szCs w:val="24"/>
          <w:lang w:val="en-US" w:bidi="bn-IN"/>
        </w:rPr>
        <w:t xml:space="preserve"> century and it made dental treatment more acceptable to the patients. The mid-20 </w:t>
      </w:r>
      <w:proofErr w:type="spellStart"/>
      <w:r w:rsidRPr="00E24042">
        <w:rPr>
          <w:rFonts w:eastAsia="Times New Roman"/>
          <w:szCs w:val="24"/>
          <w:lang w:val="en-US" w:bidi="bn-IN"/>
        </w:rPr>
        <w:t>th</w:t>
      </w:r>
      <w:proofErr w:type="spellEnd"/>
      <w:r w:rsidRPr="00E24042">
        <w:rPr>
          <w:rFonts w:eastAsia="Times New Roman"/>
          <w:szCs w:val="24"/>
          <w:lang w:val="en-US" w:bidi="bn-IN"/>
        </w:rPr>
        <w:t xml:space="preserve"> century led to the introduction of the extensive use of fluoride in drinking water which significantly lowered the levels of cavities (ADA COUNCIL ON SCIENTIFIC AFFAIRS, 2001). Later developments that started in the late 20 </w:t>
      </w:r>
      <w:proofErr w:type="spellStart"/>
      <w:r w:rsidRPr="00E24042">
        <w:rPr>
          <w:rFonts w:eastAsia="Times New Roman"/>
          <w:szCs w:val="24"/>
          <w:lang w:val="en-US" w:bidi="bn-IN"/>
        </w:rPr>
        <w:t>th</w:t>
      </w:r>
      <w:proofErr w:type="spellEnd"/>
      <w:r w:rsidRPr="00E24042">
        <w:rPr>
          <w:rFonts w:eastAsia="Times New Roman"/>
          <w:szCs w:val="24"/>
          <w:lang w:val="en-US" w:bidi="bn-IN"/>
        </w:rPr>
        <w:t xml:space="preserve"> and early 21 </w:t>
      </w:r>
      <w:proofErr w:type="spellStart"/>
      <w:r w:rsidRPr="00E24042">
        <w:rPr>
          <w:rFonts w:eastAsia="Times New Roman"/>
          <w:szCs w:val="24"/>
          <w:lang w:val="en-US" w:bidi="bn-IN"/>
        </w:rPr>
        <w:t>st</w:t>
      </w:r>
      <w:proofErr w:type="spellEnd"/>
      <w:r w:rsidRPr="00E24042">
        <w:rPr>
          <w:rFonts w:eastAsia="Times New Roman"/>
          <w:szCs w:val="24"/>
          <w:lang w:val="en-US" w:bidi="bn-IN"/>
        </w:rPr>
        <w:t xml:space="preserve"> century are the application of digital images, laser procedures, dental implants, and so on that have transformed the way patients are cared of and treated.</w:t>
      </w:r>
    </w:p>
    <w:p w14:paraId="43B70A2B" w14:textId="61D4B554" w:rsidR="00E27276" w:rsidRPr="005B7531" w:rsidRDefault="00E27276" w:rsidP="005B7531">
      <w:pPr>
        <w:spacing w:after="120" w:line="360" w:lineRule="auto"/>
        <w:rPr>
          <w:rFonts w:eastAsia="Times New Roman"/>
          <w:b/>
          <w:bCs/>
          <w:lang w:val="en-US" w:bidi="bn-IN"/>
        </w:rPr>
      </w:pPr>
      <w:r w:rsidRPr="005B7531">
        <w:rPr>
          <w:rFonts w:eastAsia="Times New Roman"/>
          <w:b/>
          <w:bCs/>
          <w:lang w:val="en-US" w:bidi="bn-IN"/>
        </w:rPr>
        <w:t xml:space="preserve">Current Functioning of Dentistry Services </w:t>
      </w:r>
    </w:p>
    <w:p w14:paraId="574F45F6" w14:textId="77777777" w:rsidR="00E24042" w:rsidRPr="00E24042" w:rsidRDefault="00E24042" w:rsidP="00E24042">
      <w:pPr>
        <w:spacing w:after="120" w:line="360" w:lineRule="auto"/>
        <w:rPr>
          <w:rFonts w:eastAsia="Times New Roman"/>
          <w:szCs w:val="24"/>
          <w:lang w:val="en-US" w:bidi="bn-IN"/>
        </w:rPr>
      </w:pPr>
      <w:r w:rsidRPr="00E24042">
        <w:rPr>
          <w:rFonts w:eastAsia="Times New Roman"/>
          <w:szCs w:val="24"/>
          <w:lang w:val="en-US" w:bidi="bn-IN"/>
        </w:rPr>
        <w:t>Today, dentistry is the complex sphere that keeps developing due to a new technology and the improvements in treatment methods. General Dentistry is the cornerstone of dental treatment and deals with preventive procedures, including routine check-ups, cleanings, fluoride treatments and cavity fillings (McNeil et al., 2022). Preventive care is also essential because studies indicate that almost 47 percent of adults in the U.S. above 30 years of age have periodontal disease of one form or another. The Restorative Dentistry deals with the damaged or absent teeth whereby measures such as fillings, crowns and dental implants are employed. The CDC further states that more than 2.3 billion individuals in the world experience untreated dental caries, which creates a necessity of restorative dental treatments. Orthodontics has been another high profiled field, and such treatments as braces, and clear aligners are being applied to fix misaligned teeth and jaws (Çetin and Akdeniz, 2025). The British orthodontic society estimates that approximately 1.8 million individuals in the UK are undergoing orthodontic therapy which is gradually rising with increased awareness of the same. The demand in Cosmetic Dentistry has increased tremendously, and the number of procedures available to the general population, including teeth whitening, veneers, and bonding, has risen (</w:t>
      </w:r>
      <w:proofErr w:type="spellStart"/>
      <w:r w:rsidRPr="00E24042">
        <w:rPr>
          <w:rFonts w:eastAsia="Times New Roman"/>
          <w:szCs w:val="24"/>
          <w:lang w:val="en-US" w:bidi="bn-IN"/>
        </w:rPr>
        <w:t>Alshali</w:t>
      </w:r>
      <w:proofErr w:type="spellEnd"/>
      <w:r w:rsidRPr="00E24042">
        <w:rPr>
          <w:rFonts w:eastAsia="Times New Roman"/>
          <w:szCs w:val="24"/>
          <w:lang w:val="en-US" w:bidi="bn-IN"/>
        </w:rPr>
        <w:t xml:space="preserve"> and Asali, 2022). Dental procedures have become much more efficient and comfortable with the help of technological achievements. Digital X-rays that can cut the amount of radiation to as low as 90 percent of traditional dental treatments and CAD/CAM </w:t>
      </w:r>
      <w:r w:rsidRPr="00E24042">
        <w:rPr>
          <w:rFonts w:eastAsia="Times New Roman"/>
          <w:szCs w:val="24"/>
          <w:lang w:val="en-US" w:bidi="bn-IN"/>
        </w:rPr>
        <w:lastRenderedPageBreak/>
        <w:t xml:space="preserve">systems, capable of producing dental restorations that can be done in the same day, have played a significant role in improving the speed and accuracy of dental procedures. </w:t>
      </w:r>
    </w:p>
    <w:p w14:paraId="6D248D13" w14:textId="77777777" w:rsidR="00E24042" w:rsidRDefault="00E24042" w:rsidP="00E24042">
      <w:pPr>
        <w:spacing w:after="120" w:line="360" w:lineRule="auto"/>
        <w:rPr>
          <w:rFonts w:eastAsia="Times New Roman"/>
          <w:szCs w:val="24"/>
          <w:lang w:val="en-US" w:bidi="bn-IN"/>
        </w:rPr>
      </w:pPr>
      <w:r w:rsidRPr="00E24042">
        <w:rPr>
          <w:rFonts w:eastAsia="Times New Roman"/>
          <w:szCs w:val="24"/>
          <w:lang w:val="en-US" w:bidi="bn-IN"/>
        </w:rPr>
        <w:t>There are two challenges that dentistry services face.</w:t>
      </w:r>
    </w:p>
    <w:p w14:paraId="53413361" w14:textId="4D87C886" w:rsidR="00E27276" w:rsidRPr="005B7531" w:rsidRDefault="00E27276" w:rsidP="00E24042">
      <w:pPr>
        <w:spacing w:after="120" w:line="360" w:lineRule="auto"/>
        <w:rPr>
          <w:rFonts w:eastAsia="Times New Roman"/>
          <w:b/>
          <w:bCs/>
          <w:lang w:val="en-US" w:bidi="bn-IN"/>
        </w:rPr>
      </w:pPr>
      <w:r w:rsidRPr="005B7531">
        <w:rPr>
          <w:rFonts w:eastAsia="Times New Roman"/>
          <w:b/>
          <w:bCs/>
          <w:lang w:val="en-US" w:bidi="bn-IN"/>
        </w:rPr>
        <w:t xml:space="preserve">Two Challenges Faced by Dentistry Services </w:t>
      </w:r>
    </w:p>
    <w:p w14:paraId="6EAB527E" w14:textId="77777777" w:rsidR="00E24042" w:rsidRDefault="00E24042" w:rsidP="005B7531">
      <w:pPr>
        <w:spacing w:after="120" w:line="360" w:lineRule="auto"/>
        <w:rPr>
          <w:rFonts w:eastAsia="Times New Roman"/>
          <w:szCs w:val="24"/>
          <w:lang w:val="en-US" w:bidi="bn-IN"/>
        </w:rPr>
      </w:pPr>
      <w:r w:rsidRPr="00E24042">
        <w:rPr>
          <w:rFonts w:eastAsia="Times New Roman"/>
          <w:szCs w:val="24"/>
          <w:lang w:val="en-US" w:bidi="bn-IN"/>
        </w:rPr>
        <w:t>Although the sphere of dentistry has also improved a lot, there are still some great challenges that should be tackled. The problems of Access and Affordability are significant. The report by the Health Foundation of 2020 shows that 1 in 4 individuals in the UK do not seek dental care because of the cost (Nicola et al., 2020). The expense of dental care, particularly the private ones, is prohibitive to the low-income individuals and families. Moreover, the rural population also has problems in obtaining dental care because sometimes the number of providers available can be insufficient.  Dental Anxiety and Non-Compliance is another significant problem. Research has shown that dental anxiety is a problem that affects approximately 36 percent of the population and does not allow many to access the required care. Also, non-adherence to prescribed therapy, including orthodontic treatment or post-treatment instructions, commonly leads to poor outcomes (Hare et al., 2018). It is stated by the American Dental Association that a conformity to treatment plan is only 50% among orthodontic patients which may influence the success of the treatment considerably.</w:t>
      </w:r>
    </w:p>
    <w:p w14:paraId="2131E920" w14:textId="7621183A" w:rsidR="00E27276" w:rsidRPr="005B7531" w:rsidRDefault="00E27276" w:rsidP="005B7531">
      <w:pPr>
        <w:spacing w:after="120" w:line="360" w:lineRule="auto"/>
        <w:rPr>
          <w:rFonts w:eastAsia="Times New Roman"/>
          <w:b/>
          <w:bCs/>
          <w:lang w:val="en-US" w:bidi="bn-IN"/>
        </w:rPr>
      </w:pPr>
      <w:r w:rsidRPr="005B7531">
        <w:rPr>
          <w:rFonts w:eastAsia="Times New Roman"/>
          <w:b/>
          <w:bCs/>
          <w:lang w:val="en-US" w:bidi="bn-IN"/>
        </w:rPr>
        <w:t xml:space="preserve">Conclusion </w:t>
      </w:r>
    </w:p>
    <w:p w14:paraId="3D6D0C4E" w14:textId="320175E9" w:rsidR="009C66C7" w:rsidRDefault="00A76C01" w:rsidP="00A76C01">
      <w:pPr>
        <w:spacing w:line="360" w:lineRule="auto"/>
      </w:pPr>
      <w:r w:rsidRPr="00A76C01">
        <w:rPr>
          <w:rFonts w:eastAsia="Times New Roman"/>
          <w:lang w:val="en-US" w:bidi="bn-IN"/>
        </w:rPr>
        <w:t>Conclusively, dental services form part of general health and therefore have a major role in both preventing and treating oral diseases which can have a far-reaching implication on the health of the system. Owing to immense technological developments and better care access, issues of affordable care and dental anxiety are still widespread (Çetin &amp; Akdeniz, 2025). Potential interventions to expand access to dental care, decrease barriers to accessing dental care, and overcome the psychological barriers within the minds of individuals that influence oral health outcomes are important. Focusing on routine visits to a dentist, preventive treatment, and adequate treatment, people will be able to work on the state of their oral health and improve the quality of their lifestyle.</w:t>
      </w:r>
      <w:r w:rsidR="009C66C7">
        <w:br w:type="page"/>
      </w:r>
    </w:p>
    <w:p w14:paraId="0451C77A" w14:textId="77777777" w:rsidR="00B85F4B" w:rsidRDefault="00B85F4B" w:rsidP="005B7531">
      <w:pPr>
        <w:pStyle w:val="Heading2"/>
      </w:pPr>
      <w:bookmarkStart w:id="2" w:name="_Toc213666493"/>
      <w:r>
        <w:lastRenderedPageBreak/>
        <w:t>References</w:t>
      </w:r>
      <w:bookmarkEnd w:id="2"/>
    </w:p>
    <w:p w14:paraId="0C028F00" w14:textId="77777777" w:rsidR="005B7531" w:rsidRDefault="005B7531" w:rsidP="005B7531">
      <w:pPr>
        <w:pStyle w:val="NormalWeb"/>
        <w:spacing w:before="0" w:beforeAutospacing="0" w:after="120" w:afterAutospacing="0" w:line="360" w:lineRule="auto"/>
        <w:ind w:left="562" w:hanging="562"/>
        <w:jc w:val="both"/>
      </w:pPr>
      <w:r>
        <w:t xml:space="preserve">ADA COUNCIL ON SCIENTIFIC AFFAIRS (2001) ‘2001 ADA Research Agenda’, </w:t>
      </w:r>
      <w:r>
        <w:rPr>
          <w:i/>
          <w:iCs/>
        </w:rPr>
        <w:t>The Journal of the American Dental Association</w:t>
      </w:r>
      <w:r>
        <w:t xml:space="preserve">, 132(4), pp. 535–537. doi:10.14219/jada.archive.2001.0218. </w:t>
      </w:r>
    </w:p>
    <w:p w14:paraId="5934BB74" w14:textId="77777777" w:rsidR="005B7531" w:rsidRDefault="005B7531" w:rsidP="005B7531">
      <w:pPr>
        <w:pStyle w:val="NormalWeb"/>
        <w:spacing w:before="0" w:beforeAutospacing="0" w:after="120" w:afterAutospacing="0" w:line="360" w:lineRule="auto"/>
        <w:ind w:left="562" w:hanging="562"/>
        <w:jc w:val="both"/>
      </w:pPr>
      <w:proofErr w:type="spellStart"/>
      <w:r>
        <w:t>Alshali</w:t>
      </w:r>
      <w:proofErr w:type="spellEnd"/>
      <w:r>
        <w:t xml:space="preserve">, S. and Asali, R. (2022) ‘Conventional and digital workflow planning for maxillary teeth restoration with porcelain laminate veneers: A clinical report’, </w:t>
      </w:r>
      <w:r>
        <w:rPr>
          <w:i/>
          <w:iCs/>
        </w:rPr>
        <w:t>Clinical, Cosmetic and Investigational Dentistry</w:t>
      </w:r>
      <w:r>
        <w:t xml:space="preserve">, Volume 14, pp. 45–53. doi:10.2147/ccide.s346743. </w:t>
      </w:r>
    </w:p>
    <w:p w14:paraId="570843C8" w14:textId="77777777" w:rsidR="005B7531" w:rsidRDefault="005B7531" w:rsidP="005B7531">
      <w:pPr>
        <w:pStyle w:val="NormalWeb"/>
        <w:spacing w:before="0" w:beforeAutospacing="0" w:after="120" w:afterAutospacing="0" w:line="360" w:lineRule="auto"/>
        <w:ind w:left="562" w:hanging="562"/>
        <w:jc w:val="both"/>
      </w:pPr>
      <w:r>
        <w:t xml:space="preserve">Çetin, S. and Akdeniz, B.S. (2025) ‘A comparative study of proximal caries formation and decay, missing, filled teeth scores in clear aligners and fixed orthodontic treatments’, </w:t>
      </w:r>
      <w:r>
        <w:rPr>
          <w:i/>
          <w:iCs/>
        </w:rPr>
        <w:t>Turkish Journal of Orthodontics</w:t>
      </w:r>
      <w:r>
        <w:t xml:space="preserve"> [Preprint]. doi:10.4274/turkjorthod.2024.2023.140. </w:t>
      </w:r>
    </w:p>
    <w:p w14:paraId="731D260C" w14:textId="77777777" w:rsidR="005B7531" w:rsidRDefault="005B7531" w:rsidP="005B7531">
      <w:pPr>
        <w:pStyle w:val="NormalWeb"/>
        <w:spacing w:before="0" w:beforeAutospacing="0" w:after="120" w:afterAutospacing="0" w:line="360" w:lineRule="auto"/>
        <w:ind w:left="562" w:hanging="562"/>
        <w:jc w:val="both"/>
      </w:pPr>
      <w:r>
        <w:t xml:space="preserve">Hare, J., </w:t>
      </w:r>
      <w:proofErr w:type="spellStart"/>
      <w:r>
        <w:t>Bruj-Milasan</w:t>
      </w:r>
      <w:proofErr w:type="spellEnd"/>
      <w:r>
        <w:t xml:space="preserve">, G. and Newton, T. (2018) ‘An overview of dental anxiety and the non-pharmacological management of Dental Anxiety’, </w:t>
      </w:r>
      <w:r>
        <w:rPr>
          <w:i/>
          <w:iCs/>
        </w:rPr>
        <w:t>Primary Dental Journal</w:t>
      </w:r>
      <w:r>
        <w:t xml:space="preserve">, 7(4), pp. 36–39. doi:10.1177/205016841800700409. </w:t>
      </w:r>
    </w:p>
    <w:p w14:paraId="404984C2" w14:textId="77777777" w:rsidR="005B7531" w:rsidRDefault="005B7531" w:rsidP="005B7531">
      <w:pPr>
        <w:pStyle w:val="NormalWeb"/>
        <w:spacing w:before="0" w:beforeAutospacing="0" w:after="120" w:afterAutospacing="0" w:line="360" w:lineRule="auto"/>
        <w:ind w:left="562" w:hanging="562"/>
        <w:jc w:val="both"/>
      </w:pPr>
      <w:r>
        <w:t xml:space="preserve">Jacob, A. (2013) ‘Oral mucosa, teeth and gums’, </w:t>
      </w:r>
      <w:r>
        <w:rPr>
          <w:i/>
          <w:iCs/>
        </w:rPr>
        <w:t>Clinical Medicine: A Textbook of Clinical Methods and Laboratory Investigations</w:t>
      </w:r>
      <w:r>
        <w:t>, pp. 693–693. doi:10.5005/</w:t>
      </w:r>
      <w:proofErr w:type="spellStart"/>
      <w:r>
        <w:t>jp</w:t>
      </w:r>
      <w:proofErr w:type="spellEnd"/>
      <w:r>
        <w:t xml:space="preserve">/books/11816_54. </w:t>
      </w:r>
    </w:p>
    <w:p w14:paraId="5F76DD9E" w14:textId="77777777" w:rsidR="005B7531" w:rsidRDefault="005B7531" w:rsidP="005B7531">
      <w:pPr>
        <w:pStyle w:val="NormalWeb"/>
        <w:spacing w:before="0" w:beforeAutospacing="0" w:after="120" w:afterAutospacing="0" w:line="360" w:lineRule="auto"/>
        <w:ind w:left="562" w:hanging="562"/>
        <w:jc w:val="both"/>
      </w:pPr>
      <w:r>
        <w:t xml:space="preserve">Lynch, C.D., O’Sullivan, V.R. and McGillycuddy, C.T. (2006) ‘Pierre Fauchard: The “father of Modern Dentistry”’, </w:t>
      </w:r>
      <w:r>
        <w:rPr>
          <w:i/>
          <w:iCs/>
        </w:rPr>
        <w:t>British Dental Journal</w:t>
      </w:r>
      <w:r>
        <w:t xml:space="preserve">, 201(12), pp. 779–781. doi:10.1038/sj.bdj.4814350. </w:t>
      </w:r>
    </w:p>
    <w:p w14:paraId="6E20D9C0" w14:textId="77777777" w:rsidR="005B7531" w:rsidRDefault="005B7531" w:rsidP="005B7531">
      <w:pPr>
        <w:pStyle w:val="NormalWeb"/>
        <w:spacing w:before="0" w:beforeAutospacing="0" w:after="120" w:afterAutospacing="0" w:line="360" w:lineRule="auto"/>
        <w:ind w:left="562" w:hanging="562"/>
        <w:jc w:val="both"/>
      </w:pPr>
      <w:r>
        <w:t xml:space="preserve">McNeil, R. </w:t>
      </w:r>
      <w:r>
        <w:rPr>
          <w:i/>
          <w:iCs/>
        </w:rPr>
        <w:t>et al.</w:t>
      </w:r>
      <w:r>
        <w:t xml:space="preserve"> (2022) ‘Are adults with autism receiving regular preventive dental services?’, </w:t>
      </w:r>
      <w:r>
        <w:rPr>
          <w:i/>
          <w:iCs/>
        </w:rPr>
        <w:t>Special Care in Dentistry</w:t>
      </w:r>
      <w:r>
        <w:t xml:space="preserve">, 43(1), pp. 3–8. doi:10.1111/scd.12738. </w:t>
      </w:r>
    </w:p>
    <w:p w14:paraId="7D4E9567" w14:textId="77777777" w:rsidR="005B7531" w:rsidRDefault="005B7531" w:rsidP="005B7531">
      <w:pPr>
        <w:pStyle w:val="NormalWeb"/>
        <w:spacing w:before="0" w:beforeAutospacing="0" w:after="120" w:afterAutospacing="0" w:line="360" w:lineRule="auto"/>
        <w:ind w:left="562" w:hanging="562"/>
        <w:jc w:val="both"/>
      </w:pPr>
      <w:r>
        <w:t xml:space="preserve">Nicola, L. </w:t>
      </w:r>
      <w:r>
        <w:rPr>
          <w:i/>
          <w:iCs/>
        </w:rPr>
        <w:t>et al.</w:t>
      </w:r>
      <w:r>
        <w:t xml:space="preserve"> (2020) ‘</w:t>
      </w:r>
      <w:proofErr w:type="spellStart"/>
      <w:r>
        <w:t>Dentigeruos</w:t>
      </w:r>
      <w:proofErr w:type="spellEnd"/>
      <w:r>
        <w:t xml:space="preserve"> cyst and dental dislocation: When the surgical technique can avoid orthodontic </w:t>
      </w:r>
      <w:proofErr w:type="spellStart"/>
      <w:r>
        <w:t>disinclusive</w:t>
      </w:r>
      <w:proofErr w:type="spellEnd"/>
      <w:r>
        <w:t xml:space="preserve"> treatment’, </w:t>
      </w:r>
      <w:r>
        <w:rPr>
          <w:i/>
          <w:iCs/>
        </w:rPr>
        <w:t>Oral Health and Care</w:t>
      </w:r>
      <w:r>
        <w:t xml:space="preserve">, 5(1). doi:10.15761/ohc.1000191. </w:t>
      </w:r>
    </w:p>
    <w:p w14:paraId="38A7FBAB" w14:textId="68E7165C" w:rsidR="00B85F4B" w:rsidRDefault="00B85F4B">
      <w:pPr>
        <w:spacing w:after="120" w:line="259" w:lineRule="auto"/>
      </w:pPr>
      <w:r>
        <w:br w:type="page"/>
      </w:r>
    </w:p>
    <w:p w14:paraId="1AF3CB96" w14:textId="19FDCCD6" w:rsidR="00212201" w:rsidRDefault="009C66C7" w:rsidP="005B7531">
      <w:pPr>
        <w:pStyle w:val="Heading1"/>
        <w:pBdr>
          <w:bottom w:val="single" w:sz="4" w:space="1" w:color="auto"/>
        </w:pBdr>
      </w:pPr>
      <w:bookmarkStart w:id="3" w:name="_Toc213666494"/>
      <w:r>
        <w:lastRenderedPageBreak/>
        <w:t>Task-2 Essay</w:t>
      </w:r>
      <w:bookmarkEnd w:id="3"/>
      <w:r>
        <w:t xml:space="preserve"> </w:t>
      </w:r>
    </w:p>
    <w:p w14:paraId="3DD069A7" w14:textId="77777777" w:rsidR="0044334D" w:rsidRPr="005B7531" w:rsidRDefault="0044334D" w:rsidP="005B7531">
      <w:pPr>
        <w:pStyle w:val="Heading2"/>
        <w:rPr>
          <w:b w:val="0"/>
          <w:bCs/>
        </w:rPr>
      </w:pPr>
      <w:bookmarkStart w:id="4" w:name="_Toc213666495"/>
      <w:r w:rsidRPr="005B7531">
        <w:rPr>
          <w:rStyle w:val="Strong"/>
          <w:b/>
          <w:bCs w:val="0"/>
        </w:rPr>
        <w:t>The National Health Service (NHS): Its Origins, Key Principles, and Challenges</w:t>
      </w:r>
      <w:bookmarkEnd w:id="4"/>
    </w:p>
    <w:p w14:paraId="15EF2846" w14:textId="77777777" w:rsidR="0005020C" w:rsidRDefault="0005020C" w:rsidP="0005020C">
      <w:pPr>
        <w:spacing w:after="120" w:line="360" w:lineRule="auto"/>
      </w:pPr>
      <w:r>
        <w:t>In 1948, the National Health Service (NHS) was established with the aim of providing free healthcare at point of consumption to all citizens of UK regardless of their financial capacity. Prior to the NHS, medical care was not readily accessible to the poor and the only people who could afford medical services were the rich. Beveridge (1942) also held the view that the establishment of the NHS was to make sure that all people could receive the necessary healthcare, irrespective of income.</w:t>
      </w:r>
    </w:p>
    <w:p w14:paraId="12E8BAB5" w14:textId="77777777" w:rsidR="0005020C" w:rsidRDefault="0005020C" w:rsidP="0005020C">
      <w:pPr>
        <w:spacing w:after="120" w:line="360" w:lineRule="auto"/>
      </w:pPr>
      <w:r>
        <w:t>The NHS was a brainchild of the Beveridge Report, which was released in 1942. It was suggested in the report that healthcare should be the responsibility of the state where taxes are used to finance the healthcare of every citizen. UK government concurred with the notion and by 1948, the NHS was established (Gorsky, 2014). It was designed to cope with the inequalities in healthcare and to make sure that healthcare will be free at the point of consumption.</w:t>
      </w:r>
    </w:p>
    <w:p w14:paraId="054F6ADA" w14:textId="77777777" w:rsidR="0005020C" w:rsidRDefault="0005020C" w:rsidP="0005020C">
      <w:pPr>
        <w:spacing w:after="120" w:line="360" w:lineRule="auto"/>
      </w:pPr>
      <w:r>
        <w:t>The NHS has three principles, which include universal access, comprehensive and free healthcare at the point of use. Such values make sure that all people (irrespective of their economic conditions) are able to access healthcare. Services that are offered by the NHS include hospital care, general practitioner, mental health services, and emergency care (NHS, 2020). It is financed through general taxation, which implies that as much as everyone contributes to the expense of the healthcare, no one is required to pay when they require healthcare.</w:t>
      </w:r>
    </w:p>
    <w:p w14:paraId="52C2F068" w14:textId="77777777" w:rsidR="0005020C" w:rsidRDefault="0005020C" w:rsidP="0005020C">
      <w:pPr>
        <w:spacing w:after="120" w:line="360" w:lineRule="auto"/>
      </w:pPr>
      <w:r>
        <w:t>The NHS is currently one of the greatest publicly funded healthcare systems in the world. It is a necessary healthcare provider to millions of individuals. The NHS Digital (2022) indicates that the NHS serves more than a million patients within 36 hours, which demonstrates the magnitude of its operation. Nevertheless, the NHS is experiencing continuing problems despite its successes.</w:t>
      </w:r>
    </w:p>
    <w:p w14:paraId="1B8D9D00" w14:textId="77777777" w:rsidR="0005020C" w:rsidRDefault="0005020C" w:rsidP="0005020C">
      <w:pPr>
        <w:spacing w:after="120" w:line="360" w:lineRule="auto"/>
      </w:pPr>
      <w:r>
        <w:t>A major challenge is funding. The population in UK is aging and as the population is living longer years, there are additional citizens who need long time care. According to the King Fund (2021), in the next 25 years, the population of individuals aged 65 and above will increase by 50 percent, and this will add pressure on the healthcare services. This strains the NHS resources and it is hard to offer the same level of care with limited funds.</w:t>
      </w:r>
    </w:p>
    <w:p w14:paraId="22CCCCF6" w14:textId="77777777" w:rsidR="0005020C" w:rsidRDefault="0005020C" w:rsidP="0005020C">
      <w:pPr>
        <w:spacing w:after="120" w:line="360" w:lineRule="auto"/>
      </w:pPr>
      <w:r>
        <w:t xml:space="preserve">The problem of staff shortages is also an issue. According to the British Medical Association (2022), the NHS has more than 100,000 vacant job opportunities and this overloads the available </w:t>
      </w:r>
      <w:r>
        <w:lastRenderedPageBreak/>
        <w:t>employees. Such shortages are worst in those specialties where there is high demand like in case of nursing and general practitioners. Consequently, patients have to wait longer before they are treated, and healthcare personnel have to deal with stress and burnout.</w:t>
      </w:r>
    </w:p>
    <w:p w14:paraId="04B027F2" w14:textId="25DFC98B" w:rsidR="00C90450" w:rsidRDefault="0005020C" w:rsidP="0005020C">
      <w:pPr>
        <w:spacing w:after="120" w:line="360" w:lineRule="auto"/>
      </w:pPr>
      <w:r>
        <w:t>The other issue is the emergence of the private healthcare. Even though NHS is the main source of healthcare in UK, the popularity of the private healthcare services among the population is on the rise, especially among individuals who are willing to pay more to be provided with faster access to treatment. Greer (2019) posits that the development of the private healthcare industry may erode the fundamental principle of the NHS the universal care provision. With more individuals resorting to the private services, they may end up having a two-tier system where the only individuals able to afford it are given the best care leaving the NHS with little to do with the remaining population in the country.</w:t>
      </w:r>
      <w:r w:rsidR="00C90450">
        <w:br w:type="page"/>
      </w:r>
    </w:p>
    <w:p w14:paraId="5C69E479" w14:textId="7CC14088" w:rsidR="00C90450" w:rsidRPr="00C90450" w:rsidRDefault="00C90450" w:rsidP="005B7531">
      <w:pPr>
        <w:pStyle w:val="Heading2"/>
        <w:rPr>
          <w:rFonts w:eastAsia="Times New Roman"/>
          <w:lang w:bidi="bn-IN"/>
        </w:rPr>
      </w:pPr>
      <w:bookmarkStart w:id="5" w:name="_Toc213666496"/>
      <w:r w:rsidRPr="00C90450">
        <w:rPr>
          <w:rFonts w:eastAsia="Times New Roman"/>
          <w:lang w:bidi="bn-IN"/>
        </w:rPr>
        <w:lastRenderedPageBreak/>
        <w:t>References</w:t>
      </w:r>
      <w:bookmarkEnd w:id="5"/>
    </w:p>
    <w:p w14:paraId="656EE958" w14:textId="77777777" w:rsidR="00C90450" w:rsidRPr="00C90450" w:rsidRDefault="00C90450" w:rsidP="00C90450">
      <w:pPr>
        <w:spacing w:after="120" w:line="360" w:lineRule="auto"/>
        <w:ind w:left="720" w:hanging="720"/>
        <w:rPr>
          <w:rFonts w:eastAsia="Times New Roman" w:cs="Times New Roman"/>
          <w:szCs w:val="24"/>
          <w:lang w:val="en-US" w:bidi="bn-IN"/>
          <w14:ligatures w14:val="none"/>
        </w:rPr>
      </w:pPr>
      <w:r w:rsidRPr="00C90450">
        <w:rPr>
          <w:rFonts w:eastAsia="Times New Roman" w:cs="Times New Roman"/>
          <w:szCs w:val="24"/>
          <w:lang w:val="en-US" w:bidi="bn-IN"/>
          <w14:ligatures w14:val="none"/>
        </w:rPr>
        <w:t xml:space="preserve">Beveridge, W. (1942). </w:t>
      </w:r>
      <w:r w:rsidRPr="00C90450">
        <w:rPr>
          <w:rFonts w:eastAsia="Times New Roman" w:cs="Times New Roman"/>
          <w:i/>
          <w:iCs/>
          <w:szCs w:val="24"/>
          <w:lang w:val="en-US" w:bidi="bn-IN"/>
          <w14:ligatures w14:val="none"/>
        </w:rPr>
        <w:t>Social Insurance and Allied Services</w:t>
      </w:r>
      <w:r w:rsidRPr="00C90450">
        <w:rPr>
          <w:rFonts w:eastAsia="Times New Roman" w:cs="Times New Roman"/>
          <w:szCs w:val="24"/>
          <w:lang w:val="en-US" w:bidi="bn-IN"/>
          <w14:ligatures w14:val="none"/>
        </w:rPr>
        <w:t>. London: HMSO.</w:t>
      </w:r>
    </w:p>
    <w:p w14:paraId="323E5CC3" w14:textId="18E8EBDA" w:rsidR="00C90450" w:rsidRPr="00C90450" w:rsidRDefault="00C90450" w:rsidP="00C90450">
      <w:pPr>
        <w:spacing w:after="120" w:line="360" w:lineRule="auto"/>
        <w:ind w:left="720" w:hanging="720"/>
        <w:rPr>
          <w:rFonts w:eastAsia="Times New Roman" w:cs="Times New Roman"/>
          <w:szCs w:val="24"/>
          <w:lang w:val="en-US" w:bidi="bn-IN"/>
          <w14:ligatures w14:val="none"/>
        </w:rPr>
      </w:pPr>
      <w:r w:rsidRPr="00C90450">
        <w:rPr>
          <w:rFonts w:eastAsia="Times New Roman" w:cs="Times New Roman"/>
          <w:szCs w:val="24"/>
          <w:lang w:val="en-US" w:bidi="bn-IN"/>
          <w14:ligatures w14:val="none"/>
        </w:rPr>
        <w:t xml:space="preserve">Gorsky, M. (2014). </w:t>
      </w:r>
      <w:r w:rsidRPr="00C90450">
        <w:rPr>
          <w:rFonts w:eastAsia="Times New Roman" w:cs="Times New Roman"/>
          <w:i/>
          <w:iCs/>
          <w:szCs w:val="24"/>
          <w:lang w:val="en-US" w:bidi="bn-IN"/>
          <w14:ligatures w14:val="none"/>
        </w:rPr>
        <w:t>The Beveridge Report and the NHS: An Assessment</w:t>
      </w:r>
      <w:r w:rsidRPr="00C90450">
        <w:rPr>
          <w:rFonts w:eastAsia="Times New Roman" w:cs="Times New Roman"/>
          <w:szCs w:val="24"/>
          <w:lang w:val="en-US" w:bidi="bn-IN"/>
          <w14:ligatures w14:val="none"/>
        </w:rPr>
        <w:t xml:space="preserve">. </w:t>
      </w:r>
      <w:r w:rsidRPr="00C90450">
        <w:rPr>
          <w:rFonts w:eastAsia="Times New Roman" w:cs="Times New Roman"/>
          <w:i/>
          <w:iCs/>
          <w:szCs w:val="24"/>
          <w:lang w:val="en-US" w:bidi="bn-IN"/>
          <w14:ligatures w14:val="none"/>
        </w:rPr>
        <w:t>Health and History</w:t>
      </w:r>
      <w:r w:rsidRPr="00C90450">
        <w:rPr>
          <w:rFonts w:eastAsia="Times New Roman" w:cs="Times New Roman"/>
          <w:szCs w:val="24"/>
          <w:lang w:val="en-US" w:bidi="bn-IN"/>
          <w14:ligatures w14:val="none"/>
        </w:rPr>
        <w:t xml:space="preserve">, NHS (2020). </w:t>
      </w:r>
      <w:r w:rsidRPr="00C90450">
        <w:rPr>
          <w:rFonts w:eastAsia="Times New Roman" w:cs="Times New Roman"/>
          <w:i/>
          <w:iCs/>
          <w:szCs w:val="24"/>
          <w:lang w:val="en-US" w:bidi="bn-IN"/>
          <w14:ligatures w14:val="none"/>
        </w:rPr>
        <w:t>NHS Core Principles</w:t>
      </w:r>
      <w:r w:rsidRPr="00C90450">
        <w:rPr>
          <w:rFonts w:eastAsia="Times New Roman" w:cs="Times New Roman"/>
          <w:szCs w:val="24"/>
          <w:lang w:val="en-US" w:bidi="bn-IN"/>
          <w14:ligatures w14:val="none"/>
        </w:rPr>
        <w:t xml:space="preserve">. [online] Available at: </w:t>
      </w:r>
      <w:hyperlink r:id="rId10" w:tgtFrame="_new" w:history="1">
        <w:r w:rsidRPr="00C90450">
          <w:rPr>
            <w:rFonts w:eastAsia="Times New Roman" w:cs="Times New Roman"/>
            <w:color w:val="0070C0"/>
            <w:szCs w:val="24"/>
            <w:u w:val="single"/>
            <w:lang w:val="en-US" w:bidi="bn-IN"/>
            <w14:ligatures w14:val="none"/>
          </w:rPr>
          <w:t>https://www.nhs.uk/about-us/how-the-nhs-works/nhs-core-principles</w:t>
        </w:r>
      </w:hyperlink>
      <w:r w:rsidRPr="00C90450">
        <w:rPr>
          <w:rFonts w:eastAsia="Times New Roman" w:cs="Times New Roman"/>
          <w:szCs w:val="24"/>
          <w:lang w:val="en-US" w:bidi="bn-IN"/>
          <w14:ligatures w14:val="none"/>
        </w:rPr>
        <w:t xml:space="preserve"> [Accessed 9 November 2025].</w:t>
      </w:r>
    </w:p>
    <w:p w14:paraId="1D797FE1" w14:textId="77777777" w:rsidR="00C90450" w:rsidRPr="00C90450" w:rsidRDefault="00C90450" w:rsidP="00C90450">
      <w:pPr>
        <w:spacing w:after="120" w:line="360" w:lineRule="auto"/>
        <w:ind w:left="720" w:hanging="720"/>
        <w:rPr>
          <w:rFonts w:eastAsia="Times New Roman" w:cs="Times New Roman"/>
          <w:szCs w:val="24"/>
          <w:lang w:val="en-US" w:bidi="bn-IN"/>
          <w14:ligatures w14:val="none"/>
        </w:rPr>
      </w:pPr>
      <w:r w:rsidRPr="00C90450">
        <w:rPr>
          <w:rFonts w:eastAsia="Times New Roman" w:cs="Times New Roman"/>
          <w:szCs w:val="24"/>
          <w:lang w:val="en-US" w:bidi="bn-IN"/>
          <w14:ligatures w14:val="none"/>
        </w:rPr>
        <w:t xml:space="preserve">NHS Digital (2022). </w:t>
      </w:r>
      <w:r w:rsidRPr="00C90450">
        <w:rPr>
          <w:rFonts w:eastAsia="Times New Roman" w:cs="Times New Roman"/>
          <w:i/>
          <w:iCs/>
          <w:szCs w:val="24"/>
          <w:lang w:val="en-US" w:bidi="bn-IN"/>
          <w14:ligatures w14:val="none"/>
        </w:rPr>
        <w:t>NHS Services: Access and Impact</w:t>
      </w:r>
      <w:r w:rsidRPr="00C90450">
        <w:rPr>
          <w:rFonts w:eastAsia="Times New Roman" w:cs="Times New Roman"/>
          <w:szCs w:val="24"/>
          <w:lang w:val="en-US" w:bidi="bn-IN"/>
          <w14:ligatures w14:val="none"/>
        </w:rPr>
        <w:t xml:space="preserve">. [online] Available at: </w:t>
      </w:r>
      <w:r w:rsidRPr="00C90450">
        <w:rPr>
          <w:rFonts w:eastAsia="Times New Roman" w:cs="Times New Roman"/>
          <w:color w:val="0070C0"/>
          <w:szCs w:val="24"/>
          <w:u w:val="single"/>
          <w:lang w:val="en-US" w:bidi="bn-IN"/>
          <w14:ligatures w14:val="none"/>
        </w:rPr>
        <w:t>https://digital.nhs.uk/services/nhs-services-access</w:t>
      </w:r>
      <w:r w:rsidRPr="00C90450">
        <w:rPr>
          <w:rFonts w:eastAsia="Times New Roman" w:cs="Times New Roman"/>
          <w:color w:val="0070C0"/>
          <w:szCs w:val="24"/>
          <w:lang w:val="en-US" w:bidi="bn-IN"/>
          <w14:ligatures w14:val="none"/>
        </w:rPr>
        <w:t xml:space="preserve"> </w:t>
      </w:r>
      <w:r w:rsidRPr="00C90450">
        <w:rPr>
          <w:rFonts w:eastAsia="Times New Roman" w:cs="Times New Roman"/>
          <w:szCs w:val="24"/>
          <w:lang w:val="en-US" w:bidi="bn-IN"/>
          <w14:ligatures w14:val="none"/>
        </w:rPr>
        <w:t>[Accessed 9 November 2025].</w:t>
      </w:r>
    </w:p>
    <w:p w14:paraId="592BA8D0" w14:textId="77777777" w:rsidR="00C90450" w:rsidRPr="00C90450" w:rsidRDefault="00C90450" w:rsidP="00C90450">
      <w:pPr>
        <w:spacing w:after="120" w:line="360" w:lineRule="auto"/>
        <w:ind w:left="720" w:hanging="720"/>
        <w:rPr>
          <w:rFonts w:eastAsia="Times New Roman" w:cs="Times New Roman"/>
          <w:szCs w:val="24"/>
          <w:lang w:val="en-US" w:bidi="bn-IN"/>
          <w14:ligatures w14:val="none"/>
        </w:rPr>
      </w:pPr>
      <w:r w:rsidRPr="00C90450">
        <w:rPr>
          <w:rFonts w:eastAsia="Times New Roman" w:cs="Times New Roman"/>
          <w:szCs w:val="24"/>
          <w:lang w:val="en-US" w:bidi="bn-IN"/>
          <w14:ligatures w14:val="none"/>
        </w:rPr>
        <w:t xml:space="preserve">King’s Fund (2021). </w:t>
      </w:r>
      <w:r w:rsidRPr="00C90450">
        <w:rPr>
          <w:rFonts w:eastAsia="Times New Roman" w:cs="Times New Roman"/>
          <w:i/>
          <w:iCs/>
          <w:szCs w:val="24"/>
          <w:lang w:val="en-US" w:bidi="bn-IN"/>
          <w14:ligatures w14:val="none"/>
        </w:rPr>
        <w:t>The NHS and the Ageing Population</w:t>
      </w:r>
      <w:r w:rsidRPr="00C90450">
        <w:rPr>
          <w:rFonts w:eastAsia="Times New Roman" w:cs="Times New Roman"/>
          <w:szCs w:val="24"/>
          <w:lang w:val="en-US" w:bidi="bn-IN"/>
          <w14:ligatures w14:val="none"/>
        </w:rPr>
        <w:t xml:space="preserve">. [online] Available at: </w:t>
      </w:r>
      <w:r w:rsidRPr="00C90450">
        <w:rPr>
          <w:rFonts w:eastAsia="Times New Roman" w:cs="Times New Roman"/>
          <w:color w:val="0070C0"/>
          <w:szCs w:val="24"/>
          <w:u w:val="single"/>
          <w:lang w:val="en-US" w:bidi="bn-IN"/>
          <w14:ligatures w14:val="none"/>
        </w:rPr>
        <w:t>https://www.kingsfund.org.uk/publications/ageing-population-nhs</w:t>
      </w:r>
      <w:r w:rsidRPr="00C90450">
        <w:rPr>
          <w:rFonts w:eastAsia="Times New Roman" w:cs="Times New Roman"/>
          <w:color w:val="0070C0"/>
          <w:szCs w:val="24"/>
          <w:lang w:val="en-US" w:bidi="bn-IN"/>
          <w14:ligatures w14:val="none"/>
        </w:rPr>
        <w:t xml:space="preserve"> </w:t>
      </w:r>
      <w:r w:rsidRPr="00C90450">
        <w:rPr>
          <w:rFonts w:eastAsia="Times New Roman" w:cs="Times New Roman"/>
          <w:szCs w:val="24"/>
          <w:lang w:val="en-US" w:bidi="bn-IN"/>
          <w14:ligatures w14:val="none"/>
        </w:rPr>
        <w:t>[Accessed 9 November 2025].</w:t>
      </w:r>
    </w:p>
    <w:p w14:paraId="6ACB19A6" w14:textId="1A763EC4" w:rsidR="00C90450" w:rsidRDefault="00C90450" w:rsidP="00C90450">
      <w:pPr>
        <w:spacing w:after="120" w:line="360" w:lineRule="auto"/>
        <w:ind w:left="720" w:hanging="720"/>
      </w:pPr>
      <w:r>
        <w:br w:type="page"/>
      </w:r>
    </w:p>
    <w:p w14:paraId="47F8AAAC" w14:textId="77777777" w:rsidR="0044334D" w:rsidRDefault="0044334D" w:rsidP="00C90450">
      <w:pPr>
        <w:jc w:val="right"/>
      </w:pPr>
    </w:p>
    <w:sectPr w:rsidR="0044334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857DF" w14:textId="77777777" w:rsidR="00BF4211" w:rsidRDefault="00BF4211" w:rsidP="0011180F">
      <w:pPr>
        <w:spacing w:after="0" w:line="240" w:lineRule="auto"/>
      </w:pPr>
      <w:r>
        <w:separator/>
      </w:r>
    </w:p>
  </w:endnote>
  <w:endnote w:type="continuationSeparator" w:id="0">
    <w:p w14:paraId="520D11DC" w14:textId="77777777" w:rsidR="00BF4211" w:rsidRDefault="00BF4211" w:rsidP="00111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196534"/>
      <w:docPartObj>
        <w:docPartGallery w:val="Page Numbers (Bottom of Page)"/>
        <w:docPartUnique/>
      </w:docPartObj>
    </w:sdtPr>
    <w:sdtEndPr>
      <w:rPr>
        <w:noProof/>
      </w:rPr>
    </w:sdtEndPr>
    <w:sdtContent>
      <w:p w14:paraId="10122DF9" w14:textId="05129116" w:rsidR="0011180F" w:rsidRDefault="00111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D2FA2" w14:textId="77777777" w:rsidR="0011180F" w:rsidRDefault="00111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D44B9" w14:textId="77777777" w:rsidR="00BF4211" w:rsidRDefault="00BF4211" w:rsidP="0011180F">
      <w:pPr>
        <w:spacing w:after="0" w:line="240" w:lineRule="auto"/>
      </w:pPr>
      <w:r>
        <w:separator/>
      </w:r>
    </w:p>
  </w:footnote>
  <w:footnote w:type="continuationSeparator" w:id="0">
    <w:p w14:paraId="2D8E564C" w14:textId="77777777" w:rsidR="00BF4211" w:rsidRDefault="00BF4211" w:rsidP="001118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975641"/>
    <w:multiLevelType w:val="multilevel"/>
    <w:tmpl w:val="9410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8470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yMjAztbAwNzO1tDBT0lEKTi0uzszPAykwrgUAFbpopSwAAAA="/>
  </w:docVars>
  <w:rsids>
    <w:rsidRoot w:val="00D8116B"/>
    <w:rsid w:val="0000462C"/>
    <w:rsid w:val="00015971"/>
    <w:rsid w:val="000159C9"/>
    <w:rsid w:val="0004008D"/>
    <w:rsid w:val="0005020C"/>
    <w:rsid w:val="00054E16"/>
    <w:rsid w:val="000625AA"/>
    <w:rsid w:val="00064959"/>
    <w:rsid w:val="00087C6B"/>
    <w:rsid w:val="00093AB4"/>
    <w:rsid w:val="000A0804"/>
    <w:rsid w:val="000A3C06"/>
    <w:rsid w:val="000A5530"/>
    <w:rsid w:val="000A7EAD"/>
    <w:rsid w:val="000B2330"/>
    <w:rsid w:val="000B560B"/>
    <w:rsid w:val="000C0C23"/>
    <w:rsid w:val="0011180F"/>
    <w:rsid w:val="00112354"/>
    <w:rsid w:val="00117E98"/>
    <w:rsid w:val="00124EF5"/>
    <w:rsid w:val="00165AC0"/>
    <w:rsid w:val="00166998"/>
    <w:rsid w:val="00177DF1"/>
    <w:rsid w:val="001B0135"/>
    <w:rsid w:val="001B0E2B"/>
    <w:rsid w:val="001C509F"/>
    <w:rsid w:val="001E4747"/>
    <w:rsid w:val="001F1927"/>
    <w:rsid w:val="00203D8A"/>
    <w:rsid w:val="00210A6D"/>
    <w:rsid w:val="00212201"/>
    <w:rsid w:val="00225127"/>
    <w:rsid w:val="00263A7B"/>
    <w:rsid w:val="00291F5F"/>
    <w:rsid w:val="002B5D2A"/>
    <w:rsid w:val="002C2A88"/>
    <w:rsid w:val="002D74A6"/>
    <w:rsid w:val="002E4310"/>
    <w:rsid w:val="00300A22"/>
    <w:rsid w:val="003173A3"/>
    <w:rsid w:val="0033323F"/>
    <w:rsid w:val="00337FAC"/>
    <w:rsid w:val="00350831"/>
    <w:rsid w:val="00354620"/>
    <w:rsid w:val="00377DAD"/>
    <w:rsid w:val="003817D1"/>
    <w:rsid w:val="003A56D7"/>
    <w:rsid w:val="003B0670"/>
    <w:rsid w:val="003B5CDA"/>
    <w:rsid w:val="003D5445"/>
    <w:rsid w:val="003D6FEC"/>
    <w:rsid w:val="003E0820"/>
    <w:rsid w:val="00402A82"/>
    <w:rsid w:val="00406029"/>
    <w:rsid w:val="00410E6D"/>
    <w:rsid w:val="004309C6"/>
    <w:rsid w:val="0043269F"/>
    <w:rsid w:val="00435437"/>
    <w:rsid w:val="0044334D"/>
    <w:rsid w:val="0045574A"/>
    <w:rsid w:val="00472156"/>
    <w:rsid w:val="00472222"/>
    <w:rsid w:val="00475B5E"/>
    <w:rsid w:val="004964B4"/>
    <w:rsid w:val="004A6799"/>
    <w:rsid w:val="004B1336"/>
    <w:rsid w:val="004B7241"/>
    <w:rsid w:val="004E51A6"/>
    <w:rsid w:val="004E6167"/>
    <w:rsid w:val="004E6C99"/>
    <w:rsid w:val="004E767B"/>
    <w:rsid w:val="004F5682"/>
    <w:rsid w:val="0050357E"/>
    <w:rsid w:val="005236DC"/>
    <w:rsid w:val="005327AE"/>
    <w:rsid w:val="00533B4D"/>
    <w:rsid w:val="005407C1"/>
    <w:rsid w:val="00541857"/>
    <w:rsid w:val="005424FB"/>
    <w:rsid w:val="00546E7E"/>
    <w:rsid w:val="00571F5D"/>
    <w:rsid w:val="00581372"/>
    <w:rsid w:val="00593C60"/>
    <w:rsid w:val="005A668A"/>
    <w:rsid w:val="005B2DC8"/>
    <w:rsid w:val="005B7531"/>
    <w:rsid w:val="005D4F1B"/>
    <w:rsid w:val="005F12EB"/>
    <w:rsid w:val="005F6284"/>
    <w:rsid w:val="00610F27"/>
    <w:rsid w:val="00614C4C"/>
    <w:rsid w:val="00623962"/>
    <w:rsid w:val="006245E8"/>
    <w:rsid w:val="00624E8D"/>
    <w:rsid w:val="0064596D"/>
    <w:rsid w:val="006553F6"/>
    <w:rsid w:val="00661AE0"/>
    <w:rsid w:val="00663DE7"/>
    <w:rsid w:val="00681474"/>
    <w:rsid w:val="00696B79"/>
    <w:rsid w:val="006A51DD"/>
    <w:rsid w:val="006D370C"/>
    <w:rsid w:val="006D5AFB"/>
    <w:rsid w:val="006E3B0D"/>
    <w:rsid w:val="006E5DE3"/>
    <w:rsid w:val="006F4A4A"/>
    <w:rsid w:val="00735EFA"/>
    <w:rsid w:val="00743B14"/>
    <w:rsid w:val="007459B3"/>
    <w:rsid w:val="00750A83"/>
    <w:rsid w:val="00764474"/>
    <w:rsid w:val="0076614D"/>
    <w:rsid w:val="007751D0"/>
    <w:rsid w:val="00786517"/>
    <w:rsid w:val="00787C51"/>
    <w:rsid w:val="00792C3C"/>
    <w:rsid w:val="007A3FEB"/>
    <w:rsid w:val="007B3B62"/>
    <w:rsid w:val="007E0504"/>
    <w:rsid w:val="007F2589"/>
    <w:rsid w:val="007F2E62"/>
    <w:rsid w:val="007F3DA4"/>
    <w:rsid w:val="00831CE7"/>
    <w:rsid w:val="0084076B"/>
    <w:rsid w:val="00851F5A"/>
    <w:rsid w:val="00856138"/>
    <w:rsid w:val="00862813"/>
    <w:rsid w:val="00863683"/>
    <w:rsid w:val="008669AC"/>
    <w:rsid w:val="00871C66"/>
    <w:rsid w:val="00881921"/>
    <w:rsid w:val="0088248E"/>
    <w:rsid w:val="00885D53"/>
    <w:rsid w:val="00893BBD"/>
    <w:rsid w:val="0089636B"/>
    <w:rsid w:val="008A5122"/>
    <w:rsid w:val="008D1590"/>
    <w:rsid w:val="008E1637"/>
    <w:rsid w:val="008E36D8"/>
    <w:rsid w:val="008F4B57"/>
    <w:rsid w:val="008F6422"/>
    <w:rsid w:val="00902DA9"/>
    <w:rsid w:val="00906FA9"/>
    <w:rsid w:val="00916705"/>
    <w:rsid w:val="0092612B"/>
    <w:rsid w:val="0093048E"/>
    <w:rsid w:val="00931A1B"/>
    <w:rsid w:val="00940763"/>
    <w:rsid w:val="00941729"/>
    <w:rsid w:val="009510FF"/>
    <w:rsid w:val="00971244"/>
    <w:rsid w:val="009735C9"/>
    <w:rsid w:val="00975A9C"/>
    <w:rsid w:val="0098221E"/>
    <w:rsid w:val="0099038D"/>
    <w:rsid w:val="00994F89"/>
    <w:rsid w:val="009A39CB"/>
    <w:rsid w:val="009C66C7"/>
    <w:rsid w:val="009D0104"/>
    <w:rsid w:val="009E698C"/>
    <w:rsid w:val="009F3E88"/>
    <w:rsid w:val="009F62C2"/>
    <w:rsid w:val="00A23358"/>
    <w:rsid w:val="00A24A49"/>
    <w:rsid w:val="00A27A19"/>
    <w:rsid w:val="00A35739"/>
    <w:rsid w:val="00A5679C"/>
    <w:rsid w:val="00A60DB0"/>
    <w:rsid w:val="00A66F8A"/>
    <w:rsid w:val="00A76C01"/>
    <w:rsid w:val="00A80B88"/>
    <w:rsid w:val="00A9414E"/>
    <w:rsid w:val="00AC0443"/>
    <w:rsid w:val="00AC4293"/>
    <w:rsid w:val="00B00FFB"/>
    <w:rsid w:val="00B17BD0"/>
    <w:rsid w:val="00B61AE8"/>
    <w:rsid w:val="00B624E1"/>
    <w:rsid w:val="00B779A6"/>
    <w:rsid w:val="00B85F4B"/>
    <w:rsid w:val="00B95ED1"/>
    <w:rsid w:val="00BA7B7C"/>
    <w:rsid w:val="00BB2581"/>
    <w:rsid w:val="00BD2035"/>
    <w:rsid w:val="00BF1150"/>
    <w:rsid w:val="00BF4211"/>
    <w:rsid w:val="00C15A12"/>
    <w:rsid w:val="00C32719"/>
    <w:rsid w:val="00C35E41"/>
    <w:rsid w:val="00C45C44"/>
    <w:rsid w:val="00C648BB"/>
    <w:rsid w:val="00C77218"/>
    <w:rsid w:val="00C90450"/>
    <w:rsid w:val="00C94A28"/>
    <w:rsid w:val="00CA3B62"/>
    <w:rsid w:val="00CA617D"/>
    <w:rsid w:val="00CB32FC"/>
    <w:rsid w:val="00CD3666"/>
    <w:rsid w:val="00CE120A"/>
    <w:rsid w:val="00CE6CD8"/>
    <w:rsid w:val="00CF19A9"/>
    <w:rsid w:val="00CF795C"/>
    <w:rsid w:val="00D2280C"/>
    <w:rsid w:val="00D23628"/>
    <w:rsid w:val="00D41098"/>
    <w:rsid w:val="00D8116B"/>
    <w:rsid w:val="00D822B7"/>
    <w:rsid w:val="00D91D18"/>
    <w:rsid w:val="00DA1F8E"/>
    <w:rsid w:val="00DD78A0"/>
    <w:rsid w:val="00E24042"/>
    <w:rsid w:val="00E27276"/>
    <w:rsid w:val="00E32D81"/>
    <w:rsid w:val="00E43CDD"/>
    <w:rsid w:val="00E45E40"/>
    <w:rsid w:val="00E46349"/>
    <w:rsid w:val="00E6740E"/>
    <w:rsid w:val="00E933C1"/>
    <w:rsid w:val="00E9629C"/>
    <w:rsid w:val="00EA2885"/>
    <w:rsid w:val="00EA4485"/>
    <w:rsid w:val="00EB6DB9"/>
    <w:rsid w:val="00EC3FDC"/>
    <w:rsid w:val="00ED2469"/>
    <w:rsid w:val="00ED35C0"/>
    <w:rsid w:val="00EE61C2"/>
    <w:rsid w:val="00EF25FA"/>
    <w:rsid w:val="00EF40E8"/>
    <w:rsid w:val="00F013CF"/>
    <w:rsid w:val="00F22F61"/>
    <w:rsid w:val="00F61960"/>
    <w:rsid w:val="00FA49A5"/>
    <w:rsid w:val="00FA649C"/>
    <w:rsid w:val="00FA66DC"/>
    <w:rsid w:val="00FB47B6"/>
    <w:rsid w:val="00FC45BC"/>
    <w:rsid w:val="00FE3B00"/>
    <w:rsid w:val="00FE46C4"/>
    <w:rsid w:val="00FE4A7F"/>
    <w:rsid w:val="00FF15DB"/>
    <w:rsid w:val="00FF4D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9D7A9"/>
  <w15:chartTrackingRefBased/>
  <w15:docId w15:val="{D02F1ADA-E284-4D45-BE38-299F2A56B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2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EF5"/>
    <w:pPr>
      <w:spacing w:after="200" w:line="288" w:lineRule="auto"/>
    </w:pPr>
    <w:rPr>
      <w:rFonts w:ascii="Times New Roman" w:eastAsiaTheme="minorEastAsia" w:hAnsi="Times New Roman"/>
      <w:kern w:val="0"/>
      <w:sz w:val="24"/>
      <w:szCs w:val="21"/>
      <w:lang w:val="en-GB"/>
    </w:rPr>
  </w:style>
  <w:style w:type="paragraph" w:styleId="Heading1">
    <w:name w:val="heading 1"/>
    <w:basedOn w:val="Normal"/>
    <w:next w:val="Normal"/>
    <w:link w:val="Heading1Char"/>
    <w:uiPriority w:val="9"/>
    <w:qFormat/>
    <w:rsid w:val="00124EF5"/>
    <w:pPr>
      <w:keepNext/>
      <w:keepLines/>
      <w:spacing w:before="360" w:after="40" w:line="240" w:lineRule="auto"/>
      <w:outlineLvl w:val="0"/>
    </w:pPr>
    <w:rPr>
      <w:rFonts w:eastAsiaTheme="majorEastAsia" w:cstheme="majorBidi"/>
      <w:b/>
      <w:color w:val="000000" w:themeColor="text1"/>
      <w:kern w:val="2"/>
      <w:sz w:val="32"/>
      <w:szCs w:val="40"/>
    </w:rPr>
  </w:style>
  <w:style w:type="paragraph" w:styleId="Heading2">
    <w:name w:val="heading 2"/>
    <w:basedOn w:val="Normal"/>
    <w:next w:val="Normal"/>
    <w:link w:val="Heading2Char"/>
    <w:uiPriority w:val="9"/>
    <w:unhideWhenUsed/>
    <w:qFormat/>
    <w:rsid w:val="00124EF5"/>
    <w:pPr>
      <w:keepNext/>
      <w:keepLines/>
      <w:spacing w:before="80" w:after="0" w:line="240" w:lineRule="auto"/>
      <w:outlineLvl w:val="1"/>
    </w:pPr>
    <w:rPr>
      <w:rFonts w:eastAsiaTheme="majorEastAsia" w:cstheme="majorBidi"/>
      <w:b/>
      <w:color w:val="0070C0"/>
      <w:kern w:val="2"/>
      <w:sz w:val="28"/>
      <w:szCs w:val="28"/>
      <w:lang w:val="en-US"/>
    </w:rPr>
  </w:style>
  <w:style w:type="paragraph" w:styleId="Heading3">
    <w:name w:val="heading 3"/>
    <w:basedOn w:val="Normal"/>
    <w:next w:val="Normal"/>
    <w:link w:val="Heading3Char"/>
    <w:uiPriority w:val="9"/>
    <w:unhideWhenUsed/>
    <w:qFormat/>
    <w:rsid w:val="005424FB"/>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D8116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8116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8116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116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116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116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EF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124EF5"/>
    <w:rPr>
      <w:rFonts w:ascii="Times New Roman" w:eastAsiaTheme="majorEastAsia" w:hAnsi="Times New Roman" w:cstheme="majorBidi"/>
      <w:b/>
      <w:color w:val="0070C0"/>
      <w:sz w:val="28"/>
      <w:szCs w:val="28"/>
    </w:rPr>
  </w:style>
  <w:style w:type="character" w:customStyle="1" w:styleId="Heading3Char">
    <w:name w:val="Heading 3 Char"/>
    <w:basedOn w:val="DefaultParagraphFont"/>
    <w:link w:val="Heading3"/>
    <w:uiPriority w:val="9"/>
    <w:rsid w:val="005424FB"/>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semiHidden/>
    <w:rsid w:val="00D8116B"/>
    <w:rPr>
      <w:rFonts w:eastAsiaTheme="majorEastAsia" w:cstheme="majorBidi"/>
      <w:i/>
      <w:iCs/>
      <w:color w:val="0F4761" w:themeColor="accent1" w:themeShade="BF"/>
      <w:kern w:val="0"/>
      <w:sz w:val="24"/>
      <w:szCs w:val="21"/>
      <w:lang w:val="en-GB"/>
    </w:rPr>
  </w:style>
  <w:style w:type="character" w:customStyle="1" w:styleId="Heading5Char">
    <w:name w:val="Heading 5 Char"/>
    <w:basedOn w:val="DefaultParagraphFont"/>
    <w:link w:val="Heading5"/>
    <w:uiPriority w:val="9"/>
    <w:semiHidden/>
    <w:rsid w:val="00D8116B"/>
    <w:rPr>
      <w:rFonts w:eastAsiaTheme="majorEastAsia" w:cstheme="majorBidi"/>
      <w:color w:val="0F4761" w:themeColor="accent1" w:themeShade="BF"/>
      <w:kern w:val="0"/>
      <w:sz w:val="24"/>
      <w:szCs w:val="21"/>
      <w:lang w:val="en-GB"/>
    </w:rPr>
  </w:style>
  <w:style w:type="character" w:customStyle="1" w:styleId="Heading6Char">
    <w:name w:val="Heading 6 Char"/>
    <w:basedOn w:val="DefaultParagraphFont"/>
    <w:link w:val="Heading6"/>
    <w:uiPriority w:val="9"/>
    <w:semiHidden/>
    <w:rsid w:val="00D8116B"/>
    <w:rPr>
      <w:rFonts w:eastAsiaTheme="majorEastAsia" w:cstheme="majorBidi"/>
      <w:i/>
      <w:iCs/>
      <w:color w:val="595959" w:themeColor="text1" w:themeTint="A6"/>
      <w:kern w:val="0"/>
      <w:sz w:val="24"/>
      <w:szCs w:val="21"/>
      <w:lang w:val="en-GB"/>
    </w:rPr>
  </w:style>
  <w:style w:type="character" w:customStyle="1" w:styleId="Heading7Char">
    <w:name w:val="Heading 7 Char"/>
    <w:basedOn w:val="DefaultParagraphFont"/>
    <w:link w:val="Heading7"/>
    <w:uiPriority w:val="9"/>
    <w:semiHidden/>
    <w:rsid w:val="00D8116B"/>
    <w:rPr>
      <w:rFonts w:eastAsiaTheme="majorEastAsia" w:cstheme="majorBidi"/>
      <w:color w:val="595959" w:themeColor="text1" w:themeTint="A6"/>
      <w:kern w:val="0"/>
      <w:sz w:val="24"/>
      <w:szCs w:val="21"/>
      <w:lang w:val="en-GB"/>
    </w:rPr>
  </w:style>
  <w:style w:type="character" w:customStyle="1" w:styleId="Heading8Char">
    <w:name w:val="Heading 8 Char"/>
    <w:basedOn w:val="DefaultParagraphFont"/>
    <w:link w:val="Heading8"/>
    <w:uiPriority w:val="9"/>
    <w:semiHidden/>
    <w:rsid w:val="00D8116B"/>
    <w:rPr>
      <w:rFonts w:eastAsiaTheme="majorEastAsia" w:cstheme="majorBidi"/>
      <w:i/>
      <w:iCs/>
      <w:color w:val="272727" w:themeColor="text1" w:themeTint="D8"/>
      <w:kern w:val="0"/>
      <w:sz w:val="24"/>
      <w:szCs w:val="21"/>
      <w:lang w:val="en-GB"/>
    </w:rPr>
  </w:style>
  <w:style w:type="character" w:customStyle="1" w:styleId="Heading9Char">
    <w:name w:val="Heading 9 Char"/>
    <w:basedOn w:val="DefaultParagraphFont"/>
    <w:link w:val="Heading9"/>
    <w:uiPriority w:val="9"/>
    <w:semiHidden/>
    <w:rsid w:val="00D8116B"/>
    <w:rPr>
      <w:rFonts w:eastAsiaTheme="majorEastAsia" w:cstheme="majorBidi"/>
      <w:color w:val="272727" w:themeColor="text1" w:themeTint="D8"/>
      <w:kern w:val="0"/>
      <w:sz w:val="24"/>
      <w:szCs w:val="21"/>
      <w:lang w:val="en-GB"/>
    </w:rPr>
  </w:style>
  <w:style w:type="paragraph" w:styleId="Title">
    <w:name w:val="Title"/>
    <w:basedOn w:val="Normal"/>
    <w:next w:val="Normal"/>
    <w:link w:val="TitleChar"/>
    <w:uiPriority w:val="10"/>
    <w:qFormat/>
    <w:rsid w:val="00D811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16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8116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16B"/>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D811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116B"/>
    <w:rPr>
      <w:rFonts w:ascii="Times New Roman" w:eastAsiaTheme="minorEastAsia" w:hAnsi="Times New Roman"/>
      <w:i/>
      <w:iCs/>
      <w:color w:val="404040" w:themeColor="text1" w:themeTint="BF"/>
      <w:kern w:val="0"/>
      <w:sz w:val="24"/>
      <w:szCs w:val="21"/>
      <w:lang w:val="en-GB"/>
    </w:rPr>
  </w:style>
  <w:style w:type="paragraph" w:styleId="ListParagraph">
    <w:name w:val="List Paragraph"/>
    <w:basedOn w:val="Normal"/>
    <w:uiPriority w:val="34"/>
    <w:qFormat/>
    <w:rsid w:val="00D8116B"/>
    <w:pPr>
      <w:ind w:left="720"/>
      <w:contextualSpacing/>
    </w:pPr>
  </w:style>
  <w:style w:type="character" w:styleId="IntenseEmphasis">
    <w:name w:val="Intense Emphasis"/>
    <w:basedOn w:val="DefaultParagraphFont"/>
    <w:uiPriority w:val="21"/>
    <w:qFormat/>
    <w:rsid w:val="00D8116B"/>
    <w:rPr>
      <w:i/>
      <w:iCs/>
      <w:color w:val="0F4761" w:themeColor="accent1" w:themeShade="BF"/>
    </w:rPr>
  </w:style>
  <w:style w:type="paragraph" w:styleId="IntenseQuote">
    <w:name w:val="Intense Quote"/>
    <w:basedOn w:val="Normal"/>
    <w:next w:val="Normal"/>
    <w:link w:val="IntenseQuoteChar"/>
    <w:uiPriority w:val="30"/>
    <w:qFormat/>
    <w:rsid w:val="00D811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16B"/>
    <w:rPr>
      <w:rFonts w:ascii="Times New Roman" w:eastAsiaTheme="minorEastAsia" w:hAnsi="Times New Roman"/>
      <w:i/>
      <w:iCs/>
      <w:color w:val="0F4761" w:themeColor="accent1" w:themeShade="BF"/>
      <w:kern w:val="0"/>
      <w:sz w:val="24"/>
      <w:szCs w:val="21"/>
      <w:lang w:val="en-GB"/>
    </w:rPr>
  </w:style>
  <w:style w:type="character" w:styleId="IntenseReference">
    <w:name w:val="Intense Reference"/>
    <w:basedOn w:val="DefaultParagraphFont"/>
    <w:uiPriority w:val="32"/>
    <w:qFormat/>
    <w:rsid w:val="00D8116B"/>
    <w:rPr>
      <w:b/>
      <w:bCs/>
      <w:smallCaps/>
      <w:color w:val="0F4761" w:themeColor="accent1" w:themeShade="BF"/>
      <w:spacing w:val="5"/>
    </w:rPr>
  </w:style>
  <w:style w:type="paragraph" w:styleId="Header">
    <w:name w:val="header"/>
    <w:basedOn w:val="Normal"/>
    <w:link w:val="HeaderChar"/>
    <w:uiPriority w:val="99"/>
    <w:unhideWhenUsed/>
    <w:rsid w:val="001118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80F"/>
    <w:rPr>
      <w:rFonts w:ascii="Times New Roman" w:eastAsiaTheme="minorEastAsia" w:hAnsi="Times New Roman"/>
      <w:kern w:val="0"/>
      <w:sz w:val="24"/>
      <w:szCs w:val="21"/>
      <w:lang w:val="en-GB"/>
    </w:rPr>
  </w:style>
  <w:style w:type="paragraph" w:styleId="Footer">
    <w:name w:val="footer"/>
    <w:basedOn w:val="Normal"/>
    <w:link w:val="FooterChar"/>
    <w:uiPriority w:val="99"/>
    <w:unhideWhenUsed/>
    <w:rsid w:val="001118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80F"/>
    <w:rPr>
      <w:rFonts w:ascii="Times New Roman" w:eastAsiaTheme="minorEastAsia" w:hAnsi="Times New Roman"/>
      <w:kern w:val="0"/>
      <w:sz w:val="24"/>
      <w:szCs w:val="21"/>
      <w:lang w:val="en-GB"/>
    </w:rPr>
  </w:style>
  <w:style w:type="character" w:styleId="Strong">
    <w:name w:val="Strong"/>
    <w:basedOn w:val="DefaultParagraphFont"/>
    <w:uiPriority w:val="22"/>
    <w:qFormat/>
    <w:rsid w:val="00E27276"/>
    <w:rPr>
      <w:b/>
      <w:bCs/>
    </w:rPr>
  </w:style>
  <w:style w:type="paragraph" w:styleId="NormalWeb">
    <w:name w:val="Normal (Web)"/>
    <w:basedOn w:val="Normal"/>
    <w:uiPriority w:val="99"/>
    <w:semiHidden/>
    <w:unhideWhenUsed/>
    <w:rsid w:val="00E27276"/>
    <w:pPr>
      <w:spacing w:before="100" w:beforeAutospacing="1" w:after="100" w:afterAutospacing="1" w:line="240" w:lineRule="auto"/>
      <w:jc w:val="left"/>
    </w:pPr>
    <w:rPr>
      <w:rFonts w:eastAsia="Times New Roman" w:cs="Times New Roman"/>
      <w:szCs w:val="24"/>
      <w:lang w:val="en-US" w:bidi="bn-IN"/>
      <w14:ligatures w14:val="none"/>
    </w:rPr>
  </w:style>
  <w:style w:type="character" w:styleId="Emphasis">
    <w:name w:val="Emphasis"/>
    <w:basedOn w:val="DefaultParagraphFont"/>
    <w:uiPriority w:val="20"/>
    <w:qFormat/>
    <w:rsid w:val="00C90450"/>
    <w:rPr>
      <w:i/>
      <w:iCs/>
    </w:rPr>
  </w:style>
  <w:style w:type="character" w:styleId="Hyperlink">
    <w:name w:val="Hyperlink"/>
    <w:basedOn w:val="DefaultParagraphFont"/>
    <w:uiPriority w:val="99"/>
    <w:unhideWhenUsed/>
    <w:rsid w:val="00C90450"/>
    <w:rPr>
      <w:color w:val="0000FF"/>
      <w:u w:val="single"/>
    </w:rPr>
  </w:style>
  <w:style w:type="paragraph" w:styleId="TOCHeading">
    <w:name w:val="TOC Heading"/>
    <w:basedOn w:val="Heading1"/>
    <w:next w:val="Normal"/>
    <w:uiPriority w:val="39"/>
    <w:unhideWhenUsed/>
    <w:qFormat/>
    <w:rsid w:val="002B5D2A"/>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2B5D2A"/>
    <w:pPr>
      <w:spacing w:after="100"/>
    </w:pPr>
  </w:style>
  <w:style w:type="paragraph" w:styleId="TOC2">
    <w:name w:val="toc 2"/>
    <w:basedOn w:val="Normal"/>
    <w:next w:val="Normal"/>
    <w:autoRedefine/>
    <w:uiPriority w:val="39"/>
    <w:unhideWhenUsed/>
    <w:rsid w:val="002B5D2A"/>
    <w:pPr>
      <w:spacing w:after="100"/>
      <w:ind w:left="240"/>
    </w:pPr>
  </w:style>
  <w:style w:type="character" w:customStyle="1" w:styleId="fontstyle01">
    <w:name w:val="fontstyle01"/>
    <w:basedOn w:val="DefaultParagraphFont"/>
    <w:rsid w:val="00CA617D"/>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about-us/how-the-nhs-works/nhs-core-principles" TargetMode="Externa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508E0-57B6-4050-9DA4-C8D5611A5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10</Pages>
  <Words>1914</Words>
  <Characters>10911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AP Point</cp:lastModifiedBy>
  <cp:revision>3</cp:revision>
  <dcterms:created xsi:type="dcterms:W3CDTF">2025-11-10T03:57:00Z</dcterms:created>
  <dcterms:modified xsi:type="dcterms:W3CDTF">2025-11-16T20:39:00Z</dcterms:modified>
</cp:coreProperties>
</file>