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00D8" w:rsidRDefault="006100D8" w:rsidP="006100D8">
      <w:pPr>
        <w:pStyle w:val="NoSpacing"/>
        <w:rPr>
          <w:b/>
          <w:sz w:val="40"/>
          <w:szCs w:val="40"/>
          <w:lang w:eastAsia="en-GB"/>
        </w:rPr>
      </w:pPr>
      <w:r>
        <w:rPr>
          <w:b/>
          <w:sz w:val="40"/>
          <w:szCs w:val="40"/>
          <w:lang w:eastAsia="en-GB"/>
        </w:rPr>
        <w:t>TASK (B)</w:t>
      </w:r>
    </w:p>
    <w:p w:rsidR="006100D8" w:rsidRDefault="006100D8" w:rsidP="006100D8">
      <w:pPr>
        <w:pStyle w:val="NoSpacing"/>
        <w:rPr>
          <w:i/>
          <w:sz w:val="28"/>
          <w:szCs w:val="28"/>
          <w:lang w:eastAsia="en-GB"/>
        </w:rPr>
      </w:pPr>
    </w:p>
    <w:p w:rsidR="006100D8" w:rsidRDefault="006100D8" w:rsidP="006100D8">
      <w:pPr>
        <w:pStyle w:val="NoSpacing"/>
        <w:rPr>
          <w:i/>
          <w:sz w:val="28"/>
          <w:szCs w:val="28"/>
          <w:lang w:eastAsia="en-GB"/>
        </w:rPr>
      </w:pPr>
      <w:r>
        <w:rPr>
          <w:i/>
          <w:sz w:val="28"/>
          <w:szCs w:val="28"/>
          <w:lang w:eastAsia="en-GB"/>
        </w:rPr>
        <w:t xml:space="preserve">Read carefully through the following text and try to decide what part of speech needs to be used to replace the words underlined, e.g. establish is a verb for. However, the sentence might require a noun form. </w:t>
      </w:r>
    </w:p>
    <w:p w:rsidR="006100D8" w:rsidRDefault="006100D8" w:rsidP="006100D8">
      <w:pPr>
        <w:pStyle w:val="NoSpacing"/>
        <w:rPr>
          <w:i/>
          <w:sz w:val="28"/>
          <w:szCs w:val="28"/>
          <w:lang w:eastAsia="en-GB"/>
        </w:rPr>
      </w:pPr>
    </w:p>
    <w:p w:rsidR="006100D8" w:rsidRDefault="006100D8" w:rsidP="006100D8">
      <w:pPr>
        <w:pStyle w:val="NoSpacing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30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The (1)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 xml:space="preserve">establish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of an effective performance management system requires time and resources and therefore, the support of the board, the executive director and other senior managers. When (2)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>develop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a new performance management process, an organization can strike up a committee made up of employees, managers and board members to increase buy-in, understanding and support for the process.</w:t>
      </w:r>
    </w:p>
    <w:p w:rsidR="006100D8" w:rsidRDefault="006100D8" w:rsidP="006100D8">
      <w:pPr>
        <w:spacing w:before="100" w:beforeAutospacing="1" w:after="30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Management support to </w:t>
      </w:r>
      <w:r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eastAsia="en-GB"/>
        </w:rPr>
        <w:t>act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upon the outcomes of the performance management process is also necessary. This is to ensure that good performance is recognized. Inadequate (3)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>perform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results in the necessary support and/or training to improve performance. Furthermore, consistently poor performance results in a change of responsibilities or termination, as appropriate.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Whether you are introducing a new performance (4)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>manage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system or if you are (5)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>modify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an existing process, it is critical that you communicate the purpose and the steps in the performance management process to employees before it is (6) </w:t>
      </w:r>
      <w:r>
        <w:rPr>
          <w:rFonts w:eastAsia="Times New Roman" w:cs="Times New Roman"/>
          <w:b/>
          <w:sz w:val="28"/>
          <w:szCs w:val="28"/>
          <w:u w:val="single"/>
          <w:lang w:eastAsia="en-GB"/>
        </w:rPr>
        <w:t>implement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. Also remember to review your new performance management system after the first year and make adjustments as necessary.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>(1)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establishment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>(2)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developing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(3)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performance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(4)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management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(5)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modifying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(6)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implemented</w:t>
      </w: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6100D8" w:rsidRDefault="006100D8" w:rsidP="006100D8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</w:p>
    <w:p w:rsidR="00FD596B" w:rsidRDefault="00FD596B">
      <w:bookmarkStart w:id="0" w:name="_GoBack"/>
      <w:bookmarkEnd w:id="0"/>
    </w:p>
    <w:sectPr w:rsidR="00FD59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6183F32"/>
    <w:multiLevelType w:val="hybridMultilevel"/>
    <w:tmpl w:val="F49E0688"/>
    <w:lvl w:ilvl="0" w:tplc="FA5E7D8A">
      <w:start w:val="1"/>
      <w:numFmt w:val="decimal"/>
      <w:lvlText w:val="(%1)"/>
      <w:lvlJc w:val="left"/>
      <w:pPr>
        <w:ind w:left="720" w:hanging="360"/>
      </w:pPr>
      <w:rPr>
        <w:color w:val="FF000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00D8"/>
    <w:rsid w:val="006100D8"/>
    <w:rsid w:val="00FD5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4AAB7C7-8482-4843-B4A2-76D2F8CDEC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00D8"/>
    <w:pPr>
      <w:spacing w:line="252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100D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100D8"/>
    <w:pPr>
      <w:ind w:left="720"/>
      <w:contextualSpacing/>
    </w:pPr>
  </w:style>
  <w:style w:type="table" w:styleId="TableGrid">
    <w:name w:val="Table Grid"/>
    <w:basedOn w:val="TableNormal"/>
    <w:uiPriority w:val="39"/>
    <w:rsid w:val="006100D8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0327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216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1451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David Charles (International Centre)</dc:creator>
  <cp:keywords/>
  <dc:description/>
  <cp:lastModifiedBy>Williams, David Charles (International Centre)</cp:lastModifiedBy>
  <cp:revision>1</cp:revision>
  <dcterms:created xsi:type="dcterms:W3CDTF">2015-10-29T16:33:00Z</dcterms:created>
  <dcterms:modified xsi:type="dcterms:W3CDTF">2015-10-29T16:37:00Z</dcterms:modified>
</cp:coreProperties>
</file>