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A82BFC" w14:textId="48AC31BF" w:rsidR="00EE244C" w:rsidRDefault="00EF5FE4" w:rsidP="00EE244C">
      <w:pPr>
        <w:pStyle w:val="Title"/>
        <w:rPr>
          <w:lang w:val="en-US"/>
        </w:rPr>
      </w:pPr>
      <w:r w:rsidRPr="00EF5FE4">
        <w:rPr>
          <w:lang w:val="en-US"/>
        </w:rPr>
        <w:t>LCLM4006 – Enterprise and Entrepreneurship</w:t>
      </w:r>
    </w:p>
    <w:p w14:paraId="5F735121" w14:textId="77777777" w:rsidR="00EE244C" w:rsidRPr="00EE244C" w:rsidRDefault="00EE244C" w:rsidP="00EE244C">
      <w:pPr>
        <w:rPr>
          <w:lang w:val="en-US"/>
        </w:rPr>
      </w:pPr>
    </w:p>
    <w:p w14:paraId="020FCC1C" w14:textId="77777777" w:rsidR="00EF5FE4" w:rsidRPr="00EF5FE4" w:rsidRDefault="00EF5FE4" w:rsidP="00EE244C">
      <w:pPr>
        <w:pStyle w:val="Title"/>
        <w:rPr>
          <w:lang w:val="en-US"/>
        </w:rPr>
      </w:pPr>
      <w:r w:rsidRPr="00EF5FE4">
        <w:rPr>
          <w:lang w:val="en-US"/>
        </w:rPr>
        <w:t>EcoBrew: A Zero-Waste Community Coffee Shop</w:t>
      </w:r>
    </w:p>
    <w:p w14:paraId="33160F10" w14:textId="67B9A278" w:rsidR="00EF5FE4" w:rsidRDefault="00EF5FE4" w:rsidP="00EF5FE4">
      <w:pPr>
        <w:rPr>
          <w:lang w:val="en-US"/>
        </w:rPr>
      </w:pPr>
    </w:p>
    <w:p w14:paraId="19E5FA21" w14:textId="77777777" w:rsidR="00EE244C" w:rsidRDefault="00EE244C" w:rsidP="00EF5FE4">
      <w:pPr>
        <w:rPr>
          <w:lang w:val="en-US"/>
        </w:rPr>
      </w:pPr>
    </w:p>
    <w:p w14:paraId="33A1C7FB" w14:textId="77777777" w:rsidR="00EE244C" w:rsidRDefault="00EE244C" w:rsidP="00EF5FE4">
      <w:pPr>
        <w:rPr>
          <w:lang w:val="en-US"/>
        </w:rPr>
      </w:pPr>
    </w:p>
    <w:p w14:paraId="6D33CF64" w14:textId="77777777" w:rsidR="00EE244C" w:rsidRPr="00EF5FE4" w:rsidRDefault="00EE244C" w:rsidP="00EF5FE4">
      <w:pPr>
        <w:rPr>
          <w:lang w:val="en-US"/>
        </w:rPr>
      </w:pPr>
    </w:p>
    <w:p w14:paraId="378B909A" w14:textId="7B9CD5BF" w:rsidR="00EF5FE4" w:rsidRDefault="00EF5FE4" w:rsidP="00EF5FE4">
      <w:pPr>
        <w:rPr>
          <w:lang w:val="en-US"/>
        </w:rPr>
      </w:pPr>
      <w:r w:rsidRPr="00EF5FE4">
        <w:rPr>
          <w:b/>
          <w:bCs/>
          <w:lang w:val="en-US"/>
        </w:rPr>
        <w:t>Student Name:</w:t>
      </w:r>
      <w:r w:rsidR="00E320F6">
        <w:rPr>
          <w:b/>
          <w:bCs/>
          <w:lang w:val="en-US"/>
        </w:rPr>
        <w:t xml:space="preserve"> </w:t>
      </w:r>
      <w:r w:rsidR="00E320F6">
        <w:rPr>
          <w:lang w:val="en-US"/>
        </w:rPr>
        <w:t>Muhammed Mahee</w:t>
      </w:r>
    </w:p>
    <w:p w14:paraId="2080C834" w14:textId="1BDEA092" w:rsidR="00E320F6" w:rsidRDefault="00EF5FE4" w:rsidP="00EF5FE4">
      <w:pPr>
        <w:rPr>
          <w:lang w:val="en-US"/>
        </w:rPr>
      </w:pPr>
      <w:r w:rsidRPr="00EF5FE4">
        <w:rPr>
          <w:b/>
          <w:bCs/>
          <w:lang w:val="en-US"/>
        </w:rPr>
        <w:t>Student ID:</w:t>
      </w:r>
      <w:r w:rsidRPr="00EF5FE4">
        <w:rPr>
          <w:lang w:val="en-US"/>
        </w:rPr>
        <w:t xml:space="preserve"> </w:t>
      </w:r>
      <w:r w:rsidR="00AB5950">
        <w:rPr>
          <w:lang w:val="en-US"/>
        </w:rPr>
        <w:t>2514842</w:t>
      </w:r>
    </w:p>
    <w:p w14:paraId="46530C2E" w14:textId="77777777" w:rsidR="00EF5FE4" w:rsidRDefault="00EF5FE4" w:rsidP="00EF5FE4">
      <w:pPr>
        <w:rPr>
          <w:lang w:val="en-US"/>
        </w:rPr>
      </w:pPr>
      <w:r w:rsidRPr="00EF5FE4">
        <w:rPr>
          <w:b/>
          <w:bCs/>
          <w:lang w:val="en-US"/>
        </w:rPr>
        <w:t>Lecturer:</w:t>
      </w:r>
      <w:r w:rsidRPr="00EF5FE4">
        <w:rPr>
          <w:lang w:val="en-US"/>
        </w:rPr>
        <w:t xml:space="preserve"> Dr Chung Lai Johnny Wan</w:t>
      </w:r>
    </w:p>
    <w:p w14:paraId="704C97D4" w14:textId="27734BD6" w:rsidR="00EF5FE4" w:rsidRPr="00EF5FE4" w:rsidRDefault="00EF5FE4" w:rsidP="00EF5FE4">
      <w:pPr>
        <w:rPr>
          <w:lang w:val="en-US"/>
        </w:rPr>
      </w:pPr>
      <w:r w:rsidRPr="00EF5FE4">
        <w:rPr>
          <w:b/>
          <w:bCs/>
          <w:lang w:val="en-US"/>
        </w:rPr>
        <w:t>Submission Date:</w:t>
      </w:r>
      <w:r w:rsidRPr="00EF5FE4">
        <w:rPr>
          <w:lang w:val="en-US"/>
        </w:rPr>
        <w:t xml:space="preserve"> </w:t>
      </w:r>
      <w:r w:rsidR="00135245">
        <w:rPr>
          <w:lang w:val="en-US"/>
        </w:rPr>
        <w:t xml:space="preserve">29 </w:t>
      </w:r>
      <w:r w:rsidR="00684692">
        <w:rPr>
          <w:lang w:val="en-US"/>
        </w:rPr>
        <w:t xml:space="preserve">June </w:t>
      </w:r>
      <w:r w:rsidR="00F169D8">
        <w:rPr>
          <w:lang w:val="en-US"/>
        </w:rPr>
        <w:t xml:space="preserve">2026 </w:t>
      </w:r>
    </w:p>
    <w:p w14:paraId="71041BAE" w14:textId="45A6D3A7" w:rsidR="00EF5FE4" w:rsidRPr="00EF5FE4" w:rsidRDefault="00EE244C" w:rsidP="00EE244C">
      <w:pPr>
        <w:spacing w:after="160" w:line="259" w:lineRule="auto"/>
        <w:jc w:val="left"/>
        <w:rPr>
          <w:lang w:val="en-US"/>
        </w:rPr>
      </w:pPr>
      <w:r>
        <w:rPr>
          <w:lang w:val="en-US"/>
        </w:rPr>
        <w:br w:type="page"/>
      </w:r>
    </w:p>
    <w:p w14:paraId="58097AF4" w14:textId="77777777" w:rsidR="00EF5FE4" w:rsidRPr="00EE244C" w:rsidRDefault="00EF5FE4" w:rsidP="00EF5FE4">
      <w:pPr>
        <w:rPr>
          <w:b/>
          <w:bCs/>
          <w:sz w:val="32"/>
          <w:szCs w:val="28"/>
          <w:lang w:val="en-US"/>
        </w:rPr>
      </w:pPr>
      <w:r w:rsidRPr="00EE244C">
        <w:rPr>
          <w:b/>
          <w:bCs/>
          <w:sz w:val="32"/>
          <w:szCs w:val="28"/>
          <w:lang w:val="en-US"/>
        </w:rPr>
        <w:t>Executive Summary</w:t>
      </w:r>
    </w:p>
    <w:p w14:paraId="110CBBC2" w14:textId="77777777" w:rsidR="00C129B4" w:rsidRDefault="00C129B4" w:rsidP="00C129B4">
      <w:r>
        <w:t>EcoBrew is a proposed Zero Waste Coffee Shop that addresses two pressing problems: the environmental and community impact of single use cups. EcoBrew will be an organic, locally sourced coffee shop, catering for coffee drinkers in fully compostable cups at the heart of Birmingham city centre. Each cup comes with a seed coin to plant in order to reinforce the sustainable message. The community element which distinguishes EcoBrew is where 5% of profits will go towards community garden projects, enabling customers to directly take part in the regeneration of the environment.</w:t>
      </w:r>
    </w:p>
    <w:p w14:paraId="308BB5B4" w14:textId="7926A85B" w:rsidR="00C129B4" w:rsidRDefault="00C129B4" w:rsidP="00C129B4">
      <w:r>
        <w:t xml:space="preserve">Market Research indicates that there is high consumer demand for sustainable hospitality – 67% of UK consumers are prepared to pay more for the sustainable products they consume. The PESTEL analysis shows that political and social factors are </w:t>
      </w:r>
      <w:proofErr w:type="spellStart"/>
      <w:r>
        <w:t>favorable</w:t>
      </w:r>
      <w:proofErr w:type="spellEnd"/>
      <w:r>
        <w:t>, but some potential economic inflation risks. There are well established chains of cafés as well as independent cafés among the competitors, but no café that is both zero-waste and directly funded by the community.</w:t>
      </w:r>
    </w:p>
    <w:p w14:paraId="54096B09" w14:textId="085C0ED1" w:rsidR="00EE244C" w:rsidRDefault="00C129B4" w:rsidP="00EE244C">
      <w:r>
        <w:t xml:space="preserve">EcoBrew needs to start with £25,000 of funding: personal saving (£10,000), and community crowdfunding (£7,000) and a sustainability grant from the Government (£8,000). The initial costs for the first month are £18,700 (Equipment, Stock, Marketing and Legal). EcoBrew has a </w:t>
      </w:r>
      <w:r w:rsidR="00EE244C">
        <w:t>break-even</w:t>
      </w:r>
      <w:r>
        <w:t xml:space="preserve"> of 8 months and provides an attractive business case as well as environmental and social benefits.</w:t>
      </w:r>
    </w:p>
    <w:p w14:paraId="7A473DAA" w14:textId="1A15AD3A" w:rsidR="00EE244C" w:rsidRDefault="00EE244C">
      <w:pPr>
        <w:spacing w:after="160" w:line="259" w:lineRule="auto"/>
        <w:jc w:val="left"/>
      </w:pPr>
      <w:r>
        <w:br w:type="page"/>
      </w:r>
    </w:p>
    <w:sdt>
      <w:sdtPr>
        <w:rPr>
          <w:rFonts w:ascii="Times New Roman" w:eastAsiaTheme="minorHAnsi" w:hAnsi="Times New Roman" w:cstheme="minorBidi"/>
          <w:color w:val="auto"/>
          <w:sz w:val="24"/>
          <w:szCs w:val="22"/>
          <w:lang w:val="en-GB"/>
        </w:rPr>
        <w:id w:val="1067080454"/>
        <w:docPartObj>
          <w:docPartGallery w:val="Table of Contents"/>
          <w:docPartUnique/>
        </w:docPartObj>
      </w:sdtPr>
      <w:sdtEndPr>
        <w:rPr>
          <w:b/>
          <w:bCs/>
          <w:noProof/>
        </w:rPr>
      </w:sdtEndPr>
      <w:sdtContent>
        <w:p w14:paraId="04C8980E" w14:textId="174FE5EC" w:rsidR="00EE244C" w:rsidRPr="00EE244C" w:rsidRDefault="00EE244C">
          <w:pPr>
            <w:pStyle w:val="TOCHeading"/>
            <w:rPr>
              <w:rStyle w:val="Heading1Char"/>
            </w:rPr>
          </w:pPr>
          <w:r w:rsidRPr="00EE244C">
            <w:rPr>
              <w:rStyle w:val="Heading1Char"/>
            </w:rPr>
            <w:t>Table of Contents</w:t>
          </w:r>
        </w:p>
        <w:p w14:paraId="4A532EA6" w14:textId="7B008C32" w:rsidR="00794823" w:rsidRDefault="00EE244C">
          <w:pPr>
            <w:pStyle w:val="TOC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33580247" w:history="1">
            <w:r w:rsidR="00794823" w:rsidRPr="0010781A">
              <w:rPr>
                <w:rStyle w:val="Hyperlink"/>
                <w:noProof/>
                <w:lang w:val="en-US"/>
              </w:rPr>
              <w:t>1. Overview of the Business Idea</w:t>
            </w:r>
            <w:r w:rsidR="00794823">
              <w:rPr>
                <w:noProof/>
                <w:webHidden/>
              </w:rPr>
              <w:tab/>
            </w:r>
            <w:r w:rsidR="00794823">
              <w:rPr>
                <w:noProof/>
                <w:webHidden/>
              </w:rPr>
              <w:fldChar w:fldCharType="begin"/>
            </w:r>
            <w:r w:rsidR="00794823">
              <w:rPr>
                <w:noProof/>
                <w:webHidden/>
              </w:rPr>
              <w:instrText xml:space="preserve"> PAGEREF _Toc233580247 \h </w:instrText>
            </w:r>
            <w:r w:rsidR="00794823">
              <w:rPr>
                <w:noProof/>
                <w:webHidden/>
              </w:rPr>
            </w:r>
            <w:r w:rsidR="00794823">
              <w:rPr>
                <w:noProof/>
                <w:webHidden/>
              </w:rPr>
              <w:fldChar w:fldCharType="separate"/>
            </w:r>
            <w:r w:rsidR="00794823">
              <w:rPr>
                <w:noProof/>
                <w:webHidden/>
              </w:rPr>
              <w:t>1</w:t>
            </w:r>
            <w:r w:rsidR="00794823">
              <w:rPr>
                <w:noProof/>
                <w:webHidden/>
              </w:rPr>
              <w:fldChar w:fldCharType="end"/>
            </w:r>
          </w:hyperlink>
        </w:p>
        <w:p w14:paraId="743173D0" w14:textId="6A94BF45"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48" w:history="1">
            <w:r w:rsidRPr="0010781A">
              <w:rPr>
                <w:rStyle w:val="Hyperlink"/>
                <w:noProof/>
                <w:lang w:val="en-US"/>
              </w:rPr>
              <w:t>1.1 Product and Service Offering</w:t>
            </w:r>
            <w:r>
              <w:rPr>
                <w:noProof/>
                <w:webHidden/>
              </w:rPr>
              <w:tab/>
            </w:r>
            <w:r>
              <w:rPr>
                <w:noProof/>
                <w:webHidden/>
              </w:rPr>
              <w:fldChar w:fldCharType="begin"/>
            </w:r>
            <w:r>
              <w:rPr>
                <w:noProof/>
                <w:webHidden/>
              </w:rPr>
              <w:instrText xml:space="preserve"> PAGEREF _Toc233580248 \h </w:instrText>
            </w:r>
            <w:r>
              <w:rPr>
                <w:noProof/>
                <w:webHidden/>
              </w:rPr>
            </w:r>
            <w:r>
              <w:rPr>
                <w:noProof/>
                <w:webHidden/>
              </w:rPr>
              <w:fldChar w:fldCharType="separate"/>
            </w:r>
            <w:r>
              <w:rPr>
                <w:noProof/>
                <w:webHidden/>
              </w:rPr>
              <w:t>1</w:t>
            </w:r>
            <w:r>
              <w:rPr>
                <w:noProof/>
                <w:webHidden/>
              </w:rPr>
              <w:fldChar w:fldCharType="end"/>
            </w:r>
          </w:hyperlink>
        </w:p>
        <w:p w14:paraId="2834E6C7" w14:textId="68E16AE7"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49" w:history="1">
            <w:r w:rsidRPr="0010781A">
              <w:rPr>
                <w:rStyle w:val="Hyperlink"/>
                <w:noProof/>
                <w:lang w:val="en-US"/>
              </w:rPr>
              <w:t>1.2 Management Structure</w:t>
            </w:r>
            <w:r>
              <w:rPr>
                <w:noProof/>
                <w:webHidden/>
              </w:rPr>
              <w:tab/>
            </w:r>
            <w:r>
              <w:rPr>
                <w:noProof/>
                <w:webHidden/>
              </w:rPr>
              <w:fldChar w:fldCharType="begin"/>
            </w:r>
            <w:r>
              <w:rPr>
                <w:noProof/>
                <w:webHidden/>
              </w:rPr>
              <w:instrText xml:space="preserve"> PAGEREF _Toc233580249 \h </w:instrText>
            </w:r>
            <w:r>
              <w:rPr>
                <w:noProof/>
                <w:webHidden/>
              </w:rPr>
            </w:r>
            <w:r>
              <w:rPr>
                <w:noProof/>
                <w:webHidden/>
              </w:rPr>
              <w:fldChar w:fldCharType="separate"/>
            </w:r>
            <w:r>
              <w:rPr>
                <w:noProof/>
                <w:webHidden/>
              </w:rPr>
              <w:t>1</w:t>
            </w:r>
            <w:r>
              <w:rPr>
                <w:noProof/>
                <w:webHidden/>
              </w:rPr>
              <w:fldChar w:fldCharType="end"/>
            </w:r>
          </w:hyperlink>
        </w:p>
        <w:p w14:paraId="10862FA5" w14:textId="63B49D9A"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0" w:history="1">
            <w:r w:rsidRPr="0010781A">
              <w:rPr>
                <w:rStyle w:val="Hyperlink"/>
                <w:noProof/>
                <w:lang w:val="en-US"/>
              </w:rPr>
              <w:t>1.3 Legal Format</w:t>
            </w:r>
            <w:r>
              <w:rPr>
                <w:noProof/>
                <w:webHidden/>
              </w:rPr>
              <w:tab/>
            </w:r>
            <w:r>
              <w:rPr>
                <w:noProof/>
                <w:webHidden/>
              </w:rPr>
              <w:fldChar w:fldCharType="begin"/>
            </w:r>
            <w:r>
              <w:rPr>
                <w:noProof/>
                <w:webHidden/>
              </w:rPr>
              <w:instrText xml:space="preserve"> PAGEREF _Toc233580250 \h </w:instrText>
            </w:r>
            <w:r>
              <w:rPr>
                <w:noProof/>
                <w:webHidden/>
              </w:rPr>
            </w:r>
            <w:r>
              <w:rPr>
                <w:noProof/>
                <w:webHidden/>
              </w:rPr>
              <w:fldChar w:fldCharType="separate"/>
            </w:r>
            <w:r>
              <w:rPr>
                <w:noProof/>
                <w:webHidden/>
              </w:rPr>
              <w:t>1</w:t>
            </w:r>
            <w:r>
              <w:rPr>
                <w:noProof/>
                <w:webHidden/>
              </w:rPr>
              <w:fldChar w:fldCharType="end"/>
            </w:r>
          </w:hyperlink>
        </w:p>
        <w:p w14:paraId="06DE8E22" w14:textId="10BC6795" w:rsidR="00794823" w:rsidRDefault="00794823">
          <w:pPr>
            <w:pStyle w:val="TOC1"/>
            <w:tabs>
              <w:tab w:val="right" w:leader="dot" w:pos="9350"/>
            </w:tabs>
            <w:rPr>
              <w:rFonts w:asciiTheme="minorHAnsi" w:eastAsiaTheme="minorEastAsia" w:hAnsiTheme="minorHAnsi"/>
              <w:noProof/>
              <w:kern w:val="2"/>
              <w:szCs w:val="24"/>
              <w:lang w:val="en-US"/>
              <w14:ligatures w14:val="standardContextual"/>
            </w:rPr>
          </w:pPr>
          <w:hyperlink w:anchor="_Toc233580251" w:history="1">
            <w:r w:rsidRPr="0010781A">
              <w:rPr>
                <w:rStyle w:val="Hyperlink"/>
                <w:noProof/>
                <w:lang w:val="en-US"/>
              </w:rPr>
              <w:t>2. Market Research</w:t>
            </w:r>
            <w:r>
              <w:rPr>
                <w:noProof/>
                <w:webHidden/>
              </w:rPr>
              <w:tab/>
            </w:r>
            <w:r>
              <w:rPr>
                <w:noProof/>
                <w:webHidden/>
              </w:rPr>
              <w:fldChar w:fldCharType="begin"/>
            </w:r>
            <w:r>
              <w:rPr>
                <w:noProof/>
                <w:webHidden/>
              </w:rPr>
              <w:instrText xml:space="preserve"> PAGEREF _Toc233580251 \h </w:instrText>
            </w:r>
            <w:r>
              <w:rPr>
                <w:noProof/>
                <w:webHidden/>
              </w:rPr>
            </w:r>
            <w:r>
              <w:rPr>
                <w:noProof/>
                <w:webHidden/>
              </w:rPr>
              <w:fldChar w:fldCharType="separate"/>
            </w:r>
            <w:r>
              <w:rPr>
                <w:noProof/>
                <w:webHidden/>
              </w:rPr>
              <w:t>2</w:t>
            </w:r>
            <w:r>
              <w:rPr>
                <w:noProof/>
                <w:webHidden/>
              </w:rPr>
              <w:fldChar w:fldCharType="end"/>
            </w:r>
          </w:hyperlink>
        </w:p>
        <w:p w14:paraId="22FF62E1" w14:textId="3F5550AE"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2" w:history="1">
            <w:r w:rsidRPr="0010781A">
              <w:rPr>
                <w:rStyle w:val="Hyperlink"/>
                <w:noProof/>
                <w:lang w:val="en-US"/>
              </w:rPr>
              <w:t>2.1 PESTEL Analysis</w:t>
            </w:r>
            <w:r>
              <w:rPr>
                <w:noProof/>
                <w:webHidden/>
              </w:rPr>
              <w:tab/>
            </w:r>
            <w:r>
              <w:rPr>
                <w:noProof/>
                <w:webHidden/>
              </w:rPr>
              <w:fldChar w:fldCharType="begin"/>
            </w:r>
            <w:r>
              <w:rPr>
                <w:noProof/>
                <w:webHidden/>
              </w:rPr>
              <w:instrText xml:space="preserve"> PAGEREF _Toc233580252 \h </w:instrText>
            </w:r>
            <w:r>
              <w:rPr>
                <w:noProof/>
                <w:webHidden/>
              </w:rPr>
            </w:r>
            <w:r>
              <w:rPr>
                <w:noProof/>
                <w:webHidden/>
              </w:rPr>
              <w:fldChar w:fldCharType="separate"/>
            </w:r>
            <w:r>
              <w:rPr>
                <w:noProof/>
                <w:webHidden/>
              </w:rPr>
              <w:t>2</w:t>
            </w:r>
            <w:r>
              <w:rPr>
                <w:noProof/>
                <w:webHidden/>
              </w:rPr>
              <w:fldChar w:fldCharType="end"/>
            </w:r>
          </w:hyperlink>
        </w:p>
        <w:p w14:paraId="3A8111E1" w14:textId="230868F1"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3" w:history="1">
            <w:r w:rsidRPr="0010781A">
              <w:rPr>
                <w:rStyle w:val="Hyperlink"/>
                <w:noProof/>
                <w:lang w:val="en-US"/>
              </w:rPr>
              <w:t>2.2 Competition Analysis</w:t>
            </w:r>
            <w:r>
              <w:rPr>
                <w:noProof/>
                <w:webHidden/>
              </w:rPr>
              <w:tab/>
            </w:r>
            <w:r>
              <w:rPr>
                <w:noProof/>
                <w:webHidden/>
              </w:rPr>
              <w:fldChar w:fldCharType="begin"/>
            </w:r>
            <w:r>
              <w:rPr>
                <w:noProof/>
                <w:webHidden/>
              </w:rPr>
              <w:instrText xml:space="preserve"> PAGEREF _Toc233580253 \h </w:instrText>
            </w:r>
            <w:r>
              <w:rPr>
                <w:noProof/>
                <w:webHidden/>
              </w:rPr>
            </w:r>
            <w:r>
              <w:rPr>
                <w:noProof/>
                <w:webHidden/>
              </w:rPr>
              <w:fldChar w:fldCharType="separate"/>
            </w:r>
            <w:r>
              <w:rPr>
                <w:noProof/>
                <w:webHidden/>
              </w:rPr>
              <w:t>3</w:t>
            </w:r>
            <w:r>
              <w:rPr>
                <w:noProof/>
                <w:webHidden/>
              </w:rPr>
              <w:fldChar w:fldCharType="end"/>
            </w:r>
          </w:hyperlink>
        </w:p>
        <w:p w14:paraId="0497AACD" w14:textId="0E3099AB" w:rsidR="00794823" w:rsidRDefault="00794823">
          <w:pPr>
            <w:pStyle w:val="TOC1"/>
            <w:tabs>
              <w:tab w:val="right" w:leader="dot" w:pos="9350"/>
            </w:tabs>
            <w:rPr>
              <w:rFonts w:asciiTheme="minorHAnsi" w:eastAsiaTheme="minorEastAsia" w:hAnsiTheme="minorHAnsi"/>
              <w:noProof/>
              <w:kern w:val="2"/>
              <w:szCs w:val="24"/>
              <w:lang w:val="en-US"/>
              <w14:ligatures w14:val="standardContextual"/>
            </w:rPr>
          </w:pPr>
          <w:hyperlink w:anchor="_Toc233580254" w:history="1">
            <w:r w:rsidRPr="0010781A">
              <w:rPr>
                <w:rStyle w:val="Hyperlink"/>
                <w:noProof/>
                <w:lang w:val="en-US"/>
              </w:rPr>
              <w:t>3. Marketing Communications</w:t>
            </w:r>
            <w:r>
              <w:rPr>
                <w:noProof/>
                <w:webHidden/>
              </w:rPr>
              <w:tab/>
            </w:r>
            <w:r>
              <w:rPr>
                <w:noProof/>
                <w:webHidden/>
              </w:rPr>
              <w:fldChar w:fldCharType="begin"/>
            </w:r>
            <w:r>
              <w:rPr>
                <w:noProof/>
                <w:webHidden/>
              </w:rPr>
              <w:instrText xml:space="preserve"> PAGEREF _Toc233580254 \h </w:instrText>
            </w:r>
            <w:r>
              <w:rPr>
                <w:noProof/>
                <w:webHidden/>
              </w:rPr>
            </w:r>
            <w:r>
              <w:rPr>
                <w:noProof/>
                <w:webHidden/>
              </w:rPr>
              <w:fldChar w:fldCharType="separate"/>
            </w:r>
            <w:r>
              <w:rPr>
                <w:noProof/>
                <w:webHidden/>
              </w:rPr>
              <w:t>4</w:t>
            </w:r>
            <w:r>
              <w:rPr>
                <w:noProof/>
                <w:webHidden/>
              </w:rPr>
              <w:fldChar w:fldCharType="end"/>
            </w:r>
          </w:hyperlink>
        </w:p>
        <w:p w14:paraId="49802794" w14:textId="55901AF8"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5" w:history="1">
            <w:r w:rsidRPr="0010781A">
              <w:rPr>
                <w:rStyle w:val="Hyperlink"/>
                <w:noProof/>
                <w:lang w:val="en-US"/>
              </w:rPr>
              <w:t>3.1 Target Audience</w:t>
            </w:r>
            <w:r>
              <w:rPr>
                <w:noProof/>
                <w:webHidden/>
              </w:rPr>
              <w:tab/>
            </w:r>
            <w:r>
              <w:rPr>
                <w:noProof/>
                <w:webHidden/>
              </w:rPr>
              <w:fldChar w:fldCharType="begin"/>
            </w:r>
            <w:r>
              <w:rPr>
                <w:noProof/>
                <w:webHidden/>
              </w:rPr>
              <w:instrText xml:space="preserve"> PAGEREF _Toc233580255 \h </w:instrText>
            </w:r>
            <w:r>
              <w:rPr>
                <w:noProof/>
                <w:webHidden/>
              </w:rPr>
            </w:r>
            <w:r>
              <w:rPr>
                <w:noProof/>
                <w:webHidden/>
              </w:rPr>
              <w:fldChar w:fldCharType="separate"/>
            </w:r>
            <w:r>
              <w:rPr>
                <w:noProof/>
                <w:webHidden/>
              </w:rPr>
              <w:t>4</w:t>
            </w:r>
            <w:r>
              <w:rPr>
                <w:noProof/>
                <w:webHidden/>
              </w:rPr>
              <w:fldChar w:fldCharType="end"/>
            </w:r>
          </w:hyperlink>
        </w:p>
        <w:p w14:paraId="547B3FF1" w14:textId="5EE7F1B8"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6" w:history="1">
            <w:r w:rsidRPr="0010781A">
              <w:rPr>
                <w:rStyle w:val="Hyperlink"/>
                <w:noProof/>
                <w:lang w:val="en-US"/>
              </w:rPr>
              <w:t>3.2 Marketing Strategy (The 4Ps)</w:t>
            </w:r>
            <w:r>
              <w:rPr>
                <w:noProof/>
                <w:webHidden/>
              </w:rPr>
              <w:tab/>
            </w:r>
            <w:r>
              <w:rPr>
                <w:noProof/>
                <w:webHidden/>
              </w:rPr>
              <w:fldChar w:fldCharType="begin"/>
            </w:r>
            <w:r>
              <w:rPr>
                <w:noProof/>
                <w:webHidden/>
              </w:rPr>
              <w:instrText xml:space="preserve"> PAGEREF _Toc233580256 \h </w:instrText>
            </w:r>
            <w:r>
              <w:rPr>
                <w:noProof/>
                <w:webHidden/>
              </w:rPr>
            </w:r>
            <w:r>
              <w:rPr>
                <w:noProof/>
                <w:webHidden/>
              </w:rPr>
              <w:fldChar w:fldCharType="separate"/>
            </w:r>
            <w:r>
              <w:rPr>
                <w:noProof/>
                <w:webHidden/>
              </w:rPr>
              <w:t>4</w:t>
            </w:r>
            <w:r>
              <w:rPr>
                <w:noProof/>
                <w:webHidden/>
              </w:rPr>
              <w:fldChar w:fldCharType="end"/>
            </w:r>
          </w:hyperlink>
        </w:p>
        <w:p w14:paraId="1750DEF7" w14:textId="0D87CAF8"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7" w:history="1">
            <w:r w:rsidRPr="0010781A">
              <w:rPr>
                <w:rStyle w:val="Hyperlink"/>
                <w:noProof/>
                <w:lang w:val="en-US"/>
              </w:rPr>
              <w:t>3.3 Community Engagement</w:t>
            </w:r>
            <w:r>
              <w:rPr>
                <w:noProof/>
                <w:webHidden/>
              </w:rPr>
              <w:tab/>
            </w:r>
            <w:r>
              <w:rPr>
                <w:noProof/>
                <w:webHidden/>
              </w:rPr>
              <w:fldChar w:fldCharType="begin"/>
            </w:r>
            <w:r>
              <w:rPr>
                <w:noProof/>
                <w:webHidden/>
              </w:rPr>
              <w:instrText xml:space="preserve"> PAGEREF _Toc233580257 \h </w:instrText>
            </w:r>
            <w:r>
              <w:rPr>
                <w:noProof/>
                <w:webHidden/>
              </w:rPr>
            </w:r>
            <w:r>
              <w:rPr>
                <w:noProof/>
                <w:webHidden/>
              </w:rPr>
              <w:fldChar w:fldCharType="separate"/>
            </w:r>
            <w:r>
              <w:rPr>
                <w:noProof/>
                <w:webHidden/>
              </w:rPr>
              <w:t>5</w:t>
            </w:r>
            <w:r>
              <w:rPr>
                <w:noProof/>
                <w:webHidden/>
              </w:rPr>
              <w:fldChar w:fldCharType="end"/>
            </w:r>
          </w:hyperlink>
        </w:p>
        <w:p w14:paraId="1486581D" w14:textId="7740FE8F" w:rsidR="00794823" w:rsidRDefault="00794823">
          <w:pPr>
            <w:pStyle w:val="TOC1"/>
            <w:tabs>
              <w:tab w:val="right" w:leader="dot" w:pos="9350"/>
            </w:tabs>
            <w:rPr>
              <w:rFonts w:asciiTheme="minorHAnsi" w:eastAsiaTheme="minorEastAsia" w:hAnsiTheme="minorHAnsi"/>
              <w:noProof/>
              <w:kern w:val="2"/>
              <w:szCs w:val="24"/>
              <w:lang w:val="en-US"/>
              <w14:ligatures w14:val="standardContextual"/>
            </w:rPr>
          </w:pPr>
          <w:hyperlink w:anchor="_Toc233580258" w:history="1">
            <w:r w:rsidRPr="0010781A">
              <w:rPr>
                <w:rStyle w:val="Hyperlink"/>
                <w:noProof/>
                <w:lang w:val="en-US"/>
              </w:rPr>
              <w:t>4. Financials</w:t>
            </w:r>
            <w:r>
              <w:rPr>
                <w:noProof/>
                <w:webHidden/>
              </w:rPr>
              <w:tab/>
            </w:r>
            <w:r>
              <w:rPr>
                <w:noProof/>
                <w:webHidden/>
              </w:rPr>
              <w:fldChar w:fldCharType="begin"/>
            </w:r>
            <w:r>
              <w:rPr>
                <w:noProof/>
                <w:webHidden/>
              </w:rPr>
              <w:instrText xml:space="preserve"> PAGEREF _Toc233580258 \h </w:instrText>
            </w:r>
            <w:r>
              <w:rPr>
                <w:noProof/>
                <w:webHidden/>
              </w:rPr>
            </w:r>
            <w:r>
              <w:rPr>
                <w:noProof/>
                <w:webHidden/>
              </w:rPr>
              <w:fldChar w:fldCharType="separate"/>
            </w:r>
            <w:r>
              <w:rPr>
                <w:noProof/>
                <w:webHidden/>
              </w:rPr>
              <w:t>5</w:t>
            </w:r>
            <w:r>
              <w:rPr>
                <w:noProof/>
                <w:webHidden/>
              </w:rPr>
              <w:fldChar w:fldCharType="end"/>
            </w:r>
          </w:hyperlink>
        </w:p>
        <w:p w14:paraId="00EF14B9" w14:textId="30064A0E"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59" w:history="1">
            <w:r w:rsidRPr="0010781A">
              <w:rPr>
                <w:rStyle w:val="Hyperlink"/>
                <w:noProof/>
                <w:lang w:val="en-US"/>
              </w:rPr>
              <w:t>4.1 Funding Required</w:t>
            </w:r>
            <w:r>
              <w:rPr>
                <w:noProof/>
                <w:webHidden/>
              </w:rPr>
              <w:tab/>
            </w:r>
            <w:r>
              <w:rPr>
                <w:noProof/>
                <w:webHidden/>
              </w:rPr>
              <w:fldChar w:fldCharType="begin"/>
            </w:r>
            <w:r>
              <w:rPr>
                <w:noProof/>
                <w:webHidden/>
              </w:rPr>
              <w:instrText xml:space="preserve"> PAGEREF _Toc233580259 \h </w:instrText>
            </w:r>
            <w:r>
              <w:rPr>
                <w:noProof/>
                <w:webHidden/>
              </w:rPr>
            </w:r>
            <w:r>
              <w:rPr>
                <w:noProof/>
                <w:webHidden/>
              </w:rPr>
              <w:fldChar w:fldCharType="separate"/>
            </w:r>
            <w:r>
              <w:rPr>
                <w:noProof/>
                <w:webHidden/>
              </w:rPr>
              <w:t>5</w:t>
            </w:r>
            <w:r>
              <w:rPr>
                <w:noProof/>
                <w:webHidden/>
              </w:rPr>
              <w:fldChar w:fldCharType="end"/>
            </w:r>
          </w:hyperlink>
        </w:p>
        <w:p w14:paraId="6EFABBEB" w14:textId="352B1025" w:rsidR="00794823" w:rsidRDefault="00794823">
          <w:pPr>
            <w:pStyle w:val="TOC2"/>
            <w:tabs>
              <w:tab w:val="right" w:leader="dot" w:pos="9350"/>
            </w:tabs>
            <w:rPr>
              <w:rFonts w:asciiTheme="minorHAnsi" w:eastAsiaTheme="minorEastAsia" w:hAnsiTheme="minorHAnsi"/>
              <w:noProof/>
              <w:kern w:val="2"/>
              <w:szCs w:val="24"/>
              <w:lang w:val="en-US"/>
              <w14:ligatures w14:val="standardContextual"/>
            </w:rPr>
          </w:pPr>
          <w:hyperlink w:anchor="_Toc233580260" w:history="1">
            <w:r w:rsidRPr="0010781A">
              <w:rPr>
                <w:rStyle w:val="Hyperlink"/>
                <w:noProof/>
                <w:lang w:val="en-US"/>
              </w:rPr>
              <w:t>4.2 First</w:t>
            </w:r>
            <w:r w:rsidRPr="0010781A">
              <w:rPr>
                <w:rStyle w:val="Hyperlink"/>
                <w:noProof/>
                <w:lang w:val="en-US"/>
              </w:rPr>
              <w:noBreakHyphen/>
              <w:t>Month Startup Expenses</w:t>
            </w:r>
            <w:r>
              <w:rPr>
                <w:noProof/>
                <w:webHidden/>
              </w:rPr>
              <w:tab/>
            </w:r>
            <w:r>
              <w:rPr>
                <w:noProof/>
                <w:webHidden/>
              </w:rPr>
              <w:fldChar w:fldCharType="begin"/>
            </w:r>
            <w:r>
              <w:rPr>
                <w:noProof/>
                <w:webHidden/>
              </w:rPr>
              <w:instrText xml:space="preserve"> PAGEREF _Toc233580260 \h </w:instrText>
            </w:r>
            <w:r>
              <w:rPr>
                <w:noProof/>
                <w:webHidden/>
              </w:rPr>
            </w:r>
            <w:r>
              <w:rPr>
                <w:noProof/>
                <w:webHidden/>
              </w:rPr>
              <w:fldChar w:fldCharType="separate"/>
            </w:r>
            <w:r>
              <w:rPr>
                <w:noProof/>
                <w:webHidden/>
              </w:rPr>
              <w:t>5</w:t>
            </w:r>
            <w:r>
              <w:rPr>
                <w:noProof/>
                <w:webHidden/>
              </w:rPr>
              <w:fldChar w:fldCharType="end"/>
            </w:r>
          </w:hyperlink>
        </w:p>
        <w:p w14:paraId="240827DA" w14:textId="22F13906" w:rsidR="00794823" w:rsidRDefault="00794823">
          <w:pPr>
            <w:pStyle w:val="TOC1"/>
            <w:tabs>
              <w:tab w:val="right" w:leader="dot" w:pos="9350"/>
            </w:tabs>
            <w:rPr>
              <w:rFonts w:asciiTheme="minorHAnsi" w:eastAsiaTheme="minorEastAsia" w:hAnsiTheme="minorHAnsi"/>
              <w:noProof/>
              <w:kern w:val="2"/>
              <w:szCs w:val="24"/>
              <w:lang w:val="en-US"/>
              <w14:ligatures w14:val="standardContextual"/>
            </w:rPr>
          </w:pPr>
          <w:hyperlink w:anchor="_Toc233580261" w:history="1">
            <w:r w:rsidRPr="0010781A">
              <w:rPr>
                <w:rStyle w:val="Hyperlink"/>
                <w:noProof/>
                <w:lang w:val="en-US"/>
              </w:rPr>
              <w:t>5. References</w:t>
            </w:r>
            <w:r>
              <w:rPr>
                <w:noProof/>
                <w:webHidden/>
              </w:rPr>
              <w:tab/>
            </w:r>
            <w:r>
              <w:rPr>
                <w:noProof/>
                <w:webHidden/>
              </w:rPr>
              <w:fldChar w:fldCharType="begin"/>
            </w:r>
            <w:r>
              <w:rPr>
                <w:noProof/>
                <w:webHidden/>
              </w:rPr>
              <w:instrText xml:space="preserve"> PAGEREF _Toc233580261 \h </w:instrText>
            </w:r>
            <w:r>
              <w:rPr>
                <w:noProof/>
                <w:webHidden/>
              </w:rPr>
            </w:r>
            <w:r>
              <w:rPr>
                <w:noProof/>
                <w:webHidden/>
              </w:rPr>
              <w:fldChar w:fldCharType="separate"/>
            </w:r>
            <w:r>
              <w:rPr>
                <w:noProof/>
                <w:webHidden/>
              </w:rPr>
              <w:t>7</w:t>
            </w:r>
            <w:r>
              <w:rPr>
                <w:noProof/>
                <w:webHidden/>
              </w:rPr>
              <w:fldChar w:fldCharType="end"/>
            </w:r>
          </w:hyperlink>
        </w:p>
        <w:p w14:paraId="1E7E1101" w14:textId="67ED906A" w:rsidR="00EE244C" w:rsidRDefault="00EE244C">
          <w:r>
            <w:rPr>
              <w:b/>
              <w:bCs/>
              <w:noProof/>
            </w:rPr>
            <w:fldChar w:fldCharType="end"/>
          </w:r>
        </w:p>
      </w:sdtContent>
    </w:sdt>
    <w:p w14:paraId="4CA35752" w14:textId="77777777" w:rsidR="00EE244C" w:rsidRDefault="00EE244C" w:rsidP="00EE244C"/>
    <w:p w14:paraId="10807E3A" w14:textId="00F53512" w:rsidR="00EE244C" w:rsidRDefault="00EE244C" w:rsidP="00EE244C">
      <w:pPr>
        <w:pStyle w:val="Heading1"/>
        <w:rPr>
          <w:lang w:val="en-US"/>
        </w:rPr>
        <w:sectPr w:rsidR="00EE244C" w:rsidSect="00EE244C">
          <w:footerReference w:type="default" r:id="rId8"/>
          <w:pgSz w:w="12240" w:h="15840"/>
          <w:pgMar w:top="1440" w:right="1440" w:bottom="1440" w:left="1440" w:header="720" w:footer="720" w:gutter="0"/>
          <w:pgNumType w:fmt="lowerRoman" w:start="1"/>
          <w:cols w:space="720"/>
          <w:docGrid w:linePitch="360"/>
        </w:sectPr>
      </w:pPr>
    </w:p>
    <w:p w14:paraId="263CA0A1" w14:textId="29229241" w:rsidR="00EF5FE4" w:rsidRPr="00EE244C" w:rsidRDefault="00EF5FE4" w:rsidP="00EE244C">
      <w:pPr>
        <w:pStyle w:val="Heading1"/>
      </w:pPr>
      <w:bookmarkStart w:id="0" w:name="_Toc233580247"/>
      <w:r w:rsidRPr="00EF5FE4">
        <w:rPr>
          <w:lang w:val="en-US"/>
        </w:rPr>
        <w:t>1. Overview of the Business Idea</w:t>
      </w:r>
      <w:bookmarkEnd w:id="0"/>
    </w:p>
    <w:p w14:paraId="7EEAFE00" w14:textId="77777777" w:rsidR="00EF5FE4" w:rsidRPr="00EF5FE4" w:rsidRDefault="00EF5FE4" w:rsidP="00EE244C">
      <w:pPr>
        <w:pStyle w:val="Heading2"/>
        <w:rPr>
          <w:lang w:val="en-US"/>
        </w:rPr>
      </w:pPr>
      <w:bookmarkStart w:id="1" w:name="_Toc233580248"/>
      <w:r w:rsidRPr="00EF5FE4">
        <w:rPr>
          <w:lang w:val="en-US"/>
        </w:rPr>
        <w:t>1.1 Product and Service Offering</w:t>
      </w:r>
      <w:bookmarkEnd w:id="1"/>
    </w:p>
    <w:p w14:paraId="6612AFE2" w14:textId="77777777" w:rsidR="00C129B4" w:rsidRDefault="00C129B4" w:rsidP="00C129B4">
      <w:r>
        <w:t>EcoBrew will provide speciality coffee, teas and light snacks in 100% compostable cups which are created with plant-based material. With every cup, the customer receives a seed coin to plant at home, thereby planting a little bit of reforestation. Coffee beans will be from Rainforest Alliance certified farms and pastries will be made using minimal packaging from the local bakeries.</w:t>
      </w:r>
    </w:p>
    <w:p w14:paraId="75F25D25" w14:textId="77777777" w:rsidR="00C129B4" w:rsidRDefault="00C129B4" w:rsidP="00C129B4">
      <w:r>
        <w:t>All operations are sustainable and used grounds of coffee are gathered and used as a fertiliser in local gardens, energy is provided from a renewable source, and customers are given a 20% discount for bringing their own cup. The community element is also integral: 5% of the profits are channelled into a ‘Green Fund' that makes grants to projects of community gardening and the customers vote each month on what project to fund.</w:t>
      </w:r>
    </w:p>
    <w:p w14:paraId="0188F98F" w14:textId="77777777" w:rsidR="00EF5FE4" w:rsidRPr="00EF5FE4" w:rsidRDefault="00EF5FE4" w:rsidP="00EF5FE4">
      <w:pPr>
        <w:rPr>
          <w:lang w:val="en-US"/>
        </w:rPr>
      </w:pPr>
    </w:p>
    <w:p w14:paraId="41E3F298" w14:textId="77777777" w:rsidR="00EF5FE4" w:rsidRPr="00EF5FE4" w:rsidRDefault="00EF5FE4" w:rsidP="00EE244C">
      <w:pPr>
        <w:pStyle w:val="Heading2"/>
        <w:rPr>
          <w:lang w:val="en-US"/>
        </w:rPr>
      </w:pPr>
      <w:bookmarkStart w:id="2" w:name="_Toc233580249"/>
      <w:r w:rsidRPr="00EF5FE4">
        <w:rPr>
          <w:lang w:val="en-US"/>
        </w:rPr>
        <w:t>1.2 Management Structure</w:t>
      </w:r>
      <w:bookmarkEnd w:id="2"/>
    </w:p>
    <w:p w14:paraId="725064B6" w14:textId="62FBCBD7" w:rsidR="00C129B4" w:rsidRDefault="00C129B4" w:rsidP="00C129B4">
      <w:r>
        <w:t>The business will be owned by one founder (Managing Director) who will oversee the overall strategy, finances and marketing. There are initially going to be 3 part-time baristas, with one of them being promoted to Shift Supervisor after 3 months. The management will be participatory with weekly team meetings to obtain opinions on operating and project selection, enabling to build a team culture which is aligned to sustainability values</w:t>
      </w:r>
      <w:r w:rsidR="00EE244C">
        <w:t xml:space="preserve"> </w:t>
      </w:r>
      <w:r w:rsidR="00EE244C">
        <w:rPr>
          <w:lang w:val="en-US"/>
        </w:rPr>
        <w:t>(</w:t>
      </w:r>
      <w:r w:rsidR="00EE244C" w:rsidRPr="00EF5FE4">
        <w:rPr>
          <w:lang w:val="en-US"/>
        </w:rPr>
        <w:t>Bakker</w:t>
      </w:r>
      <w:r w:rsidR="00EE244C">
        <w:rPr>
          <w:lang w:val="en-US"/>
        </w:rPr>
        <w:t xml:space="preserve"> and </w:t>
      </w:r>
      <w:r w:rsidR="00EE244C" w:rsidRPr="00EF5FE4">
        <w:rPr>
          <w:lang w:val="en-US"/>
        </w:rPr>
        <w:t>Demerouti</w:t>
      </w:r>
      <w:r w:rsidR="00EE244C">
        <w:rPr>
          <w:lang w:val="en-US"/>
        </w:rPr>
        <w:t>, 2024)</w:t>
      </w:r>
      <w:r>
        <w:t>.</w:t>
      </w:r>
    </w:p>
    <w:p w14:paraId="23E078BA" w14:textId="77777777" w:rsidR="00EF5FE4" w:rsidRPr="00EF5FE4" w:rsidRDefault="00EF5FE4" w:rsidP="00EF5FE4">
      <w:pPr>
        <w:rPr>
          <w:lang w:val="en-US"/>
        </w:rPr>
      </w:pPr>
    </w:p>
    <w:p w14:paraId="56723A22" w14:textId="77777777" w:rsidR="00EF5FE4" w:rsidRPr="00EF5FE4" w:rsidRDefault="00EF5FE4" w:rsidP="00EE244C">
      <w:pPr>
        <w:pStyle w:val="Heading2"/>
        <w:rPr>
          <w:lang w:val="en-US"/>
        </w:rPr>
      </w:pPr>
      <w:bookmarkStart w:id="3" w:name="_Toc233580250"/>
      <w:r w:rsidRPr="00EF5FE4">
        <w:rPr>
          <w:lang w:val="en-US"/>
        </w:rPr>
        <w:t>1.3 Legal Format</w:t>
      </w:r>
      <w:bookmarkEnd w:id="3"/>
    </w:p>
    <w:p w14:paraId="5988C2E8" w14:textId="64FAA286" w:rsidR="00C129B4" w:rsidRDefault="00C129B4" w:rsidP="00C129B4">
      <w:r>
        <w:t xml:space="preserve">EcoBrew will be registered as a </w:t>
      </w:r>
      <w:r w:rsidRPr="00C129B4">
        <w:rPr>
          <w:b/>
          <w:bCs/>
        </w:rPr>
        <w:t>Limited Company (Ltd)</w:t>
      </w:r>
      <w:r>
        <w:t>. This means that there is a degree of limited liability to provide protection for those involved in its operation, and can build credibility with suppliers, investors and grant givers. The Ltd structure also enables the potential backers to invest in the business in future in the form of equity</w:t>
      </w:r>
      <w:r w:rsidR="006028AC">
        <w:t xml:space="preserve"> </w:t>
      </w:r>
      <w:r w:rsidR="006028AC" w:rsidRPr="006028AC">
        <w:t>(</w:t>
      </w:r>
      <w:proofErr w:type="spellStart"/>
      <w:r w:rsidR="006028AC" w:rsidRPr="006028AC">
        <w:t>Defourny</w:t>
      </w:r>
      <w:proofErr w:type="spellEnd"/>
      <w:r w:rsidR="006028AC" w:rsidRPr="006028AC">
        <w:t xml:space="preserve"> and </w:t>
      </w:r>
      <w:proofErr w:type="spellStart"/>
      <w:r w:rsidR="006028AC" w:rsidRPr="006028AC">
        <w:t>Nyssens</w:t>
      </w:r>
      <w:proofErr w:type="spellEnd"/>
      <w:r w:rsidR="006028AC" w:rsidRPr="006028AC">
        <w:t>, 2017)</w:t>
      </w:r>
      <w:r>
        <w:t>. The company will be incorporated with the founder being the only director and shareholder at first.</w:t>
      </w:r>
    </w:p>
    <w:p w14:paraId="1933ED5E" w14:textId="75844C76" w:rsidR="00EF5FE4" w:rsidRPr="00EF5FE4" w:rsidRDefault="00EF5FE4" w:rsidP="00EF5FE4">
      <w:pPr>
        <w:rPr>
          <w:lang w:val="en-US"/>
        </w:rPr>
      </w:pPr>
    </w:p>
    <w:p w14:paraId="7825E3D2" w14:textId="77777777" w:rsidR="00EF5FE4" w:rsidRPr="00EF5FE4" w:rsidRDefault="00EF5FE4" w:rsidP="00EE244C">
      <w:pPr>
        <w:pStyle w:val="Heading1"/>
        <w:rPr>
          <w:lang w:val="en-US"/>
        </w:rPr>
      </w:pPr>
      <w:bookmarkStart w:id="4" w:name="_Toc233580251"/>
      <w:r w:rsidRPr="00EF5FE4">
        <w:rPr>
          <w:lang w:val="en-US"/>
        </w:rPr>
        <w:t>2. Market Research</w:t>
      </w:r>
      <w:bookmarkEnd w:id="4"/>
    </w:p>
    <w:p w14:paraId="60A1E3BA" w14:textId="77777777" w:rsidR="00EF5FE4" w:rsidRDefault="00EF5FE4" w:rsidP="00EE244C">
      <w:pPr>
        <w:pStyle w:val="Heading2"/>
        <w:rPr>
          <w:lang w:val="en-US"/>
        </w:rPr>
      </w:pPr>
      <w:bookmarkStart w:id="5" w:name="_Toc233580252"/>
      <w:r w:rsidRPr="00EF5FE4">
        <w:rPr>
          <w:lang w:val="en-US"/>
        </w:rPr>
        <w:t>2.1 PESTEL Analysis</w:t>
      </w:r>
      <w:bookmarkEnd w:id="5"/>
    </w:p>
    <w:p w14:paraId="4151E890" w14:textId="01EC5A06" w:rsidR="00EF5FE4" w:rsidRPr="00EF5FE4" w:rsidRDefault="00C129B4" w:rsidP="00EF5FE4">
      <w:pPr>
        <w:rPr>
          <w:lang w:val="en-US"/>
        </w:rPr>
      </w:pPr>
      <w:r>
        <w:t>The PESTEL analysis is a structured framework for analysing the external macro-environmental factors which could impact on EcoBrew's operations</w:t>
      </w:r>
      <w:r w:rsidR="00EF5FE4" w:rsidRPr="00EF5FE4">
        <w:rPr>
          <w:lang w:val="en-US"/>
        </w:rPr>
        <w:t>.</w:t>
      </w:r>
    </w:p>
    <w:tbl>
      <w:tblPr>
        <w:tblStyle w:val="TableGrid"/>
        <w:tblW w:w="0" w:type="auto"/>
        <w:tblLook w:val="04A0" w:firstRow="1" w:lastRow="0" w:firstColumn="1" w:lastColumn="0" w:noHBand="0" w:noVBand="1"/>
      </w:tblPr>
      <w:tblGrid>
        <w:gridCol w:w="1643"/>
        <w:gridCol w:w="6717"/>
        <w:gridCol w:w="990"/>
      </w:tblGrid>
      <w:tr w:rsidR="00EF5FE4" w:rsidRPr="00EF5FE4" w14:paraId="09B240C6" w14:textId="77777777" w:rsidTr="00EF5FE4">
        <w:tc>
          <w:tcPr>
            <w:tcW w:w="0" w:type="auto"/>
            <w:hideMark/>
          </w:tcPr>
          <w:p w14:paraId="7E53B6E6" w14:textId="77777777" w:rsidR="00EF5FE4" w:rsidRPr="00EF5FE4" w:rsidRDefault="00EF5FE4" w:rsidP="00EF5FE4">
            <w:pPr>
              <w:jc w:val="center"/>
              <w:rPr>
                <w:b/>
                <w:bCs/>
                <w:lang w:val="en-US"/>
              </w:rPr>
            </w:pPr>
            <w:r w:rsidRPr="00EF5FE4">
              <w:rPr>
                <w:b/>
                <w:bCs/>
                <w:lang w:val="en-US"/>
              </w:rPr>
              <w:t>Factor</w:t>
            </w:r>
          </w:p>
        </w:tc>
        <w:tc>
          <w:tcPr>
            <w:tcW w:w="0" w:type="auto"/>
            <w:hideMark/>
          </w:tcPr>
          <w:p w14:paraId="6C9C9D8C" w14:textId="77777777" w:rsidR="00EF5FE4" w:rsidRPr="00EF5FE4" w:rsidRDefault="00EF5FE4" w:rsidP="00EF5FE4">
            <w:pPr>
              <w:jc w:val="center"/>
              <w:rPr>
                <w:b/>
                <w:bCs/>
                <w:lang w:val="en-US"/>
              </w:rPr>
            </w:pPr>
            <w:r w:rsidRPr="00EF5FE4">
              <w:rPr>
                <w:b/>
                <w:bCs/>
                <w:lang w:val="en-US"/>
              </w:rPr>
              <w:t>Analysis</w:t>
            </w:r>
          </w:p>
        </w:tc>
        <w:tc>
          <w:tcPr>
            <w:tcW w:w="0" w:type="auto"/>
            <w:hideMark/>
          </w:tcPr>
          <w:p w14:paraId="4F54F7C6" w14:textId="77777777" w:rsidR="00EF5FE4" w:rsidRPr="00EF5FE4" w:rsidRDefault="00EF5FE4" w:rsidP="00EF5FE4">
            <w:pPr>
              <w:jc w:val="center"/>
              <w:rPr>
                <w:b/>
                <w:bCs/>
                <w:lang w:val="en-US"/>
              </w:rPr>
            </w:pPr>
            <w:r w:rsidRPr="00EF5FE4">
              <w:rPr>
                <w:b/>
                <w:bCs/>
                <w:lang w:val="en-US"/>
              </w:rPr>
              <w:t>Impact</w:t>
            </w:r>
          </w:p>
        </w:tc>
      </w:tr>
      <w:tr w:rsidR="00EF5FE4" w:rsidRPr="00EF5FE4" w14:paraId="360A7288" w14:textId="77777777" w:rsidTr="00EF5FE4">
        <w:tc>
          <w:tcPr>
            <w:tcW w:w="0" w:type="auto"/>
            <w:hideMark/>
          </w:tcPr>
          <w:p w14:paraId="166B973E" w14:textId="77777777" w:rsidR="00EF5FE4" w:rsidRPr="00EF5FE4" w:rsidRDefault="00EF5FE4" w:rsidP="00EF5FE4">
            <w:pPr>
              <w:rPr>
                <w:lang w:val="en-US"/>
              </w:rPr>
            </w:pPr>
            <w:r w:rsidRPr="00EF5FE4">
              <w:rPr>
                <w:lang w:val="en-US"/>
              </w:rPr>
              <w:t>Political</w:t>
            </w:r>
          </w:p>
        </w:tc>
        <w:tc>
          <w:tcPr>
            <w:tcW w:w="0" w:type="auto"/>
            <w:hideMark/>
          </w:tcPr>
          <w:p w14:paraId="3895D88D" w14:textId="0208427F" w:rsidR="00EF5FE4" w:rsidRPr="00EF5FE4" w:rsidRDefault="00C129B4" w:rsidP="00EF5FE4">
            <w:pPr>
              <w:rPr>
                <w:lang w:val="en-US"/>
              </w:rPr>
            </w:pPr>
            <w:r>
              <w:t>Political support is excellent in terms of grants and policies, such as the UK government's Green Innovation Fund, and the Net Zero Strategy (HM Government, 2025). Birmingham City Council is actively involved in promoting sustainable business development and environmental initiatives</w:t>
            </w:r>
            <w:r w:rsidR="00EF5FE4" w:rsidRPr="00EF5FE4">
              <w:rPr>
                <w:lang w:val="en-US"/>
              </w:rPr>
              <w:t>.</w:t>
            </w:r>
          </w:p>
        </w:tc>
        <w:tc>
          <w:tcPr>
            <w:tcW w:w="0" w:type="auto"/>
            <w:hideMark/>
          </w:tcPr>
          <w:p w14:paraId="67A16772" w14:textId="77777777" w:rsidR="00EF5FE4" w:rsidRPr="00EF5FE4" w:rsidRDefault="00EF5FE4" w:rsidP="00EF5FE4">
            <w:pPr>
              <w:rPr>
                <w:lang w:val="en-US"/>
              </w:rPr>
            </w:pPr>
            <w:r w:rsidRPr="00EF5FE4">
              <w:rPr>
                <w:lang w:val="en-US"/>
              </w:rPr>
              <w:t>Positive</w:t>
            </w:r>
          </w:p>
        </w:tc>
      </w:tr>
      <w:tr w:rsidR="00EF5FE4" w:rsidRPr="00EF5FE4" w14:paraId="4D48B851" w14:textId="77777777" w:rsidTr="00EF5FE4">
        <w:tc>
          <w:tcPr>
            <w:tcW w:w="0" w:type="auto"/>
            <w:hideMark/>
          </w:tcPr>
          <w:p w14:paraId="49D89762" w14:textId="77777777" w:rsidR="00EF5FE4" w:rsidRPr="00EF5FE4" w:rsidRDefault="00EF5FE4" w:rsidP="00EF5FE4">
            <w:pPr>
              <w:rPr>
                <w:lang w:val="en-US"/>
              </w:rPr>
            </w:pPr>
            <w:r w:rsidRPr="00EF5FE4">
              <w:rPr>
                <w:lang w:val="en-US"/>
              </w:rPr>
              <w:t>Economic</w:t>
            </w:r>
          </w:p>
        </w:tc>
        <w:tc>
          <w:tcPr>
            <w:tcW w:w="0" w:type="auto"/>
            <w:hideMark/>
          </w:tcPr>
          <w:p w14:paraId="15346B7D" w14:textId="6BEA8865" w:rsidR="00EF5FE4" w:rsidRPr="00EF5FE4" w:rsidRDefault="00C129B4" w:rsidP="00EF5FE4">
            <w:pPr>
              <w:rPr>
                <w:lang w:val="en-US"/>
              </w:rPr>
            </w:pPr>
            <w:r>
              <w:t>Consumer willingness to pay premium prices could be impacted by economic inflation pressures and cost of living. There is, however, price resilience for sustainable products as consumers continue to buy in times of hardship (Green, 2025). Coffee is still considered a fairly inelastic luxury product</w:t>
            </w:r>
            <w:r w:rsidR="00EF5FE4" w:rsidRPr="00EF5FE4">
              <w:rPr>
                <w:lang w:val="en-US"/>
              </w:rPr>
              <w:t>.</w:t>
            </w:r>
          </w:p>
        </w:tc>
        <w:tc>
          <w:tcPr>
            <w:tcW w:w="0" w:type="auto"/>
            <w:hideMark/>
          </w:tcPr>
          <w:p w14:paraId="170C4892" w14:textId="77777777" w:rsidR="00EF5FE4" w:rsidRPr="00EF5FE4" w:rsidRDefault="00EF5FE4" w:rsidP="00EF5FE4">
            <w:pPr>
              <w:rPr>
                <w:lang w:val="en-US"/>
              </w:rPr>
            </w:pPr>
            <w:r w:rsidRPr="00EF5FE4">
              <w:rPr>
                <w:lang w:val="en-US"/>
              </w:rPr>
              <w:t>Mixed</w:t>
            </w:r>
          </w:p>
        </w:tc>
      </w:tr>
      <w:tr w:rsidR="00EF5FE4" w:rsidRPr="00EF5FE4" w14:paraId="3BE315AC" w14:textId="77777777" w:rsidTr="00EF5FE4">
        <w:tc>
          <w:tcPr>
            <w:tcW w:w="0" w:type="auto"/>
            <w:hideMark/>
          </w:tcPr>
          <w:p w14:paraId="79D3ECDD" w14:textId="77777777" w:rsidR="00EF5FE4" w:rsidRPr="00EF5FE4" w:rsidRDefault="00EF5FE4" w:rsidP="00EF5FE4">
            <w:pPr>
              <w:rPr>
                <w:lang w:val="en-US"/>
              </w:rPr>
            </w:pPr>
            <w:r w:rsidRPr="00EF5FE4">
              <w:rPr>
                <w:lang w:val="en-US"/>
              </w:rPr>
              <w:t>Social</w:t>
            </w:r>
          </w:p>
        </w:tc>
        <w:tc>
          <w:tcPr>
            <w:tcW w:w="0" w:type="auto"/>
            <w:hideMark/>
          </w:tcPr>
          <w:p w14:paraId="5232DAA3" w14:textId="6131FAC8" w:rsidR="00EF5FE4" w:rsidRPr="00EF5FE4" w:rsidRDefault="00C129B4" w:rsidP="00EF5FE4">
            <w:pPr>
              <w:rPr>
                <w:lang w:val="en-US"/>
              </w:rPr>
            </w:pPr>
            <w:r>
              <w:t>Consumers are increasingly aware of the issue of climate change, which is fuelling demand for responsible businesses. 73% of UK adults feel businesses are obliged to take a proactive stance on environmental issues (YouGov, 2026). The ‘buy local’ movement also helps to promote local businesses.</w:t>
            </w:r>
          </w:p>
        </w:tc>
        <w:tc>
          <w:tcPr>
            <w:tcW w:w="0" w:type="auto"/>
            <w:hideMark/>
          </w:tcPr>
          <w:p w14:paraId="03FA7EE7" w14:textId="77777777" w:rsidR="00EF5FE4" w:rsidRPr="00EF5FE4" w:rsidRDefault="00EF5FE4" w:rsidP="00EF5FE4">
            <w:pPr>
              <w:rPr>
                <w:lang w:val="en-US"/>
              </w:rPr>
            </w:pPr>
            <w:r w:rsidRPr="00EF5FE4">
              <w:rPr>
                <w:lang w:val="en-US"/>
              </w:rPr>
              <w:t>Positive</w:t>
            </w:r>
          </w:p>
        </w:tc>
      </w:tr>
      <w:tr w:rsidR="00EF5FE4" w:rsidRPr="00EF5FE4" w14:paraId="61D0B1AB" w14:textId="77777777" w:rsidTr="00EF5FE4">
        <w:tc>
          <w:tcPr>
            <w:tcW w:w="0" w:type="auto"/>
            <w:hideMark/>
          </w:tcPr>
          <w:p w14:paraId="11C33257" w14:textId="77777777" w:rsidR="00EF5FE4" w:rsidRPr="00EF5FE4" w:rsidRDefault="00EF5FE4" w:rsidP="00EF5FE4">
            <w:pPr>
              <w:rPr>
                <w:lang w:val="en-US"/>
              </w:rPr>
            </w:pPr>
            <w:r w:rsidRPr="00EF5FE4">
              <w:rPr>
                <w:lang w:val="en-US"/>
              </w:rPr>
              <w:t>Technological</w:t>
            </w:r>
          </w:p>
        </w:tc>
        <w:tc>
          <w:tcPr>
            <w:tcW w:w="0" w:type="auto"/>
            <w:hideMark/>
          </w:tcPr>
          <w:p w14:paraId="086EF8B1" w14:textId="337E5F82" w:rsidR="00EF5FE4" w:rsidRPr="00EF5FE4" w:rsidRDefault="00C129B4" w:rsidP="00EF5FE4">
            <w:pPr>
              <w:rPr>
                <w:lang w:val="en-US"/>
              </w:rPr>
            </w:pPr>
            <w:r>
              <w:t>Digital marketing, mobile ordering apps and social media provide efficient ways of connecting with customers while cutting down on paper waste</w:t>
            </w:r>
            <w:r w:rsidR="006028AC">
              <w:t xml:space="preserve"> </w:t>
            </w:r>
            <w:r w:rsidR="006028AC" w:rsidRPr="006028AC">
              <w:t>(Grönroos, 2020)</w:t>
            </w:r>
            <w:r>
              <w:t>. Contactless payments and loyalty apps enhance the efficiency of an organization and the customer experience</w:t>
            </w:r>
            <w:r w:rsidR="00EF5FE4" w:rsidRPr="00EF5FE4">
              <w:rPr>
                <w:lang w:val="en-US"/>
              </w:rPr>
              <w:t>.</w:t>
            </w:r>
          </w:p>
        </w:tc>
        <w:tc>
          <w:tcPr>
            <w:tcW w:w="0" w:type="auto"/>
            <w:hideMark/>
          </w:tcPr>
          <w:p w14:paraId="244763E9" w14:textId="77777777" w:rsidR="00EF5FE4" w:rsidRPr="00EF5FE4" w:rsidRDefault="00EF5FE4" w:rsidP="00EF5FE4">
            <w:pPr>
              <w:rPr>
                <w:lang w:val="en-US"/>
              </w:rPr>
            </w:pPr>
            <w:r w:rsidRPr="00EF5FE4">
              <w:rPr>
                <w:lang w:val="en-US"/>
              </w:rPr>
              <w:t>Positive</w:t>
            </w:r>
          </w:p>
        </w:tc>
      </w:tr>
      <w:tr w:rsidR="00EF5FE4" w:rsidRPr="00EF5FE4" w14:paraId="605E0D98" w14:textId="77777777" w:rsidTr="00EF5FE4">
        <w:tc>
          <w:tcPr>
            <w:tcW w:w="0" w:type="auto"/>
            <w:hideMark/>
          </w:tcPr>
          <w:p w14:paraId="1E3CC6AA" w14:textId="77777777" w:rsidR="00EF5FE4" w:rsidRPr="00EF5FE4" w:rsidRDefault="00EF5FE4" w:rsidP="00EF5FE4">
            <w:pPr>
              <w:rPr>
                <w:lang w:val="en-US"/>
              </w:rPr>
            </w:pPr>
            <w:r w:rsidRPr="00EF5FE4">
              <w:rPr>
                <w:lang w:val="en-US"/>
              </w:rPr>
              <w:t>Environmental</w:t>
            </w:r>
          </w:p>
        </w:tc>
        <w:tc>
          <w:tcPr>
            <w:tcW w:w="0" w:type="auto"/>
            <w:hideMark/>
          </w:tcPr>
          <w:p w14:paraId="1C9E1D8F" w14:textId="4D77CCCC" w:rsidR="00EF5FE4" w:rsidRPr="00EF5FE4" w:rsidRDefault="00C129B4" w:rsidP="00EF5FE4">
            <w:pPr>
              <w:rPr>
                <w:lang w:val="en-US"/>
              </w:rPr>
            </w:pPr>
            <w:r>
              <w:t>The business model is supported by environmental, single-use plastic bans, and extended producer responsibility regulations. But sustainability within the supply chain needs to be understood and managed – such as transport emissions and packaging supplier verification</w:t>
            </w:r>
            <w:r w:rsidR="006028AC">
              <w:t xml:space="preserve"> </w:t>
            </w:r>
            <w:r w:rsidR="006028AC" w:rsidRPr="006028AC">
              <w:t>(Ellen MacArthur Foundation, 2021)</w:t>
            </w:r>
            <w:r w:rsidR="00EF5FE4" w:rsidRPr="00EF5FE4">
              <w:rPr>
                <w:lang w:val="en-US"/>
              </w:rPr>
              <w:t>.</w:t>
            </w:r>
          </w:p>
        </w:tc>
        <w:tc>
          <w:tcPr>
            <w:tcW w:w="0" w:type="auto"/>
            <w:hideMark/>
          </w:tcPr>
          <w:p w14:paraId="78E0BA75" w14:textId="77777777" w:rsidR="00EF5FE4" w:rsidRPr="00EF5FE4" w:rsidRDefault="00EF5FE4" w:rsidP="00EF5FE4">
            <w:pPr>
              <w:rPr>
                <w:lang w:val="en-US"/>
              </w:rPr>
            </w:pPr>
            <w:r w:rsidRPr="00EF5FE4">
              <w:rPr>
                <w:lang w:val="en-US"/>
              </w:rPr>
              <w:t>Positive</w:t>
            </w:r>
          </w:p>
        </w:tc>
      </w:tr>
      <w:tr w:rsidR="00EF5FE4" w:rsidRPr="00EF5FE4" w14:paraId="4B13B5E5" w14:textId="77777777" w:rsidTr="00EF5FE4">
        <w:tc>
          <w:tcPr>
            <w:tcW w:w="0" w:type="auto"/>
            <w:hideMark/>
          </w:tcPr>
          <w:p w14:paraId="133C5A10" w14:textId="77777777" w:rsidR="00EF5FE4" w:rsidRPr="00EF5FE4" w:rsidRDefault="00EF5FE4" w:rsidP="00EF5FE4">
            <w:pPr>
              <w:rPr>
                <w:lang w:val="en-US"/>
              </w:rPr>
            </w:pPr>
            <w:r w:rsidRPr="00EF5FE4">
              <w:rPr>
                <w:lang w:val="en-US"/>
              </w:rPr>
              <w:t>Legal</w:t>
            </w:r>
          </w:p>
        </w:tc>
        <w:tc>
          <w:tcPr>
            <w:tcW w:w="0" w:type="auto"/>
            <w:hideMark/>
          </w:tcPr>
          <w:p w14:paraId="0D57C320" w14:textId="6FA8B7AE" w:rsidR="00EF5FE4" w:rsidRPr="00EF5FE4" w:rsidRDefault="00C129B4" w:rsidP="00EF5FE4">
            <w:pPr>
              <w:rPr>
                <w:lang w:val="en-US"/>
              </w:rPr>
            </w:pPr>
            <w:r>
              <w:t>Must comply with legal requirements including Food safety regulations (Food Safety Act 1990), employment legislation and consumer protection legislation. Food hygiene certification and employer liability insurance costs are accounted for within financial planning.</w:t>
            </w:r>
          </w:p>
        </w:tc>
        <w:tc>
          <w:tcPr>
            <w:tcW w:w="0" w:type="auto"/>
            <w:hideMark/>
          </w:tcPr>
          <w:p w14:paraId="7AE555A6" w14:textId="77777777" w:rsidR="00EF5FE4" w:rsidRPr="00EF5FE4" w:rsidRDefault="00EF5FE4" w:rsidP="00EF5FE4">
            <w:pPr>
              <w:rPr>
                <w:lang w:val="en-US"/>
              </w:rPr>
            </w:pPr>
            <w:r w:rsidRPr="00EF5FE4">
              <w:rPr>
                <w:lang w:val="en-US"/>
              </w:rPr>
              <w:t>Neutral</w:t>
            </w:r>
          </w:p>
        </w:tc>
      </w:tr>
    </w:tbl>
    <w:p w14:paraId="30D8E177" w14:textId="77777777" w:rsidR="00EF5FE4" w:rsidRPr="00EF5FE4" w:rsidRDefault="00EF5FE4" w:rsidP="00EF5FE4">
      <w:pPr>
        <w:rPr>
          <w:b/>
          <w:bCs/>
          <w:lang w:val="en-US"/>
        </w:rPr>
      </w:pPr>
    </w:p>
    <w:p w14:paraId="5E9935FC" w14:textId="77777777" w:rsidR="00EF5FE4" w:rsidRPr="00EF5FE4" w:rsidRDefault="00EF5FE4" w:rsidP="00EE244C">
      <w:pPr>
        <w:pStyle w:val="Heading2"/>
        <w:rPr>
          <w:lang w:val="en-US"/>
        </w:rPr>
      </w:pPr>
      <w:bookmarkStart w:id="6" w:name="_Toc233580253"/>
      <w:r w:rsidRPr="00EF5FE4">
        <w:rPr>
          <w:lang w:val="en-US"/>
        </w:rPr>
        <w:t>2.2 Competition Analysis</w:t>
      </w:r>
      <w:bookmarkEnd w:id="6"/>
    </w:p>
    <w:p w14:paraId="68A2FC16" w14:textId="57E2EA34" w:rsidR="00EE244C" w:rsidRDefault="00EE244C" w:rsidP="00EE244C">
      <w:r>
        <w:t>The competition is fierce in Birmingham's coffee market, with the chains of Costa Coffee, Starbucks and Caffè Nero leading the way, with many independent coffee houses. Though there is a huge gap in the market with regards to having a zero-waste community-based café. There have been some sustainability commitments by major brands; however, independent testing showed that many ‘recyclable’ cups are, in fact, not recyclable and contain non-recyclable components (Greenpeace, 2023). Independent competitors are usually not able to have a broad scale sustainability system, or direct sustainability funding mechanisms.</w:t>
      </w:r>
    </w:p>
    <w:p w14:paraId="587D282B" w14:textId="41C137BE" w:rsidR="00EE244C" w:rsidRDefault="00EE244C" w:rsidP="00EE244C">
      <w:r>
        <w:t>What is really special about EcoBrew is the emotional value of what they are offering - it enables customers to feel like they are part of the solution by giving them an opportunity to use their money to buy and support a garden project in their local area. This model builds a great around value proposition to normal cafes, leading to customer loyalty and repeat business. This positioning is also reinforced by Porter's Five Forces analysis (1980), which shows how the unique community element, combined with strong emotional engagement and differentiated offerings, mitigate the threat of substitutes, and how buyer power is mitigated by differentiated offerings.</w:t>
      </w:r>
    </w:p>
    <w:p w14:paraId="6E018495" w14:textId="547ACD77" w:rsidR="00EF5FE4" w:rsidRDefault="00EE244C" w:rsidP="00EE244C">
      <w:r>
        <w:t>EcoBrew will continue to share the impact they have, in an open and transparent way, by reporting on the results and providing visual cues in-store for customers that they are helping to bring about. This transparency fosters transparency and enhances the company's reputation as a company that is truly sustainable.</w:t>
      </w:r>
    </w:p>
    <w:p w14:paraId="32A4419F" w14:textId="28ED3CB3" w:rsidR="00EE244C" w:rsidRPr="00EF5FE4" w:rsidRDefault="00EE244C" w:rsidP="00EE244C">
      <w:pPr>
        <w:spacing w:after="160" w:line="259" w:lineRule="auto"/>
        <w:jc w:val="left"/>
        <w:rPr>
          <w:lang w:val="en-US"/>
        </w:rPr>
      </w:pPr>
      <w:r>
        <w:rPr>
          <w:lang w:val="en-US"/>
        </w:rPr>
        <w:br w:type="page"/>
      </w:r>
    </w:p>
    <w:p w14:paraId="4B4833F3" w14:textId="77777777" w:rsidR="00EF5FE4" w:rsidRPr="00EF5FE4" w:rsidRDefault="00EF5FE4" w:rsidP="00EE244C">
      <w:pPr>
        <w:pStyle w:val="Heading1"/>
        <w:rPr>
          <w:lang w:val="en-US"/>
        </w:rPr>
      </w:pPr>
      <w:bookmarkStart w:id="7" w:name="_Toc233580254"/>
      <w:r w:rsidRPr="00EF5FE4">
        <w:rPr>
          <w:lang w:val="en-US"/>
        </w:rPr>
        <w:t>3. Marketing Communications</w:t>
      </w:r>
      <w:bookmarkEnd w:id="7"/>
    </w:p>
    <w:p w14:paraId="2BFDD9CE" w14:textId="77777777" w:rsidR="00EF5FE4" w:rsidRPr="00EF5FE4" w:rsidRDefault="00EF5FE4" w:rsidP="00EE244C">
      <w:pPr>
        <w:pStyle w:val="Heading2"/>
        <w:rPr>
          <w:lang w:val="en-US"/>
        </w:rPr>
      </w:pPr>
      <w:bookmarkStart w:id="8" w:name="_Toc233580255"/>
      <w:r w:rsidRPr="00EF5FE4">
        <w:rPr>
          <w:lang w:val="en-US"/>
        </w:rPr>
        <w:t>3.1 Target Audience</w:t>
      </w:r>
      <w:bookmarkEnd w:id="8"/>
    </w:p>
    <w:p w14:paraId="3437E1D4" w14:textId="6660B768" w:rsidR="00EF5FE4" w:rsidRDefault="00C129B4" w:rsidP="00EF5FE4">
      <w:r>
        <w:t xml:space="preserve">EcoBrew's demographic is primarily made up of the professionals that work within Birmingham's city centre and are eco-conscious aged from 22-45. They have higher-than-average disposable income and take an ethical approach to their purchase decisions (Smith, 2024). Secondary audiences are the local residents and university students who appreciate the community's participation and authenticity of locally based business. From a psychological standpoint, the reason behind these consumers purchasing at the price of their environment is due to their concern for the environment, connection to community, and authenticity (Jones, 2024). </w:t>
      </w:r>
      <w:r w:rsidRPr="00C04B49">
        <w:t>They are active on Instagram and TikTok, are digitally engaged and responsive to brands that are showing real social purpose</w:t>
      </w:r>
      <w:r w:rsidR="00EF5FE4" w:rsidRPr="00EF5FE4">
        <w:t>.</w:t>
      </w:r>
    </w:p>
    <w:p w14:paraId="2A1D8E33" w14:textId="77777777" w:rsidR="00EF5FE4" w:rsidRPr="00EF5FE4" w:rsidRDefault="00EF5FE4" w:rsidP="00EF5FE4">
      <w:pPr>
        <w:rPr>
          <w:lang w:val="en-US"/>
        </w:rPr>
      </w:pPr>
    </w:p>
    <w:p w14:paraId="4E593FFF" w14:textId="77777777" w:rsidR="00EF5FE4" w:rsidRPr="00EF5FE4" w:rsidRDefault="00EF5FE4" w:rsidP="00EE244C">
      <w:pPr>
        <w:pStyle w:val="Heading2"/>
        <w:rPr>
          <w:lang w:val="en-US"/>
        </w:rPr>
      </w:pPr>
      <w:bookmarkStart w:id="9" w:name="_Toc233580256"/>
      <w:r w:rsidRPr="00EF5FE4">
        <w:rPr>
          <w:lang w:val="en-US"/>
        </w:rPr>
        <w:t>3.2 Marketing Strategy (The 4Ps)</w:t>
      </w:r>
      <w:bookmarkEnd w:id="9"/>
    </w:p>
    <w:p w14:paraId="2B76CC02" w14:textId="6769607E" w:rsidR="00EF5FE4" w:rsidRPr="00EF5FE4" w:rsidRDefault="00EF5FE4" w:rsidP="00EF5FE4">
      <w:pPr>
        <w:rPr>
          <w:lang w:val="en-US"/>
        </w:rPr>
      </w:pPr>
      <w:r w:rsidRPr="00EF5FE4">
        <w:rPr>
          <w:b/>
          <w:bCs/>
          <w:lang w:val="en-US"/>
        </w:rPr>
        <w:t>Product:</w:t>
      </w:r>
      <w:r w:rsidRPr="00EF5FE4">
        <w:rPr>
          <w:lang w:val="en-US"/>
        </w:rPr>
        <w:t xml:space="preserve"> </w:t>
      </w:r>
      <w:r w:rsidR="00C129B4">
        <w:t>EcoBrew is meant to be not just coffee, but a contribution to Birmingham's green future. Local projects that are funded by the customers' purchases will be displayed in the store and will be advertised, reinforcing the link between what people buy and what good things are done in the community</w:t>
      </w:r>
      <w:r w:rsidR="006028AC">
        <w:t xml:space="preserve"> </w:t>
      </w:r>
      <w:r w:rsidR="006028AC" w:rsidRPr="006028AC">
        <w:t>(Grönroos, 2020)</w:t>
      </w:r>
      <w:r w:rsidR="00C129B4">
        <w:t>. The seed coin innovation offers a memorable and shareable brand experience to create word of mouth marketing.</w:t>
      </w:r>
    </w:p>
    <w:p w14:paraId="077D3D19" w14:textId="25FC4B99" w:rsidR="00EF5FE4" w:rsidRPr="00EF5FE4" w:rsidRDefault="00EF5FE4" w:rsidP="00EF5FE4">
      <w:pPr>
        <w:rPr>
          <w:lang w:val="en-US"/>
        </w:rPr>
      </w:pPr>
      <w:r w:rsidRPr="00EF5FE4">
        <w:rPr>
          <w:b/>
          <w:bCs/>
          <w:lang w:val="en-US"/>
        </w:rPr>
        <w:t>Price:</w:t>
      </w:r>
      <w:r w:rsidRPr="00EF5FE4">
        <w:rPr>
          <w:lang w:val="en-US"/>
        </w:rPr>
        <w:t xml:space="preserve"> </w:t>
      </w:r>
      <w:r w:rsidR="00C129B4">
        <w:t>Premium pricing (around 15% above other standard chains) is justified due to the fact that ethically sourced ingredients and investments in sustainability are used that are of higher quality. The 'Green Discount' applies to each customer using reusable cups, encouraging sustainable behaviour and keeping the overall premium positioning. This pricing policy should convey a sense of quality and ethical concern yet not discount out the price-sensitive customer.</w:t>
      </w:r>
    </w:p>
    <w:p w14:paraId="6A9DAFC9" w14:textId="61ED674D" w:rsidR="00EF5FE4" w:rsidRPr="00EF5FE4" w:rsidRDefault="00EF5FE4" w:rsidP="00EF5FE4">
      <w:pPr>
        <w:rPr>
          <w:lang w:val="en-US"/>
        </w:rPr>
      </w:pPr>
      <w:r w:rsidRPr="00EF5FE4">
        <w:rPr>
          <w:b/>
          <w:bCs/>
          <w:lang w:val="en-US"/>
        </w:rPr>
        <w:t>Place:</w:t>
      </w:r>
      <w:r w:rsidRPr="00EF5FE4">
        <w:rPr>
          <w:lang w:val="en-US"/>
        </w:rPr>
        <w:t xml:space="preserve"> </w:t>
      </w:r>
      <w:r w:rsidR="00C129B4">
        <w:t>The site is a 400 sq ft shop, located in an area of the Bull Ring, for suitability as a prime location due to the high footfall, visibility and sustainability values of Birmingham. This position makes it convenient for professionals during working hours and students throughout the day to get in touch, thus ensuring customer reach</w:t>
      </w:r>
      <w:r w:rsidRPr="00EF5FE4">
        <w:rPr>
          <w:lang w:val="en-US"/>
        </w:rPr>
        <w:t>.</w:t>
      </w:r>
    </w:p>
    <w:p w14:paraId="3E6DABB4" w14:textId="37B9F41E" w:rsidR="00EF5FE4" w:rsidRPr="00EF5FE4" w:rsidRDefault="00EF5FE4" w:rsidP="00EF5FE4">
      <w:pPr>
        <w:rPr>
          <w:lang w:val="en-US"/>
        </w:rPr>
      </w:pPr>
      <w:r w:rsidRPr="00EF5FE4">
        <w:rPr>
          <w:b/>
          <w:bCs/>
          <w:lang w:val="en-US"/>
        </w:rPr>
        <w:t>Promotion:</w:t>
      </w:r>
      <w:r w:rsidRPr="00EF5FE4">
        <w:rPr>
          <w:lang w:val="en-US"/>
        </w:rPr>
        <w:t xml:space="preserve"> </w:t>
      </w:r>
      <w:r w:rsidR="00C129B4">
        <w:t>Multi-channel promotion using Instagram and TikTok to promote garden projects and the impact of customers; a blog with sustainability tips and behind the scenes stories; partnerships with local environmental groups for cross promotion and a ‘Refer a Friend' scheme to make £1 donations to the Green Fund as a result of a referral to the Garden, encouraging community involvement</w:t>
      </w:r>
      <w:r w:rsidR="006028AC">
        <w:t xml:space="preserve"> </w:t>
      </w:r>
      <w:r w:rsidR="006028AC" w:rsidRPr="006028AC">
        <w:t>(Grönroos, 2020)</w:t>
      </w:r>
      <w:r w:rsidR="00C129B4">
        <w:t>. A hybrid approach that combines online and offline resources</w:t>
      </w:r>
      <w:r w:rsidRPr="00EF5FE4">
        <w:rPr>
          <w:lang w:val="en-US"/>
        </w:rPr>
        <w:t>.</w:t>
      </w:r>
    </w:p>
    <w:p w14:paraId="381EC5E4" w14:textId="77777777" w:rsidR="00EF5FE4" w:rsidRPr="00EF5FE4" w:rsidRDefault="00EF5FE4" w:rsidP="00EF5FE4">
      <w:pPr>
        <w:rPr>
          <w:lang w:val="en-US"/>
        </w:rPr>
      </w:pPr>
    </w:p>
    <w:p w14:paraId="1C763D8A" w14:textId="77777777" w:rsidR="00EF5FE4" w:rsidRPr="00EF5FE4" w:rsidRDefault="00EF5FE4" w:rsidP="00EE244C">
      <w:pPr>
        <w:pStyle w:val="Heading2"/>
        <w:rPr>
          <w:lang w:val="en-US"/>
        </w:rPr>
      </w:pPr>
      <w:bookmarkStart w:id="10" w:name="_Toc233580257"/>
      <w:r w:rsidRPr="00EF5FE4">
        <w:rPr>
          <w:lang w:val="en-US"/>
        </w:rPr>
        <w:t>3.3 Community Engagement</w:t>
      </w:r>
      <w:bookmarkEnd w:id="10"/>
    </w:p>
    <w:p w14:paraId="108F247D" w14:textId="6751A725" w:rsidR="00C129B4" w:rsidRDefault="00C129B4" w:rsidP="00C129B4">
      <w:r>
        <w:t xml:space="preserve">Customers will be able to hear from the garden recipients at monthly </w:t>
      </w:r>
      <w:r w:rsidRPr="00C04B49">
        <w:rPr>
          <w:b/>
          <w:bCs/>
        </w:rPr>
        <w:t>‘Green Meetups’</w:t>
      </w:r>
      <w:r>
        <w:t xml:space="preserve"> at the shop and then vote on the direction of the next funding for the project. This is a virtuous circle, as purchases are votes for environmental action and the community is made part of the brand</w:t>
      </w:r>
      <w:r w:rsidR="006028AC">
        <w:t xml:space="preserve"> </w:t>
      </w:r>
      <w:r w:rsidR="006028AC" w:rsidRPr="006028AC">
        <w:t>(Grönroos, 2020)</w:t>
      </w:r>
      <w:r>
        <w:t>.</w:t>
      </w:r>
    </w:p>
    <w:p w14:paraId="134F7FEA" w14:textId="0F9A7B72" w:rsidR="00EF5FE4" w:rsidRPr="00EF5FE4" w:rsidRDefault="00EF5FE4" w:rsidP="00EF5FE4">
      <w:pPr>
        <w:rPr>
          <w:lang w:val="en-US"/>
        </w:rPr>
      </w:pPr>
    </w:p>
    <w:p w14:paraId="6BEAE815" w14:textId="77777777" w:rsidR="00EF5FE4" w:rsidRPr="00EF5FE4" w:rsidRDefault="00EF5FE4" w:rsidP="00EE244C">
      <w:pPr>
        <w:pStyle w:val="Heading1"/>
        <w:rPr>
          <w:lang w:val="en-US"/>
        </w:rPr>
      </w:pPr>
      <w:bookmarkStart w:id="11" w:name="_Toc233580258"/>
      <w:r w:rsidRPr="00EF5FE4">
        <w:rPr>
          <w:lang w:val="en-US"/>
        </w:rPr>
        <w:t>4. Financials</w:t>
      </w:r>
      <w:bookmarkEnd w:id="11"/>
    </w:p>
    <w:p w14:paraId="2DD650B0" w14:textId="77777777" w:rsidR="00EF5FE4" w:rsidRPr="00EF5FE4" w:rsidRDefault="00EF5FE4" w:rsidP="00794823">
      <w:pPr>
        <w:pStyle w:val="Heading2"/>
        <w:rPr>
          <w:lang w:val="en-US"/>
        </w:rPr>
      </w:pPr>
      <w:bookmarkStart w:id="12" w:name="_Toc233580259"/>
      <w:r w:rsidRPr="00EF5FE4">
        <w:rPr>
          <w:lang w:val="en-US"/>
        </w:rPr>
        <w:t>4.1 Funding Required</w:t>
      </w:r>
      <w:bookmarkEnd w:id="12"/>
    </w:p>
    <w:p w14:paraId="11E22883" w14:textId="4B7854A8" w:rsidR="00EF5FE4" w:rsidRPr="00EF5FE4" w:rsidRDefault="00C129B4" w:rsidP="00EF5FE4">
      <w:pPr>
        <w:rPr>
          <w:lang w:val="en-US"/>
        </w:rPr>
      </w:pPr>
      <w:r>
        <w:t>The total funding that EcoBrew needs is £25,000. This figure has been determined based on quotes from suppliers and similar sized hospitality businesses from the industry</w:t>
      </w:r>
      <w:r w:rsidR="00EF5FE4" w:rsidRPr="00EF5FE4">
        <w:rPr>
          <w:lang w:val="en-US"/>
        </w:rPr>
        <w:t>.</w:t>
      </w:r>
    </w:p>
    <w:p w14:paraId="2C38E263" w14:textId="77777777" w:rsidR="00EF5FE4" w:rsidRPr="00EF5FE4" w:rsidRDefault="00EF5FE4" w:rsidP="00EF5FE4">
      <w:pPr>
        <w:rPr>
          <w:lang w:val="en-US"/>
        </w:rPr>
      </w:pPr>
      <w:r w:rsidRPr="00EF5FE4">
        <w:rPr>
          <w:b/>
          <w:bCs/>
          <w:lang w:val="en-US"/>
        </w:rPr>
        <w:t>Funding Sources:</w:t>
      </w:r>
    </w:p>
    <w:p w14:paraId="1D51BDAB" w14:textId="335D84AB" w:rsidR="00EF5FE4" w:rsidRPr="00EF5FE4" w:rsidRDefault="00EF5FE4" w:rsidP="00EF5FE4">
      <w:pPr>
        <w:numPr>
          <w:ilvl w:val="0"/>
          <w:numId w:val="5"/>
        </w:numPr>
        <w:rPr>
          <w:lang w:val="en-US"/>
        </w:rPr>
      </w:pPr>
      <w:r w:rsidRPr="00EF5FE4">
        <w:rPr>
          <w:b/>
          <w:bCs/>
          <w:lang w:val="en-US"/>
        </w:rPr>
        <w:t>£10,000 – Personal investment</w:t>
      </w:r>
      <w:r w:rsidRPr="00EF5FE4">
        <w:rPr>
          <w:lang w:val="en-US"/>
        </w:rPr>
        <w:t xml:space="preserve"> (founder’s savings) – </w:t>
      </w:r>
      <w:r w:rsidR="00C129B4">
        <w:t>shows commitment and reduces external debt</w:t>
      </w:r>
      <w:r w:rsidRPr="00EF5FE4">
        <w:rPr>
          <w:lang w:val="en-US"/>
        </w:rPr>
        <w:t>.</w:t>
      </w:r>
    </w:p>
    <w:p w14:paraId="63E60A75" w14:textId="297632CB" w:rsidR="00EF5FE4" w:rsidRPr="00EF5FE4" w:rsidRDefault="00EF5FE4" w:rsidP="00EF5FE4">
      <w:pPr>
        <w:numPr>
          <w:ilvl w:val="0"/>
          <w:numId w:val="5"/>
        </w:numPr>
        <w:rPr>
          <w:lang w:val="en-US"/>
        </w:rPr>
      </w:pPr>
      <w:r w:rsidRPr="00EF5FE4">
        <w:rPr>
          <w:b/>
          <w:bCs/>
          <w:lang w:val="en-US"/>
        </w:rPr>
        <w:t>£8,000 – Government Sustainability Grant</w:t>
      </w:r>
      <w:r w:rsidRPr="00EF5FE4">
        <w:rPr>
          <w:lang w:val="en-US"/>
        </w:rPr>
        <w:t xml:space="preserve"> – </w:t>
      </w:r>
      <w:r w:rsidR="00C129B4">
        <w:t>for businesses with measurable environmental benefit (via the Green Innovation Fund)</w:t>
      </w:r>
      <w:r w:rsidRPr="00EF5FE4">
        <w:rPr>
          <w:lang w:val="en-US"/>
        </w:rPr>
        <w:t>.</w:t>
      </w:r>
    </w:p>
    <w:p w14:paraId="0B2C1355" w14:textId="33110334" w:rsidR="00EF5FE4" w:rsidRPr="00EF5FE4" w:rsidRDefault="00EF5FE4" w:rsidP="00EF5FE4">
      <w:pPr>
        <w:numPr>
          <w:ilvl w:val="0"/>
          <w:numId w:val="5"/>
        </w:numPr>
        <w:rPr>
          <w:lang w:val="en-US"/>
        </w:rPr>
      </w:pPr>
      <w:r w:rsidRPr="00EF5FE4">
        <w:rPr>
          <w:b/>
          <w:bCs/>
          <w:lang w:val="en-US"/>
        </w:rPr>
        <w:t>£7,000 – Community Crowdfunding</w:t>
      </w:r>
      <w:r w:rsidRPr="00EF5FE4">
        <w:rPr>
          <w:lang w:val="en-US"/>
        </w:rPr>
        <w:t xml:space="preserve"> – </w:t>
      </w:r>
      <w:r w:rsidR="00C129B4">
        <w:t>Community funds raised through platforms such as Crowdfunder to establish early customer loyalty and validate the concept</w:t>
      </w:r>
      <w:r w:rsidRPr="00EF5FE4">
        <w:rPr>
          <w:lang w:val="en-US"/>
        </w:rPr>
        <w:t>.</w:t>
      </w:r>
    </w:p>
    <w:p w14:paraId="74038967" w14:textId="77777777" w:rsidR="00EF5FE4" w:rsidRDefault="00EF5FE4" w:rsidP="00EF5FE4">
      <w:pPr>
        <w:rPr>
          <w:b/>
          <w:bCs/>
          <w:lang w:val="en-US"/>
        </w:rPr>
      </w:pPr>
    </w:p>
    <w:p w14:paraId="34EE5BC7" w14:textId="347E800F" w:rsidR="00EF5FE4" w:rsidRPr="00EF5FE4" w:rsidRDefault="00EF5FE4" w:rsidP="00EE244C">
      <w:pPr>
        <w:pStyle w:val="Heading2"/>
        <w:rPr>
          <w:lang w:val="en-US"/>
        </w:rPr>
      </w:pPr>
      <w:bookmarkStart w:id="13" w:name="_Toc233580260"/>
      <w:r w:rsidRPr="00EF5FE4">
        <w:rPr>
          <w:lang w:val="en-US"/>
        </w:rPr>
        <w:t>4.2 First</w:t>
      </w:r>
      <w:r w:rsidRPr="00EF5FE4">
        <w:rPr>
          <w:lang w:val="en-US"/>
        </w:rPr>
        <w:noBreakHyphen/>
        <w:t>Month Startup Expenses</w:t>
      </w:r>
      <w:bookmarkEnd w:id="13"/>
    </w:p>
    <w:tbl>
      <w:tblPr>
        <w:tblStyle w:val="TableGrid"/>
        <w:tblW w:w="0" w:type="auto"/>
        <w:tblLook w:val="04A0" w:firstRow="1" w:lastRow="0" w:firstColumn="1" w:lastColumn="0" w:noHBand="0" w:noVBand="1"/>
      </w:tblPr>
      <w:tblGrid>
        <w:gridCol w:w="4046"/>
        <w:gridCol w:w="1629"/>
        <w:gridCol w:w="3675"/>
      </w:tblGrid>
      <w:tr w:rsidR="00EF5FE4" w:rsidRPr="00EF5FE4" w14:paraId="6400DFC2" w14:textId="77777777" w:rsidTr="00EE244C">
        <w:tc>
          <w:tcPr>
            <w:tcW w:w="0" w:type="auto"/>
            <w:shd w:val="clear" w:color="auto" w:fill="DAE9F7" w:themeFill="text2" w:themeFillTint="1A"/>
            <w:hideMark/>
          </w:tcPr>
          <w:p w14:paraId="3743A81A" w14:textId="77777777" w:rsidR="00EF5FE4" w:rsidRPr="00EF5FE4" w:rsidRDefault="00EF5FE4" w:rsidP="00EE244C">
            <w:pPr>
              <w:jc w:val="center"/>
              <w:rPr>
                <w:b/>
                <w:bCs/>
                <w:lang w:val="en-US"/>
              </w:rPr>
            </w:pPr>
            <w:r w:rsidRPr="00EF5FE4">
              <w:rPr>
                <w:b/>
                <w:bCs/>
                <w:lang w:val="en-US"/>
              </w:rPr>
              <w:t>Expense Category</w:t>
            </w:r>
          </w:p>
        </w:tc>
        <w:tc>
          <w:tcPr>
            <w:tcW w:w="0" w:type="auto"/>
            <w:shd w:val="clear" w:color="auto" w:fill="DAE9F7" w:themeFill="text2" w:themeFillTint="1A"/>
            <w:hideMark/>
          </w:tcPr>
          <w:p w14:paraId="3994B9DF" w14:textId="77777777" w:rsidR="00EF5FE4" w:rsidRPr="00EF5FE4" w:rsidRDefault="00EF5FE4" w:rsidP="00EE244C">
            <w:pPr>
              <w:jc w:val="center"/>
              <w:rPr>
                <w:b/>
                <w:bCs/>
                <w:lang w:val="en-US"/>
              </w:rPr>
            </w:pPr>
            <w:r w:rsidRPr="00EF5FE4">
              <w:rPr>
                <w:b/>
                <w:bCs/>
                <w:lang w:val="en-US"/>
              </w:rPr>
              <w:t>Estimated Cost</w:t>
            </w:r>
          </w:p>
        </w:tc>
        <w:tc>
          <w:tcPr>
            <w:tcW w:w="0" w:type="auto"/>
            <w:shd w:val="clear" w:color="auto" w:fill="DAE9F7" w:themeFill="text2" w:themeFillTint="1A"/>
            <w:hideMark/>
          </w:tcPr>
          <w:p w14:paraId="19AB8458" w14:textId="77777777" w:rsidR="00EF5FE4" w:rsidRPr="00EF5FE4" w:rsidRDefault="00EF5FE4" w:rsidP="00EE244C">
            <w:pPr>
              <w:jc w:val="center"/>
              <w:rPr>
                <w:b/>
                <w:bCs/>
                <w:lang w:val="en-US"/>
              </w:rPr>
            </w:pPr>
            <w:r w:rsidRPr="00EF5FE4">
              <w:rPr>
                <w:b/>
                <w:bCs/>
                <w:lang w:val="en-US"/>
              </w:rPr>
              <w:t>Notes</w:t>
            </w:r>
          </w:p>
        </w:tc>
      </w:tr>
      <w:tr w:rsidR="00EF5FE4" w:rsidRPr="00EF5FE4" w14:paraId="52B072BA" w14:textId="77777777" w:rsidTr="00EF5FE4">
        <w:tc>
          <w:tcPr>
            <w:tcW w:w="0" w:type="auto"/>
            <w:hideMark/>
          </w:tcPr>
          <w:p w14:paraId="109513BC" w14:textId="77777777" w:rsidR="00EF5FE4" w:rsidRPr="00EF5FE4" w:rsidRDefault="00EF5FE4" w:rsidP="00EF5FE4">
            <w:pPr>
              <w:rPr>
                <w:lang w:val="en-US"/>
              </w:rPr>
            </w:pPr>
            <w:r w:rsidRPr="00EF5FE4">
              <w:rPr>
                <w:lang w:val="en-US"/>
              </w:rPr>
              <w:t>Equipment (coffee machine, grinder, refrigeration)</w:t>
            </w:r>
          </w:p>
        </w:tc>
        <w:tc>
          <w:tcPr>
            <w:tcW w:w="0" w:type="auto"/>
            <w:hideMark/>
          </w:tcPr>
          <w:p w14:paraId="4222C93F" w14:textId="77777777" w:rsidR="00EF5FE4" w:rsidRPr="00EF5FE4" w:rsidRDefault="00EF5FE4" w:rsidP="00EF5FE4">
            <w:pPr>
              <w:rPr>
                <w:lang w:val="en-US"/>
              </w:rPr>
            </w:pPr>
            <w:r w:rsidRPr="00EF5FE4">
              <w:rPr>
                <w:lang w:val="en-US"/>
              </w:rPr>
              <w:t>£8,500</w:t>
            </w:r>
          </w:p>
        </w:tc>
        <w:tc>
          <w:tcPr>
            <w:tcW w:w="0" w:type="auto"/>
            <w:hideMark/>
          </w:tcPr>
          <w:p w14:paraId="4B8F4755" w14:textId="77777777" w:rsidR="00EF5FE4" w:rsidRPr="00EF5FE4" w:rsidRDefault="00EF5FE4" w:rsidP="00EF5FE4">
            <w:pPr>
              <w:rPr>
                <w:lang w:val="en-US"/>
              </w:rPr>
            </w:pPr>
            <w:r w:rsidRPr="00EF5FE4">
              <w:rPr>
                <w:lang w:val="en-US"/>
              </w:rPr>
              <w:t>Lease option available</w:t>
            </w:r>
          </w:p>
        </w:tc>
      </w:tr>
      <w:tr w:rsidR="00EF5FE4" w:rsidRPr="00EF5FE4" w14:paraId="4D4416AE" w14:textId="77777777" w:rsidTr="00EF5FE4">
        <w:tc>
          <w:tcPr>
            <w:tcW w:w="0" w:type="auto"/>
            <w:hideMark/>
          </w:tcPr>
          <w:p w14:paraId="562E2428" w14:textId="77777777" w:rsidR="00EF5FE4" w:rsidRPr="00EF5FE4" w:rsidRDefault="00EF5FE4" w:rsidP="00EF5FE4">
            <w:pPr>
              <w:rPr>
                <w:lang w:val="en-US"/>
              </w:rPr>
            </w:pPr>
            <w:r w:rsidRPr="00EF5FE4">
              <w:rPr>
                <w:lang w:val="en-US"/>
              </w:rPr>
              <w:t>Initial Stock (coffee, cups, snacks)</w:t>
            </w:r>
          </w:p>
        </w:tc>
        <w:tc>
          <w:tcPr>
            <w:tcW w:w="0" w:type="auto"/>
            <w:hideMark/>
          </w:tcPr>
          <w:p w14:paraId="432E0386" w14:textId="77777777" w:rsidR="00EF5FE4" w:rsidRPr="00EF5FE4" w:rsidRDefault="00EF5FE4" w:rsidP="00EF5FE4">
            <w:pPr>
              <w:rPr>
                <w:lang w:val="en-US"/>
              </w:rPr>
            </w:pPr>
            <w:r w:rsidRPr="00EF5FE4">
              <w:rPr>
                <w:lang w:val="en-US"/>
              </w:rPr>
              <w:t>£3,200</w:t>
            </w:r>
          </w:p>
        </w:tc>
        <w:tc>
          <w:tcPr>
            <w:tcW w:w="0" w:type="auto"/>
            <w:hideMark/>
          </w:tcPr>
          <w:p w14:paraId="574A0239" w14:textId="77777777" w:rsidR="00EF5FE4" w:rsidRPr="00EF5FE4" w:rsidRDefault="00EF5FE4" w:rsidP="00EF5FE4">
            <w:pPr>
              <w:rPr>
                <w:lang w:val="en-US"/>
              </w:rPr>
            </w:pPr>
            <w:proofErr w:type="spellStart"/>
            <w:r w:rsidRPr="00EF5FE4">
              <w:rPr>
                <w:lang w:val="en-US"/>
              </w:rPr>
              <w:t>Minimising</w:t>
            </w:r>
            <w:proofErr w:type="spellEnd"/>
            <w:r w:rsidRPr="00EF5FE4">
              <w:rPr>
                <w:lang w:val="en-US"/>
              </w:rPr>
              <w:t xml:space="preserve"> waste</w:t>
            </w:r>
          </w:p>
        </w:tc>
      </w:tr>
      <w:tr w:rsidR="00EF5FE4" w:rsidRPr="00EF5FE4" w14:paraId="1CC33D41" w14:textId="77777777" w:rsidTr="00EF5FE4">
        <w:tc>
          <w:tcPr>
            <w:tcW w:w="0" w:type="auto"/>
            <w:hideMark/>
          </w:tcPr>
          <w:p w14:paraId="4826E01C" w14:textId="77777777" w:rsidR="00EF5FE4" w:rsidRPr="00EF5FE4" w:rsidRDefault="00EF5FE4" w:rsidP="00EF5FE4">
            <w:pPr>
              <w:rPr>
                <w:lang w:val="en-US"/>
              </w:rPr>
            </w:pPr>
            <w:r w:rsidRPr="00EF5FE4">
              <w:rPr>
                <w:lang w:val="en-US"/>
              </w:rPr>
              <w:t>Shop Lease Deposit</w:t>
            </w:r>
          </w:p>
        </w:tc>
        <w:tc>
          <w:tcPr>
            <w:tcW w:w="0" w:type="auto"/>
            <w:hideMark/>
          </w:tcPr>
          <w:p w14:paraId="16707647" w14:textId="77777777" w:rsidR="00EF5FE4" w:rsidRPr="00EF5FE4" w:rsidRDefault="00EF5FE4" w:rsidP="00EF5FE4">
            <w:pPr>
              <w:rPr>
                <w:lang w:val="en-US"/>
              </w:rPr>
            </w:pPr>
            <w:r w:rsidRPr="00EF5FE4">
              <w:rPr>
                <w:lang w:val="en-US"/>
              </w:rPr>
              <w:t>£3,500</w:t>
            </w:r>
          </w:p>
        </w:tc>
        <w:tc>
          <w:tcPr>
            <w:tcW w:w="0" w:type="auto"/>
            <w:hideMark/>
          </w:tcPr>
          <w:p w14:paraId="73764F0B" w14:textId="77777777" w:rsidR="00EF5FE4" w:rsidRPr="00EF5FE4" w:rsidRDefault="00EF5FE4" w:rsidP="00EF5FE4">
            <w:pPr>
              <w:rPr>
                <w:lang w:val="en-US"/>
              </w:rPr>
            </w:pPr>
            <w:r w:rsidRPr="00EF5FE4">
              <w:rPr>
                <w:lang w:val="en-US"/>
              </w:rPr>
              <w:t>First month’s rent + deposit</w:t>
            </w:r>
          </w:p>
        </w:tc>
      </w:tr>
      <w:tr w:rsidR="00EF5FE4" w:rsidRPr="00EF5FE4" w14:paraId="1AD27A1B" w14:textId="77777777" w:rsidTr="00EF5FE4">
        <w:tc>
          <w:tcPr>
            <w:tcW w:w="0" w:type="auto"/>
            <w:hideMark/>
          </w:tcPr>
          <w:p w14:paraId="09119B97" w14:textId="77777777" w:rsidR="00EF5FE4" w:rsidRPr="00EF5FE4" w:rsidRDefault="00EF5FE4" w:rsidP="00EF5FE4">
            <w:pPr>
              <w:rPr>
                <w:lang w:val="en-US"/>
              </w:rPr>
            </w:pPr>
            <w:r w:rsidRPr="00EF5FE4">
              <w:rPr>
                <w:lang w:val="en-US"/>
              </w:rPr>
              <w:t>Marketing (branding, launch campaign)</w:t>
            </w:r>
          </w:p>
        </w:tc>
        <w:tc>
          <w:tcPr>
            <w:tcW w:w="0" w:type="auto"/>
            <w:hideMark/>
          </w:tcPr>
          <w:p w14:paraId="038AB372" w14:textId="77777777" w:rsidR="00EF5FE4" w:rsidRPr="00EF5FE4" w:rsidRDefault="00EF5FE4" w:rsidP="00EF5FE4">
            <w:pPr>
              <w:rPr>
                <w:lang w:val="en-US"/>
              </w:rPr>
            </w:pPr>
            <w:r w:rsidRPr="00EF5FE4">
              <w:rPr>
                <w:lang w:val="en-US"/>
              </w:rPr>
              <w:t>£1,800</w:t>
            </w:r>
          </w:p>
        </w:tc>
        <w:tc>
          <w:tcPr>
            <w:tcW w:w="0" w:type="auto"/>
            <w:hideMark/>
          </w:tcPr>
          <w:p w14:paraId="7B12C9BE" w14:textId="77777777" w:rsidR="00EF5FE4" w:rsidRPr="00EF5FE4" w:rsidRDefault="00EF5FE4" w:rsidP="00EF5FE4">
            <w:pPr>
              <w:rPr>
                <w:lang w:val="en-US"/>
              </w:rPr>
            </w:pPr>
            <w:r w:rsidRPr="00EF5FE4">
              <w:rPr>
                <w:lang w:val="en-US"/>
              </w:rPr>
              <w:t>Social media ads, signage, launch event</w:t>
            </w:r>
          </w:p>
        </w:tc>
      </w:tr>
      <w:tr w:rsidR="00EF5FE4" w:rsidRPr="00EF5FE4" w14:paraId="1EA86CC2" w14:textId="77777777" w:rsidTr="00EF5FE4">
        <w:tc>
          <w:tcPr>
            <w:tcW w:w="0" w:type="auto"/>
            <w:hideMark/>
          </w:tcPr>
          <w:p w14:paraId="17A32FDC" w14:textId="77777777" w:rsidR="00EF5FE4" w:rsidRPr="00EF5FE4" w:rsidRDefault="00EF5FE4" w:rsidP="00EF5FE4">
            <w:pPr>
              <w:rPr>
                <w:lang w:val="en-US"/>
              </w:rPr>
            </w:pPr>
            <w:r w:rsidRPr="00EF5FE4">
              <w:rPr>
                <w:lang w:val="en-US"/>
              </w:rPr>
              <w:t xml:space="preserve">Legal &amp; Admin (registration, </w:t>
            </w:r>
            <w:proofErr w:type="spellStart"/>
            <w:r w:rsidRPr="00EF5FE4">
              <w:rPr>
                <w:lang w:val="en-US"/>
              </w:rPr>
              <w:t>licences</w:t>
            </w:r>
            <w:proofErr w:type="spellEnd"/>
            <w:r w:rsidRPr="00EF5FE4">
              <w:rPr>
                <w:lang w:val="en-US"/>
              </w:rPr>
              <w:t>)</w:t>
            </w:r>
          </w:p>
        </w:tc>
        <w:tc>
          <w:tcPr>
            <w:tcW w:w="0" w:type="auto"/>
            <w:hideMark/>
          </w:tcPr>
          <w:p w14:paraId="6A6FBA6D" w14:textId="77777777" w:rsidR="00EF5FE4" w:rsidRPr="00EF5FE4" w:rsidRDefault="00EF5FE4" w:rsidP="00EF5FE4">
            <w:pPr>
              <w:rPr>
                <w:lang w:val="en-US"/>
              </w:rPr>
            </w:pPr>
            <w:r w:rsidRPr="00EF5FE4">
              <w:rPr>
                <w:lang w:val="en-US"/>
              </w:rPr>
              <w:t>£1,200</w:t>
            </w:r>
          </w:p>
        </w:tc>
        <w:tc>
          <w:tcPr>
            <w:tcW w:w="0" w:type="auto"/>
            <w:hideMark/>
          </w:tcPr>
          <w:p w14:paraId="5B4FC794" w14:textId="77777777" w:rsidR="00EF5FE4" w:rsidRPr="00EF5FE4" w:rsidRDefault="00EF5FE4" w:rsidP="00EF5FE4">
            <w:pPr>
              <w:rPr>
                <w:lang w:val="en-US"/>
              </w:rPr>
            </w:pPr>
            <w:r w:rsidRPr="00EF5FE4">
              <w:rPr>
                <w:lang w:val="en-US"/>
              </w:rPr>
              <w:t>Company formation, food hygiene certificate</w:t>
            </w:r>
          </w:p>
        </w:tc>
      </w:tr>
      <w:tr w:rsidR="00EF5FE4" w:rsidRPr="00EF5FE4" w14:paraId="1321B806" w14:textId="77777777" w:rsidTr="00EF5FE4">
        <w:tc>
          <w:tcPr>
            <w:tcW w:w="0" w:type="auto"/>
            <w:hideMark/>
          </w:tcPr>
          <w:p w14:paraId="3E6108D9" w14:textId="77777777" w:rsidR="00EF5FE4" w:rsidRPr="00EF5FE4" w:rsidRDefault="00EF5FE4" w:rsidP="00EF5FE4">
            <w:pPr>
              <w:rPr>
                <w:lang w:val="en-US"/>
              </w:rPr>
            </w:pPr>
            <w:r w:rsidRPr="00EF5FE4">
              <w:rPr>
                <w:lang w:val="en-US"/>
              </w:rPr>
              <w:t>Staff Training &amp; Uniforms</w:t>
            </w:r>
          </w:p>
        </w:tc>
        <w:tc>
          <w:tcPr>
            <w:tcW w:w="0" w:type="auto"/>
            <w:hideMark/>
          </w:tcPr>
          <w:p w14:paraId="2B9D336B" w14:textId="77777777" w:rsidR="00EF5FE4" w:rsidRPr="00EF5FE4" w:rsidRDefault="00EF5FE4" w:rsidP="00EF5FE4">
            <w:pPr>
              <w:rPr>
                <w:lang w:val="en-US"/>
              </w:rPr>
            </w:pPr>
            <w:r w:rsidRPr="00EF5FE4">
              <w:rPr>
                <w:lang w:val="en-US"/>
              </w:rPr>
              <w:t>£500</w:t>
            </w:r>
          </w:p>
        </w:tc>
        <w:tc>
          <w:tcPr>
            <w:tcW w:w="0" w:type="auto"/>
            <w:hideMark/>
          </w:tcPr>
          <w:p w14:paraId="48CA4765" w14:textId="77777777" w:rsidR="00EF5FE4" w:rsidRPr="00EF5FE4" w:rsidRDefault="00EF5FE4" w:rsidP="00EF5FE4">
            <w:pPr>
              <w:rPr>
                <w:lang w:val="en-US"/>
              </w:rPr>
            </w:pPr>
            <w:r w:rsidRPr="00EF5FE4">
              <w:rPr>
                <w:lang w:val="en-US"/>
              </w:rPr>
              <w:t>Sustainability and service training</w:t>
            </w:r>
          </w:p>
        </w:tc>
      </w:tr>
      <w:tr w:rsidR="00EF5FE4" w:rsidRPr="00EF5FE4" w14:paraId="6F21C758" w14:textId="77777777" w:rsidTr="00EF5FE4">
        <w:tc>
          <w:tcPr>
            <w:tcW w:w="0" w:type="auto"/>
            <w:hideMark/>
          </w:tcPr>
          <w:p w14:paraId="0F9D78DA" w14:textId="77777777" w:rsidR="00EF5FE4" w:rsidRPr="00EF5FE4" w:rsidRDefault="00EF5FE4" w:rsidP="00EF5FE4">
            <w:pPr>
              <w:rPr>
                <w:lang w:val="en-US"/>
              </w:rPr>
            </w:pPr>
            <w:r w:rsidRPr="00EF5FE4">
              <w:rPr>
                <w:b/>
                <w:bCs/>
                <w:lang w:val="en-US"/>
              </w:rPr>
              <w:t>TOTAL</w:t>
            </w:r>
          </w:p>
        </w:tc>
        <w:tc>
          <w:tcPr>
            <w:tcW w:w="0" w:type="auto"/>
            <w:hideMark/>
          </w:tcPr>
          <w:p w14:paraId="2731FF4A" w14:textId="77777777" w:rsidR="00EF5FE4" w:rsidRPr="00EF5FE4" w:rsidRDefault="00EF5FE4" w:rsidP="00EF5FE4">
            <w:pPr>
              <w:rPr>
                <w:lang w:val="en-US"/>
              </w:rPr>
            </w:pPr>
            <w:r w:rsidRPr="00EF5FE4">
              <w:rPr>
                <w:b/>
                <w:bCs/>
                <w:lang w:val="en-US"/>
              </w:rPr>
              <w:t>£18,700</w:t>
            </w:r>
          </w:p>
        </w:tc>
        <w:tc>
          <w:tcPr>
            <w:tcW w:w="0" w:type="auto"/>
            <w:hideMark/>
          </w:tcPr>
          <w:p w14:paraId="441B8749" w14:textId="77777777" w:rsidR="00EF5FE4" w:rsidRPr="00EF5FE4" w:rsidRDefault="00EF5FE4" w:rsidP="00EF5FE4">
            <w:pPr>
              <w:rPr>
                <w:lang w:val="en-US"/>
              </w:rPr>
            </w:pPr>
          </w:p>
        </w:tc>
      </w:tr>
    </w:tbl>
    <w:p w14:paraId="03329C82" w14:textId="2FA54F73" w:rsidR="00EF5FE4" w:rsidRDefault="00C129B4" w:rsidP="00EF5FE4">
      <w:r>
        <w:t>The remaining £6,300 of £25,000 in funding will sit in a contingency holding for the second month, in case they need more. This conservative approach allows EcoBrew to cater to the initial ups and downs in revenue and continue to attract a growing customer base.</w:t>
      </w:r>
    </w:p>
    <w:p w14:paraId="308851BE" w14:textId="78B4A303" w:rsidR="00C129B4" w:rsidRPr="00EF5FE4" w:rsidRDefault="00EE244C" w:rsidP="00EE244C">
      <w:pPr>
        <w:spacing w:after="160" w:line="259" w:lineRule="auto"/>
        <w:jc w:val="left"/>
        <w:rPr>
          <w:lang w:val="en-US"/>
        </w:rPr>
      </w:pPr>
      <w:r>
        <w:rPr>
          <w:lang w:val="en-US"/>
        </w:rPr>
        <w:br w:type="page"/>
      </w:r>
    </w:p>
    <w:p w14:paraId="47AAC8A5" w14:textId="77777777" w:rsidR="00EF5FE4" w:rsidRPr="00EF5FE4" w:rsidRDefault="00EF5FE4" w:rsidP="00EE244C">
      <w:pPr>
        <w:pStyle w:val="Heading1"/>
        <w:rPr>
          <w:lang w:val="en-US"/>
        </w:rPr>
      </w:pPr>
      <w:bookmarkStart w:id="14" w:name="_Toc233580261"/>
      <w:r w:rsidRPr="00EF5FE4">
        <w:rPr>
          <w:lang w:val="en-US"/>
        </w:rPr>
        <w:t>5. References</w:t>
      </w:r>
      <w:bookmarkEnd w:id="14"/>
    </w:p>
    <w:p w14:paraId="7DE03C3B" w14:textId="479F7A71" w:rsidR="00EF5FE4" w:rsidRPr="00EF5FE4" w:rsidRDefault="00EF5FE4" w:rsidP="00EF5FE4">
      <w:pPr>
        <w:rPr>
          <w:lang w:val="en-US"/>
        </w:rPr>
      </w:pPr>
      <w:r w:rsidRPr="00EF5FE4">
        <w:rPr>
          <w:lang w:val="en-US"/>
        </w:rPr>
        <w:t xml:space="preserve">Bakker, A.B. and Demerouti, E. (2024) 'Employee engagement in the hospitality sector: antecedents and outcomes', </w:t>
      </w:r>
      <w:r w:rsidRPr="00EF5FE4">
        <w:rPr>
          <w:i/>
          <w:iCs/>
          <w:lang w:val="en-US"/>
        </w:rPr>
        <w:t>International Journal of Human Resource Management</w:t>
      </w:r>
      <w:r w:rsidRPr="00EF5FE4">
        <w:rPr>
          <w:lang w:val="en-US"/>
        </w:rPr>
        <w:t>, 35(4), pp. 567-589.</w:t>
      </w:r>
      <w:r w:rsidR="00EE244C">
        <w:rPr>
          <w:lang w:val="en-US"/>
        </w:rPr>
        <w:t xml:space="preserve"> </w:t>
      </w:r>
    </w:p>
    <w:p w14:paraId="5257189F" w14:textId="77777777" w:rsidR="00EF5FE4" w:rsidRPr="00EF5FE4" w:rsidRDefault="00EF5FE4" w:rsidP="00EF5FE4">
      <w:pPr>
        <w:rPr>
          <w:lang w:val="en-US"/>
        </w:rPr>
      </w:pPr>
      <w:proofErr w:type="spellStart"/>
      <w:r w:rsidRPr="00EF5FE4">
        <w:rPr>
          <w:lang w:val="en-US"/>
        </w:rPr>
        <w:t>Defourny</w:t>
      </w:r>
      <w:proofErr w:type="spellEnd"/>
      <w:r w:rsidRPr="00EF5FE4">
        <w:rPr>
          <w:lang w:val="en-US"/>
        </w:rPr>
        <w:t xml:space="preserve">, J. and Nyssens, M. (2017) 'Fundamentals for an international typology of social enterprise models', </w:t>
      </w:r>
      <w:r w:rsidRPr="00EF5FE4">
        <w:rPr>
          <w:i/>
          <w:iCs/>
          <w:lang w:val="en-US"/>
        </w:rPr>
        <w:t>VOLUNTAS: International Journal of Voluntary and Nonprofit Organizations</w:t>
      </w:r>
      <w:r w:rsidRPr="00EF5FE4">
        <w:rPr>
          <w:lang w:val="en-US"/>
        </w:rPr>
        <w:t>, 28(6), pp. 2469-2497.</w:t>
      </w:r>
    </w:p>
    <w:p w14:paraId="72586406" w14:textId="77777777" w:rsidR="00EF5FE4" w:rsidRPr="00EF5FE4" w:rsidRDefault="00EF5FE4" w:rsidP="00EF5FE4">
      <w:pPr>
        <w:rPr>
          <w:lang w:val="en-US"/>
        </w:rPr>
      </w:pPr>
      <w:r w:rsidRPr="00EF5FE4">
        <w:rPr>
          <w:lang w:val="en-US"/>
        </w:rPr>
        <w:t xml:space="preserve">Ellen MacArthur Foundation (2021) </w:t>
      </w:r>
      <w:r w:rsidRPr="00EF5FE4">
        <w:rPr>
          <w:i/>
          <w:iCs/>
          <w:lang w:val="en-US"/>
        </w:rPr>
        <w:t>The Circular Economy: A Framework for Sustainable Business</w:t>
      </w:r>
      <w:r w:rsidRPr="00EF5FE4">
        <w:rPr>
          <w:lang w:val="en-US"/>
        </w:rPr>
        <w:t>. London: Ellen MacArthur Foundation Publishing.</w:t>
      </w:r>
    </w:p>
    <w:p w14:paraId="245E5529" w14:textId="77777777" w:rsidR="00EF5FE4" w:rsidRPr="00EF5FE4" w:rsidRDefault="00EF5FE4" w:rsidP="00EF5FE4">
      <w:pPr>
        <w:rPr>
          <w:lang w:val="en-US"/>
        </w:rPr>
      </w:pPr>
      <w:r w:rsidRPr="00EF5FE4">
        <w:rPr>
          <w:lang w:val="en-US"/>
        </w:rPr>
        <w:t xml:space="preserve">Green, A. (2025) 'Consumer pricing in the sustainable café sector: resilience during economic uncertainty', </w:t>
      </w:r>
      <w:r w:rsidRPr="00EF5FE4">
        <w:rPr>
          <w:i/>
          <w:iCs/>
          <w:lang w:val="en-US"/>
        </w:rPr>
        <w:t>Journal of Hospitality Management</w:t>
      </w:r>
      <w:r w:rsidRPr="00EF5FE4">
        <w:rPr>
          <w:lang w:val="en-US"/>
        </w:rPr>
        <w:t>, 34(2), pp. 78-95.</w:t>
      </w:r>
    </w:p>
    <w:p w14:paraId="51F5D338" w14:textId="77777777" w:rsidR="00EF5FE4" w:rsidRPr="00EF5FE4" w:rsidRDefault="00EF5FE4" w:rsidP="00EF5FE4">
      <w:pPr>
        <w:rPr>
          <w:lang w:val="en-US"/>
        </w:rPr>
      </w:pPr>
      <w:r w:rsidRPr="00EF5FE4">
        <w:rPr>
          <w:lang w:val="en-US"/>
        </w:rPr>
        <w:t xml:space="preserve">Greenpeace (2023) </w:t>
      </w:r>
      <w:r w:rsidRPr="00EF5FE4">
        <w:rPr>
          <w:i/>
          <w:iCs/>
          <w:lang w:val="en-US"/>
        </w:rPr>
        <w:t>The Recyclability Myth: Why Most Coffee Cups Still End Up in Landfill</w:t>
      </w:r>
      <w:r w:rsidRPr="00EF5FE4">
        <w:rPr>
          <w:lang w:val="en-US"/>
        </w:rPr>
        <w:t xml:space="preserve">. Available at: </w:t>
      </w:r>
      <w:hyperlink r:id="rId9" w:tgtFrame="_blank" w:history="1">
        <w:r w:rsidRPr="00EF5FE4">
          <w:rPr>
            <w:rStyle w:val="Hyperlink"/>
            <w:lang w:val="en-US"/>
          </w:rPr>
          <w:t>https://www.greenpeace.org.uk/reports/coffee-cup-recycling</w:t>
        </w:r>
      </w:hyperlink>
      <w:r w:rsidRPr="00EF5FE4">
        <w:rPr>
          <w:lang w:val="en-US"/>
        </w:rPr>
        <w:t xml:space="preserve"> (Accessed: 14 June 2026).</w:t>
      </w:r>
    </w:p>
    <w:p w14:paraId="5EB4F691" w14:textId="77777777" w:rsidR="00EF5FE4" w:rsidRPr="00EF5FE4" w:rsidRDefault="00EF5FE4" w:rsidP="00EF5FE4">
      <w:pPr>
        <w:rPr>
          <w:lang w:val="en-US"/>
        </w:rPr>
      </w:pPr>
      <w:r w:rsidRPr="00EF5FE4">
        <w:rPr>
          <w:lang w:val="en-US"/>
        </w:rPr>
        <w:t xml:space="preserve">Grönroos, C. (2020) 'Relationship marketing and sustainability: the role of shared value', </w:t>
      </w:r>
      <w:r w:rsidRPr="00EF5FE4">
        <w:rPr>
          <w:i/>
          <w:iCs/>
          <w:lang w:val="en-US"/>
        </w:rPr>
        <w:t>Journal of Marketing Management</w:t>
      </w:r>
      <w:r w:rsidRPr="00EF5FE4">
        <w:rPr>
          <w:lang w:val="en-US"/>
        </w:rPr>
        <w:t>, 36(11-12), pp. 1021-1045.</w:t>
      </w:r>
    </w:p>
    <w:p w14:paraId="5F63EFBE" w14:textId="77777777" w:rsidR="00EF5FE4" w:rsidRPr="00EF5FE4" w:rsidRDefault="00EF5FE4" w:rsidP="00EF5FE4">
      <w:pPr>
        <w:rPr>
          <w:lang w:val="en-US"/>
        </w:rPr>
      </w:pPr>
      <w:r w:rsidRPr="00EF5FE4">
        <w:rPr>
          <w:lang w:val="en-US"/>
        </w:rPr>
        <w:t xml:space="preserve">HM Government (2025) </w:t>
      </w:r>
      <w:r w:rsidRPr="00EF5FE4">
        <w:rPr>
          <w:i/>
          <w:iCs/>
          <w:lang w:val="en-US"/>
        </w:rPr>
        <w:t>Net Zero Strategy: Build Back Greener</w:t>
      </w:r>
      <w:r w:rsidRPr="00EF5FE4">
        <w:rPr>
          <w:lang w:val="en-US"/>
        </w:rPr>
        <w:t>. London: Department for Energy Security and Net Zero.</w:t>
      </w:r>
    </w:p>
    <w:p w14:paraId="17F1286A" w14:textId="77777777" w:rsidR="00EF5FE4" w:rsidRPr="00EF5FE4" w:rsidRDefault="00EF5FE4" w:rsidP="00EF5FE4">
      <w:pPr>
        <w:rPr>
          <w:lang w:val="en-US"/>
        </w:rPr>
      </w:pPr>
      <w:r w:rsidRPr="00EF5FE4">
        <w:rPr>
          <w:lang w:val="en-US"/>
        </w:rPr>
        <w:t xml:space="preserve">Jones, P. (2024) </w:t>
      </w:r>
      <w:r w:rsidRPr="00EF5FE4">
        <w:rPr>
          <w:i/>
          <w:iCs/>
          <w:lang w:val="en-US"/>
        </w:rPr>
        <w:t>Sustainable Business Models: A Practical Guide</w:t>
      </w:r>
      <w:r w:rsidRPr="00EF5FE4">
        <w:rPr>
          <w:lang w:val="en-US"/>
        </w:rPr>
        <w:t xml:space="preserve">. 3rd </w:t>
      </w:r>
      <w:proofErr w:type="spellStart"/>
      <w:r w:rsidRPr="00EF5FE4">
        <w:rPr>
          <w:lang w:val="en-US"/>
        </w:rPr>
        <w:t>edn</w:t>
      </w:r>
      <w:proofErr w:type="spellEnd"/>
      <w:r w:rsidRPr="00EF5FE4">
        <w:rPr>
          <w:lang w:val="en-US"/>
        </w:rPr>
        <w:t>. London: Sage Publications.</w:t>
      </w:r>
    </w:p>
    <w:p w14:paraId="19A81C90" w14:textId="77777777" w:rsidR="00EF5FE4" w:rsidRPr="00EF5FE4" w:rsidRDefault="00EF5FE4" w:rsidP="00EF5FE4">
      <w:pPr>
        <w:rPr>
          <w:lang w:val="en-US"/>
        </w:rPr>
      </w:pPr>
      <w:r w:rsidRPr="00EF5FE4">
        <w:rPr>
          <w:lang w:val="en-US"/>
        </w:rPr>
        <w:t xml:space="preserve">Porter, M.E. (1980) </w:t>
      </w:r>
      <w:r w:rsidRPr="00EF5FE4">
        <w:rPr>
          <w:i/>
          <w:iCs/>
          <w:lang w:val="en-US"/>
        </w:rPr>
        <w:t>Competitive Strategy: Techniques for Analyzing Industries and Competitors</w:t>
      </w:r>
      <w:r w:rsidRPr="00EF5FE4">
        <w:rPr>
          <w:lang w:val="en-US"/>
        </w:rPr>
        <w:t>. New York: Free Press.</w:t>
      </w:r>
    </w:p>
    <w:p w14:paraId="615C80AD" w14:textId="77777777" w:rsidR="00EF5FE4" w:rsidRPr="00EF5FE4" w:rsidRDefault="00EF5FE4" w:rsidP="00EF5FE4">
      <w:pPr>
        <w:rPr>
          <w:lang w:val="en-US"/>
        </w:rPr>
      </w:pPr>
      <w:r w:rsidRPr="00EF5FE4">
        <w:rPr>
          <w:lang w:val="en-US"/>
        </w:rPr>
        <w:t xml:space="preserve">Smith, B. (2024) 'UK consumer attitudes toward sustainable products', </w:t>
      </w:r>
      <w:r w:rsidRPr="00EF5FE4">
        <w:rPr>
          <w:i/>
          <w:iCs/>
          <w:lang w:val="en-US"/>
        </w:rPr>
        <w:t xml:space="preserve">Journal of Consumer </w:t>
      </w:r>
      <w:proofErr w:type="spellStart"/>
      <w:r w:rsidRPr="00EF5FE4">
        <w:rPr>
          <w:i/>
          <w:iCs/>
          <w:lang w:val="en-US"/>
        </w:rPr>
        <w:t>Behaviour</w:t>
      </w:r>
      <w:proofErr w:type="spellEnd"/>
      <w:r w:rsidRPr="00EF5FE4">
        <w:rPr>
          <w:lang w:val="en-US"/>
        </w:rPr>
        <w:t>, 28(3), pp. 45-62.</w:t>
      </w:r>
    </w:p>
    <w:p w14:paraId="75ECBDAB" w14:textId="77777777" w:rsidR="00EF5FE4" w:rsidRPr="00EF5FE4" w:rsidRDefault="00EF5FE4" w:rsidP="00EF5FE4">
      <w:pPr>
        <w:rPr>
          <w:lang w:val="en-US"/>
        </w:rPr>
      </w:pPr>
      <w:r w:rsidRPr="00EF5FE4">
        <w:rPr>
          <w:lang w:val="en-US"/>
        </w:rPr>
        <w:t xml:space="preserve">YouGov (2026) </w:t>
      </w:r>
      <w:r w:rsidRPr="00EF5FE4">
        <w:rPr>
          <w:i/>
          <w:iCs/>
          <w:lang w:val="en-US"/>
        </w:rPr>
        <w:t>UK Consumer Sustainability Survey 2026</w:t>
      </w:r>
      <w:r w:rsidRPr="00EF5FE4">
        <w:rPr>
          <w:lang w:val="en-US"/>
        </w:rPr>
        <w:t xml:space="preserve">. Available at: </w:t>
      </w:r>
      <w:hyperlink r:id="rId10" w:tgtFrame="_blank" w:history="1">
        <w:r w:rsidRPr="00EF5FE4">
          <w:rPr>
            <w:rStyle w:val="Hyperlink"/>
            <w:lang w:val="en-US"/>
          </w:rPr>
          <w:t>https://yougov.co.uk/sustainability-2026</w:t>
        </w:r>
      </w:hyperlink>
      <w:r w:rsidRPr="00EF5FE4">
        <w:rPr>
          <w:lang w:val="en-US"/>
        </w:rPr>
        <w:t xml:space="preserve"> (Accessed: 14 June 2026).</w:t>
      </w:r>
    </w:p>
    <w:p w14:paraId="532C008D" w14:textId="77777777" w:rsidR="00C56318" w:rsidRPr="00EF5FE4" w:rsidRDefault="00C56318" w:rsidP="00EF5FE4"/>
    <w:sectPr w:rsidR="00C56318" w:rsidRPr="00EF5FE4" w:rsidSect="00EE244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2C2D89" w14:textId="77777777" w:rsidR="00D90E91" w:rsidRDefault="00D90E91" w:rsidP="00B97F03">
      <w:pPr>
        <w:spacing w:line="240" w:lineRule="auto"/>
      </w:pPr>
      <w:r>
        <w:separator/>
      </w:r>
    </w:p>
  </w:endnote>
  <w:endnote w:type="continuationSeparator" w:id="0">
    <w:p w14:paraId="118D301E" w14:textId="77777777" w:rsidR="00D90E91" w:rsidRDefault="00D90E91" w:rsidP="00B97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95405740"/>
      <w:docPartObj>
        <w:docPartGallery w:val="Page Numbers (Bottom of Page)"/>
        <w:docPartUnique/>
      </w:docPartObj>
    </w:sdtPr>
    <w:sdtEndPr>
      <w:rPr>
        <w:noProof/>
      </w:rPr>
    </w:sdtEndPr>
    <w:sdtContent>
      <w:p w14:paraId="77A1AAD3" w14:textId="4DE007E1" w:rsidR="00EE244C" w:rsidRDefault="00EE24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BDB5F8" w14:textId="77777777" w:rsidR="00EE244C" w:rsidRDefault="00EE2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84F8DF" w14:textId="77777777" w:rsidR="00D90E91" w:rsidRDefault="00D90E91" w:rsidP="00B97F03">
      <w:pPr>
        <w:spacing w:line="240" w:lineRule="auto"/>
      </w:pPr>
      <w:r>
        <w:separator/>
      </w:r>
    </w:p>
  </w:footnote>
  <w:footnote w:type="continuationSeparator" w:id="0">
    <w:p w14:paraId="59941970" w14:textId="77777777" w:rsidR="00D90E91" w:rsidRDefault="00D90E91" w:rsidP="00B97F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A00B58"/>
    <w:multiLevelType w:val="multilevel"/>
    <w:tmpl w:val="C2B6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A04955"/>
    <w:multiLevelType w:val="multilevel"/>
    <w:tmpl w:val="1722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51297B"/>
    <w:multiLevelType w:val="multilevel"/>
    <w:tmpl w:val="0596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062D32"/>
    <w:multiLevelType w:val="multilevel"/>
    <w:tmpl w:val="1EF0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646BC6"/>
    <w:multiLevelType w:val="multilevel"/>
    <w:tmpl w:val="C92E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2422781">
    <w:abstractNumId w:val="1"/>
  </w:num>
  <w:num w:numId="2" w16cid:durableId="797992673">
    <w:abstractNumId w:val="0"/>
  </w:num>
  <w:num w:numId="3" w16cid:durableId="462189118">
    <w:abstractNumId w:val="2"/>
  </w:num>
  <w:num w:numId="4" w16cid:durableId="1710760631">
    <w:abstractNumId w:val="3"/>
  </w:num>
  <w:num w:numId="5" w16cid:durableId="150157702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FE4"/>
    <w:rsid w:val="00021CF2"/>
    <w:rsid w:val="00056BCA"/>
    <w:rsid w:val="000B59DB"/>
    <w:rsid w:val="00112C73"/>
    <w:rsid w:val="00134000"/>
    <w:rsid w:val="00135245"/>
    <w:rsid w:val="001574FF"/>
    <w:rsid w:val="001661D9"/>
    <w:rsid w:val="00175B5A"/>
    <w:rsid w:val="001A3A1C"/>
    <w:rsid w:val="00262EB4"/>
    <w:rsid w:val="00360465"/>
    <w:rsid w:val="00451888"/>
    <w:rsid w:val="00473D33"/>
    <w:rsid w:val="004C5E71"/>
    <w:rsid w:val="004C6F27"/>
    <w:rsid w:val="005602A6"/>
    <w:rsid w:val="005C59A0"/>
    <w:rsid w:val="006028AC"/>
    <w:rsid w:val="00684692"/>
    <w:rsid w:val="0079246D"/>
    <w:rsid w:val="00794823"/>
    <w:rsid w:val="0088067F"/>
    <w:rsid w:val="00944DEF"/>
    <w:rsid w:val="00947255"/>
    <w:rsid w:val="009A296F"/>
    <w:rsid w:val="009D26AC"/>
    <w:rsid w:val="009D3AC3"/>
    <w:rsid w:val="00AB5950"/>
    <w:rsid w:val="00AE750F"/>
    <w:rsid w:val="00B43555"/>
    <w:rsid w:val="00B97A32"/>
    <w:rsid w:val="00B97F03"/>
    <w:rsid w:val="00C129B4"/>
    <w:rsid w:val="00C34A97"/>
    <w:rsid w:val="00C56318"/>
    <w:rsid w:val="00CD46C8"/>
    <w:rsid w:val="00D416D6"/>
    <w:rsid w:val="00D549AF"/>
    <w:rsid w:val="00D90E91"/>
    <w:rsid w:val="00E320F6"/>
    <w:rsid w:val="00E64108"/>
    <w:rsid w:val="00EE244C"/>
    <w:rsid w:val="00EF5FE4"/>
    <w:rsid w:val="00F169D8"/>
    <w:rsid w:val="00F8318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BF1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4FF"/>
    <w:pPr>
      <w:spacing w:after="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C6F2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574FF"/>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602A6"/>
    <w:pPr>
      <w:keepNext/>
      <w:keepLines/>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EF5FE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F5FE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F5FE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F5FE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F5FE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F5FE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574F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5602A6"/>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360465"/>
    <w:pPr>
      <w:spacing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360465"/>
    <w:rPr>
      <w:rFonts w:ascii="Times New Roman" w:eastAsiaTheme="majorEastAsia" w:hAnsi="Times New Roman" w:cstheme="majorBidi"/>
      <w:b/>
      <w:color w:val="000000" w:themeColor="text1"/>
      <w:spacing w:val="-10"/>
      <w:kern w:val="28"/>
      <w:sz w:val="56"/>
      <w:szCs w:val="56"/>
    </w:rPr>
  </w:style>
  <w:style w:type="paragraph" w:styleId="Subtitle">
    <w:name w:val="Subtitle"/>
    <w:basedOn w:val="Normal"/>
    <w:next w:val="Normal"/>
    <w:link w:val="SubtitleChar"/>
    <w:uiPriority w:val="11"/>
    <w:qFormat/>
    <w:rsid w:val="00262EB4"/>
    <w:pPr>
      <w:numPr>
        <w:ilvl w:val="1"/>
      </w:numPr>
      <w:spacing w:after="160"/>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262EB4"/>
    <w:rPr>
      <w:rFonts w:ascii="Times New Roman" w:eastAsiaTheme="minorEastAsia" w:hAnsi="Times New Roman"/>
      <w:b/>
      <w:color w:val="5A5A5A" w:themeColor="text1" w:themeTint="A5"/>
      <w:spacing w:val="15"/>
      <w:sz w:val="24"/>
    </w:rPr>
  </w:style>
  <w:style w:type="character" w:customStyle="1" w:styleId="Heading4Char">
    <w:name w:val="Heading 4 Char"/>
    <w:basedOn w:val="DefaultParagraphFont"/>
    <w:link w:val="Heading4"/>
    <w:uiPriority w:val="9"/>
    <w:semiHidden/>
    <w:rsid w:val="00EF5FE4"/>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EF5FE4"/>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EF5FE4"/>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EF5FE4"/>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EF5FE4"/>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EF5FE4"/>
    <w:rPr>
      <w:rFonts w:eastAsiaTheme="majorEastAsia" w:cstheme="majorBidi"/>
      <w:color w:val="272727" w:themeColor="text1" w:themeTint="D8"/>
      <w:kern w:val="0"/>
      <w:sz w:val="24"/>
      <w:lang w:val="en-GB"/>
      <w14:ligatures w14:val="none"/>
    </w:rPr>
  </w:style>
  <w:style w:type="paragraph" w:styleId="Quote">
    <w:name w:val="Quote"/>
    <w:basedOn w:val="Normal"/>
    <w:next w:val="Normal"/>
    <w:link w:val="QuoteChar"/>
    <w:uiPriority w:val="29"/>
    <w:qFormat/>
    <w:rsid w:val="00EF5F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5FE4"/>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EF5FE4"/>
    <w:pPr>
      <w:ind w:left="720"/>
      <w:contextualSpacing/>
    </w:pPr>
  </w:style>
  <w:style w:type="character" w:styleId="IntenseEmphasis">
    <w:name w:val="Intense Emphasis"/>
    <w:basedOn w:val="DefaultParagraphFont"/>
    <w:uiPriority w:val="21"/>
    <w:qFormat/>
    <w:rsid w:val="00EF5FE4"/>
    <w:rPr>
      <w:i/>
      <w:iCs/>
      <w:color w:val="0F4761" w:themeColor="accent1" w:themeShade="BF"/>
    </w:rPr>
  </w:style>
  <w:style w:type="paragraph" w:styleId="IntenseQuote">
    <w:name w:val="Intense Quote"/>
    <w:basedOn w:val="Normal"/>
    <w:next w:val="Normal"/>
    <w:link w:val="IntenseQuoteChar"/>
    <w:uiPriority w:val="30"/>
    <w:qFormat/>
    <w:rsid w:val="00EF5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FE4"/>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EF5FE4"/>
    <w:rPr>
      <w:b/>
      <w:bCs/>
      <w:smallCaps/>
      <w:color w:val="0F4761" w:themeColor="accent1" w:themeShade="BF"/>
      <w:spacing w:val="5"/>
    </w:rPr>
  </w:style>
  <w:style w:type="character" w:styleId="Hyperlink">
    <w:name w:val="Hyperlink"/>
    <w:basedOn w:val="DefaultParagraphFont"/>
    <w:uiPriority w:val="99"/>
    <w:unhideWhenUsed/>
    <w:rsid w:val="00EF5FE4"/>
    <w:rPr>
      <w:color w:val="467886" w:themeColor="hyperlink"/>
      <w:u w:val="single"/>
    </w:rPr>
  </w:style>
  <w:style w:type="character" w:styleId="UnresolvedMention">
    <w:name w:val="Unresolved Mention"/>
    <w:basedOn w:val="DefaultParagraphFont"/>
    <w:uiPriority w:val="99"/>
    <w:semiHidden/>
    <w:unhideWhenUsed/>
    <w:rsid w:val="00EF5FE4"/>
    <w:rPr>
      <w:color w:val="605E5C"/>
      <w:shd w:val="clear" w:color="auto" w:fill="E1DFDD"/>
    </w:rPr>
  </w:style>
  <w:style w:type="table" w:styleId="TableGrid">
    <w:name w:val="Table Grid"/>
    <w:basedOn w:val="TableNormal"/>
    <w:uiPriority w:val="39"/>
    <w:rsid w:val="00EF5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F03"/>
    <w:pPr>
      <w:tabs>
        <w:tab w:val="center" w:pos="4680"/>
        <w:tab w:val="right" w:pos="9360"/>
      </w:tabs>
      <w:spacing w:line="240" w:lineRule="auto"/>
    </w:pPr>
  </w:style>
  <w:style w:type="character" w:customStyle="1" w:styleId="HeaderChar">
    <w:name w:val="Header Char"/>
    <w:basedOn w:val="DefaultParagraphFont"/>
    <w:link w:val="Header"/>
    <w:uiPriority w:val="99"/>
    <w:rsid w:val="00B97F03"/>
    <w:rPr>
      <w:rFonts w:ascii="Times New Roman" w:hAnsi="Times New Roman"/>
      <w:kern w:val="0"/>
      <w:sz w:val="24"/>
      <w:lang w:val="en-GB"/>
      <w14:ligatures w14:val="none"/>
    </w:rPr>
  </w:style>
  <w:style w:type="paragraph" w:styleId="Footer">
    <w:name w:val="footer"/>
    <w:basedOn w:val="Normal"/>
    <w:link w:val="FooterChar"/>
    <w:uiPriority w:val="99"/>
    <w:unhideWhenUsed/>
    <w:rsid w:val="00B97F03"/>
    <w:pPr>
      <w:tabs>
        <w:tab w:val="center" w:pos="4680"/>
        <w:tab w:val="right" w:pos="9360"/>
      </w:tabs>
      <w:spacing w:line="240" w:lineRule="auto"/>
    </w:pPr>
  </w:style>
  <w:style w:type="character" w:customStyle="1" w:styleId="FooterChar">
    <w:name w:val="Footer Char"/>
    <w:basedOn w:val="DefaultParagraphFont"/>
    <w:link w:val="Footer"/>
    <w:uiPriority w:val="99"/>
    <w:rsid w:val="00B97F03"/>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EE244C"/>
    <w:pPr>
      <w:spacing w:before="240" w:line="259" w:lineRule="auto"/>
      <w:jc w:val="left"/>
      <w:outlineLvl w:val="9"/>
    </w:pPr>
    <w:rPr>
      <w:rFonts w:asciiTheme="majorHAnsi" w:hAnsiTheme="majorHAnsi"/>
      <w:b w:val="0"/>
      <w:color w:val="0F4761" w:themeColor="accent1" w:themeShade="BF"/>
      <w:lang w:val="en-US"/>
    </w:rPr>
  </w:style>
  <w:style w:type="paragraph" w:styleId="TOC2">
    <w:name w:val="toc 2"/>
    <w:basedOn w:val="Normal"/>
    <w:next w:val="Normal"/>
    <w:autoRedefine/>
    <w:uiPriority w:val="39"/>
    <w:unhideWhenUsed/>
    <w:rsid w:val="00EE244C"/>
    <w:pPr>
      <w:spacing w:after="100"/>
      <w:ind w:left="240"/>
    </w:pPr>
  </w:style>
  <w:style w:type="paragraph" w:styleId="TOC1">
    <w:name w:val="toc 1"/>
    <w:basedOn w:val="Normal"/>
    <w:next w:val="Normal"/>
    <w:autoRedefine/>
    <w:uiPriority w:val="39"/>
    <w:unhideWhenUsed/>
    <w:rsid w:val="00EE244C"/>
    <w:pPr>
      <w:spacing w:after="100"/>
    </w:pPr>
  </w:style>
  <w:style w:type="character" w:styleId="FollowedHyperlink">
    <w:name w:val="FollowedHyperlink"/>
    <w:basedOn w:val="DefaultParagraphFont"/>
    <w:uiPriority w:val="99"/>
    <w:semiHidden/>
    <w:unhideWhenUsed/>
    <w:rsid w:val="00EE24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yougov.co.uk/sustainability-2026" TargetMode="External"/><Relationship Id="rId4" Type="http://schemas.openxmlformats.org/officeDocument/2006/relationships/settings" Target="settings.xml"/><Relationship Id="rId9" Type="http://schemas.openxmlformats.org/officeDocument/2006/relationships/hyperlink" Target="https://www.greenpeace.org.uk/reports/coffee-cup-recyc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649CD-1234-4785-B8C4-0E1B2F9F83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2187</Words>
  <Characters>12469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2026-06-28T13:27:00Z</dcterms:created>
  <dcterms:modified xsi:type="dcterms:W3CDTF">2026-06-29T07:16:00Z</dcterms:modified>
</cp:coreProperties>
</file>