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A9A7FA" w14:textId="356445F9" w:rsidR="5A453747" w:rsidRDefault="00012B16">
      <w:bookmarkStart w:id="0" w:name="_Hlk128064521"/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bookmarkEnd w:id="0"/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8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840"/>
      </w:tblGrid>
      <w:tr w:rsidR="00F927A1" w:rsidRPr="005D3F07" w14:paraId="68CAA39D" w14:textId="77777777" w:rsidTr="00CC5A64">
        <w:trPr>
          <w:trHeight w:val="4169"/>
        </w:trPr>
        <w:tc>
          <w:tcPr>
            <w:tcW w:w="10840" w:type="dxa"/>
            <w:shd w:val="clear" w:color="auto" w:fill="auto"/>
          </w:tcPr>
          <w:p w14:paraId="02F8EE88" w14:textId="0486220C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bookmarkStart w:id="1" w:name="_Hlk128064502"/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2812FB">
              <w:rPr>
                <w:rFonts w:ascii="Times New Roman" w:hAnsi="Times New Roman" w:cs="Times New Roman"/>
                <w:b/>
                <w:color w:val="auto"/>
                <w:sz w:val="48"/>
              </w:rPr>
              <w:t>T</w:t>
            </w:r>
            <w:r w:rsidR="00967035">
              <w:rPr>
                <w:rFonts w:ascii="Times New Roman" w:hAnsi="Times New Roman" w:cs="Times New Roman"/>
                <w:b/>
                <w:color w:val="auto"/>
                <w:sz w:val="48"/>
              </w:rPr>
              <w:t>esni roberts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79A95968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CC5A6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2127263@student.uwtsd.ac.uk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0E61C337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CC5A64">
              <w:rPr>
                <w:rFonts w:ascii="Times New Roman" w:hAnsi="Times New Roman" w:cs="Times New Roman"/>
                <w:b/>
                <w:color w:val="auto"/>
                <w:sz w:val="48"/>
              </w:rPr>
              <w:t>2127263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31C5672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>Cohort: 1</w:t>
            </w:r>
            <w:r w:rsidR="000F1A97">
              <w:rPr>
                <w:rFonts w:ascii="Times New Roman" w:hAnsi="Times New Roman" w:cs="Times New Roman"/>
                <w:b/>
                <w:color w:val="auto"/>
                <w:sz w:val="48"/>
              </w:rPr>
              <w:t>8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bookmarkEnd w:id="1"/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  <w:shd w:val="clear" w:color="auto" w:fill="auto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C25B07" w14:textId="77777777" w:rsidR="00CD6C57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</w:t>
            </w:r>
            <w:proofErr w:type="gramStart"/>
            <w:r w:rsidRPr="00AE1868">
              <w:rPr>
                <w:b/>
                <w:sz w:val="24"/>
                <w:szCs w:val="24"/>
              </w:rPr>
              <w:t>main focus</w:t>
            </w:r>
            <w:proofErr w:type="gramEnd"/>
            <w:r w:rsidRPr="00AE1868">
              <w:rPr>
                <w:b/>
                <w:sz w:val="24"/>
                <w:szCs w:val="24"/>
              </w:rPr>
              <w:t xml:space="preserve">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</w:t>
            </w:r>
          </w:p>
          <w:p w14:paraId="048296EA" w14:textId="77777777" w:rsidR="00CD6C57" w:rsidRDefault="00CD6C57" w:rsidP="00FF7EBB">
            <w:pPr>
              <w:jc w:val="both"/>
              <w:rPr>
                <w:sz w:val="24"/>
                <w:szCs w:val="24"/>
              </w:rPr>
            </w:pPr>
          </w:p>
          <w:p w14:paraId="757D808D" w14:textId="77777777" w:rsidR="00316613" w:rsidRDefault="00316613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E2B13FC" w14:textId="357D5245" w:rsidR="00CD6C57" w:rsidRDefault="008A13BF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safeguarding of children is my area of work; </w:t>
            </w:r>
            <w:r w:rsidR="00316613">
              <w:rPr>
                <w:sz w:val="24"/>
                <w:szCs w:val="24"/>
              </w:rPr>
              <w:t>therefore,</w:t>
            </w:r>
            <w:r>
              <w:rPr>
                <w:sz w:val="24"/>
                <w:szCs w:val="24"/>
              </w:rPr>
              <w:t xml:space="preserve"> this piece of work will relate to the safeguarding of adults. Although my current role requires me to ensure the safeguarding of children, it is of importance that I understand and have knowledge </w:t>
            </w:r>
            <w:r w:rsidR="00E57D48">
              <w:rPr>
                <w:sz w:val="24"/>
                <w:szCs w:val="24"/>
              </w:rPr>
              <w:t xml:space="preserve">relating to </w:t>
            </w:r>
            <w:r w:rsidR="00316613">
              <w:rPr>
                <w:sz w:val="24"/>
                <w:szCs w:val="24"/>
              </w:rPr>
              <w:t>the safeguarding of adults</w:t>
            </w:r>
            <w:r w:rsidR="00D34CCB">
              <w:rPr>
                <w:sz w:val="24"/>
                <w:szCs w:val="24"/>
              </w:rPr>
              <w:t xml:space="preserve">, as this is </w:t>
            </w:r>
            <w:r>
              <w:rPr>
                <w:sz w:val="24"/>
                <w:szCs w:val="24"/>
              </w:rPr>
              <w:t xml:space="preserve">my duty </w:t>
            </w:r>
            <w:r w:rsidR="00D34CCB">
              <w:rPr>
                <w:sz w:val="24"/>
                <w:szCs w:val="24"/>
              </w:rPr>
              <w:t>as a Social Worker</w:t>
            </w:r>
            <w:r w:rsidR="00CC5A64">
              <w:rPr>
                <w:sz w:val="24"/>
                <w:szCs w:val="24"/>
              </w:rPr>
              <w:t xml:space="preserve"> (SW) under the Social Services and Well-being (Wales) Act </w:t>
            </w:r>
            <w:r w:rsidR="00D34CCB">
              <w:rPr>
                <w:sz w:val="24"/>
                <w:szCs w:val="24"/>
              </w:rPr>
              <w:t xml:space="preserve"> (SSWBWA</w:t>
            </w:r>
            <w:r w:rsidR="00CC5A64">
              <w:rPr>
                <w:sz w:val="24"/>
                <w:szCs w:val="24"/>
              </w:rPr>
              <w:t>)</w:t>
            </w:r>
            <w:r w:rsidR="00D34CCB">
              <w:rPr>
                <w:sz w:val="24"/>
                <w:szCs w:val="24"/>
              </w:rPr>
              <w:t xml:space="preserve"> </w:t>
            </w:r>
            <w:r w:rsidR="00CC5A64">
              <w:rPr>
                <w:sz w:val="24"/>
                <w:szCs w:val="24"/>
              </w:rPr>
              <w:t>(</w:t>
            </w:r>
            <w:r w:rsidR="00D34CCB">
              <w:rPr>
                <w:sz w:val="24"/>
                <w:szCs w:val="24"/>
              </w:rPr>
              <w:t>2014)</w:t>
            </w:r>
            <w:r>
              <w:rPr>
                <w:sz w:val="24"/>
                <w:szCs w:val="24"/>
              </w:rPr>
              <w:t>.</w:t>
            </w:r>
            <w:r w:rsidR="00E57D48">
              <w:rPr>
                <w:sz w:val="24"/>
                <w:szCs w:val="24"/>
              </w:rPr>
              <w:t xml:space="preserve"> Furthermore</w:t>
            </w:r>
            <w:r w:rsidR="00D34CCB">
              <w:rPr>
                <w:sz w:val="24"/>
                <w:szCs w:val="24"/>
              </w:rPr>
              <w:t>, the c</w:t>
            </w:r>
            <w:r>
              <w:rPr>
                <w:sz w:val="24"/>
                <w:szCs w:val="24"/>
              </w:rPr>
              <w:t>hildren that I work with may be associated to adults in need of safeguarding</w:t>
            </w:r>
            <w:r w:rsidR="0068720D">
              <w:rPr>
                <w:sz w:val="24"/>
                <w:szCs w:val="24"/>
              </w:rPr>
              <w:t xml:space="preserve"> therefore knowledge of adult safeguarding is beneficial</w:t>
            </w:r>
            <w:r>
              <w:rPr>
                <w:sz w:val="24"/>
                <w:szCs w:val="24"/>
              </w:rPr>
              <w:t>.</w:t>
            </w:r>
          </w:p>
          <w:p w14:paraId="24C78AEE" w14:textId="162988A2" w:rsidR="008A13BF" w:rsidRDefault="008A13BF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05DD3A0" w14:textId="1ED55496" w:rsidR="008A13BF" w:rsidRDefault="00CD6C57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As of 2016, here in Wales, </w:t>
            </w:r>
            <w:r w:rsidR="008A13BF">
              <w:rPr>
                <w:sz w:val="24"/>
                <w:szCs w:val="24"/>
              </w:rPr>
              <w:t>the main piece of</w:t>
            </w:r>
            <w:r>
              <w:rPr>
                <w:sz w:val="24"/>
                <w:szCs w:val="24"/>
              </w:rPr>
              <w:t xml:space="preserve"> legislation of relevance to safeguarding adults is the SSWBWA (2014). </w:t>
            </w:r>
            <w:r w:rsidR="00A703E7">
              <w:rPr>
                <w:sz w:val="24"/>
                <w:szCs w:val="24"/>
              </w:rPr>
              <w:t xml:space="preserve">The SSWBWA (2014) </w:t>
            </w:r>
            <w:r w:rsidR="00D608DE">
              <w:rPr>
                <w:sz w:val="24"/>
                <w:szCs w:val="24"/>
              </w:rPr>
              <w:t>provides the legal framework</w:t>
            </w:r>
            <w:r w:rsidR="00A703E7">
              <w:rPr>
                <w:sz w:val="24"/>
                <w:szCs w:val="24"/>
              </w:rPr>
              <w:t xml:space="preserve"> to </w:t>
            </w:r>
            <w:r w:rsidR="00D001B0">
              <w:rPr>
                <w:sz w:val="24"/>
                <w:szCs w:val="24"/>
              </w:rPr>
              <w:t>safeguarding children</w:t>
            </w:r>
            <w:r w:rsidR="00A703E7">
              <w:rPr>
                <w:sz w:val="24"/>
                <w:szCs w:val="24"/>
              </w:rPr>
              <w:t xml:space="preserve"> and adults in Wales.</w:t>
            </w:r>
            <w:r w:rsidR="00414A48">
              <w:rPr>
                <w:sz w:val="24"/>
                <w:szCs w:val="24"/>
              </w:rPr>
              <w:t xml:space="preserve"> Thi</w:t>
            </w:r>
            <w:r w:rsidR="00D001B0">
              <w:rPr>
                <w:sz w:val="24"/>
                <w:szCs w:val="24"/>
              </w:rPr>
              <w:t>s</w:t>
            </w:r>
            <w:r w:rsidR="00414A48">
              <w:rPr>
                <w:sz w:val="24"/>
                <w:szCs w:val="24"/>
              </w:rPr>
              <w:t xml:space="preserve"> legislation ensure</w:t>
            </w:r>
            <w:r w:rsidR="00D001B0">
              <w:rPr>
                <w:sz w:val="24"/>
                <w:szCs w:val="24"/>
              </w:rPr>
              <w:t>s</w:t>
            </w:r>
            <w:r w:rsidR="00414A48">
              <w:rPr>
                <w:sz w:val="24"/>
                <w:szCs w:val="24"/>
              </w:rPr>
              <w:t xml:space="preserve"> that </w:t>
            </w:r>
            <w:r w:rsidR="00D001B0">
              <w:rPr>
                <w:sz w:val="24"/>
                <w:szCs w:val="24"/>
              </w:rPr>
              <w:t>safeguarding</w:t>
            </w:r>
            <w:r w:rsidR="00414A48">
              <w:rPr>
                <w:sz w:val="24"/>
                <w:szCs w:val="24"/>
              </w:rPr>
              <w:t xml:space="preserve"> individuals in Wales was stipulated within one piece of legislation</w:t>
            </w:r>
            <w:r w:rsidR="000C4CB7">
              <w:rPr>
                <w:sz w:val="24"/>
                <w:szCs w:val="24"/>
              </w:rPr>
              <w:t>.</w:t>
            </w:r>
            <w:r w:rsidR="00E57D48">
              <w:rPr>
                <w:sz w:val="24"/>
                <w:szCs w:val="24"/>
              </w:rPr>
              <w:t xml:space="preserve"> </w:t>
            </w:r>
            <w:r w:rsidR="008A13BF">
              <w:rPr>
                <w:sz w:val="24"/>
                <w:szCs w:val="24"/>
              </w:rPr>
              <w:t>Part 7 of the SSWBWA (2014) imposes the safeguarding of adults. The SSWBWA (2014) defines an adult at risk as</w:t>
            </w:r>
            <w:r w:rsidR="008A1007">
              <w:rPr>
                <w:sz w:val="24"/>
                <w:szCs w:val="24"/>
              </w:rPr>
              <w:t xml:space="preserve">: </w:t>
            </w:r>
          </w:p>
          <w:p w14:paraId="2A6090F8" w14:textId="76E9B22C" w:rsidR="008A1007" w:rsidRPr="008A1007" w:rsidRDefault="008A1007" w:rsidP="008A1007">
            <w:pPr>
              <w:pStyle w:val="legclearfix"/>
              <w:shd w:val="clear" w:color="auto" w:fill="FFFFFF"/>
              <w:spacing w:before="0" w:beforeAutospacing="0" w:after="120" w:afterAutospacing="0" w:line="360" w:lineRule="atLeast"/>
              <w:rPr>
                <w:rFonts w:ascii="Arial" w:hAnsi="Arial" w:cs="Arial"/>
                <w:i/>
                <w:iCs/>
                <w:color w:val="000000"/>
                <w:sz w:val="19"/>
                <w:szCs w:val="19"/>
              </w:rPr>
            </w:pPr>
            <w:r w:rsidRPr="008A1007">
              <w:rPr>
                <w:rStyle w:val="legds"/>
                <w:rFonts w:ascii="Arial" w:hAnsi="Arial" w:cs="Arial"/>
                <w:i/>
                <w:iCs/>
                <w:color w:val="000000"/>
                <w:sz w:val="19"/>
                <w:szCs w:val="19"/>
              </w:rPr>
              <w:t> “is an adult who</w:t>
            </w:r>
          </w:p>
          <w:p w14:paraId="55A63E21" w14:textId="77777777" w:rsidR="008A1007" w:rsidRPr="008A1007" w:rsidRDefault="008A1007" w:rsidP="008A1007">
            <w:pPr>
              <w:pStyle w:val="legclearfix"/>
              <w:shd w:val="clear" w:color="auto" w:fill="FFFFFF"/>
              <w:spacing w:before="0" w:beforeAutospacing="0" w:after="120" w:afterAutospacing="0" w:line="360" w:lineRule="atLeast"/>
              <w:rPr>
                <w:rFonts w:ascii="Arial" w:hAnsi="Arial" w:cs="Arial"/>
                <w:i/>
                <w:iCs/>
                <w:color w:val="000000"/>
                <w:sz w:val="19"/>
                <w:szCs w:val="19"/>
              </w:rPr>
            </w:pPr>
            <w:r w:rsidRPr="008A1007">
              <w:rPr>
                <w:rStyle w:val="legds"/>
                <w:rFonts w:ascii="Arial" w:hAnsi="Arial" w:cs="Arial"/>
                <w:i/>
                <w:iCs/>
                <w:color w:val="000000"/>
                <w:sz w:val="19"/>
                <w:szCs w:val="19"/>
              </w:rPr>
              <w:t>(a)is experiencing or is at risk of abuse or neglect,</w:t>
            </w:r>
          </w:p>
          <w:p w14:paraId="65AA4F21" w14:textId="77777777" w:rsidR="008A1007" w:rsidRPr="008A1007" w:rsidRDefault="008A1007" w:rsidP="008A1007">
            <w:pPr>
              <w:pStyle w:val="legclearfix"/>
              <w:shd w:val="clear" w:color="auto" w:fill="FFFFFF"/>
              <w:spacing w:before="0" w:beforeAutospacing="0" w:after="120" w:afterAutospacing="0" w:line="360" w:lineRule="atLeast"/>
              <w:rPr>
                <w:rFonts w:ascii="Arial" w:hAnsi="Arial" w:cs="Arial"/>
                <w:i/>
                <w:iCs/>
                <w:color w:val="000000"/>
                <w:sz w:val="19"/>
                <w:szCs w:val="19"/>
              </w:rPr>
            </w:pPr>
            <w:r w:rsidRPr="008A1007">
              <w:rPr>
                <w:rStyle w:val="legds"/>
                <w:rFonts w:ascii="Arial" w:hAnsi="Arial" w:cs="Arial"/>
                <w:i/>
                <w:iCs/>
                <w:color w:val="000000"/>
                <w:sz w:val="19"/>
                <w:szCs w:val="19"/>
              </w:rPr>
              <w:t>(b)has needs for care and support (whether or not the authority is meeting any of those needs), and</w:t>
            </w:r>
          </w:p>
          <w:p w14:paraId="6B735E50" w14:textId="32EFA0D6" w:rsidR="00414A48" w:rsidRDefault="008A1007" w:rsidP="008A1007">
            <w:pPr>
              <w:pStyle w:val="legclearfix"/>
              <w:shd w:val="clear" w:color="auto" w:fill="FFFFFF"/>
              <w:spacing w:before="0" w:beforeAutospacing="0" w:after="120" w:afterAutospacing="0" w:line="360" w:lineRule="atLeast"/>
              <w:rPr>
                <w:rStyle w:val="legds"/>
                <w:rFonts w:ascii="Arial" w:hAnsi="Arial" w:cs="Arial"/>
                <w:i/>
                <w:iCs/>
                <w:color w:val="000000"/>
                <w:sz w:val="19"/>
                <w:szCs w:val="19"/>
              </w:rPr>
            </w:pPr>
            <w:r w:rsidRPr="008A1007">
              <w:rPr>
                <w:rStyle w:val="legds"/>
                <w:rFonts w:ascii="Arial" w:hAnsi="Arial" w:cs="Arial"/>
                <w:i/>
                <w:iCs/>
                <w:color w:val="000000"/>
                <w:sz w:val="19"/>
                <w:szCs w:val="19"/>
              </w:rPr>
              <w:t>(c)as a result of those needs is unable to protect himself or herself against the abuse or neglect or the risk of it.”</w:t>
            </w:r>
          </w:p>
          <w:p w14:paraId="2C7FAB88" w14:textId="3CE4AC65" w:rsidR="00D608DE" w:rsidRPr="00C94A27" w:rsidRDefault="00A703E7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C94A27">
              <w:rPr>
                <w:sz w:val="24"/>
                <w:szCs w:val="24"/>
              </w:rPr>
              <w:lastRenderedPageBreak/>
              <w:t xml:space="preserve">In England, </w:t>
            </w:r>
            <w:r w:rsidR="00D608DE" w:rsidRPr="00C94A27">
              <w:rPr>
                <w:sz w:val="24"/>
                <w:szCs w:val="24"/>
              </w:rPr>
              <w:t>the safeguarding of adults is underpinned within The Care Act (2014)</w:t>
            </w:r>
            <w:r w:rsidRPr="00C94A27">
              <w:rPr>
                <w:sz w:val="24"/>
                <w:szCs w:val="24"/>
              </w:rPr>
              <w:t xml:space="preserve">. In comparison to Wales whereby both adult and children’s safeguarding is underpinned under one piece of legislation, </w:t>
            </w:r>
            <w:r w:rsidR="00E57D48" w:rsidRPr="00C94A27">
              <w:rPr>
                <w:sz w:val="24"/>
                <w:szCs w:val="24"/>
              </w:rPr>
              <w:t>T</w:t>
            </w:r>
            <w:r w:rsidRPr="00C94A27">
              <w:rPr>
                <w:sz w:val="24"/>
                <w:szCs w:val="24"/>
              </w:rPr>
              <w:t xml:space="preserve">he Care </w:t>
            </w:r>
            <w:r w:rsidR="00D608DE" w:rsidRPr="00C94A27">
              <w:rPr>
                <w:sz w:val="24"/>
                <w:szCs w:val="24"/>
              </w:rPr>
              <w:t>Act (2014) does not cover the safeguarding of children.</w:t>
            </w:r>
            <w:r w:rsidR="00F633BD" w:rsidRPr="00C94A27">
              <w:rPr>
                <w:sz w:val="24"/>
                <w:szCs w:val="24"/>
              </w:rPr>
              <w:t xml:space="preserve"> </w:t>
            </w:r>
            <w:r w:rsidR="00D608DE" w:rsidRPr="00C94A27">
              <w:rPr>
                <w:sz w:val="24"/>
                <w:szCs w:val="24"/>
              </w:rPr>
              <w:t xml:space="preserve">In Scotland, the </w:t>
            </w:r>
            <w:r w:rsidR="006C6FE7" w:rsidRPr="00C94A27">
              <w:rPr>
                <w:sz w:val="24"/>
                <w:szCs w:val="24"/>
              </w:rPr>
              <w:t>A</w:t>
            </w:r>
            <w:r w:rsidR="00D608DE" w:rsidRPr="00C94A27">
              <w:rPr>
                <w:sz w:val="24"/>
                <w:szCs w:val="24"/>
              </w:rPr>
              <w:t xml:space="preserve">dults </w:t>
            </w:r>
            <w:r w:rsidR="006C6FE7" w:rsidRPr="00C94A27">
              <w:rPr>
                <w:sz w:val="24"/>
                <w:szCs w:val="24"/>
              </w:rPr>
              <w:t>S</w:t>
            </w:r>
            <w:r w:rsidR="00D608DE" w:rsidRPr="00C94A27">
              <w:rPr>
                <w:sz w:val="24"/>
                <w:szCs w:val="24"/>
              </w:rPr>
              <w:t xml:space="preserve">upport and </w:t>
            </w:r>
            <w:r w:rsidR="006C6FE7" w:rsidRPr="00C94A27">
              <w:rPr>
                <w:sz w:val="24"/>
                <w:szCs w:val="24"/>
              </w:rPr>
              <w:t>Protection (Scotland) A</w:t>
            </w:r>
            <w:r w:rsidR="00F633BD" w:rsidRPr="00C94A27">
              <w:rPr>
                <w:sz w:val="24"/>
                <w:szCs w:val="24"/>
              </w:rPr>
              <w:t>ct</w:t>
            </w:r>
            <w:r w:rsidR="006C6FE7" w:rsidRPr="00C94A27">
              <w:rPr>
                <w:sz w:val="24"/>
                <w:szCs w:val="24"/>
              </w:rPr>
              <w:t xml:space="preserve"> (2007)</w:t>
            </w:r>
            <w:r w:rsidR="00D608DE" w:rsidRPr="00C94A27">
              <w:rPr>
                <w:sz w:val="24"/>
                <w:szCs w:val="24"/>
              </w:rPr>
              <w:t xml:space="preserve"> is the main </w:t>
            </w:r>
            <w:r w:rsidR="006C6FE7" w:rsidRPr="00C94A27">
              <w:rPr>
                <w:sz w:val="24"/>
                <w:szCs w:val="24"/>
              </w:rPr>
              <w:t>legislation</w:t>
            </w:r>
            <w:r w:rsidR="00D608DE" w:rsidRPr="00C94A27">
              <w:rPr>
                <w:sz w:val="24"/>
                <w:szCs w:val="24"/>
              </w:rPr>
              <w:t>.</w:t>
            </w:r>
            <w:r w:rsidR="005165F8" w:rsidRPr="00C94A27">
              <w:rPr>
                <w:sz w:val="24"/>
                <w:szCs w:val="24"/>
              </w:rPr>
              <w:t xml:space="preserve"> In Northern Ireland, </w:t>
            </w:r>
            <w:r w:rsidR="00185114" w:rsidRPr="00C94A27">
              <w:rPr>
                <w:sz w:val="24"/>
                <w:szCs w:val="24"/>
              </w:rPr>
              <w:t xml:space="preserve">the Health and Safety Executive (HSE) are responsible for the safeguarding of adults and a number of policies and procedures are used to safeguard adults, such as the </w:t>
            </w:r>
            <w:r w:rsidR="005165F8" w:rsidRPr="00C94A27">
              <w:rPr>
                <w:sz w:val="24"/>
                <w:szCs w:val="24"/>
              </w:rPr>
              <w:t>Northern Ireland adult Safeguarding Partnership procedures</w:t>
            </w:r>
            <w:r w:rsidR="00185114" w:rsidRPr="00C94A27">
              <w:rPr>
                <w:sz w:val="24"/>
                <w:szCs w:val="24"/>
              </w:rPr>
              <w:t xml:space="preserve"> and Action on Elder Abuse</w:t>
            </w:r>
            <w:r w:rsidR="005165F8" w:rsidRPr="00C94A27">
              <w:rPr>
                <w:sz w:val="24"/>
                <w:szCs w:val="24"/>
              </w:rPr>
              <w:t xml:space="preserve"> are followed by professionals</w:t>
            </w:r>
            <w:r w:rsidR="00185114" w:rsidRPr="00C94A27">
              <w:rPr>
                <w:sz w:val="24"/>
                <w:szCs w:val="24"/>
              </w:rPr>
              <w:t xml:space="preserve"> in Northern Ireland (</w:t>
            </w:r>
            <w:r w:rsidR="00185114" w:rsidRPr="00C94A27">
              <w:rPr>
                <w:color w:val="222222"/>
                <w:sz w:val="24"/>
                <w:szCs w:val="24"/>
                <w:shd w:val="clear" w:color="auto" w:fill="FFFFFF"/>
              </w:rPr>
              <w:t xml:space="preserve">DHSSPS and </w:t>
            </w:r>
            <w:proofErr w:type="spellStart"/>
            <w:r w:rsidR="00185114" w:rsidRPr="00C94A27">
              <w:rPr>
                <w:color w:val="222222"/>
                <w:sz w:val="24"/>
                <w:szCs w:val="24"/>
                <w:shd w:val="clear" w:color="auto" w:fill="FFFFFF"/>
              </w:rPr>
              <w:t>DoJ</w:t>
            </w:r>
            <w:proofErr w:type="spellEnd"/>
            <w:r w:rsidR="00185114" w:rsidRPr="00C94A27">
              <w:rPr>
                <w:color w:val="222222"/>
                <w:sz w:val="24"/>
                <w:szCs w:val="24"/>
                <w:shd w:val="clear" w:color="auto" w:fill="FFFFFF"/>
              </w:rPr>
              <w:t>, 2015)</w:t>
            </w:r>
            <w:r w:rsidR="005165F8" w:rsidRPr="00C94A27">
              <w:rPr>
                <w:sz w:val="24"/>
                <w:szCs w:val="24"/>
              </w:rPr>
              <w:t xml:space="preserve">. </w:t>
            </w:r>
            <w:r w:rsidR="00D608DE" w:rsidRPr="00C94A27">
              <w:rPr>
                <w:sz w:val="24"/>
                <w:szCs w:val="24"/>
              </w:rPr>
              <w:t xml:space="preserve"> Wales</w:t>
            </w:r>
            <w:r w:rsidR="006C6FE7" w:rsidRPr="00C94A27">
              <w:rPr>
                <w:sz w:val="24"/>
                <w:szCs w:val="24"/>
              </w:rPr>
              <w:t xml:space="preserve">, Northern </w:t>
            </w:r>
            <w:r w:rsidR="00E57D48" w:rsidRPr="00C94A27">
              <w:rPr>
                <w:sz w:val="24"/>
                <w:szCs w:val="24"/>
              </w:rPr>
              <w:t>Ireland,</w:t>
            </w:r>
            <w:r w:rsidR="00D608DE" w:rsidRPr="00C94A27">
              <w:rPr>
                <w:sz w:val="24"/>
                <w:szCs w:val="24"/>
              </w:rPr>
              <w:t xml:space="preserve"> and Scotland are devolved countries and have their own </w:t>
            </w:r>
            <w:r w:rsidR="00CE1977" w:rsidRPr="00C94A27">
              <w:rPr>
                <w:sz w:val="24"/>
                <w:szCs w:val="24"/>
              </w:rPr>
              <w:t>governments;</w:t>
            </w:r>
            <w:r w:rsidR="00D608DE" w:rsidRPr="00C94A27">
              <w:rPr>
                <w:sz w:val="24"/>
                <w:szCs w:val="24"/>
              </w:rPr>
              <w:t xml:space="preserve"> </w:t>
            </w:r>
            <w:r w:rsidR="00CE1977" w:rsidRPr="00C94A27">
              <w:rPr>
                <w:sz w:val="24"/>
                <w:szCs w:val="24"/>
              </w:rPr>
              <w:t>therefore,</w:t>
            </w:r>
            <w:r w:rsidR="00D608DE" w:rsidRPr="00C94A27">
              <w:rPr>
                <w:sz w:val="24"/>
                <w:szCs w:val="24"/>
              </w:rPr>
              <w:t xml:space="preserve"> </w:t>
            </w:r>
            <w:r w:rsidR="006C6FE7" w:rsidRPr="00C94A27">
              <w:rPr>
                <w:sz w:val="24"/>
                <w:szCs w:val="24"/>
              </w:rPr>
              <w:t xml:space="preserve">this </w:t>
            </w:r>
            <w:r w:rsidR="00F42570" w:rsidRPr="00C94A27">
              <w:rPr>
                <w:sz w:val="24"/>
                <w:szCs w:val="24"/>
              </w:rPr>
              <w:t>provides</w:t>
            </w:r>
            <w:r w:rsidR="006C6FE7" w:rsidRPr="00C94A27">
              <w:rPr>
                <w:sz w:val="24"/>
                <w:szCs w:val="24"/>
              </w:rPr>
              <w:t xml:space="preserve"> the Welsh, Northern </w:t>
            </w:r>
            <w:proofErr w:type="gramStart"/>
            <w:r w:rsidR="006C6FE7" w:rsidRPr="00C94A27">
              <w:rPr>
                <w:sz w:val="24"/>
                <w:szCs w:val="24"/>
              </w:rPr>
              <w:t>Irish</w:t>
            </w:r>
            <w:proofErr w:type="gramEnd"/>
            <w:r w:rsidR="006C6FE7" w:rsidRPr="00C94A27">
              <w:rPr>
                <w:sz w:val="24"/>
                <w:szCs w:val="24"/>
              </w:rPr>
              <w:t xml:space="preserve"> and Scottish governments </w:t>
            </w:r>
            <w:r w:rsidR="00F42570" w:rsidRPr="00C94A27">
              <w:rPr>
                <w:sz w:val="24"/>
                <w:szCs w:val="24"/>
              </w:rPr>
              <w:t xml:space="preserve">with </w:t>
            </w:r>
            <w:r w:rsidR="006C6FE7" w:rsidRPr="00C94A27">
              <w:rPr>
                <w:sz w:val="24"/>
                <w:szCs w:val="24"/>
              </w:rPr>
              <w:t>the power to implement their own legislations and policies (</w:t>
            </w:r>
            <w:r w:rsidR="00604470" w:rsidRPr="00C94A27">
              <w:rPr>
                <w:sz w:val="24"/>
                <w:szCs w:val="24"/>
              </w:rPr>
              <w:t>Parliament, 2022)</w:t>
            </w:r>
            <w:r w:rsidR="00D608DE" w:rsidRPr="00C94A27">
              <w:rPr>
                <w:sz w:val="24"/>
                <w:szCs w:val="24"/>
              </w:rPr>
              <w:t>.</w:t>
            </w:r>
            <w:r w:rsidR="00CE56FE" w:rsidRPr="00C94A27">
              <w:rPr>
                <w:sz w:val="24"/>
                <w:szCs w:val="24"/>
              </w:rPr>
              <w:t xml:space="preserve"> Due to this, </w:t>
            </w:r>
            <w:proofErr w:type="gramStart"/>
            <w:r w:rsidR="00CE56FE" w:rsidRPr="00C94A27">
              <w:rPr>
                <w:sz w:val="24"/>
                <w:szCs w:val="24"/>
              </w:rPr>
              <w:t>legislation</w:t>
            </w:r>
            <w:proofErr w:type="gramEnd"/>
            <w:r w:rsidR="00CE56FE" w:rsidRPr="00C94A27">
              <w:rPr>
                <w:sz w:val="24"/>
                <w:szCs w:val="24"/>
              </w:rPr>
              <w:t xml:space="preserve"> and policies within all four nations differ (Preston-Shoot, 2020).</w:t>
            </w:r>
          </w:p>
          <w:p w14:paraId="6A7522FC" w14:textId="7D9D0BD7" w:rsidR="00D608DE" w:rsidRPr="00C94A27" w:rsidRDefault="00D608DE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0CDC2B79" w14:textId="5C03647B" w:rsidR="00CE1977" w:rsidRPr="00C94A27" w:rsidRDefault="00CE1977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C94A27">
              <w:rPr>
                <w:sz w:val="24"/>
                <w:szCs w:val="24"/>
              </w:rPr>
              <w:t xml:space="preserve">In addition to the main Acts which determine the safeguarding of adults, within the United Kingdom, each </w:t>
            </w:r>
            <w:proofErr w:type="gramStart"/>
            <w:r w:rsidRPr="00C94A27">
              <w:rPr>
                <w:sz w:val="24"/>
                <w:szCs w:val="24"/>
              </w:rPr>
              <w:t>country</w:t>
            </w:r>
            <w:proofErr w:type="gramEnd"/>
            <w:r w:rsidR="00E57D48" w:rsidRPr="00C94A27">
              <w:rPr>
                <w:sz w:val="24"/>
                <w:szCs w:val="24"/>
              </w:rPr>
              <w:t xml:space="preserve"> and areas within, </w:t>
            </w:r>
            <w:r w:rsidRPr="00C94A27">
              <w:rPr>
                <w:sz w:val="24"/>
                <w:szCs w:val="24"/>
              </w:rPr>
              <w:t>provides adult safeguarding boards to strengthen the protection of adults (Preston-Shoot, 2020).</w:t>
            </w:r>
          </w:p>
          <w:p w14:paraId="007683F4" w14:textId="5DB0D39F" w:rsidR="00671FD0" w:rsidRDefault="00671FD0" w:rsidP="00FF7EBB">
            <w:pPr>
              <w:jc w:val="both"/>
              <w:rPr>
                <w:sz w:val="24"/>
                <w:szCs w:val="24"/>
              </w:rPr>
            </w:pPr>
          </w:p>
          <w:p w14:paraId="0A44DC4F" w14:textId="61C4B74D" w:rsidR="000C4CB7" w:rsidRDefault="00671FD0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Mental </w:t>
            </w:r>
            <w:r w:rsidR="00CC5A64">
              <w:rPr>
                <w:sz w:val="24"/>
                <w:szCs w:val="24"/>
              </w:rPr>
              <w:t>C</w:t>
            </w:r>
            <w:r>
              <w:rPr>
                <w:sz w:val="24"/>
                <w:szCs w:val="24"/>
              </w:rPr>
              <w:t>apacity Act (20</w:t>
            </w:r>
            <w:r w:rsidR="00AF3DCB">
              <w:rPr>
                <w:sz w:val="24"/>
                <w:szCs w:val="24"/>
              </w:rPr>
              <w:t>0</w:t>
            </w:r>
            <w:r>
              <w:rPr>
                <w:sz w:val="24"/>
                <w:szCs w:val="24"/>
              </w:rPr>
              <w:t xml:space="preserve">5) </w:t>
            </w:r>
            <w:r w:rsidR="00AF3DCB">
              <w:rPr>
                <w:sz w:val="24"/>
                <w:szCs w:val="24"/>
              </w:rPr>
              <w:t xml:space="preserve">is of importance when considering the safeguarding of adults. The Mental </w:t>
            </w:r>
            <w:r w:rsidR="00CC5A64">
              <w:rPr>
                <w:sz w:val="24"/>
                <w:szCs w:val="24"/>
              </w:rPr>
              <w:t>C</w:t>
            </w:r>
            <w:r w:rsidR="00AF3DCB">
              <w:rPr>
                <w:sz w:val="24"/>
                <w:szCs w:val="24"/>
              </w:rPr>
              <w:t xml:space="preserve">apacity </w:t>
            </w:r>
            <w:r w:rsidR="00CC5A64">
              <w:rPr>
                <w:sz w:val="24"/>
                <w:szCs w:val="24"/>
              </w:rPr>
              <w:t>A</w:t>
            </w:r>
            <w:r w:rsidR="00AF3DCB">
              <w:rPr>
                <w:sz w:val="24"/>
                <w:szCs w:val="24"/>
              </w:rPr>
              <w:t xml:space="preserve">ct (2005) is applied to all individuals aged sixteen and over </w:t>
            </w:r>
            <w:r w:rsidR="000C4CB7">
              <w:rPr>
                <w:sz w:val="24"/>
                <w:szCs w:val="24"/>
              </w:rPr>
              <w:t>within England</w:t>
            </w:r>
            <w:r w:rsidR="00AF3DCB">
              <w:rPr>
                <w:sz w:val="24"/>
                <w:szCs w:val="24"/>
              </w:rPr>
              <w:t xml:space="preserve"> and Wales. Th</w:t>
            </w:r>
            <w:r w:rsidR="00CC5A64">
              <w:rPr>
                <w:sz w:val="24"/>
                <w:szCs w:val="24"/>
              </w:rPr>
              <w:t>e</w:t>
            </w:r>
            <w:r w:rsidR="00AF3DCB">
              <w:rPr>
                <w:sz w:val="24"/>
                <w:szCs w:val="24"/>
              </w:rPr>
              <w:t xml:space="preserve"> main purpose of the Act is to safeguard and promote decision making</w:t>
            </w:r>
            <w:r w:rsidR="00A6010D">
              <w:rPr>
                <w:sz w:val="24"/>
                <w:szCs w:val="24"/>
              </w:rPr>
              <w:t xml:space="preserve"> on behalf of those who lack capacity</w:t>
            </w:r>
            <w:r w:rsidR="00AF3DCB">
              <w:rPr>
                <w:sz w:val="24"/>
                <w:szCs w:val="24"/>
              </w:rPr>
              <w:t>. In addition, the Act can restore power to individuals who lack capacity (SCIE,2009).</w:t>
            </w:r>
            <w:r w:rsidR="00A6010D">
              <w:rPr>
                <w:sz w:val="24"/>
                <w:szCs w:val="24"/>
              </w:rPr>
              <w:t xml:space="preserve"> If an individual does lack capacity, </w:t>
            </w:r>
            <w:r w:rsidR="00E64B88">
              <w:rPr>
                <w:sz w:val="24"/>
                <w:szCs w:val="24"/>
              </w:rPr>
              <w:t>practitioners</w:t>
            </w:r>
            <w:r w:rsidR="00A6010D">
              <w:rPr>
                <w:sz w:val="24"/>
                <w:szCs w:val="24"/>
              </w:rPr>
              <w:t xml:space="preserve"> would also need to follow the legislation within the Human Rights Act (1998) and Mental Health Act (2007</w:t>
            </w:r>
            <w:r w:rsidR="00E57D48" w:rsidRPr="00E57D48">
              <w:rPr>
                <w:sz w:val="24"/>
                <w:szCs w:val="24"/>
              </w:rPr>
              <w:t>). Turner</w:t>
            </w:r>
            <w:r w:rsidR="000C4CB7" w:rsidRPr="00E57D48">
              <w:rPr>
                <w:sz w:val="24"/>
                <w:szCs w:val="24"/>
              </w:rPr>
              <w:t xml:space="preserve"> (2021) writes that adults who have mental health difficulties are more susceptible to self-neglect.  </w:t>
            </w:r>
            <w:r w:rsidR="00E57D48" w:rsidRPr="00E57D48">
              <w:rPr>
                <w:sz w:val="24"/>
                <w:szCs w:val="24"/>
              </w:rPr>
              <w:t xml:space="preserve">The </w:t>
            </w:r>
            <w:r w:rsidR="00C94A27">
              <w:rPr>
                <w:sz w:val="24"/>
                <w:szCs w:val="24"/>
              </w:rPr>
              <w:t xml:space="preserve">XXXX </w:t>
            </w:r>
            <w:r w:rsidR="00E57D48" w:rsidRPr="00E57D48">
              <w:rPr>
                <w:sz w:val="24"/>
                <w:szCs w:val="24"/>
              </w:rPr>
              <w:t>Wales Regional Safeguarding Board (2016) have outlined a policy for practitioners -</w:t>
            </w:r>
            <w:r w:rsidR="00E57D48">
              <w:rPr>
                <w:sz w:val="24"/>
                <w:szCs w:val="24"/>
              </w:rPr>
              <w:t xml:space="preserve"> </w:t>
            </w:r>
            <w:r w:rsidR="000C4CB7" w:rsidRPr="00E57D48">
              <w:rPr>
                <w:sz w:val="24"/>
                <w:szCs w:val="24"/>
              </w:rPr>
              <w:t>Policy and Procedures to Support People who Self-Neglect</w:t>
            </w:r>
            <w:r w:rsidR="00E57D48" w:rsidRPr="00E57D48">
              <w:rPr>
                <w:sz w:val="24"/>
                <w:szCs w:val="24"/>
              </w:rPr>
              <w:t>, to safeguard adults at risk, or are suffering from self-neglect.</w:t>
            </w:r>
            <w:r w:rsidR="00E57D48">
              <w:rPr>
                <w:sz w:val="24"/>
                <w:szCs w:val="24"/>
              </w:rPr>
              <w:t xml:space="preserve"> </w:t>
            </w:r>
            <w:r w:rsidR="000C4CB7" w:rsidRPr="00E57D48">
              <w:rPr>
                <w:sz w:val="24"/>
                <w:szCs w:val="24"/>
              </w:rPr>
              <w:t>During the coronavirus pandemic, there was a rise in enquiries and referrals to social services relating self-neglect of adults (Turner, 2021).</w:t>
            </w:r>
            <w:r w:rsidR="00E57D48" w:rsidRPr="00E57D48">
              <w:rPr>
                <w:sz w:val="24"/>
                <w:szCs w:val="24"/>
              </w:rPr>
              <w:t xml:space="preserve"> This local policy therefore is of importance when safeguarding adults.</w:t>
            </w:r>
          </w:p>
          <w:p w14:paraId="430F5B0A" w14:textId="77777777" w:rsidR="00A703E7" w:rsidRDefault="00A703E7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0318E819" w14:textId="4810F7E0" w:rsidR="00FC0334" w:rsidRDefault="00A6010D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The Data</w:t>
            </w:r>
            <w:r>
              <w:rPr>
                <w:rFonts w:eastAsiaTheme="minorHAnsi"/>
                <w:noProof/>
                <w:color w:val="auto"/>
                <w:sz w:val="24"/>
                <w:szCs w:val="24"/>
                <w:lang w:eastAsia="en-US"/>
              </w:rPr>
              <w:t xml:space="preserve"> Protection Act (2018) and General Data Protection Regulations is also of importance within this practice area. Both ensure that indivi</w:t>
            </w:r>
            <w:r w:rsidR="00E57D48">
              <w:rPr>
                <w:rFonts w:eastAsiaTheme="minorHAnsi"/>
                <w:noProof/>
                <w:color w:val="auto"/>
                <w:sz w:val="24"/>
                <w:szCs w:val="24"/>
                <w:lang w:eastAsia="en-US"/>
              </w:rPr>
              <w:t>d</w:t>
            </w:r>
            <w:r>
              <w:rPr>
                <w:rFonts w:eastAsiaTheme="minorHAnsi"/>
                <w:noProof/>
                <w:color w:val="auto"/>
                <w:sz w:val="24"/>
                <w:szCs w:val="24"/>
                <w:lang w:eastAsia="en-US"/>
              </w:rPr>
              <w:t>uals personal information is stored securely,</w:t>
            </w:r>
            <w:r w:rsidR="00E57D48">
              <w:rPr>
                <w:rFonts w:eastAsiaTheme="minorHAnsi"/>
                <w:noProof/>
                <w:color w:val="auto"/>
                <w:sz w:val="24"/>
                <w:szCs w:val="24"/>
                <w:lang w:eastAsia="en-US"/>
              </w:rPr>
              <w:t>is</w:t>
            </w:r>
            <w:r>
              <w:rPr>
                <w:rFonts w:eastAsiaTheme="minorHAnsi"/>
                <w:noProof/>
                <w:color w:val="auto"/>
                <w:sz w:val="24"/>
                <w:szCs w:val="24"/>
                <w:lang w:eastAsia="en-US"/>
              </w:rPr>
              <w:t xml:space="preserve"> protected and only when deemed appropraite, is shared.</w:t>
            </w:r>
          </w:p>
          <w:p w14:paraId="6D8CB8AF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A95F4DB" w14:textId="026BEE4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01A0CA5A" w14:textId="5AFDA6E0" w:rsidR="00CE12A9" w:rsidRDefault="00CE12A9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Word count- 5</w:t>
            </w:r>
            <w:r w:rsidR="0068720D">
              <w:rPr>
                <w:sz w:val="24"/>
                <w:szCs w:val="24"/>
              </w:rPr>
              <w:t>42</w:t>
            </w:r>
          </w:p>
          <w:p w14:paraId="75DF59E2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14883BA0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03BD6D93" w14:textId="56AD433A" w:rsidR="007A628F" w:rsidRPr="008B28E7" w:rsidRDefault="007A628F" w:rsidP="00E57D4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  <w:shd w:val="clear" w:color="auto" w:fill="auto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69F3D120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49AA97C9" w14:textId="308DC7B9" w:rsidR="0015222A" w:rsidRDefault="0015222A" w:rsidP="00FC0334">
            <w:pPr>
              <w:jc w:val="both"/>
              <w:rPr>
                <w:sz w:val="24"/>
                <w:szCs w:val="24"/>
              </w:rPr>
            </w:pPr>
          </w:p>
          <w:p w14:paraId="62C4627C" w14:textId="77777777" w:rsidR="00240BF3" w:rsidRDefault="00240BF3" w:rsidP="00FC0334">
            <w:pPr>
              <w:jc w:val="both"/>
              <w:rPr>
                <w:sz w:val="24"/>
                <w:szCs w:val="24"/>
              </w:rPr>
            </w:pPr>
          </w:p>
          <w:p w14:paraId="50DE11A9" w14:textId="0E7B6B27" w:rsidR="0091417E" w:rsidRDefault="00386D4D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Safeguarding</w:t>
            </w:r>
            <w:r w:rsidR="00240BF3">
              <w:rPr>
                <w:sz w:val="24"/>
                <w:szCs w:val="24"/>
              </w:rPr>
              <w:t xml:space="preserve"> of adults and children ensures individuals are kept safe from abuse</w:t>
            </w:r>
            <w:r w:rsidR="00C33DAE">
              <w:rPr>
                <w:sz w:val="24"/>
                <w:szCs w:val="24"/>
              </w:rPr>
              <w:t xml:space="preserve"> and promote</w:t>
            </w:r>
            <w:r w:rsidR="00FB682F">
              <w:rPr>
                <w:sz w:val="24"/>
                <w:szCs w:val="24"/>
              </w:rPr>
              <w:t>s</w:t>
            </w:r>
            <w:r w:rsidR="00C33DAE">
              <w:rPr>
                <w:sz w:val="24"/>
                <w:szCs w:val="24"/>
              </w:rPr>
              <w:t xml:space="preserve"> well-being</w:t>
            </w:r>
            <w:r w:rsidR="00240BF3">
              <w:rPr>
                <w:sz w:val="24"/>
                <w:szCs w:val="24"/>
              </w:rPr>
              <w:t xml:space="preserve"> (Turner, 2021). </w:t>
            </w:r>
            <w:r w:rsidR="0091417E">
              <w:rPr>
                <w:sz w:val="24"/>
                <w:szCs w:val="24"/>
              </w:rPr>
              <w:t>Chisnell &amp; Kelly (2020) assert safeguarding of adults and children is everyone’s responsibility.</w:t>
            </w:r>
          </w:p>
          <w:p w14:paraId="450B84A1" w14:textId="77777777" w:rsidR="0091417E" w:rsidRDefault="0091417E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0396BC04" w14:textId="18F95BB5" w:rsidR="00240BF3" w:rsidRDefault="00FB682F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</w:t>
            </w:r>
            <w:r w:rsidR="0068720D">
              <w:rPr>
                <w:sz w:val="24"/>
                <w:szCs w:val="24"/>
              </w:rPr>
              <w:t xml:space="preserve"> investigating of referrals relating to the</w:t>
            </w:r>
            <w:r w:rsidR="00240BF3">
              <w:rPr>
                <w:sz w:val="24"/>
                <w:szCs w:val="24"/>
              </w:rPr>
              <w:t xml:space="preserve"> safeguarding of both children and adults is equally </w:t>
            </w:r>
            <w:r w:rsidR="00383770">
              <w:rPr>
                <w:sz w:val="24"/>
                <w:szCs w:val="24"/>
              </w:rPr>
              <w:t>of</w:t>
            </w:r>
            <w:r w:rsidR="00240BF3">
              <w:rPr>
                <w:sz w:val="24"/>
                <w:szCs w:val="24"/>
              </w:rPr>
              <w:t xml:space="preserve"> importan</w:t>
            </w:r>
            <w:r w:rsidR="001153B4">
              <w:rPr>
                <w:sz w:val="24"/>
                <w:szCs w:val="24"/>
              </w:rPr>
              <w:t xml:space="preserve">ce </w:t>
            </w:r>
            <w:r w:rsidR="00240BF3">
              <w:rPr>
                <w:sz w:val="24"/>
                <w:szCs w:val="24"/>
              </w:rPr>
              <w:t>(Turner, 2021). People may not understand why adults need protecting,</w:t>
            </w:r>
            <w:r>
              <w:rPr>
                <w:sz w:val="24"/>
                <w:szCs w:val="24"/>
              </w:rPr>
              <w:t xml:space="preserve"> however</w:t>
            </w:r>
            <w:r w:rsidR="00240BF3">
              <w:rPr>
                <w:sz w:val="24"/>
                <w:szCs w:val="24"/>
              </w:rPr>
              <w:t xml:space="preserve"> </w:t>
            </w:r>
            <w:r w:rsidR="00C33DAE">
              <w:rPr>
                <w:sz w:val="24"/>
                <w:szCs w:val="24"/>
              </w:rPr>
              <w:t>protecting</w:t>
            </w:r>
            <w:r w:rsidR="00240BF3">
              <w:rPr>
                <w:sz w:val="24"/>
                <w:szCs w:val="24"/>
              </w:rPr>
              <w:t xml:space="preserve"> children is understood globally</w:t>
            </w:r>
            <w:r w:rsidR="00B1645B">
              <w:rPr>
                <w:sz w:val="24"/>
                <w:szCs w:val="24"/>
              </w:rPr>
              <w:t xml:space="preserve"> (Smidt, 2013)</w:t>
            </w:r>
            <w:r w:rsidR="00240BF3">
              <w:rPr>
                <w:sz w:val="24"/>
                <w:szCs w:val="24"/>
              </w:rPr>
              <w:t xml:space="preserve">. Children are viewed in society as </w:t>
            </w:r>
            <w:r w:rsidR="00383770">
              <w:rPr>
                <w:sz w:val="24"/>
                <w:szCs w:val="24"/>
              </w:rPr>
              <w:t>vulnerable,</w:t>
            </w:r>
            <w:r w:rsidR="00240BF3">
              <w:rPr>
                <w:sz w:val="24"/>
                <w:szCs w:val="24"/>
              </w:rPr>
              <w:t xml:space="preserve"> whereas adults </w:t>
            </w:r>
            <w:r w:rsidR="001153B4">
              <w:rPr>
                <w:sz w:val="24"/>
                <w:szCs w:val="24"/>
              </w:rPr>
              <w:t>are not (</w:t>
            </w:r>
            <w:r w:rsidR="00B1645B">
              <w:rPr>
                <w:sz w:val="24"/>
                <w:szCs w:val="24"/>
              </w:rPr>
              <w:t>Smidt, 2013</w:t>
            </w:r>
            <w:r w:rsidR="001153B4">
              <w:rPr>
                <w:sz w:val="24"/>
                <w:szCs w:val="24"/>
              </w:rPr>
              <w:t>).</w:t>
            </w:r>
            <w:r w:rsidR="0068720D">
              <w:rPr>
                <w:sz w:val="24"/>
                <w:szCs w:val="24"/>
              </w:rPr>
              <w:t xml:space="preserve"> This view </w:t>
            </w:r>
            <w:r w:rsidR="00C33DAE">
              <w:rPr>
                <w:sz w:val="24"/>
                <w:szCs w:val="24"/>
              </w:rPr>
              <w:t>has</w:t>
            </w:r>
            <w:r w:rsidR="0068720D">
              <w:rPr>
                <w:sz w:val="24"/>
                <w:szCs w:val="24"/>
              </w:rPr>
              <w:t xml:space="preserve"> been reflected within safeguarding legislation</w:t>
            </w:r>
            <w:r w:rsidR="00386D4D">
              <w:rPr>
                <w:sz w:val="24"/>
                <w:szCs w:val="24"/>
              </w:rPr>
              <w:t>:</w:t>
            </w:r>
            <w:r w:rsidR="0068720D">
              <w:rPr>
                <w:sz w:val="24"/>
                <w:szCs w:val="24"/>
              </w:rPr>
              <w:t xml:space="preserve"> in Wales up until the implementation of the SSWBWA (2014), </w:t>
            </w:r>
            <w:r w:rsidR="00C33DAE">
              <w:rPr>
                <w:sz w:val="24"/>
                <w:szCs w:val="24"/>
              </w:rPr>
              <w:t>there was no duty on LA</w:t>
            </w:r>
            <w:r>
              <w:rPr>
                <w:sz w:val="24"/>
                <w:szCs w:val="24"/>
              </w:rPr>
              <w:t>’s</w:t>
            </w:r>
            <w:r w:rsidR="0068720D">
              <w:rPr>
                <w:sz w:val="24"/>
                <w:szCs w:val="24"/>
              </w:rPr>
              <w:t xml:space="preserve"> to investigate concerns relating to adults at risk. This </w:t>
            </w:r>
            <w:r w:rsidR="00386D4D">
              <w:rPr>
                <w:sz w:val="24"/>
                <w:szCs w:val="24"/>
              </w:rPr>
              <w:t>mirrored legislation</w:t>
            </w:r>
            <w:r w:rsidR="0068720D">
              <w:rPr>
                <w:sz w:val="24"/>
                <w:szCs w:val="24"/>
              </w:rPr>
              <w:t xml:space="preserve"> in England whereby the implementation of the Care Act (2014) placed a duty </w:t>
            </w:r>
            <w:r w:rsidR="00C35D75">
              <w:rPr>
                <w:sz w:val="24"/>
                <w:szCs w:val="24"/>
              </w:rPr>
              <w:t xml:space="preserve">upon </w:t>
            </w:r>
            <w:r w:rsidR="00C33DAE">
              <w:rPr>
                <w:sz w:val="24"/>
                <w:szCs w:val="24"/>
              </w:rPr>
              <w:t>LA</w:t>
            </w:r>
            <w:r w:rsidR="0068720D">
              <w:rPr>
                <w:sz w:val="24"/>
                <w:szCs w:val="24"/>
              </w:rPr>
              <w:t xml:space="preserve"> to investigate referrals of adults at risk. </w:t>
            </w:r>
            <w:r w:rsidR="006D1A0B">
              <w:rPr>
                <w:sz w:val="24"/>
                <w:szCs w:val="24"/>
              </w:rPr>
              <w:t>In contrast</w:t>
            </w:r>
            <w:r>
              <w:rPr>
                <w:sz w:val="24"/>
                <w:szCs w:val="24"/>
              </w:rPr>
              <w:t xml:space="preserve">, </w:t>
            </w:r>
            <w:r w:rsidR="006D1A0B">
              <w:rPr>
                <w:sz w:val="24"/>
                <w:szCs w:val="24"/>
              </w:rPr>
              <w:t xml:space="preserve">Section 47 of the Children Act (1989) provided this duty upon </w:t>
            </w:r>
            <w:r>
              <w:rPr>
                <w:sz w:val="24"/>
                <w:szCs w:val="24"/>
              </w:rPr>
              <w:t>LA’</w:t>
            </w:r>
            <w:r w:rsidR="005C20B7">
              <w:rPr>
                <w:sz w:val="24"/>
                <w:szCs w:val="24"/>
              </w:rPr>
              <w:t>s</w:t>
            </w:r>
            <w:r w:rsidR="006D1A0B">
              <w:rPr>
                <w:sz w:val="24"/>
                <w:szCs w:val="24"/>
              </w:rPr>
              <w:t xml:space="preserve"> some thirty years prior</w:t>
            </w:r>
            <w:r w:rsidR="00386D4D">
              <w:rPr>
                <w:sz w:val="24"/>
                <w:szCs w:val="24"/>
              </w:rPr>
              <w:t>.</w:t>
            </w:r>
          </w:p>
          <w:p w14:paraId="7A2549BA" w14:textId="038A52A5" w:rsidR="007675FA" w:rsidRDefault="007675FA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C9130F9" w14:textId="77777777" w:rsidR="007675FA" w:rsidRDefault="007675FA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5928D593" w14:textId="7F30C8A4" w:rsidR="007675FA" w:rsidRDefault="007675FA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Another</w:t>
            </w:r>
            <w:r w:rsidR="00383770">
              <w:rPr>
                <w:sz w:val="24"/>
                <w:szCs w:val="24"/>
              </w:rPr>
              <w:t xml:space="preserve"> difference is consent</w:t>
            </w:r>
            <w:r>
              <w:rPr>
                <w:sz w:val="24"/>
                <w:szCs w:val="24"/>
              </w:rPr>
              <w:t xml:space="preserve"> for a referral and intervention. The SSWBWA (2014), under Section 145, </w:t>
            </w:r>
            <w:r w:rsidR="00FB682F">
              <w:rPr>
                <w:sz w:val="24"/>
                <w:szCs w:val="24"/>
              </w:rPr>
              <w:t>asserts</w:t>
            </w:r>
            <w:r>
              <w:rPr>
                <w:sz w:val="24"/>
                <w:szCs w:val="24"/>
              </w:rPr>
              <w:t xml:space="preserve"> that professionals should </w:t>
            </w:r>
            <w:r w:rsidR="00386D4D">
              <w:rPr>
                <w:sz w:val="24"/>
                <w:szCs w:val="24"/>
              </w:rPr>
              <w:t>gain consent</w:t>
            </w:r>
            <w:r>
              <w:rPr>
                <w:sz w:val="24"/>
                <w:szCs w:val="24"/>
              </w:rPr>
              <w:t xml:space="preserve"> of adults deemed to be at risk </w:t>
            </w:r>
            <w:r w:rsidR="00FB682F">
              <w:rPr>
                <w:sz w:val="24"/>
                <w:szCs w:val="24"/>
              </w:rPr>
              <w:t>to</w:t>
            </w:r>
            <w:r>
              <w:rPr>
                <w:sz w:val="24"/>
                <w:szCs w:val="24"/>
              </w:rPr>
              <w:t xml:space="preserve"> make a referral. </w:t>
            </w:r>
            <w:r w:rsidR="00386D4D">
              <w:rPr>
                <w:sz w:val="24"/>
                <w:szCs w:val="24"/>
              </w:rPr>
              <w:t>If enquiries</w:t>
            </w:r>
            <w:r>
              <w:rPr>
                <w:sz w:val="24"/>
                <w:szCs w:val="24"/>
              </w:rPr>
              <w:t xml:space="preserve"> conclude that an adult is at </w:t>
            </w:r>
            <w:proofErr w:type="gramStart"/>
            <w:r>
              <w:rPr>
                <w:sz w:val="24"/>
                <w:szCs w:val="24"/>
              </w:rPr>
              <w:t>risk</w:t>
            </w:r>
            <w:proofErr w:type="gramEnd"/>
            <w:r w:rsidR="00C4685F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then their </w:t>
            </w:r>
            <w:r w:rsidR="00C4685F">
              <w:rPr>
                <w:sz w:val="24"/>
                <w:szCs w:val="24"/>
              </w:rPr>
              <w:t>consent</w:t>
            </w:r>
            <w:r>
              <w:rPr>
                <w:sz w:val="24"/>
                <w:szCs w:val="24"/>
              </w:rPr>
              <w:t xml:space="preserve"> should be gained </w:t>
            </w:r>
            <w:r w:rsidR="00386D4D">
              <w:rPr>
                <w:sz w:val="24"/>
                <w:szCs w:val="24"/>
              </w:rPr>
              <w:t>to implement</w:t>
            </w:r>
            <w:r>
              <w:rPr>
                <w:sz w:val="24"/>
                <w:szCs w:val="24"/>
              </w:rPr>
              <w:t xml:space="preserve"> intervention.</w:t>
            </w:r>
            <w:r w:rsidR="00DC0A96">
              <w:rPr>
                <w:sz w:val="24"/>
                <w:szCs w:val="24"/>
              </w:rPr>
              <w:t xml:space="preserve"> Adults who have capacity can refuse intervention and </w:t>
            </w:r>
            <w:r w:rsidR="00DC0A96">
              <w:rPr>
                <w:sz w:val="24"/>
                <w:szCs w:val="24"/>
              </w:rPr>
              <w:lastRenderedPageBreak/>
              <w:t>support (SSWBWA ,2014).</w:t>
            </w:r>
            <w:r w:rsidR="00FB682F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In comparison to safeguarding children, consent for a referral is not require</w:t>
            </w:r>
            <w:r w:rsidR="00C4685F">
              <w:rPr>
                <w:sz w:val="24"/>
                <w:szCs w:val="24"/>
              </w:rPr>
              <w:t>d</w:t>
            </w:r>
            <w:r w:rsidR="00386D4D">
              <w:rPr>
                <w:sz w:val="24"/>
                <w:szCs w:val="24"/>
              </w:rPr>
              <w:t xml:space="preserve">. </w:t>
            </w:r>
            <w:r>
              <w:rPr>
                <w:sz w:val="24"/>
                <w:szCs w:val="24"/>
              </w:rPr>
              <w:t>Secti</w:t>
            </w:r>
            <w:r w:rsidR="00DC0A96">
              <w:rPr>
                <w:sz w:val="24"/>
                <w:szCs w:val="24"/>
              </w:rPr>
              <w:t>on 47 of The Children Act (1989)</w:t>
            </w:r>
            <w:r>
              <w:rPr>
                <w:sz w:val="24"/>
                <w:szCs w:val="24"/>
              </w:rPr>
              <w:t xml:space="preserve"> </w:t>
            </w:r>
            <w:r w:rsidR="00386D4D">
              <w:rPr>
                <w:sz w:val="24"/>
                <w:szCs w:val="24"/>
              </w:rPr>
              <w:t xml:space="preserve">does not require </w:t>
            </w:r>
            <w:r>
              <w:rPr>
                <w:sz w:val="24"/>
                <w:szCs w:val="24"/>
              </w:rPr>
              <w:t>consent for intervention.</w:t>
            </w:r>
            <w:r w:rsidR="00DC0A96">
              <w:rPr>
                <w:sz w:val="24"/>
                <w:szCs w:val="24"/>
              </w:rPr>
              <w:t xml:space="preserve"> In addition, The Children Act (1989) requires families to work with </w:t>
            </w:r>
            <w:r w:rsidR="00FB682F">
              <w:rPr>
                <w:sz w:val="24"/>
                <w:szCs w:val="24"/>
              </w:rPr>
              <w:t>L</w:t>
            </w:r>
            <w:r w:rsidR="00CC5A64">
              <w:rPr>
                <w:sz w:val="24"/>
                <w:szCs w:val="24"/>
              </w:rPr>
              <w:t>ocal Authorities’</w:t>
            </w:r>
            <w:r w:rsidR="00DC0A96">
              <w:rPr>
                <w:sz w:val="24"/>
                <w:szCs w:val="24"/>
              </w:rPr>
              <w:t xml:space="preserve"> </w:t>
            </w:r>
            <w:r w:rsidR="00CC5A64">
              <w:rPr>
                <w:sz w:val="24"/>
                <w:szCs w:val="24"/>
              </w:rPr>
              <w:t>(LA)</w:t>
            </w:r>
            <w:r w:rsidR="00DC0A96">
              <w:rPr>
                <w:sz w:val="24"/>
                <w:szCs w:val="24"/>
              </w:rPr>
              <w:t xml:space="preserve">to reduce the risk of harm, however </w:t>
            </w:r>
            <w:r w:rsidR="00FB682F">
              <w:rPr>
                <w:sz w:val="24"/>
                <w:szCs w:val="24"/>
              </w:rPr>
              <w:t>within</w:t>
            </w:r>
            <w:r w:rsidR="00DC0A96">
              <w:rPr>
                <w:sz w:val="24"/>
                <w:szCs w:val="24"/>
              </w:rPr>
              <w:t xml:space="preserve"> adult safeguarding, families are not required to work with </w:t>
            </w:r>
            <w:r w:rsidR="00FB682F">
              <w:rPr>
                <w:sz w:val="24"/>
                <w:szCs w:val="24"/>
              </w:rPr>
              <w:t>LA’s</w:t>
            </w:r>
            <w:r w:rsidR="00DC0A96">
              <w:rPr>
                <w:sz w:val="24"/>
                <w:szCs w:val="24"/>
              </w:rPr>
              <w:t>.</w:t>
            </w:r>
            <w:r w:rsidR="002812FB">
              <w:rPr>
                <w:sz w:val="24"/>
                <w:szCs w:val="24"/>
              </w:rPr>
              <w:t xml:space="preserve"> </w:t>
            </w:r>
            <w:r w:rsidR="00FB682F">
              <w:rPr>
                <w:sz w:val="24"/>
                <w:szCs w:val="24"/>
              </w:rPr>
              <w:t>This</w:t>
            </w:r>
            <w:r w:rsidR="002812FB">
              <w:rPr>
                <w:sz w:val="24"/>
                <w:szCs w:val="24"/>
              </w:rPr>
              <w:t xml:space="preserve"> can impact upon the safety of an adult at risk (Welsh Government, 2022).</w:t>
            </w:r>
          </w:p>
          <w:p w14:paraId="7A41D24C" w14:textId="77777777" w:rsidR="002812FB" w:rsidRDefault="002812FB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34A35FC4" w14:textId="21C225F5" w:rsidR="007675FA" w:rsidRDefault="00907B37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One main</w:t>
            </w:r>
            <w:r w:rsidR="007675FA">
              <w:rPr>
                <w:sz w:val="24"/>
                <w:szCs w:val="24"/>
              </w:rPr>
              <w:t xml:space="preserve"> principle</w:t>
            </w:r>
            <w:r>
              <w:rPr>
                <w:sz w:val="24"/>
                <w:szCs w:val="24"/>
              </w:rPr>
              <w:t xml:space="preserve"> of the SSWBWA (2014)</w:t>
            </w:r>
            <w:r w:rsidR="007675FA">
              <w:rPr>
                <w:sz w:val="24"/>
                <w:szCs w:val="24"/>
              </w:rPr>
              <w:t xml:space="preserve"> i</w:t>
            </w:r>
            <w:r w:rsidR="00DC0A96">
              <w:rPr>
                <w:sz w:val="24"/>
                <w:szCs w:val="24"/>
              </w:rPr>
              <w:t>s multi-agency</w:t>
            </w:r>
            <w:r w:rsidR="00500193">
              <w:rPr>
                <w:sz w:val="24"/>
                <w:szCs w:val="24"/>
              </w:rPr>
              <w:t xml:space="preserve"> work</w:t>
            </w:r>
            <w:r>
              <w:rPr>
                <w:sz w:val="24"/>
                <w:szCs w:val="24"/>
              </w:rPr>
              <w:t>.</w:t>
            </w:r>
            <w:r w:rsidR="00FB682F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When there is reason to </w:t>
            </w:r>
            <w:r w:rsidR="002924BF">
              <w:rPr>
                <w:sz w:val="24"/>
                <w:szCs w:val="24"/>
              </w:rPr>
              <w:t>suspect</w:t>
            </w:r>
            <w:r>
              <w:rPr>
                <w:sz w:val="24"/>
                <w:szCs w:val="24"/>
              </w:rPr>
              <w:t xml:space="preserve"> a child is at risk, multi-agency</w:t>
            </w:r>
            <w:r w:rsidR="006646A1">
              <w:rPr>
                <w:sz w:val="24"/>
                <w:szCs w:val="24"/>
              </w:rPr>
              <w:t xml:space="preserve"> collaboration is </w:t>
            </w:r>
            <w:r>
              <w:rPr>
                <w:sz w:val="24"/>
                <w:szCs w:val="24"/>
              </w:rPr>
              <w:t xml:space="preserve">essential </w:t>
            </w:r>
            <w:r w:rsidR="006646A1">
              <w:rPr>
                <w:sz w:val="24"/>
                <w:szCs w:val="24"/>
              </w:rPr>
              <w:t>in</w:t>
            </w:r>
            <w:r>
              <w:rPr>
                <w:sz w:val="24"/>
                <w:szCs w:val="24"/>
              </w:rPr>
              <w:t xml:space="preserve"> safeguarding (NSPCC, 2019). This </w:t>
            </w:r>
            <w:r w:rsidR="006646A1">
              <w:rPr>
                <w:sz w:val="24"/>
                <w:szCs w:val="24"/>
              </w:rPr>
              <w:t>is</w:t>
            </w:r>
            <w:r>
              <w:rPr>
                <w:sz w:val="24"/>
                <w:szCs w:val="24"/>
              </w:rPr>
              <w:t xml:space="preserve"> implemented via gathering and sharing information with other agencies. </w:t>
            </w:r>
            <w:r w:rsidR="00FB682F">
              <w:rPr>
                <w:sz w:val="24"/>
                <w:szCs w:val="24"/>
              </w:rPr>
              <w:t>To compare, consent</w:t>
            </w:r>
            <w:r w:rsidR="000F2ADF">
              <w:rPr>
                <w:sz w:val="24"/>
                <w:szCs w:val="24"/>
              </w:rPr>
              <w:t xml:space="preserve"> is </w:t>
            </w:r>
            <w:r w:rsidR="00FB682F">
              <w:rPr>
                <w:sz w:val="24"/>
                <w:szCs w:val="24"/>
              </w:rPr>
              <w:t>required</w:t>
            </w:r>
            <w:r w:rsidR="000F2ADF">
              <w:rPr>
                <w:sz w:val="24"/>
                <w:szCs w:val="24"/>
              </w:rPr>
              <w:t xml:space="preserve"> from </w:t>
            </w:r>
            <w:r w:rsidR="00FB682F">
              <w:rPr>
                <w:sz w:val="24"/>
                <w:szCs w:val="24"/>
              </w:rPr>
              <w:t xml:space="preserve">an </w:t>
            </w:r>
            <w:r w:rsidR="00386D4D">
              <w:rPr>
                <w:sz w:val="24"/>
                <w:szCs w:val="24"/>
              </w:rPr>
              <w:t>adult to</w:t>
            </w:r>
            <w:r w:rsidR="000F2ADF">
              <w:rPr>
                <w:sz w:val="24"/>
                <w:szCs w:val="24"/>
              </w:rPr>
              <w:t xml:space="preserve"> share and gather information from other agencies. </w:t>
            </w:r>
            <w:r w:rsidR="002812FB">
              <w:rPr>
                <w:sz w:val="24"/>
                <w:szCs w:val="24"/>
              </w:rPr>
              <w:t>Reflecting on this</w:t>
            </w:r>
            <w:r w:rsidR="000F2ADF">
              <w:rPr>
                <w:sz w:val="24"/>
                <w:szCs w:val="24"/>
              </w:rPr>
              <w:t>, the effectiveness of initial enquiries relating to the safe</w:t>
            </w:r>
            <w:r w:rsidR="002812FB">
              <w:rPr>
                <w:sz w:val="24"/>
                <w:szCs w:val="24"/>
              </w:rPr>
              <w:t xml:space="preserve">guarding </w:t>
            </w:r>
            <w:r w:rsidR="000F2ADF">
              <w:rPr>
                <w:sz w:val="24"/>
                <w:szCs w:val="24"/>
              </w:rPr>
              <w:t xml:space="preserve">of </w:t>
            </w:r>
            <w:r w:rsidR="002812FB">
              <w:rPr>
                <w:sz w:val="24"/>
                <w:szCs w:val="24"/>
              </w:rPr>
              <w:t>adults</w:t>
            </w:r>
            <w:r w:rsidR="000F2ADF">
              <w:rPr>
                <w:sz w:val="24"/>
                <w:szCs w:val="24"/>
              </w:rPr>
              <w:t xml:space="preserve"> may be compromised (Welsh Government, 2022).</w:t>
            </w:r>
          </w:p>
          <w:p w14:paraId="63D57758" w14:textId="0F506195" w:rsidR="00C4685F" w:rsidRDefault="00C4685F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3AD55658" w14:textId="7D616E1E" w:rsidR="002812FB" w:rsidRDefault="00C4685F" w:rsidP="00C94A27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Timescales</w:t>
            </w:r>
            <w:r w:rsidR="002812FB">
              <w:rPr>
                <w:sz w:val="24"/>
                <w:szCs w:val="24"/>
              </w:rPr>
              <w:t xml:space="preserve"> for enquiries relating to safeguarding</w:t>
            </w:r>
            <w:r w:rsidR="002924BF">
              <w:rPr>
                <w:sz w:val="24"/>
                <w:szCs w:val="24"/>
              </w:rPr>
              <w:t xml:space="preserve"> </w:t>
            </w:r>
            <w:r w:rsidR="002812FB">
              <w:rPr>
                <w:sz w:val="24"/>
                <w:szCs w:val="24"/>
              </w:rPr>
              <w:t>differ here in Wales. A Section 47 investigation must be completed within 45 days of an initial referral</w:t>
            </w:r>
            <w:r w:rsidR="001A31D2">
              <w:rPr>
                <w:sz w:val="24"/>
                <w:szCs w:val="24"/>
              </w:rPr>
              <w:t xml:space="preserve"> received by Children’s services</w:t>
            </w:r>
            <w:r w:rsidR="002812FB">
              <w:rPr>
                <w:sz w:val="24"/>
                <w:szCs w:val="24"/>
              </w:rPr>
              <w:t xml:space="preserve"> (</w:t>
            </w:r>
            <w:r w:rsidR="001A31D2">
              <w:rPr>
                <w:sz w:val="24"/>
                <w:szCs w:val="24"/>
              </w:rPr>
              <w:t>NSPCC, 2022</w:t>
            </w:r>
            <w:r w:rsidR="002812FB">
              <w:rPr>
                <w:sz w:val="24"/>
                <w:szCs w:val="24"/>
              </w:rPr>
              <w:t>)</w:t>
            </w:r>
            <w:r w:rsidR="001A31D2">
              <w:rPr>
                <w:sz w:val="24"/>
                <w:szCs w:val="24"/>
              </w:rPr>
              <w:t xml:space="preserve">. </w:t>
            </w:r>
            <w:r w:rsidR="00E45670">
              <w:rPr>
                <w:sz w:val="24"/>
                <w:szCs w:val="24"/>
              </w:rPr>
              <w:t xml:space="preserve">Comparing to the </w:t>
            </w:r>
            <w:r w:rsidR="00EF43E6">
              <w:rPr>
                <w:sz w:val="24"/>
                <w:szCs w:val="24"/>
              </w:rPr>
              <w:t>enquiries</w:t>
            </w:r>
            <w:r w:rsidR="00E45670">
              <w:rPr>
                <w:sz w:val="24"/>
                <w:szCs w:val="24"/>
              </w:rPr>
              <w:t xml:space="preserve"> under Section 126 of the SSWBWA (2014) relating to the safeguarding of adults, there is no definitive timescale that enquiries should be concluded with an outcome.</w:t>
            </w:r>
            <w:r w:rsidR="00EF43E6">
              <w:rPr>
                <w:sz w:val="24"/>
                <w:szCs w:val="24"/>
              </w:rPr>
              <w:t xml:space="preserve"> Due to this, adults at risk </w:t>
            </w:r>
            <w:r w:rsidR="00FB682F">
              <w:rPr>
                <w:sz w:val="24"/>
                <w:szCs w:val="24"/>
              </w:rPr>
              <w:t>may</w:t>
            </w:r>
            <w:r w:rsidR="00EF43E6">
              <w:rPr>
                <w:sz w:val="24"/>
                <w:szCs w:val="24"/>
              </w:rPr>
              <w:t xml:space="preserve"> be at a </w:t>
            </w:r>
            <w:r w:rsidR="00161E96">
              <w:rPr>
                <w:sz w:val="24"/>
                <w:szCs w:val="24"/>
              </w:rPr>
              <w:t>disadvantage</w:t>
            </w:r>
            <w:r w:rsidR="00EF43E6">
              <w:rPr>
                <w:sz w:val="24"/>
                <w:szCs w:val="24"/>
              </w:rPr>
              <w:t xml:space="preserve"> (</w:t>
            </w:r>
            <w:r w:rsidR="00161E96">
              <w:rPr>
                <w:sz w:val="24"/>
                <w:szCs w:val="24"/>
              </w:rPr>
              <w:t xml:space="preserve">SCIE, </w:t>
            </w:r>
            <w:r w:rsidR="00C33DAE">
              <w:rPr>
                <w:sz w:val="24"/>
                <w:szCs w:val="24"/>
              </w:rPr>
              <w:t>2018</w:t>
            </w:r>
            <w:r w:rsidR="00EF43E6">
              <w:rPr>
                <w:sz w:val="24"/>
                <w:szCs w:val="24"/>
              </w:rPr>
              <w:t>)</w:t>
            </w:r>
            <w:r w:rsidR="00386D4D">
              <w:rPr>
                <w:sz w:val="24"/>
                <w:szCs w:val="24"/>
              </w:rPr>
              <w:t>.</w:t>
            </w:r>
          </w:p>
          <w:p w14:paraId="2CB0A4FA" w14:textId="77777777" w:rsidR="002812FB" w:rsidRDefault="002812FB" w:rsidP="00FC0334">
            <w:pPr>
              <w:jc w:val="both"/>
              <w:rPr>
                <w:sz w:val="24"/>
                <w:szCs w:val="24"/>
              </w:rPr>
            </w:pPr>
          </w:p>
          <w:p w14:paraId="4B103C81" w14:textId="48EE075D" w:rsidR="000F2ADF" w:rsidRDefault="000F2ADF" w:rsidP="00FC0334">
            <w:pPr>
              <w:jc w:val="both"/>
            </w:pPr>
          </w:p>
          <w:p w14:paraId="34D0AF01" w14:textId="77777777" w:rsidR="007675FA" w:rsidRDefault="007675FA" w:rsidP="00FC0334">
            <w:pPr>
              <w:jc w:val="both"/>
              <w:rPr>
                <w:sz w:val="24"/>
                <w:szCs w:val="24"/>
              </w:rPr>
            </w:pPr>
          </w:p>
          <w:p w14:paraId="02A00393" w14:textId="5A07CBFA" w:rsidR="00383770" w:rsidRDefault="00383770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  <w:p w14:paraId="4CABE426" w14:textId="7AD2FA00" w:rsidR="00FC0334" w:rsidRDefault="002924BF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Word Count- 433</w:t>
            </w:r>
          </w:p>
          <w:p w14:paraId="438BF787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08760B3D" w14:textId="77777777" w:rsidR="00FC0334" w:rsidRPr="006108C9" w:rsidRDefault="00FC0334" w:rsidP="002812FB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67CC8D6A" w:rsidR="00FC0334" w:rsidRDefault="001153B4" w:rsidP="00FC0334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2D5A1BB6" wp14:editId="49CE0827">
                <wp:simplePos x="0" y="0"/>
                <wp:positionH relativeFrom="column">
                  <wp:posOffset>7619030</wp:posOffset>
                </wp:positionH>
                <wp:positionV relativeFrom="paragraph">
                  <wp:posOffset>-1006490</wp:posOffset>
                </wp:positionV>
                <wp:extent cx="637200" cy="2714760"/>
                <wp:effectExtent l="19050" t="38100" r="48895" b="47625"/>
                <wp:wrapNone/>
                <wp:docPr id="1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636905" cy="2714625"/>
                      </w14:xfrm>
                    </w14:contentPart>
                  </a:graphicData>
                </a:graphic>
              </wp:anchor>
            </w:drawing>
          </mc:Choice>
          <mc:Fallback xmlns:oel="http://schemas.microsoft.com/office/2019/extlst" xmlns:w16sdtdh="http://schemas.microsoft.com/office/word/2020/wordml/sdtdatahash">
            <w:pict>
              <v:shapetype w14:anchorId="12AE5D72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" o:spid="_x0000_s1026" type="#_x0000_t75" style="position:absolute;margin-left:599.2pt;margin-top:-79.95pt;width:51.55pt;height:215.1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">
                <v:imagedata r:id="rId13" o:title=""/>
              </v:shape>
            </w:pict>
          </mc:Fallback>
        </mc:AlternateContent>
      </w:r>
    </w:p>
    <w:p w14:paraId="641B0FB6" w14:textId="7D36AD67" w:rsidR="00604470" w:rsidRDefault="00604470" w:rsidP="00FC0334">
      <w:pPr>
        <w:rPr>
          <w:sz w:val="24"/>
          <w:szCs w:val="24"/>
        </w:rPr>
      </w:pPr>
    </w:p>
    <w:p w14:paraId="19B3C7E5" w14:textId="77777777" w:rsidR="00161E96" w:rsidRDefault="00161E96" w:rsidP="00FC0334"/>
    <w:p w14:paraId="4160F7AD" w14:textId="400A922C" w:rsidR="0091417E" w:rsidRDefault="0091417E" w:rsidP="00B1645B">
      <w:pPr>
        <w:rPr>
          <w:color w:val="222222"/>
          <w:shd w:val="clear" w:color="auto" w:fill="FFFFFF"/>
        </w:rPr>
      </w:pPr>
    </w:p>
    <w:p w14:paraId="6BD327A7" w14:textId="1EA533AC" w:rsidR="00907B37" w:rsidRDefault="00907B37" w:rsidP="00B1645B">
      <w:pPr>
        <w:rPr>
          <w:color w:val="222222"/>
          <w:shd w:val="clear" w:color="auto" w:fill="FFFFFF"/>
        </w:rPr>
      </w:pPr>
    </w:p>
    <w:p w14:paraId="4F0D7F94" w14:textId="53E42E93" w:rsidR="000F2ADF" w:rsidRDefault="000F2ADF" w:rsidP="00B1645B"/>
    <w:p w14:paraId="31B997DB" w14:textId="1229DC0B" w:rsidR="00D001B0" w:rsidRDefault="00D001B0" w:rsidP="00FC0334">
      <w:pPr>
        <w:rPr>
          <w:sz w:val="24"/>
          <w:szCs w:val="24"/>
        </w:rPr>
      </w:pPr>
    </w:p>
    <w:sectPr w:rsidR="00D001B0" w:rsidSect="00F15354">
      <w:headerReference w:type="default" r:id="rId14"/>
      <w:footerReference w:type="default" r:id="rId15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229D0C1" w14:textId="77777777" w:rsidR="00B81801" w:rsidRDefault="00B81801">
      <w:r>
        <w:separator/>
      </w:r>
    </w:p>
  </w:endnote>
  <w:endnote w:type="continuationSeparator" w:id="0">
    <w:p w14:paraId="3EA9DBAF" w14:textId="77777777" w:rsidR="00B81801" w:rsidRDefault="00B8180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6A9E760" w14:textId="77777777" w:rsidR="00B81801" w:rsidRDefault="00B81801">
      <w:r>
        <w:separator/>
      </w:r>
    </w:p>
  </w:footnote>
  <w:footnote w:type="continuationSeparator" w:id="0">
    <w:p w14:paraId="0DF2C230" w14:textId="77777777" w:rsidR="00B81801" w:rsidRDefault="00B8180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>
    <w:abstractNumId w:val="22"/>
  </w:num>
  <w:num w:numId="3">
    <w:abstractNumId w:val="45"/>
  </w:num>
  <w:num w:numId="4">
    <w:abstractNumId w:val="47"/>
  </w:num>
  <w:num w:numId="5">
    <w:abstractNumId w:val="34"/>
  </w:num>
  <w:num w:numId="6">
    <w:abstractNumId w:val="32"/>
  </w:num>
  <w:num w:numId="7">
    <w:abstractNumId w:val="29"/>
  </w:num>
  <w:num w:numId="8">
    <w:abstractNumId w:val="30"/>
  </w:num>
  <w:num w:numId="9">
    <w:abstractNumId w:val="10"/>
  </w:num>
  <w:num w:numId="10">
    <w:abstractNumId w:val="33"/>
  </w:num>
  <w:num w:numId="11">
    <w:abstractNumId w:val="17"/>
  </w:num>
  <w:num w:numId="12">
    <w:abstractNumId w:val="16"/>
  </w:num>
  <w:num w:numId="13">
    <w:abstractNumId w:val="27"/>
  </w:num>
  <w:num w:numId="14">
    <w:abstractNumId w:val="8"/>
  </w:num>
  <w:num w:numId="15">
    <w:abstractNumId w:val="26"/>
  </w:num>
  <w:num w:numId="16">
    <w:abstractNumId w:val="15"/>
  </w:num>
  <w:num w:numId="17">
    <w:abstractNumId w:val="13"/>
  </w:num>
  <w:num w:numId="18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23"/>
  </w:num>
  <w:num w:numId="20">
    <w:abstractNumId w:val="18"/>
  </w:num>
  <w:num w:numId="21">
    <w:abstractNumId w:val="14"/>
  </w:num>
  <w:num w:numId="22">
    <w:abstractNumId w:val="11"/>
  </w:num>
  <w:num w:numId="23">
    <w:abstractNumId w:val="28"/>
  </w:num>
  <w:num w:numId="24">
    <w:abstractNumId w:val="19"/>
  </w:num>
  <w:num w:numId="25">
    <w:abstractNumId w:val="41"/>
  </w:num>
  <w:num w:numId="26">
    <w:abstractNumId w:val="35"/>
  </w:num>
  <w:num w:numId="27">
    <w:abstractNumId w:val="40"/>
  </w:num>
  <w:num w:numId="28">
    <w:abstractNumId w:val="20"/>
  </w:num>
  <w:num w:numId="29">
    <w:abstractNumId w:val="43"/>
  </w:num>
  <w:num w:numId="30">
    <w:abstractNumId w:val="31"/>
  </w:num>
  <w:num w:numId="31">
    <w:abstractNumId w:val="12"/>
  </w:num>
  <w:num w:numId="32">
    <w:abstractNumId w:val="44"/>
  </w:num>
  <w:num w:numId="33">
    <w:abstractNumId w:val="39"/>
  </w:num>
  <w:num w:numId="34">
    <w:abstractNumId w:val="5"/>
  </w:num>
  <w:num w:numId="35">
    <w:abstractNumId w:val="46"/>
  </w:num>
  <w:num w:numId="36">
    <w:abstractNumId w:val="42"/>
  </w:num>
  <w:num w:numId="37">
    <w:abstractNumId w:val="36"/>
  </w:num>
  <w:num w:numId="38">
    <w:abstractNumId w:val="37"/>
  </w:num>
  <w:num w:numId="39">
    <w:abstractNumId w:val="4"/>
  </w:num>
  <w:num w:numId="40">
    <w:abstractNumId w:val="6"/>
  </w:num>
  <w:num w:numId="41">
    <w:abstractNumId w:val="25"/>
  </w:num>
  <w:num w:numId="42">
    <w:abstractNumId w:val="7"/>
  </w:num>
  <w:num w:numId="43">
    <w:abstractNumId w:val="3"/>
  </w:num>
  <w:num w:numId="44">
    <w:abstractNumId w:val="38"/>
  </w:num>
  <w:num w:numId="45">
    <w:abstractNumId w:val="0"/>
  </w:num>
  <w:num w:numId="46">
    <w:abstractNumId w:val="14"/>
  </w:num>
  <w:num w:numId="47">
    <w:abstractNumId w:val="48"/>
  </w:num>
  <w:num w:numId="48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>
    <w:abstractNumId w:val="11"/>
  </w:num>
  <w:num w:numId="50">
    <w:abstractNumId w:val="28"/>
  </w:num>
  <w:num w:numId="51">
    <w:abstractNumId w:val="24"/>
  </w:num>
  <w:num w:numId="52">
    <w:abstractNumId w:val="21"/>
  </w:num>
  <w:num w:numId="53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1F6E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4CB7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2ADF"/>
    <w:rsid w:val="000F42AE"/>
    <w:rsid w:val="000F6196"/>
    <w:rsid w:val="000F6BC3"/>
    <w:rsid w:val="000F795B"/>
    <w:rsid w:val="0010312C"/>
    <w:rsid w:val="00105026"/>
    <w:rsid w:val="0010662B"/>
    <w:rsid w:val="00106DC7"/>
    <w:rsid w:val="00112391"/>
    <w:rsid w:val="00114F52"/>
    <w:rsid w:val="001153B4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5222A"/>
    <w:rsid w:val="001608C4"/>
    <w:rsid w:val="00161E96"/>
    <w:rsid w:val="00164832"/>
    <w:rsid w:val="00171418"/>
    <w:rsid w:val="0017700B"/>
    <w:rsid w:val="001772BF"/>
    <w:rsid w:val="001772DE"/>
    <w:rsid w:val="00185114"/>
    <w:rsid w:val="0019496C"/>
    <w:rsid w:val="001961CF"/>
    <w:rsid w:val="001A31D2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E2EB6"/>
    <w:rsid w:val="001E4160"/>
    <w:rsid w:val="001F4552"/>
    <w:rsid w:val="002019EB"/>
    <w:rsid w:val="00204B58"/>
    <w:rsid w:val="00205051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40BF3"/>
    <w:rsid w:val="0024100E"/>
    <w:rsid w:val="00241C1B"/>
    <w:rsid w:val="0024288B"/>
    <w:rsid w:val="00243DB0"/>
    <w:rsid w:val="00247265"/>
    <w:rsid w:val="00260663"/>
    <w:rsid w:val="002657E9"/>
    <w:rsid w:val="0026665E"/>
    <w:rsid w:val="0027147E"/>
    <w:rsid w:val="002761F4"/>
    <w:rsid w:val="002775E1"/>
    <w:rsid w:val="00277979"/>
    <w:rsid w:val="002812FB"/>
    <w:rsid w:val="00291ADD"/>
    <w:rsid w:val="002920DF"/>
    <w:rsid w:val="002924B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0258A"/>
    <w:rsid w:val="003106DB"/>
    <w:rsid w:val="0031350A"/>
    <w:rsid w:val="00316613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3770"/>
    <w:rsid w:val="00385414"/>
    <w:rsid w:val="00386D4D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D08E3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11EF7"/>
    <w:rsid w:val="00412677"/>
    <w:rsid w:val="00414A48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68E2"/>
    <w:rsid w:val="004A2A49"/>
    <w:rsid w:val="004A5A64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193"/>
    <w:rsid w:val="00500748"/>
    <w:rsid w:val="005011D6"/>
    <w:rsid w:val="00502A14"/>
    <w:rsid w:val="005042F1"/>
    <w:rsid w:val="0050481B"/>
    <w:rsid w:val="005113D4"/>
    <w:rsid w:val="0051287D"/>
    <w:rsid w:val="00513C7D"/>
    <w:rsid w:val="005165F8"/>
    <w:rsid w:val="00521123"/>
    <w:rsid w:val="00521221"/>
    <w:rsid w:val="0052250B"/>
    <w:rsid w:val="005305C6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3462"/>
    <w:rsid w:val="00594F9F"/>
    <w:rsid w:val="005A1B4C"/>
    <w:rsid w:val="005A545C"/>
    <w:rsid w:val="005B271A"/>
    <w:rsid w:val="005B3A2D"/>
    <w:rsid w:val="005C1567"/>
    <w:rsid w:val="005C20B7"/>
    <w:rsid w:val="005C28D3"/>
    <w:rsid w:val="005C6CE5"/>
    <w:rsid w:val="005D3F07"/>
    <w:rsid w:val="005D4A1E"/>
    <w:rsid w:val="005D4F72"/>
    <w:rsid w:val="005E13EA"/>
    <w:rsid w:val="005E17F1"/>
    <w:rsid w:val="005F64AA"/>
    <w:rsid w:val="005F7851"/>
    <w:rsid w:val="00604470"/>
    <w:rsid w:val="00606E27"/>
    <w:rsid w:val="006108C9"/>
    <w:rsid w:val="00614DF7"/>
    <w:rsid w:val="006179BB"/>
    <w:rsid w:val="0062158D"/>
    <w:rsid w:val="006223FD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46A1"/>
    <w:rsid w:val="006669F3"/>
    <w:rsid w:val="006712A7"/>
    <w:rsid w:val="00671FD0"/>
    <w:rsid w:val="00672CED"/>
    <w:rsid w:val="00674FC2"/>
    <w:rsid w:val="00676E35"/>
    <w:rsid w:val="00677E42"/>
    <w:rsid w:val="00682334"/>
    <w:rsid w:val="00684732"/>
    <w:rsid w:val="00684B16"/>
    <w:rsid w:val="00687016"/>
    <w:rsid w:val="0068720D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C6FE7"/>
    <w:rsid w:val="006D18A3"/>
    <w:rsid w:val="006D1A0B"/>
    <w:rsid w:val="006D5970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675FA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57907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1007"/>
    <w:rsid w:val="008A13BF"/>
    <w:rsid w:val="008A21B4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8F74E0"/>
    <w:rsid w:val="00902A65"/>
    <w:rsid w:val="00903932"/>
    <w:rsid w:val="009079BD"/>
    <w:rsid w:val="00907B37"/>
    <w:rsid w:val="00912BD9"/>
    <w:rsid w:val="0091417E"/>
    <w:rsid w:val="0091572D"/>
    <w:rsid w:val="00916FB2"/>
    <w:rsid w:val="009209CE"/>
    <w:rsid w:val="00920E5B"/>
    <w:rsid w:val="00926436"/>
    <w:rsid w:val="00926C53"/>
    <w:rsid w:val="0093018C"/>
    <w:rsid w:val="0094495F"/>
    <w:rsid w:val="009544C0"/>
    <w:rsid w:val="00954FA4"/>
    <w:rsid w:val="00956AE9"/>
    <w:rsid w:val="00964CC6"/>
    <w:rsid w:val="00967035"/>
    <w:rsid w:val="00967BFA"/>
    <w:rsid w:val="0098262C"/>
    <w:rsid w:val="0098427C"/>
    <w:rsid w:val="009857A2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14D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010D"/>
    <w:rsid w:val="00A652F6"/>
    <w:rsid w:val="00A65861"/>
    <w:rsid w:val="00A703E7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3DCB"/>
    <w:rsid w:val="00AF61C2"/>
    <w:rsid w:val="00AF6CC6"/>
    <w:rsid w:val="00B0296A"/>
    <w:rsid w:val="00B07E79"/>
    <w:rsid w:val="00B12295"/>
    <w:rsid w:val="00B137BE"/>
    <w:rsid w:val="00B15998"/>
    <w:rsid w:val="00B1645B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32"/>
    <w:rsid w:val="00B7502A"/>
    <w:rsid w:val="00B77305"/>
    <w:rsid w:val="00B774BD"/>
    <w:rsid w:val="00B81801"/>
    <w:rsid w:val="00B82CC2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F0D6C"/>
    <w:rsid w:val="00C01D14"/>
    <w:rsid w:val="00C01D97"/>
    <w:rsid w:val="00C025B4"/>
    <w:rsid w:val="00C029EC"/>
    <w:rsid w:val="00C161FD"/>
    <w:rsid w:val="00C17C9F"/>
    <w:rsid w:val="00C20443"/>
    <w:rsid w:val="00C23F17"/>
    <w:rsid w:val="00C246F2"/>
    <w:rsid w:val="00C26D0D"/>
    <w:rsid w:val="00C27C95"/>
    <w:rsid w:val="00C300D2"/>
    <w:rsid w:val="00C3270F"/>
    <w:rsid w:val="00C3278B"/>
    <w:rsid w:val="00C33375"/>
    <w:rsid w:val="00C33DAE"/>
    <w:rsid w:val="00C34C23"/>
    <w:rsid w:val="00C35D75"/>
    <w:rsid w:val="00C368FA"/>
    <w:rsid w:val="00C42005"/>
    <w:rsid w:val="00C4664D"/>
    <w:rsid w:val="00C4685F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94A27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5A64"/>
    <w:rsid w:val="00CC7226"/>
    <w:rsid w:val="00CD0735"/>
    <w:rsid w:val="00CD45E3"/>
    <w:rsid w:val="00CD4771"/>
    <w:rsid w:val="00CD5089"/>
    <w:rsid w:val="00CD5D3F"/>
    <w:rsid w:val="00CD6C57"/>
    <w:rsid w:val="00CD7E1F"/>
    <w:rsid w:val="00CE12A9"/>
    <w:rsid w:val="00CE1977"/>
    <w:rsid w:val="00CE4BC4"/>
    <w:rsid w:val="00CE56FE"/>
    <w:rsid w:val="00CE7DA2"/>
    <w:rsid w:val="00CF2F8A"/>
    <w:rsid w:val="00CF3DB3"/>
    <w:rsid w:val="00D001B0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4CCB"/>
    <w:rsid w:val="00D36F00"/>
    <w:rsid w:val="00D44B67"/>
    <w:rsid w:val="00D44F8E"/>
    <w:rsid w:val="00D51FD5"/>
    <w:rsid w:val="00D55DE0"/>
    <w:rsid w:val="00D607EF"/>
    <w:rsid w:val="00D608DE"/>
    <w:rsid w:val="00D60F88"/>
    <w:rsid w:val="00D646BD"/>
    <w:rsid w:val="00D65558"/>
    <w:rsid w:val="00D71201"/>
    <w:rsid w:val="00D720C7"/>
    <w:rsid w:val="00D84841"/>
    <w:rsid w:val="00D876E6"/>
    <w:rsid w:val="00D90958"/>
    <w:rsid w:val="00DA1025"/>
    <w:rsid w:val="00DA22EC"/>
    <w:rsid w:val="00DA5682"/>
    <w:rsid w:val="00DA5860"/>
    <w:rsid w:val="00DA5C0C"/>
    <w:rsid w:val="00DA7D91"/>
    <w:rsid w:val="00DB2767"/>
    <w:rsid w:val="00DC0A96"/>
    <w:rsid w:val="00DC1B10"/>
    <w:rsid w:val="00DC2924"/>
    <w:rsid w:val="00DC4729"/>
    <w:rsid w:val="00DD31C5"/>
    <w:rsid w:val="00DD5020"/>
    <w:rsid w:val="00DD63BE"/>
    <w:rsid w:val="00DE4296"/>
    <w:rsid w:val="00DF2469"/>
    <w:rsid w:val="00DF7899"/>
    <w:rsid w:val="00E0524C"/>
    <w:rsid w:val="00E15751"/>
    <w:rsid w:val="00E17160"/>
    <w:rsid w:val="00E17D41"/>
    <w:rsid w:val="00E231D1"/>
    <w:rsid w:val="00E3288D"/>
    <w:rsid w:val="00E35112"/>
    <w:rsid w:val="00E35BEC"/>
    <w:rsid w:val="00E41071"/>
    <w:rsid w:val="00E41A6A"/>
    <w:rsid w:val="00E45670"/>
    <w:rsid w:val="00E50821"/>
    <w:rsid w:val="00E51F91"/>
    <w:rsid w:val="00E5498A"/>
    <w:rsid w:val="00E559CE"/>
    <w:rsid w:val="00E57D48"/>
    <w:rsid w:val="00E60F42"/>
    <w:rsid w:val="00E64B88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43E6"/>
    <w:rsid w:val="00EF68BB"/>
    <w:rsid w:val="00F01F92"/>
    <w:rsid w:val="00F030D4"/>
    <w:rsid w:val="00F04053"/>
    <w:rsid w:val="00F06573"/>
    <w:rsid w:val="00F10A08"/>
    <w:rsid w:val="00F15354"/>
    <w:rsid w:val="00F22AC5"/>
    <w:rsid w:val="00F254D1"/>
    <w:rsid w:val="00F32B82"/>
    <w:rsid w:val="00F34C86"/>
    <w:rsid w:val="00F4043E"/>
    <w:rsid w:val="00F41795"/>
    <w:rsid w:val="00F41BBC"/>
    <w:rsid w:val="00F42570"/>
    <w:rsid w:val="00F444F0"/>
    <w:rsid w:val="00F446FF"/>
    <w:rsid w:val="00F45521"/>
    <w:rsid w:val="00F50847"/>
    <w:rsid w:val="00F53F27"/>
    <w:rsid w:val="00F546D1"/>
    <w:rsid w:val="00F60281"/>
    <w:rsid w:val="00F633BD"/>
    <w:rsid w:val="00F66272"/>
    <w:rsid w:val="00F709C0"/>
    <w:rsid w:val="00F81FEC"/>
    <w:rsid w:val="00F927A1"/>
    <w:rsid w:val="00F92E4D"/>
    <w:rsid w:val="00F95D08"/>
    <w:rsid w:val="00FA0497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B682F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paragraph" w:customStyle="1" w:styleId="legclearfix">
    <w:name w:val="legclearfix"/>
    <w:basedOn w:val="Normal"/>
    <w:rsid w:val="008A1007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</w:rPr>
  </w:style>
  <w:style w:type="character" w:customStyle="1" w:styleId="legds">
    <w:name w:val="legds"/>
    <w:basedOn w:val="DefaultParagraphFont"/>
    <w:rsid w:val="008A10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0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86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08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customXml" Target="ink/ink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04T15:06:22.69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54 7541 8330,'-16'-76'2727,"-14"-91"-1335,26 137-1348,2 0 1,1-1-1,4-48 1,7 18 86,23-86 1,31-61 23,-20 70-28,140-631 821,-119 383-317,37-208 192,-80 478-691,224-1108 732,401-1134-3590,-412 1599 626,-122 392 198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metadata xmlns="http://www.objective.com/ecm/document/metadata/FF3C5B18883D4E21973B57C2EEED7FD1" version="1.0.0">
  <systemFields>
    <field name="Objective-Id">
      <value order="0">A43845508</value>
    </field>
    <field name="Objective-Title">
      <value order="0">cpel Task 4</value>
    </field>
    <field name="Objective-Description">
      <value order="0"/>
    </field>
    <field name="Objective-CreationStamp">
      <value order="0">2023-01-27T16:02:34Z</value>
    </field>
    <field name="Objective-IsApproved">
      <value order="0">false</value>
    </field>
    <field name="Objective-IsPublished">
      <value order="0">false</value>
    </field>
    <field name="Objective-DatePublished">
      <value order="0"/>
    </field>
    <field name="Objective-ModificationStamp">
      <value order="0">2023-02-23T17:06:35Z</value>
    </field>
    <field name="Objective-Owner">
      <value order="0">Roberts, Tesni (HSS - Cafcass Cymru - North Wales)</value>
    </field>
    <field name="Objective-Path">
      <value order="0">Objective Global Folder:Classified Object:Roberts, Tesni (HSS - Cafcass Cymru - North Wales):Special Folder - Roberts, Tesni (HSS - Cafcass Cymru - North Wales):Handy - Roberts, Tesni (HSS - Cafcass Cymru - North Wales):CPEL</value>
    </field>
    <field name="Objective-Parent">
      <value order="0">CPEL</value>
    </field>
    <field name="Objective-State">
      <value order="0">Being Edited</value>
    </field>
    <field name="Objective-VersionId">
      <value order="0">vA84192531</value>
    </field>
    <field name="Objective-Version">
      <value order="0">4.1</value>
    </field>
    <field name="Objective-VersionNumber">
      <value order="0">7</value>
    </field>
    <field name="Objective-VersionComment">
      <value order="0"/>
    </field>
    <field name="Objective-FileNumber">
      <value order="0"/>
    </field>
    <field name="Objective-Classification">
      <value order="0">Official - Sensitive</value>
    </field>
    <field name="Objective-Caveats">
      <value order="0"/>
    </field>
  </systemFields>
  <catalogues>
    <catalogue name="Document Type Catalogue" type="type" ori="id:cA14">
      <field name="Objective-Date Acquired">
        <value order="0"/>
      </field>
      <field name="Objective-Official Translation">
        <value order="0"/>
      </field>
      <field name="Objective-Connect Creator">
        <value order="0"/>
      </field>
    </catalogue>
  </catalogues>
</metadata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745109E-2DDF-40CB-AC2B-FF9B10C90820}">
  <ds:schemaRefs>
    <ds:schemaRef ds:uri="http://www.objective.com/ecm/document/metadata/FF3C5B18883D4E21973B57C2EEED7FD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1182</Words>
  <Characters>6742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Osian Roberts (Ysgol Morgan Llwyd)</cp:lastModifiedBy>
  <cp:revision>3</cp:revision>
  <cp:lastPrinted>2020-02-11T19:20:00Z</cp:lastPrinted>
  <dcterms:created xsi:type="dcterms:W3CDTF">2023-02-23T21:34:00Z</dcterms:created>
  <dcterms:modified xsi:type="dcterms:W3CDTF">2023-02-23T21:48:00Z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  <property fmtid="{D5CDD505-2E9C-101B-9397-08002B2CF9AE}" pid="3" name="Objective-Id">
    <vt:lpwstr>A43845508</vt:lpwstr>
  </property>
  <property fmtid="{D5CDD505-2E9C-101B-9397-08002B2CF9AE}" pid="4" name="Objective-Title">
    <vt:lpwstr>cpel Task 4</vt:lpwstr>
  </property>
  <property fmtid="{D5CDD505-2E9C-101B-9397-08002B2CF9AE}" pid="5" name="Objective-Description">
    <vt:lpwstr/>
  </property>
  <property fmtid="{D5CDD505-2E9C-101B-9397-08002B2CF9AE}" pid="6" name="Objective-CreationStamp">
    <vt:filetime>2023-01-27T16:02:42Z</vt:filetime>
  </property>
  <property fmtid="{D5CDD505-2E9C-101B-9397-08002B2CF9AE}" pid="7" name="Objective-IsApproved">
    <vt:bool>false</vt:bool>
  </property>
  <property fmtid="{D5CDD505-2E9C-101B-9397-08002B2CF9AE}" pid="8" name="Objective-IsPublished">
    <vt:bool>false</vt:bool>
  </property>
  <property fmtid="{D5CDD505-2E9C-101B-9397-08002B2CF9AE}" pid="9" name="Objective-DatePublished">
    <vt:lpwstr/>
  </property>
  <property fmtid="{D5CDD505-2E9C-101B-9397-08002B2CF9AE}" pid="10" name="Objective-ModificationStamp">
    <vt:filetime>2023-02-23T17:06:35Z</vt:filetime>
  </property>
  <property fmtid="{D5CDD505-2E9C-101B-9397-08002B2CF9AE}" pid="11" name="Objective-Owner">
    <vt:lpwstr>Roberts, Tesni (HSS - Cafcass Cymru - North Wales)</vt:lpwstr>
  </property>
  <property fmtid="{D5CDD505-2E9C-101B-9397-08002B2CF9AE}" pid="12" name="Objective-Path">
    <vt:lpwstr>Roberts, Tesni (HSS - Cafcass Cymru - North Wales):Special Folder - Roberts, Tesni (HSS - Cafcass Cymru - North Wales):Handy - Roberts, Tesni (HSS - Cafcass Cymru - North Wales):CPEL:</vt:lpwstr>
  </property>
  <property fmtid="{D5CDD505-2E9C-101B-9397-08002B2CF9AE}" pid="13" name="Objective-Parent">
    <vt:lpwstr>CPEL</vt:lpwstr>
  </property>
  <property fmtid="{D5CDD505-2E9C-101B-9397-08002B2CF9AE}" pid="14" name="Objective-State">
    <vt:lpwstr>Being Edited</vt:lpwstr>
  </property>
  <property fmtid="{D5CDD505-2E9C-101B-9397-08002B2CF9AE}" pid="15" name="Objective-VersionId">
    <vt:lpwstr>vA84192531</vt:lpwstr>
  </property>
  <property fmtid="{D5CDD505-2E9C-101B-9397-08002B2CF9AE}" pid="16" name="Objective-Version">
    <vt:lpwstr>4.1</vt:lpwstr>
  </property>
  <property fmtid="{D5CDD505-2E9C-101B-9397-08002B2CF9AE}" pid="17" name="Objective-VersionNumber">
    <vt:r8>7</vt:r8>
  </property>
  <property fmtid="{D5CDD505-2E9C-101B-9397-08002B2CF9AE}" pid="18" name="Objective-VersionComment">
    <vt:lpwstr/>
  </property>
  <property fmtid="{D5CDD505-2E9C-101B-9397-08002B2CF9AE}" pid="19" name="Objective-FileNumber">
    <vt:lpwstr/>
  </property>
  <property fmtid="{D5CDD505-2E9C-101B-9397-08002B2CF9AE}" pid="20" name="Objective-Classification">
    <vt:lpwstr>[Inherited - Official - Sensitive]</vt:lpwstr>
  </property>
  <property fmtid="{D5CDD505-2E9C-101B-9397-08002B2CF9AE}" pid="21" name="Objective-Caveats">
    <vt:lpwstr/>
  </property>
  <property fmtid="{D5CDD505-2E9C-101B-9397-08002B2CF9AE}" pid="22" name="Objective-Date Acquired">
    <vt:lpwstr/>
  </property>
  <property fmtid="{D5CDD505-2E9C-101B-9397-08002B2CF9AE}" pid="23" name="Objective-Official Translation">
    <vt:lpwstr/>
  </property>
  <property fmtid="{D5CDD505-2E9C-101B-9397-08002B2CF9AE}" pid="24" name="Objective-Connect Creator">
    <vt:lpwstr/>
  </property>
  <property fmtid="{D5CDD505-2E9C-101B-9397-08002B2CF9AE}" pid="25" name="Objective-Comment">
    <vt:lpwstr/>
  </property>
</Properties>
</file>