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Pr="005203C6" w:rsidRDefault="32ADAAF6" w:rsidP="021F216E">
      <w:pPr>
        <w:jc w:val="center"/>
      </w:pPr>
      <w:r w:rsidRPr="005203C6">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30D5F263" w14:textId="77777777" w:rsidR="00E44D12" w:rsidRPr="00E44D12" w:rsidRDefault="00E44D12" w:rsidP="00E44D12">
      <w:pPr>
        <w:spacing w:line="360" w:lineRule="auto"/>
        <w:jc w:val="center"/>
        <w:rPr>
          <w:rFonts w:ascii="Arial" w:eastAsia="Aptos" w:hAnsi="Arial" w:cs="Arial"/>
          <w:b/>
          <w:bCs/>
          <w:kern w:val="2"/>
          <w:sz w:val="22"/>
          <w:szCs w:val="22"/>
          <w:lang w:eastAsia="en-US"/>
          <w14:ligatures w14:val="standardContextual"/>
        </w:rPr>
      </w:pPr>
      <w:r w:rsidRPr="00E44D12">
        <w:rPr>
          <w:rFonts w:ascii="Arial" w:eastAsia="Aptos" w:hAnsi="Arial" w:cs="Arial"/>
          <w:b/>
          <w:bCs/>
          <w:kern w:val="2"/>
          <w:sz w:val="22"/>
          <w:szCs w:val="22"/>
          <w:lang w:eastAsia="en-US"/>
          <w14:ligatures w14:val="standardContextual"/>
        </w:rPr>
        <w:t>Student Name: Elena Trasnea</w:t>
      </w:r>
    </w:p>
    <w:p w14:paraId="1AC09563" w14:textId="77777777" w:rsidR="00E44D12" w:rsidRPr="00E44D12" w:rsidRDefault="00E44D12" w:rsidP="00E44D12">
      <w:pPr>
        <w:spacing w:line="360" w:lineRule="auto"/>
        <w:jc w:val="center"/>
        <w:rPr>
          <w:rFonts w:ascii="Arial" w:eastAsia="Aptos" w:hAnsi="Arial" w:cs="Arial"/>
          <w:b/>
          <w:bCs/>
          <w:kern w:val="2"/>
          <w:sz w:val="22"/>
          <w:szCs w:val="22"/>
          <w:lang w:eastAsia="en-US"/>
          <w14:ligatures w14:val="standardContextual"/>
        </w:rPr>
      </w:pPr>
      <w:r w:rsidRPr="00E44D12">
        <w:rPr>
          <w:rFonts w:ascii="Arial" w:eastAsia="Aptos" w:hAnsi="Arial" w:cs="Arial"/>
          <w:b/>
          <w:bCs/>
          <w:kern w:val="2"/>
          <w:sz w:val="22"/>
          <w:szCs w:val="22"/>
          <w:lang w:eastAsia="en-US"/>
          <w14:ligatures w14:val="standardContextual"/>
        </w:rPr>
        <w:t>Student Number:2332284</w:t>
      </w:r>
    </w:p>
    <w:p w14:paraId="6844EBA0" w14:textId="32A48306" w:rsidR="021F216E" w:rsidRDefault="00471CA1" w:rsidP="00E44D12">
      <w:pPr>
        <w:jc w:val="center"/>
        <w:rPr>
          <w:rFonts w:ascii="Arial" w:eastAsia="Arial Nova" w:hAnsi="Arial" w:cs="Arial"/>
          <w:b/>
          <w:bCs/>
          <w:sz w:val="22"/>
          <w:szCs w:val="22"/>
        </w:rPr>
      </w:pPr>
      <w:r w:rsidRPr="00E44D12">
        <w:rPr>
          <w:rFonts w:ascii="Arial" w:eastAsia="Arial Nova" w:hAnsi="Arial" w:cs="Arial"/>
          <w:b/>
          <w:bCs/>
          <w:sz w:val="22"/>
          <w:szCs w:val="22"/>
        </w:rPr>
        <w:t>Changemakers: Building your Personal Brand for Sustainable Employment (BMHP5015_BIRM)</w:t>
      </w:r>
    </w:p>
    <w:p w14:paraId="3984868E" w14:textId="0F6DD093" w:rsidR="00EE7F67" w:rsidRPr="00EE7F67" w:rsidRDefault="00EE7F67" w:rsidP="00E44D12">
      <w:pPr>
        <w:jc w:val="center"/>
        <w:rPr>
          <w:rFonts w:ascii="Arial" w:eastAsia="Arial Nova" w:hAnsi="Arial" w:cs="Arial"/>
          <w:b/>
          <w:bCs/>
          <w:sz w:val="22"/>
          <w:szCs w:val="22"/>
        </w:rPr>
      </w:pPr>
      <w:proofErr w:type="spellStart"/>
      <w:r w:rsidRPr="00EE7F67">
        <w:rPr>
          <w:rFonts w:ascii="Arial" w:hAnsi="Arial" w:cs="Arial"/>
          <w:b/>
          <w:bCs/>
          <w:color w:val="1D2125"/>
          <w:sz w:val="22"/>
          <w:szCs w:val="22"/>
          <w:shd w:val="clear" w:color="auto" w:fill="FFFFFF"/>
        </w:rPr>
        <w:t>Tsiwani</w:t>
      </w:r>
      <w:proofErr w:type="spellEnd"/>
      <w:r w:rsidRPr="00EE7F67">
        <w:rPr>
          <w:rFonts w:ascii="Arial" w:hAnsi="Arial" w:cs="Arial"/>
          <w:b/>
          <w:bCs/>
          <w:color w:val="1D2125"/>
          <w:sz w:val="22"/>
          <w:szCs w:val="22"/>
          <w:shd w:val="clear" w:color="auto" w:fill="FFFFFF"/>
        </w:rPr>
        <w:t xml:space="preserve"> Khumalo</w:t>
      </w:r>
    </w:p>
    <w:p w14:paraId="33535727" w14:textId="151F077E" w:rsidR="021F216E" w:rsidRPr="005203C6" w:rsidRDefault="021F216E" w:rsidP="021F216E">
      <w:pPr>
        <w:jc w:val="center"/>
        <w:rPr>
          <w:rFonts w:ascii="Arial Nova" w:eastAsia="Arial Nova" w:hAnsi="Arial Nova" w:cs="Arial Nova"/>
          <w:sz w:val="72"/>
          <w:szCs w:val="72"/>
        </w:rPr>
      </w:pPr>
    </w:p>
    <w:p w14:paraId="74D064F3" w14:textId="77D5FB9F" w:rsidR="021F216E" w:rsidRPr="005203C6" w:rsidRDefault="021F216E" w:rsidP="021F216E">
      <w:pPr>
        <w:jc w:val="center"/>
        <w:rPr>
          <w:rFonts w:ascii="Arial Nova" w:eastAsia="Arial Nova" w:hAnsi="Arial Nova" w:cs="Arial Nova"/>
          <w:sz w:val="72"/>
          <w:szCs w:val="72"/>
        </w:rPr>
      </w:pPr>
    </w:p>
    <w:p w14:paraId="4955799E" w14:textId="6294BF02" w:rsidR="021F216E" w:rsidRPr="005203C6" w:rsidRDefault="021F216E" w:rsidP="021F216E">
      <w:pPr>
        <w:jc w:val="center"/>
        <w:rPr>
          <w:rFonts w:ascii="Arial Nova" w:eastAsia="Arial Nova" w:hAnsi="Arial Nova" w:cs="Arial Nova"/>
          <w:sz w:val="72"/>
          <w:szCs w:val="72"/>
        </w:rPr>
      </w:pPr>
    </w:p>
    <w:p w14:paraId="4D496928" w14:textId="5D9CF56B" w:rsidR="021F216E" w:rsidRPr="005203C6" w:rsidRDefault="021F216E" w:rsidP="021F216E">
      <w:pPr>
        <w:jc w:val="center"/>
        <w:rPr>
          <w:rFonts w:ascii="Arial Nova" w:eastAsia="Arial Nova" w:hAnsi="Arial Nova" w:cs="Arial Nova"/>
          <w:sz w:val="72"/>
          <w:szCs w:val="72"/>
        </w:rPr>
      </w:pPr>
    </w:p>
    <w:p w14:paraId="1041C802" w14:textId="77777777" w:rsidR="0074551A" w:rsidRPr="005203C6" w:rsidRDefault="0074551A" w:rsidP="021F216E">
      <w:pPr>
        <w:jc w:val="center"/>
        <w:rPr>
          <w:rFonts w:ascii="Arial Nova" w:eastAsia="Arial Nova" w:hAnsi="Arial Nova" w:cs="Arial Nova"/>
          <w:sz w:val="72"/>
          <w:szCs w:val="72"/>
        </w:rPr>
      </w:pPr>
    </w:p>
    <w:p w14:paraId="4AA58ECF" w14:textId="7CDC1BD7" w:rsidR="021F216E" w:rsidRPr="005203C6" w:rsidRDefault="021F216E" w:rsidP="021F216E">
      <w:pPr>
        <w:jc w:val="center"/>
        <w:rPr>
          <w:rFonts w:ascii="Arial Nova" w:eastAsia="Arial Nova" w:hAnsi="Arial Nova" w:cs="Arial Nova"/>
          <w:sz w:val="72"/>
          <w:szCs w:val="72"/>
        </w:rPr>
      </w:pPr>
    </w:p>
    <w:p w14:paraId="09E850E1" w14:textId="77777777" w:rsidR="0074551A" w:rsidRPr="005203C6" w:rsidRDefault="0074551A" w:rsidP="021F216E">
      <w:pPr>
        <w:rPr>
          <w:rFonts w:ascii="Arial Nova" w:eastAsia="Arial Nova" w:hAnsi="Arial Nova" w:cs="Arial Nova"/>
          <w:sz w:val="72"/>
          <w:szCs w:val="72"/>
        </w:rPr>
      </w:pPr>
    </w:p>
    <w:p w14:paraId="5ED067C8" w14:textId="418E448B" w:rsidR="32ADAAF6" w:rsidRPr="00EE7F67" w:rsidRDefault="32ADAAF6" w:rsidP="00EE7F67">
      <w:pPr>
        <w:spacing w:line="360" w:lineRule="auto"/>
        <w:rPr>
          <w:rFonts w:ascii="Arial" w:eastAsia="Arial Nova" w:hAnsi="Arial" w:cs="Arial"/>
          <w:sz w:val="22"/>
          <w:szCs w:val="22"/>
        </w:rPr>
      </w:pPr>
      <w:r w:rsidRPr="00EE7F67">
        <w:rPr>
          <w:rFonts w:ascii="Arial" w:eastAsia="Arial Nova" w:hAnsi="Arial" w:cs="Arial"/>
          <w:sz w:val="22"/>
          <w:szCs w:val="22"/>
        </w:rPr>
        <w:lastRenderedPageBreak/>
        <w:t xml:space="preserve">Task 1 – </w:t>
      </w:r>
      <w:r w:rsidR="00B7418E" w:rsidRPr="00EE7F67">
        <w:rPr>
          <w:rFonts w:ascii="Arial" w:eastAsia="Arial Nova" w:hAnsi="Arial" w:cs="Arial"/>
          <w:sz w:val="22"/>
          <w:szCs w:val="22"/>
        </w:rPr>
        <w:t>Personal Brand</w:t>
      </w:r>
    </w:p>
    <w:p w14:paraId="029DB060" w14:textId="77777777" w:rsidR="006C06A2" w:rsidRPr="006C06A2" w:rsidRDefault="006C06A2" w:rsidP="00EE7F67">
      <w:pPr>
        <w:spacing w:line="360" w:lineRule="auto"/>
        <w:rPr>
          <w:rFonts w:ascii="Arial" w:eastAsia="DengXian" w:hAnsi="Arial" w:cs="Arial"/>
          <w:kern w:val="2"/>
          <w:sz w:val="22"/>
          <w:szCs w:val="22"/>
          <w:lang w:eastAsia="zh-CN"/>
          <w14:ligatures w14:val="standardContextual"/>
        </w:rPr>
      </w:pPr>
      <w:r w:rsidRPr="006C06A2">
        <w:rPr>
          <w:rFonts w:ascii="Arial" w:eastAsia="DengXian" w:hAnsi="Arial" w:cs="Arial"/>
          <w:kern w:val="2"/>
          <w:sz w:val="22"/>
          <w:szCs w:val="22"/>
          <w:lang w:eastAsia="zh-CN"/>
          <w14:ligatures w14:val="standardContextual"/>
        </w:rPr>
        <w:t>My personal brand in an employment context is based on professionalism, empathy, and a commitment to providing high-quality care within the health and social care sector. Personal branding refers to how individuals promote their values, skills, and professional identity in order to stand out and create a positive perception among colleagues and employers (Pawar and Gandhi, 2016). In my current role and volunteering experience in healthcare, I aim to demonstrate compassion, effective communication, and teamwork, which are essential qualities for building a strong professional reputation.</w:t>
      </w:r>
    </w:p>
    <w:p w14:paraId="7683F87C" w14:textId="77777777" w:rsidR="006C06A2" w:rsidRPr="006C06A2" w:rsidRDefault="006C06A2" w:rsidP="00EE7F67">
      <w:pPr>
        <w:spacing w:line="360" w:lineRule="auto"/>
        <w:rPr>
          <w:rFonts w:ascii="Arial" w:eastAsia="DengXian" w:hAnsi="Arial" w:cs="Arial"/>
          <w:kern w:val="2"/>
          <w:sz w:val="22"/>
          <w:szCs w:val="22"/>
          <w:lang w:eastAsia="zh-CN"/>
          <w14:ligatures w14:val="standardContextual"/>
        </w:rPr>
      </w:pPr>
      <w:r w:rsidRPr="006C06A2">
        <w:rPr>
          <w:rFonts w:ascii="Arial" w:eastAsia="DengXian" w:hAnsi="Arial" w:cs="Arial"/>
          <w:kern w:val="2"/>
          <w:sz w:val="22"/>
          <w:szCs w:val="22"/>
          <w:lang w:eastAsia="zh-CN"/>
          <w14:ligatures w14:val="standardContextual"/>
        </w:rPr>
        <w:t>To further develop my personal brand in the future, I plan to continue improving my clinical knowledge and professional skills through education, training, and reflective practice. Using tools such as a SWOT analysis can help individuals identify their strengths, weaknesses, opportunities, and potential threats in order to improve their professional identity and career progression .For example, developing stronger leadership and communication skills will help me become a more confident healthcare professional.</w:t>
      </w:r>
    </w:p>
    <w:p w14:paraId="678C4EB7" w14:textId="3CBEB430" w:rsidR="006C06A2" w:rsidRPr="00EE7F67" w:rsidRDefault="006C06A2" w:rsidP="00EE7F67">
      <w:pPr>
        <w:spacing w:line="360" w:lineRule="auto"/>
        <w:rPr>
          <w:rFonts w:ascii="Arial" w:eastAsia="DengXian" w:hAnsi="Arial" w:cs="Arial"/>
          <w:kern w:val="2"/>
          <w:sz w:val="22"/>
          <w:szCs w:val="22"/>
          <w:lang w:eastAsia="zh-CN"/>
          <w14:ligatures w14:val="standardContextual"/>
        </w:rPr>
      </w:pPr>
      <w:r w:rsidRPr="006C06A2">
        <w:rPr>
          <w:rFonts w:ascii="Arial" w:eastAsia="DengXian" w:hAnsi="Arial" w:cs="Arial"/>
          <w:kern w:val="2"/>
          <w:sz w:val="22"/>
          <w:szCs w:val="22"/>
          <w:lang w:eastAsia="zh-CN"/>
          <w14:ligatures w14:val="standardContextual"/>
        </w:rPr>
        <w:t>My long-term goal is to build a career in nursing and contribute positively to patient care and the healthcare system. By continuously developing my skills, maintaining professional values, and engaging in lifelong learning, I can strengthen my personal brand and move closer to achieving my dream job in the health and social care sector.</w:t>
      </w:r>
    </w:p>
    <w:p w14:paraId="2014C8ED" w14:textId="162F79F1" w:rsidR="00616A1A" w:rsidRPr="00EE7F67" w:rsidRDefault="00B7418E" w:rsidP="00EE7F67">
      <w:pPr>
        <w:spacing w:line="360" w:lineRule="auto"/>
        <w:rPr>
          <w:rFonts w:ascii="Arial" w:eastAsia="Arial Nova" w:hAnsi="Arial" w:cs="Arial"/>
          <w:color w:val="000000" w:themeColor="text1"/>
          <w:sz w:val="22"/>
          <w:szCs w:val="22"/>
        </w:rPr>
      </w:pPr>
      <w:r w:rsidRPr="00EE7F67">
        <w:rPr>
          <w:rFonts w:ascii="Arial" w:eastAsia="Arial Nova" w:hAnsi="Arial" w:cs="Arial"/>
          <w:color w:val="000000" w:themeColor="text1"/>
          <w:sz w:val="22"/>
          <w:szCs w:val="22"/>
        </w:rPr>
        <w:t>Task 2 - Network Map and Rationale</w:t>
      </w:r>
    </w:p>
    <w:p w14:paraId="66987BBE" w14:textId="77777777" w:rsidR="00616A1A" w:rsidRPr="00EE7F67" w:rsidRDefault="00616A1A" w:rsidP="00EE7F67">
      <w:pPr>
        <w:spacing w:line="360" w:lineRule="auto"/>
        <w:rPr>
          <w:rFonts w:ascii="Arial" w:eastAsia="Arial Nova" w:hAnsi="Arial" w:cs="Arial"/>
          <w:color w:val="000000" w:themeColor="text1"/>
          <w:sz w:val="22"/>
          <w:szCs w:val="22"/>
        </w:rPr>
      </w:pPr>
      <w:r w:rsidRPr="00EE7F67">
        <w:rPr>
          <w:rFonts w:ascii="Arial" w:eastAsia="Arial Nova" w:hAnsi="Arial" w:cs="Arial"/>
          <w:color w:val="000000" w:themeColor="text1"/>
          <w:sz w:val="22"/>
          <w:szCs w:val="22"/>
        </w:rPr>
        <w:t>My personal network can be described as a hybrid network, combining elements of both selective and open networking. A hybrid network includes close relationships with trusted individuals while also maintaining broader connections that can support career development and new opportunities (</w:t>
      </w:r>
      <w:proofErr w:type="spellStart"/>
      <w:r w:rsidRPr="00EE7F67">
        <w:rPr>
          <w:rFonts w:ascii="Arial" w:eastAsia="Arial Nova" w:hAnsi="Arial" w:cs="Arial"/>
          <w:color w:val="000000" w:themeColor="text1"/>
          <w:sz w:val="22"/>
          <w:szCs w:val="22"/>
        </w:rPr>
        <w:t>Kadushin</w:t>
      </w:r>
      <w:proofErr w:type="spellEnd"/>
      <w:r w:rsidRPr="00EE7F67">
        <w:rPr>
          <w:rFonts w:ascii="Arial" w:eastAsia="Arial Nova" w:hAnsi="Arial" w:cs="Arial"/>
          <w:color w:val="000000" w:themeColor="text1"/>
          <w:sz w:val="22"/>
          <w:szCs w:val="22"/>
        </w:rPr>
        <w:t>, 2012). In my case, my network includes several dimensions such as career, social, support, and community connections. For example, my career network includes colleagues, supervisors, and healthcare professionals I work with or meet through volunteering. My social network consists of friends and classmates, while my support network includes family members who provide emotional encouragement. I am also connected to my local community through volunteering activities.</w:t>
      </w:r>
    </w:p>
    <w:p w14:paraId="4380715C" w14:textId="77777777" w:rsidR="00616A1A" w:rsidRPr="00EE7F67" w:rsidRDefault="00616A1A" w:rsidP="00EE7F67">
      <w:pPr>
        <w:spacing w:line="360" w:lineRule="auto"/>
        <w:rPr>
          <w:rFonts w:ascii="Arial" w:eastAsia="Arial Nova" w:hAnsi="Arial" w:cs="Arial"/>
          <w:color w:val="000000" w:themeColor="text1"/>
          <w:sz w:val="22"/>
          <w:szCs w:val="22"/>
        </w:rPr>
      </w:pPr>
      <w:r w:rsidRPr="00EE7F67">
        <w:rPr>
          <w:rFonts w:ascii="Arial" w:eastAsia="Arial Nova" w:hAnsi="Arial" w:cs="Arial"/>
          <w:color w:val="000000" w:themeColor="text1"/>
          <w:sz w:val="22"/>
          <w:szCs w:val="22"/>
        </w:rPr>
        <w:t xml:space="preserve">However, when reflecting on my network, I recognise some weaknesses in my social capital, particularly in terms of bridging and linking connections. Bonding social capital refers to strong relationships with people who are similar to us, such as family or close friends, while bridging </w:t>
      </w:r>
      <w:r w:rsidRPr="00EE7F67">
        <w:rPr>
          <w:rFonts w:ascii="Arial" w:eastAsia="Arial Nova" w:hAnsi="Arial" w:cs="Arial"/>
          <w:color w:val="000000" w:themeColor="text1"/>
          <w:sz w:val="22"/>
          <w:szCs w:val="22"/>
        </w:rPr>
        <w:lastRenderedPageBreak/>
        <w:t xml:space="preserve">social capital involves connections with individuals from different backgrounds or professional groups (Putnam, 2000). Linking social capital refers to relationships with individuals who hold positions of authority or influence, such as mentors or senior professionals (Woolcock, 2001). </w:t>
      </w:r>
    </w:p>
    <w:p w14:paraId="2B1E51B4" w14:textId="772AE42C" w:rsidR="00616A1A" w:rsidRPr="00EE7F67" w:rsidRDefault="00616A1A" w:rsidP="00EE7F67">
      <w:pPr>
        <w:spacing w:line="360" w:lineRule="auto"/>
        <w:rPr>
          <w:rFonts w:ascii="Arial" w:eastAsia="Arial Nova" w:hAnsi="Arial" w:cs="Arial"/>
          <w:color w:val="000000" w:themeColor="text1"/>
          <w:sz w:val="22"/>
          <w:szCs w:val="22"/>
        </w:rPr>
      </w:pPr>
      <w:r w:rsidRPr="00EE7F67">
        <w:rPr>
          <w:rFonts w:ascii="Arial" w:eastAsia="Arial Nova" w:hAnsi="Arial" w:cs="Arial"/>
          <w:color w:val="000000" w:themeColor="text1"/>
          <w:sz w:val="22"/>
          <w:szCs w:val="22"/>
        </w:rPr>
        <w:t>To improve my network, I plan to actively build more professional relationships through training, networking events, and engagement with healthcare professionals. This will strengthen my social capital and support my long-term career goals in the health and social care sector.</w:t>
      </w:r>
    </w:p>
    <w:p w14:paraId="41B79FF1" w14:textId="4E2A2AD6" w:rsidR="00A02D12" w:rsidRPr="005203C6" w:rsidRDefault="00BC4DB1" w:rsidP="003B6888">
      <w:pPr>
        <w:spacing w:line="360" w:lineRule="auto"/>
        <w:rPr>
          <w:rFonts w:ascii="Arial" w:eastAsia="Arial Nova" w:hAnsi="Arial" w:cs="Arial"/>
          <w:color w:val="000000" w:themeColor="text1"/>
          <w:sz w:val="22"/>
          <w:szCs w:val="22"/>
        </w:rPr>
      </w:pPr>
      <w:r w:rsidRPr="005203C6">
        <w:rPr>
          <w:rFonts w:ascii="Arial" w:eastAsia="Arial Nova" w:hAnsi="Arial" w:cs="Arial"/>
          <w:noProof/>
          <w:color w:val="000000" w:themeColor="text1"/>
          <w:sz w:val="22"/>
          <w:szCs w:val="22"/>
        </w:rPr>
        <w:drawing>
          <wp:inline distT="0" distB="0" distL="0" distR="0" wp14:anchorId="42BA38E5" wp14:editId="57C01F56">
            <wp:extent cx="6800850" cy="5334000"/>
            <wp:effectExtent l="57150" t="76200" r="38100" b="76200"/>
            <wp:docPr id="58180782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3D8E9ECA" w14:textId="511034D3" w:rsidR="32ADAAF6" w:rsidRPr="00EE7F67" w:rsidRDefault="00B7418E" w:rsidP="00EE7F67">
      <w:pPr>
        <w:spacing w:line="360" w:lineRule="auto"/>
        <w:rPr>
          <w:rFonts w:ascii="Arial" w:eastAsia="Arial Nova" w:hAnsi="Arial" w:cs="Arial"/>
          <w:color w:val="000000" w:themeColor="text1"/>
          <w:sz w:val="22"/>
          <w:szCs w:val="22"/>
        </w:rPr>
      </w:pPr>
      <w:r w:rsidRPr="00EE7F67">
        <w:rPr>
          <w:rFonts w:ascii="Arial" w:eastAsia="Arial Nova" w:hAnsi="Arial" w:cs="Arial"/>
          <w:color w:val="000000" w:themeColor="text1"/>
          <w:sz w:val="22"/>
          <w:szCs w:val="22"/>
        </w:rPr>
        <w:t>Task 3- Blog</w:t>
      </w:r>
    </w:p>
    <w:p w14:paraId="18D73AFA" w14:textId="77777777" w:rsidR="00B67BCE" w:rsidRPr="00EE7F67" w:rsidRDefault="00B67BCE" w:rsidP="00EE7F67">
      <w:pPr>
        <w:spacing w:line="360" w:lineRule="auto"/>
        <w:rPr>
          <w:rFonts w:ascii="Arial" w:eastAsia="Arial Nova" w:hAnsi="Arial" w:cs="Arial"/>
          <w:color w:val="000000" w:themeColor="text1"/>
          <w:sz w:val="22"/>
          <w:szCs w:val="22"/>
        </w:rPr>
      </w:pPr>
      <w:r w:rsidRPr="00EE7F67">
        <w:rPr>
          <w:rFonts w:ascii="Arial" w:eastAsia="Arial Nova" w:hAnsi="Arial" w:cs="Arial"/>
          <w:color w:val="000000" w:themeColor="text1"/>
          <w:sz w:val="22"/>
          <w:szCs w:val="22"/>
        </w:rPr>
        <w:t>Digital Healthcare: Improving Access or Creating New Inequalities?</w:t>
      </w:r>
    </w:p>
    <w:p w14:paraId="1B75E01F" w14:textId="77777777" w:rsidR="00B67BCE" w:rsidRPr="00EE7F67" w:rsidRDefault="00B67BCE" w:rsidP="00EE7F67">
      <w:pPr>
        <w:spacing w:line="360" w:lineRule="auto"/>
        <w:rPr>
          <w:rFonts w:ascii="Arial" w:eastAsia="Arial Nova" w:hAnsi="Arial" w:cs="Arial"/>
          <w:color w:val="000000" w:themeColor="text1"/>
          <w:sz w:val="22"/>
          <w:szCs w:val="22"/>
        </w:rPr>
      </w:pPr>
      <w:r w:rsidRPr="00EE7F67">
        <w:rPr>
          <w:rFonts w:ascii="Arial" w:eastAsia="Arial Nova" w:hAnsi="Arial" w:cs="Arial"/>
          <w:color w:val="000000" w:themeColor="text1"/>
          <w:sz w:val="22"/>
          <w:szCs w:val="22"/>
        </w:rPr>
        <w:t>Target audience: Patients and the general public interested in healthcare services.</w:t>
      </w:r>
    </w:p>
    <w:p w14:paraId="39929AE9" w14:textId="77777777" w:rsidR="00B67BCE" w:rsidRPr="00EE7F67" w:rsidRDefault="00B67BCE" w:rsidP="00EE7F67">
      <w:pPr>
        <w:spacing w:line="360" w:lineRule="auto"/>
        <w:rPr>
          <w:rFonts w:ascii="Arial" w:eastAsia="Arial Nova" w:hAnsi="Arial" w:cs="Arial"/>
          <w:b/>
          <w:bCs/>
          <w:color w:val="000000" w:themeColor="text1"/>
          <w:sz w:val="22"/>
          <w:szCs w:val="22"/>
        </w:rPr>
      </w:pPr>
      <w:r w:rsidRPr="00EE7F67">
        <w:rPr>
          <w:rFonts w:ascii="Arial" w:eastAsia="Arial Nova" w:hAnsi="Arial" w:cs="Arial"/>
          <w:b/>
          <w:bCs/>
          <w:color w:val="000000" w:themeColor="text1"/>
          <w:sz w:val="22"/>
          <w:szCs w:val="22"/>
        </w:rPr>
        <w:lastRenderedPageBreak/>
        <w:t>Introduction</w:t>
      </w:r>
    </w:p>
    <w:p w14:paraId="6741F185" w14:textId="77777777" w:rsidR="00B67BCE" w:rsidRPr="00EE7F67" w:rsidRDefault="00B67BCE" w:rsidP="00EE7F67">
      <w:pPr>
        <w:spacing w:line="360" w:lineRule="auto"/>
        <w:rPr>
          <w:rFonts w:ascii="Arial" w:eastAsia="Arial Nova" w:hAnsi="Arial" w:cs="Arial"/>
          <w:color w:val="000000" w:themeColor="text1"/>
          <w:sz w:val="22"/>
          <w:szCs w:val="22"/>
        </w:rPr>
      </w:pPr>
      <w:r w:rsidRPr="00EE7F67">
        <w:rPr>
          <w:rFonts w:ascii="Arial" w:eastAsia="Arial Nova" w:hAnsi="Arial" w:cs="Arial"/>
          <w:color w:val="000000" w:themeColor="text1"/>
          <w:sz w:val="22"/>
          <w:szCs w:val="22"/>
        </w:rPr>
        <w:t>Digital technology is rapidly transforming health and social care services in the UK. Tools such as telemedicine, online consultations, and health applications are becoming increasingly common within the NHS. These innovations aim to improve access to healthcare services and make care delivery more efficient. However, while digital healthcare offers many advantages, it also raises concerns about whether everyone has equal access to these services.</w:t>
      </w:r>
    </w:p>
    <w:p w14:paraId="640D1610" w14:textId="77777777" w:rsidR="00B67BCE" w:rsidRPr="00EE7F67" w:rsidRDefault="00B67BCE" w:rsidP="00EE7F67">
      <w:pPr>
        <w:spacing w:line="360" w:lineRule="auto"/>
        <w:rPr>
          <w:rFonts w:ascii="Arial" w:eastAsia="Arial Nova" w:hAnsi="Arial" w:cs="Arial"/>
          <w:color w:val="000000" w:themeColor="text1"/>
          <w:sz w:val="22"/>
          <w:szCs w:val="22"/>
        </w:rPr>
      </w:pPr>
      <w:r w:rsidRPr="00EE7F67">
        <w:rPr>
          <w:rFonts w:ascii="Arial" w:eastAsia="Arial Nova" w:hAnsi="Arial" w:cs="Arial"/>
          <w:color w:val="000000" w:themeColor="text1"/>
          <w:sz w:val="22"/>
          <w:szCs w:val="22"/>
        </w:rPr>
        <w:t>One of the key developments in modern healthcare is the growth of telemedicine. Telemedicine allows patients to consult healthcare professionals remotely using video calls, phone consultations, or online platforms. This approach became particularly important during the COVID-19 pandemic when face-to-face consultations were limited. Digital services can reduce waiting times, improve access to specialists, and support patients in managing long-term conditions (NHS England, 2014).</w:t>
      </w:r>
    </w:p>
    <w:p w14:paraId="56908A30" w14:textId="2CF35A5B" w:rsidR="00B67BCE" w:rsidRPr="00EE7F67" w:rsidRDefault="00B67BCE" w:rsidP="00EE7F67">
      <w:pPr>
        <w:spacing w:line="360" w:lineRule="auto"/>
        <w:rPr>
          <w:rFonts w:ascii="Arial" w:eastAsia="Arial Nova" w:hAnsi="Arial" w:cs="Arial"/>
          <w:color w:val="000000" w:themeColor="text1"/>
          <w:sz w:val="22"/>
          <w:szCs w:val="22"/>
        </w:rPr>
      </w:pPr>
      <w:r w:rsidRPr="00EE7F67">
        <w:rPr>
          <w:rFonts w:ascii="Arial" w:eastAsia="Arial Nova" w:hAnsi="Arial" w:cs="Arial"/>
          <w:color w:val="000000" w:themeColor="text1"/>
          <w:sz w:val="22"/>
          <w:szCs w:val="22"/>
        </w:rPr>
        <w:t>Another example of digital innovation is the NHS App, which allows patients to book appointments, order repeat prescriptions, and access parts of their medical records online. The popularity of digital services has grown significantly, with NHS App registrations increasing from around 15 million in 2020 to over 33 million in 2024, demonstrating the rapid expansion of digital healthcare .</w:t>
      </w:r>
    </w:p>
    <w:p w14:paraId="12BDFC29" w14:textId="77777777" w:rsidR="00B67BCE" w:rsidRPr="00EE7F67" w:rsidRDefault="00B67BCE" w:rsidP="00EE7F67">
      <w:pPr>
        <w:spacing w:line="360" w:lineRule="auto"/>
        <w:rPr>
          <w:rFonts w:ascii="Arial" w:eastAsia="Arial Nova" w:hAnsi="Arial" w:cs="Arial"/>
          <w:color w:val="000000" w:themeColor="text1"/>
          <w:sz w:val="22"/>
          <w:szCs w:val="22"/>
        </w:rPr>
      </w:pPr>
      <w:r w:rsidRPr="00EE7F67">
        <w:rPr>
          <w:rFonts w:ascii="Arial" w:eastAsia="Arial Nova" w:hAnsi="Arial" w:cs="Arial"/>
          <w:color w:val="000000" w:themeColor="text1"/>
          <w:sz w:val="22"/>
          <w:szCs w:val="22"/>
        </w:rPr>
        <w:t>Despite these benefits, digital healthcare also presents challenges. Some individuals experience digital exclusion, meaning they lack access to the internet, digital devices, or the skills needed to use online services. Research suggests that around 7% of adults in the UK are digitally excluded, with older adults being particularly affected (Good Things Foundation, 2024). This can lead to inequalities in healthcare access.</w:t>
      </w:r>
    </w:p>
    <w:p w14:paraId="3C628BDE" w14:textId="77777777" w:rsidR="00B67BCE" w:rsidRPr="00EE7F67" w:rsidRDefault="00B67BCE" w:rsidP="00EE7F67">
      <w:pPr>
        <w:spacing w:line="360" w:lineRule="auto"/>
        <w:rPr>
          <w:rFonts w:ascii="Arial" w:eastAsia="Arial Nova" w:hAnsi="Arial" w:cs="Arial"/>
          <w:b/>
          <w:bCs/>
          <w:color w:val="000000" w:themeColor="text1"/>
          <w:sz w:val="22"/>
          <w:szCs w:val="22"/>
        </w:rPr>
      </w:pPr>
      <w:r w:rsidRPr="00EE7F67">
        <w:rPr>
          <w:rFonts w:ascii="Arial" w:eastAsia="Arial Nova" w:hAnsi="Arial" w:cs="Arial"/>
          <w:b/>
          <w:bCs/>
          <w:color w:val="000000" w:themeColor="text1"/>
          <w:sz w:val="22"/>
          <w:szCs w:val="22"/>
        </w:rPr>
        <w:t>Conclusion</w:t>
      </w:r>
    </w:p>
    <w:p w14:paraId="3086AAC7" w14:textId="77777777" w:rsidR="00B67BCE" w:rsidRPr="00EE7F67" w:rsidRDefault="00B67BCE" w:rsidP="00EE7F67">
      <w:pPr>
        <w:spacing w:line="360" w:lineRule="auto"/>
        <w:rPr>
          <w:rFonts w:ascii="Arial" w:eastAsia="Arial Nova" w:hAnsi="Arial" w:cs="Arial"/>
          <w:color w:val="000000" w:themeColor="text1"/>
          <w:sz w:val="22"/>
          <w:szCs w:val="22"/>
        </w:rPr>
      </w:pPr>
      <w:r w:rsidRPr="00EE7F67">
        <w:rPr>
          <w:rFonts w:ascii="Arial" w:eastAsia="Arial Nova" w:hAnsi="Arial" w:cs="Arial"/>
          <w:color w:val="000000" w:themeColor="text1"/>
          <w:sz w:val="22"/>
          <w:szCs w:val="22"/>
        </w:rPr>
        <w:t>Digital technology has the potential to greatly improve healthcare accessibility and efficiency. However, healthcare providers must ensure that digital services remain inclusive and accessible for everyone. Addressing digital exclusion will be essential to ensure that technological innovation benefits all members of society.</w:t>
      </w:r>
    </w:p>
    <w:p w14:paraId="2820CA9D" w14:textId="77777777" w:rsidR="00537289" w:rsidRPr="00EE7F67" w:rsidRDefault="00537289" w:rsidP="00EE7F67">
      <w:pPr>
        <w:spacing w:line="360" w:lineRule="auto"/>
        <w:rPr>
          <w:rFonts w:ascii="Arial" w:eastAsia="Arial Nova" w:hAnsi="Arial" w:cs="Arial"/>
          <w:b/>
          <w:bCs/>
          <w:color w:val="000000" w:themeColor="text1"/>
          <w:sz w:val="22"/>
          <w:szCs w:val="22"/>
        </w:rPr>
      </w:pPr>
    </w:p>
    <w:p w14:paraId="498BC84C" w14:textId="77777777" w:rsidR="00537289" w:rsidRPr="00EE7F67" w:rsidRDefault="00537289" w:rsidP="00EE7F67">
      <w:pPr>
        <w:spacing w:line="360" w:lineRule="auto"/>
        <w:rPr>
          <w:rFonts w:ascii="Arial" w:eastAsia="Arial Nova" w:hAnsi="Arial" w:cs="Arial"/>
          <w:b/>
          <w:bCs/>
          <w:color w:val="000000" w:themeColor="text1"/>
          <w:sz w:val="22"/>
          <w:szCs w:val="22"/>
        </w:rPr>
      </w:pPr>
    </w:p>
    <w:p w14:paraId="374DC856" w14:textId="5B5EE2B8" w:rsidR="00537289" w:rsidRPr="005203C6" w:rsidRDefault="00300032" w:rsidP="00B67BCE">
      <w:pPr>
        <w:rPr>
          <w:rFonts w:ascii="Arial" w:eastAsia="Arial Nova" w:hAnsi="Arial" w:cs="Arial"/>
          <w:b/>
          <w:bCs/>
          <w:color w:val="000000" w:themeColor="text1"/>
          <w:sz w:val="22"/>
          <w:szCs w:val="22"/>
        </w:rPr>
      </w:pPr>
      <w:r w:rsidRPr="005203C6">
        <w:rPr>
          <w:rFonts w:ascii="Arial Nova" w:eastAsia="Arial Nova" w:hAnsi="Arial Nova" w:cs="Arial Nova"/>
          <w:noProof/>
          <w:color w:val="000000" w:themeColor="text1"/>
        </w:rPr>
        <w:lastRenderedPageBreak/>
        <w:drawing>
          <wp:inline distT="0" distB="0" distL="0" distR="0" wp14:anchorId="622C8DA6" wp14:editId="51AA2226">
            <wp:extent cx="5943600" cy="3543796"/>
            <wp:effectExtent l="0" t="0" r="0" b="0"/>
            <wp:docPr id="1219031645" name="Picture 2">
              <a:hlinkClick xmlns:a="http://schemas.openxmlformats.org/drawingml/2006/main" r:id="rId1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031645" name="Picture 2">
                      <a:hlinkClick r:id="rId14"/>
                    </pic:cNvP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3543796"/>
                    </a:xfrm>
                    <a:prstGeom prst="rect">
                      <a:avLst/>
                    </a:prstGeom>
                    <a:noFill/>
                  </pic:spPr>
                </pic:pic>
              </a:graphicData>
            </a:graphic>
          </wp:inline>
        </w:drawing>
      </w:r>
    </w:p>
    <w:p w14:paraId="54012185" w14:textId="77777777" w:rsidR="00537289" w:rsidRPr="005203C6" w:rsidRDefault="00537289" w:rsidP="00B67BCE">
      <w:pPr>
        <w:rPr>
          <w:rFonts w:ascii="Arial" w:eastAsia="Arial Nova" w:hAnsi="Arial" w:cs="Arial"/>
          <w:b/>
          <w:bCs/>
          <w:color w:val="000000" w:themeColor="text1"/>
          <w:sz w:val="22"/>
          <w:szCs w:val="22"/>
        </w:rPr>
      </w:pPr>
    </w:p>
    <w:p w14:paraId="7E7EEBF1" w14:textId="6E582AF3" w:rsidR="79E626CA" w:rsidRPr="00EE7F67" w:rsidRDefault="79E626CA" w:rsidP="00EE7F67">
      <w:pPr>
        <w:spacing w:line="360" w:lineRule="auto"/>
        <w:rPr>
          <w:rFonts w:ascii="Arial" w:eastAsia="Arial Nova" w:hAnsi="Arial" w:cs="Arial"/>
          <w:color w:val="000000" w:themeColor="text1"/>
          <w:sz w:val="22"/>
          <w:szCs w:val="22"/>
        </w:rPr>
      </w:pPr>
      <w:r w:rsidRPr="00EE7F67">
        <w:rPr>
          <w:rFonts w:ascii="Arial" w:eastAsia="Arial Nova" w:hAnsi="Arial" w:cs="Arial"/>
          <w:color w:val="000000" w:themeColor="text1"/>
          <w:sz w:val="22"/>
          <w:szCs w:val="22"/>
        </w:rPr>
        <w:t>Task</w:t>
      </w:r>
      <w:r w:rsidR="00B7418E" w:rsidRPr="00EE7F67">
        <w:rPr>
          <w:rFonts w:ascii="Arial" w:eastAsia="Arial Nova" w:hAnsi="Arial" w:cs="Arial"/>
          <w:color w:val="000000" w:themeColor="text1"/>
          <w:sz w:val="22"/>
          <w:szCs w:val="22"/>
        </w:rPr>
        <w:t xml:space="preserve"> 4- NHS Equality, Diversity and Inclusion Quiz</w:t>
      </w:r>
      <w:r w:rsidR="003D2038" w:rsidRPr="00EE7F67">
        <w:rPr>
          <w:rFonts w:ascii="Arial" w:eastAsia="Arial Nova" w:hAnsi="Arial" w:cs="Arial"/>
          <w:color w:val="000000" w:themeColor="text1"/>
          <w:sz w:val="22"/>
          <w:szCs w:val="22"/>
        </w:rPr>
        <w:t xml:space="preserve"> (250 words equivalent)</w:t>
      </w:r>
    </w:p>
    <w:p w14:paraId="233F9F2A" w14:textId="77777777" w:rsidR="00A928FA" w:rsidRPr="00A928FA" w:rsidRDefault="0074551A" w:rsidP="001746FE">
      <w:pPr>
        <w:pStyle w:val="ListParagraph"/>
        <w:numPr>
          <w:ilvl w:val="0"/>
          <w:numId w:val="3"/>
        </w:numPr>
        <w:spacing w:before="100" w:beforeAutospacing="1" w:after="100" w:afterAutospacing="1" w:line="360" w:lineRule="auto"/>
        <w:rPr>
          <w:rFonts w:ascii="Arial" w:eastAsia="Times New Roman" w:hAnsi="Arial" w:cs="Arial"/>
          <w:sz w:val="22"/>
          <w:szCs w:val="22"/>
        </w:rPr>
      </w:pPr>
      <w:r w:rsidRPr="00EE7F67">
        <w:rPr>
          <w:rFonts w:ascii="Arial" w:eastAsia="Times New Roman" w:hAnsi="Arial" w:cs="Arial"/>
          <w:b/>
          <w:bCs/>
          <w:sz w:val="22"/>
          <w:szCs w:val="22"/>
        </w:rPr>
        <w:t>What is the primary goal of the NHS Equality, Diversity, and Inclusion Improvement Plan?</w:t>
      </w:r>
    </w:p>
    <w:p w14:paraId="3941AB9C" w14:textId="696DB713" w:rsidR="00A928FA" w:rsidRPr="00A928FA" w:rsidRDefault="00BF40D2" w:rsidP="00A928FA">
      <w:pPr>
        <w:pStyle w:val="ListParagraph"/>
        <w:spacing w:before="100" w:beforeAutospacing="1" w:after="100" w:afterAutospacing="1" w:line="360" w:lineRule="auto"/>
        <w:ind w:left="360"/>
        <w:rPr>
          <w:rFonts w:ascii="Arial" w:eastAsia="Times New Roman" w:hAnsi="Arial" w:cs="Arial"/>
          <w:sz w:val="22"/>
          <w:szCs w:val="22"/>
        </w:rPr>
      </w:pPr>
      <w:r w:rsidRPr="00BF40D2">
        <w:rPr>
          <w:rFonts w:ascii="Arial" w:eastAsia="Times New Roman" w:hAnsi="Arial" w:cs="Arial"/>
          <w:sz w:val="22"/>
          <w:szCs w:val="22"/>
        </w:rPr>
        <w:t>The NHS EDI Improvement Plan aims to ensure that all employees are treated fairly and feel respected in their roles. It focuses on creating equal opportunities and reducing unfair differences across the workforce (NHS England, 2023).</w:t>
      </w:r>
    </w:p>
    <w:p w14:paraId="6C9C69EC" w14:textId="038637CB" w:rsidR="0074551A" w:rsidRPr="008049F7" w:rsidRDefault="0074551A" w:rsidP="008049F7">
      <w:pPr>
        <w:pStyle w:val="ListParagraph"/>
        <w:numPr>
          <w:ilvl w:val="0"/>
          <w:numId w:val="3"/>
        </w:numPr>
        <w:spacing w:before="100" w:beforeAutospacing="1" w:after="100" w:afterAutospacing="1" w:line="360" w:lineRule="auto"/>
        <w:rPr>
          <w:rFonts w:ascii="Arial" w:eastAsia="Times New Roman" w:hAnsi="Arial" w:cs="Arial"/>
          <w:sz w:val="22"/>
          <w:szCs w:val="22"/>
        </w:rPr>
      </w:pPr>
      <w:r w:rsidRPr="001746FE">
        <w:rPr>
          <w:rFonts w:ascii="Arial" w:eastAsia="Times New Roman" w:hAnsi="Arial" w:cs="Arial"/>
          <w:b/>
          <w:bCs/>
          <w:sz w:val="22"/>
          <w:szCs w:val="22"/>
        </w:rPr>
        <w:t>How does the NHS EDI Improvement Plan propose to tackle the gender pay gap?</w:t>
      </w:r>
      <w:r w:rsidRPr="001746FE">
        <w:rPr>
          <w:rFonts w:ascii="Arial" w:eastAsia="Times New Roman" w:hAnsi="Arial" w:cs="Arial"/>
          <w:sz w:val="22"/>
          <w:szCs w:val="22"/>
        </w:rPr>
        <w:br/>
      </w:r>
      <w:r w:rsidR="00BF40D2" w:rsidRPr="00BF40D2">
        <w:rPr>
          <w:rFonts w:ascii="Arial" w:eastAsia="Times New Roman" w:hAnsi="Arial" w:cs="Arial"/>
          <w:sz w:val="22"/>
          <w:szCs w:val="22"/>
        </w:rPr>
        <w:t>To reduce the gender pay gap, the plan highlights the importance of transparent pay systems, better support for women’s progression, and improving gender balance within senior roles (NHS England, 2023).</w:t>
      </w:r>
    </w:p>
    <w:p w14:paraId="0A15D10A" w14:textId="18D99A7E" w:rsidR="0074551A" w:rsidRPr="008049F7" w:rsidRDefault="0074551A" w:rsidP="008049F7">
      <w:pPr>
        <w:pStyle w:val="ListParagraph"/>
        <w:numPr>
          <w:ilvl w:val="0"/>
          <w:numId w:val="3"/>
        </w:numPr>
        <w:spacing w:before="100" w:beforeAutospacing="1" w:after="100" w:afterAutospacing="1" w:line="360" w:lineRule="auto"/>
        <w:rPr>
          <w:rFonts w:ascii="Arial" w:eastAsia="Times New Roman" w:hAnsi="Arial" w:cs="Arial"/>
          <w:sz w:val="22"/>
          <w:szCs w:val="22"/>
        </w:rPr>
      </w:pPr>
      <w:r w:rsidRPr="00EE7F67">
        <w:rPr>
          <w:rFonts w:ascii="Arial" w:eastAsia="Times New Roman" w:hAnsi="Arial" w:cs="Arial"/>
          <w:b/>
          <w:bCs/>
          <w:sz w:val="22"/>
          <w:szCs w:val="22"/>
        </w:rPr>
        <w:t>What is meant by the term ‘intersectionality’ as used in the NHS EDI Improvement Plan?</w:t>
      </w:r>
      <w:r w:rsidRPr="00EE7F67">
        <w:rPr>
          <w:rFonts w:ascii="Arial" w:eastAsia="Times New Roman" w:hAnsi="Arial" w:cs="Arial"/>
          <w:sz w:val="22"/>
          <w:szCs w:val="22"/>
        </w:rPr>
        <w:br/>
      </w:r>
      <w:r w:rsidR="00563C5E" w:rsidRPr="00563C5E">
        <w:rPr>
          <w:rFonts w:ascii="Arial" w:eastAsia="Times New Roman" w:hAnsi="Arial" w:cs="Arial"/>
          <w:sz w:val="22"/>
          <w:szCs w:val="22"/>
        </w:rPr>
        <w:t>Intersectionality refers to the way different personal characteristics, such as gender, ethnicity, age, or disability, can interact and influence how individuals experience inequality or discrimination (NHS England, 2023).</w:t>
      </w:r>
    </w:p>
    <w:p w14:paraId="6696408B" w14:textId="0243E952" w:rsidR="0074551A" w:rsidRPr="00EE7F67" w:rsidRDefault="0074551A" w:rsidP="00EE7F67">
      <w:pPr>
        <w:pStyle w:val="ListParagraph"/>
        <w:numPr>
          <w:ilvl w:val="0"/>
          <w:numId w:val="3"/>
        </w:numPr>
        <w:spacing w:before="100" w:beforeAutospacing="1" w:after="100" w:afterAutospacing="1" w:line="360" w:lineRule="auto"/>
        <w:rPr>
          <w:rFonts w:ascii="Arial" w:eastAsia="Times New Roman" w:hAnsi="Arial" w:cs="Arial"/>
          <w:sz w:val="22"/>
          <w:szCs w:val="22"/>
        </w:rPr>
      </w:pPr>
      <w:r w:rsidRPr="00EE7F67">
        <w:rPr>
          <w:rFonts w:ascii="Arial" w:eastAsia="Times New Roman" w:hAnsi="Arial" w:cs="Arial"/>
          <w:b/>
          <w:bCs/>
          <w:sz w:val="22"/>
          <w:szCs w:val="22"/>
        </w:rPr>
        <w:t>Why is it important for the NHS to create a psychologically safe work environment?</w:t>
      </w:r>
      <w:r w:rsidRPr="00EE7F67">
        <w:rPr>
          <w:rFonts w:ascii="Arial" w:eastAsia="Times New Roman" w:hAnsi="Arial" w:cs="Arial"/>
          <w:sz w:val="22"/>
          <w:szCs w:val="22"/>
        </w:rPr>
        <w:br/>
      </w:r>
      <w:r w:rsidR="00563C5E" w:rsidRPr="00563C5E">
        <w:rPr>
          <w:rFonts w:ascii="Arial" w:eastAsia="Times New Roman" w:hAnsi="Arial" w:cs="Arial"/>
          <w:sz w:val="22"/>
          <w:szCs w:val="22"/>
        </w:rPr>
        <w:t xml:space="preserve">A psychologically safe environment is important because it encourages staff to speak openly </w:t>
      </w:r>
      <w:r w:rsidR="00563C5E" w:rsidRPr="00563C5E">
        <w:rPr>
          <w:rFonts w:ascii="Arial" w:eastAsia="Times New Roman" w:hAnsi="Arial" w:cs="Arial"/>
          <w:sz w:val="22"/>
          <w:szCs w:val="22"/>
        </w:rPr>
        <w:lastRenderedPageBreak/>
        <w:t>about concerns or mistakes. This helps improve both staff wellbeing and the quality of patient care (NHS England, 2023).</w:t>
      </w:r>
    </w:p>
    <w:p w14:paraId="74AB4F55" w14:textId="491F0E21" w:rsidR="0074551A" w:rsidRPr="00F11EC7" w:rsidRDefault="0074551A" w:rsidP="00F11EC7">
      <w:pPr>
        <w:pStyle w:val="ListParagraph"/>
        <w:numPr>
          <w:ilvl w:val="0"/>
          <w:numId w:val="3"/>
        </w:numPr>
        <w:spacing w:before="100" w:beforeAutospacing="1" w:after="100" w:afterAutospacing="1" w:line="360" w:lineRule="auto"/>
        <w:rPr>
          <w:rFonts w:ascii="Arial" w:eastAsia="Times New Roman" w:hAnsi="Arial" w:cs="Arial"/>
          <w:sz w:val="22"/>
          <w:szCs w:val="22"/>
        </w:rPr>
      </w:pPr>
      <w:r w:rsidRPr="00EE7F67">
        <w:rPr>
          <w:rFonts w:ascii="Arial" w:eastAsia="Times New Roman" w:hAnsi="Arial" w:cs="Arial"/>
          <w:b/>
          <w:bCs/>
          <w:sz w:val="22"/>
          <w:szCs w:val="22"/>
        </w:rPr>
        <w:t xml:space="preserve">How does the NHS EDI Improvement Plan suggest improving the experience of </w:t>
      </w:r>
      <w:r w:rsidR="00F11EC7" w:rsidRPr="00EE7F67">
        <w:rPr>
          <w:rFonts w:ascii="Arial" w:eastAsia="Times New Roman" w:hAnsi="Arial" w:cs="Arial"/>
          <w:b/>
          <w:bCs/>
          <w:sz w:val="22"/>
          <w:szCs w:val="22"/>
        </w:rPr>
        <w:t>internationally recruited staff?</w:t>
      </w:r>
      <w:r w:rsidR="00F11EC7" w:rsidRPr="00EE7F67">
        <w:rPr>
          <w:rFonts w:ascii="Arial" w:eastAsia="Times New Roman" w:hAnsi="Arial" w:cs="Arial"/>
          <w:sz w:val="22"/>
          <w:szCs w:val="22"/>
        </w:rPr>
        <w:br/>
      </w:r>
      <w:r w:rsidR="00E527D7" w:rsidRPr="00E527D7">
        <w:rPr>
          <w:rFonts w:ascii="Arial" w:eastAsia="Times New Roman" w:hAnsi="Arial" w:cs="Arial"/>
          <w:sz w:val="22"/>
          <w:szCs w:val="22"/>
        </w:rPr>
        <w:t>The plan suggests that internationally recruited staff should be supported through clear induction processes, mentoring schemes, and ongoing guidance to help them settle into the NHS more effectively (NHS England, 2023).</w:t>
      </w:r>
    </w:p>
    <w:p w14:paraId="06ACD9B8" w14:textId="02A216F9" w:rsidR="0074551A" w:rsidRPr="00EE7F67" w:rsidRDefault="0074551A" w:rsidP="00EE7F67">
      <w:pPr>
        <w:pStyle w:val="ListParagraph"/>
        <w:numPr>
          <w:ilvl w:val="0"/>
          <w:numId w:val="3"/>
        </w:numPr>
        <w:spacing w:before="100" w:beforeAutospacing="1" w:after="100" w:afterAutospacing="1" w:line="360" w:lineRule="auto"/>
        <w:rPr>
          <w:rFonts w:ascii="Arial" w:eastAsia="Times New Roman" w:hAnsi="Arial" w:cs="Arial"/>
          <w:sz w:val="22"/>
          <w:szCs w:val="22"/>
        </w:rPr>
      </w:pPr>
      <w:r w:rsidRPr="00EE7F67">
        <w:rPr>
          <w:rFonts w:ascii="Arial" w:eastAsia="Times New Roman" w:hAnsi="Arial" w:cs="Arial"/>
          <w:b/>
          <w:bCs/>
          <w:sz w:val="22"/>
          <w:szCs w:val="22"/>
        </w:rPr>
        <w:t>What role does leadership play in advancing EDI objectives according to the NHS Improvement Plan?</w:t>
      </w:r>
      <w:r w:rsidRPr="00EE7F67">
        <w:rPr>
          <w:rFonts w:ascii="Arial" w:eastAsia="Times New Roman" w:hAnsi="Arial" w:cs="Arial"/>
          <w:sz w:val="22"/>
          <w:szCs w:val="22"/>
        </w:rPr>
        <w:br/>
      </w:r>
      <w:r w:rsidR="00E527D7" w:rsidRPr="00E527D7">
        <w:rPr>
          <w:rFonts w:ascii="Arial" w:eastAsia="Times New Roman" w:hAnsi="Arial" w:cs="Arial"/>
          <w:sz w:val="22"/>
          <w:szCs w:val="22"/>
        </w:rPr>
        <w:t>Leaders are responsible for setting the tone of inclusion by encouraging fair practices, holding teams accountable, and ensuring that equality remains a priority within the organisation (NHS England, 2023).</w:t>
      </w:r>
    </w:p>
    <w:p w14:paraId="32C04CA8" w14:textId="77777777" w:rsidR="00212D13" w:rsidRDefault="0074551A" w:rsidP="00EE7F67">
      <w:pPr>
        <w:pStyle w:val="ListParagraph"/>
        <w:numPr>
          <w:ilvl w:val="0"/>
          <w:numId w:val="3"/>
        </w:numPr>
        <w:spacing w:before="100" w:beforeAutospacing="1" w:after="100" w:afterAutospacing="1" w:line="360" w:lineRule="auto"/>
        <w:rPr>
          <w:rFonts w:ascii="Arial" w:eastAsia="Times New Roman" w:hAnsi="Arial" w:cs="Arial"/>
          <w:sz w:val="22"/>
          <w:szCs w:val="22"/>
        </w:rPr>
      </w:pPr>
      <w:r w:rsidRPr="00212D13">
        <w:rPr>
          <w:rFonts w:ascii="Arial" w:eastAsia="Times New Roman" w:hAnsi="Arial" w:cs="Arial"/>
          <w:b/>
          <w:bCs/>
          <w:sz w:val="22"/>
          <w:szCs w:val="22"/>
        </w:rPr>
        <w:t>Identify one way the NHS EDI Improvement Plan aims to reduce health inequalities within the workforce.</w:t>
      </w:r>
      <w:r w:rsidRPr="00212D13">
        <w:rPr>
          <w:rFonts w:ascii="Arial" w:eastAsia="Times New Roman" w:hAnsi="Arial" w:cs="Arial"/>
          <w:sz w:val="22"/>
          <w:szCs w:val="22"/>
        </w:rPr>
        <w:br/>
      </w:r>
      <w:r w:rsidR="00212D13" w:rsidRPr="00212D13">
        <w:rPr>
          <w:rFonts w:ascii="Arial" w:eastAsia="Times New Roman" w:hAnsi="Arial" w:cs="Arial"/>
          <w:sz w:val="22"/>
          <w:szCs w:val="22"/>
        </w:rPr>
        <w:t>One method used to address inequalities is improving access to leadership opportunities for individuals from underrepresented groups (NHS England, 2023).</w:t>
      </w:r>
    </w:p>
    <w:p w14:paraId="7D601085" w14:textId="163E12CE" w:rsidR="0074551A" w:rsidRPr="00212D13" w:rsidRDefault="0074551A" w:rsidP="00EE7F67">
      <w:pPr>
        <w:pStyle w:val="ListParagraph"/>
        <w:numPr>
          <w:ilvl w:val="0"/>
          <w:numId w:val="3"/>
        </w:numPr>
        <w:spacing w:before="100" w:beforeAutospacing="1" w:after="100" w:afterAutospacing="1" w:line="360" w:lineRule="auto"/>
        <w:rPr>
          <w:rFonts w:ascii="Arial" w:eastAsia="Times New Roman" w:hAnsi="Arial" w:cs="Arial"/>
          <w:sz w:val="22"/>
          <w:szCs w:val="22"/>
        </w:rPr>
      </w:pPr>
      <w:r w:rsidRPr="00212D13">
        <w:rPr>
          <w:rFonts w:ascii="Arial" w:eastAsia="Times New Roman" w:hAnsi="Arial" w:cs="Arial"/>
          <w:b/>
          <w:bCs/>
          <w:sz w:val="22"/>
          <w:szCs w:val="22"/>
        </w:rPr>
        <w:t>Why does the NHS EDI Improvement Plan emphasise the importance of collecting and analysing data on protected characteristics?</w:t>
      </w:r>
      <w:r w:rsidRPr="00212D13">
        <w:rPr>
          <w:rFonts w:ascii="Arial" w:eastAsia="Times New Roman" w:hAnsi="Arial" w:cs="Arial"/>
          <w:sz w:val="22"/>
          <w:szCs w:val="22"/>
        </w:rPr>
        <w:br/>
      </w:r>
      <w:r w:rsidR="00584F58" w:rsidRPr="00584F58">
        <w:rPr>
          <w:rFonts w:ascii="Arial" w:eastAsia="Times New Roman" w:hAnsi="Arial" w:cs="Arial"/>
          <w:sz w:val="22"/>
          <w:szCs w:val="22"/>
        </w:rPr>
        <w:t>By gathering and analysing workforce data, the NHS can better understand where inequalities exist and take appropriate action to address them (NHS England, 2023).</w:t>
      </w:r>
    </w:p>
    <w:p w14:paraId="767A005F" w14:textId="2C0B79B5" w:rsidR="0074551A" w:rsidRPr="00EE7F67" w:rsidRDefault="0074551A" w:rsidP="00EE7F67">
      <w:pPr>
        <w:pStyle w:val="ListParagraph"/>
        <w:numPr>
          <w:ilvl w:val="0"/>
          <w:numId w:val="3"/>
        </w:numPr>
        <w:spacing w:before="100" w:beforeAutospacing="1" w:after="100" w:afterAutospacing="1" w:line="360" w:lineRule="auto"/>
        <w:rPr>
          <w:rFonts w:ascii="Arial" w:eastAsia="Times New Roman" w:hAnsi="Arial" w:cs="Arial"/>
          <w:sz w:val="22"/>
          <w:szCs w:val="22"/>
        </w:rPr>
      </w:pPr>
      <w:r w:rsidRPr="00EE7F67">
        <w:rPr>
          <w:rFonts w:ascii="Arial" w:eastAsia="Times New Roman" w:hAnsi="Arial" w:cs="Arial"/>
          <w:b/>
          <w:bCs/>
          <w:sz w:val="22"/>
          <w:szCs w:val="22"/>
        </w:rPr>
        <w:t>Explain how flexible working policies can contribute to equality and inclusion in the NHS workforce.</w:t>
      </w:r>
      <w:r w:rsidRPr="00EE7F67">
        <w:rPr>
          <w:rFonts w:ascii="Arial" w:eastAsia="Times New Roman" w:hAnsi="Arial" w:cs="Arial"/>
          <w:sz w:val="22"/>
          <w:szCs w:val="22"/>
        </w:rPr>
        <w:br/>
      </w:r>
      <w:r w:rsidR="00584F58" w:rsidRPr="00584F58">
        <w:rPr>
          <w:rFonts w:ascii="Arial" w:eastAsia="Times New Roman" w:hAnsi="Arial" w:cs="Arial"/>
          <w:sz w:val="22"/>
          <w:szCs w:val="22"/>
        </w:rPr>
        <w:t>Flexible working arrangements allow employees to better manage their personal and professional responsibilities, which supports a more inclusive and diverse workforce (NHS England, 2023).</w:t>
      </w:r>
    </w:p>
    <w:p w14:paraId="01B440DF" w14:textId="7A5BFBE8" w:rsidR="00905DA3" w:rsidRPr="00584F58" w:rsidRDefault="0074551A" w:rsidP="00905DA3">
      <w:pPr>
        <w:pStyle w:val="ListParagraph"/>
        <w:numPr>
          <w:ilvl w:val="0"/>
          <w:numId w:val="3"/>
        </w:numPr>
        <w:spacing w:before="100" w:beforeAutospacing="1" w:after="100" w:afterAutospacing="1" w:line="360" w:lineRule="auto"/>
        <w:rPr>
          <w:rFonts w:ascii="Arial" w:eastAsia="Arial Nova" w:hAnsi="Arial" w:cs="Arial"/>
          <w:color w:val="000000" w:themeColor="text1"/>
          <w:sz w:val="22"/>
          <w:szCs w:val="22"/>
        </w:rPr>
      </w:pPr>
      <w:r w:rsidRPr="00584F58">
        <w:rPr>
          <w:rFonts w:ascii="Arial" w:eastAsia="Times New Roman" w:hAnsi="Arial" w:cs="Arial"/>
          <w:b/>
          <w:bCs/>
          <w:sz w:val="22"/>
          <w:szCs w:val="22"/>
        </w:rPr>
        <w:t>What is one strategy mentioned in the NHS EDI Improvement Plan to combat bullying and harassment in the workplace?</w:t>
      </w:r>
      <w:r w:rsidRPr="00584F58">
        <w:rPr>
          <w:rFonts w:ascii="Arial" w:eastAsia="Times New Roman" w:hAnsi="Arial" w:cs="Arial"/>
          <w:sz w:val="22"/>
          <w:szCs w:val="22"/>
        </w:rPr>
        <w:br/>
      </w:r>
      <w:r w:rsidR="00E1206B" w:rsidRPr="00E1206B">
        <w:rPr>
          <w:rFonts w:ascii="Arial" w:eastAsia="Arial Nova" w:hAnsi="Arial" w:cs="Arial"/>
          <w:color w:val="000000" w:themeColor="text1"/>
          <w:sz w:val="22"/>
          <w:szCs w:val="22"/>
        </w:rPr>
        <w:t>An effective strategy for reducing bullying and harassment is to improve reporting systems and ensure staff feel safe and supported when raising concerns (NHS England, 2023).</w:t>
      </w:r>
    </w:p>
    <w:p w14:paraId="5060E1A8" w14:textId="77777777" w:rsidR="00E1206B" w:rsidRDefault="00E1206B" w:rsidP="00905DA3">
      <w:pPr>
        <w:pStyle w:val="ListParagraph"/>
        <w:spacing w:before="100" w:beforeAutospacing="1" w:after="100" w:afterAutospacing="1" w:line="360" w:lineRule="auto"/>
        <w:ind w:left="360"/>
        <w:rPr>
          <w:rFonts w:ascii="Arial" w:eastAsia="Arial Nova" w:hAnsi="Arial" w:cs="Arial"/>
          <w:color w:val="000000" w:themeColor="text1"/>
          <w:sz w:val="22"/>
          <w:szCs w:val="22"/>
        </w:rPr>
      </w:pPr>
    </w:p>
    <w:p w14:paraId="2BCA736C" w14:textId="35DBE805" w:rsidR="79E626CA" w:rsidRPr="00905DA3" w:rsidRDefault="0074551A" w:rsidP="00905DA3">
      <w:pPr>
        <w:pStyle w:val="ListParagraph"/>
        <w:spacing w:before="100" w:beforeAutospacing="1" w:after="100" w:afterAutospacing="1" w:line="360" w:lineRule="auto"/>
        <w:ind w:left="360"/>
        <w:rPr>
          <w:rFonts w:ascii="Arial" w:eastAsia="Times New Roman" w:hAnsi="Arial" w:cs="Arial"/>
          <w:b/>
          <w:bCs/>
          <w:sz w:val="22"/>
          <w:szCs w:val="22"/>
        </w:rPr>
      </w:pPr>
      <w:r w:rsidRPr="00905DA3">
        <w:rPr>
          <w:rFonts w:ascii="Arial" w:eastAsia="Arial Nova" w:hAnsi="Arial" w:cs="Arial"/>
          <w:color w:val="000000" w:themeColor="text1"/>
          <w:sz w:val="22"/>
          <w:szCs w:val="22"/>
        </w:rPr>
        <w:t>Task 5- A Letter to Yourself</w:t>
      </w:r>
    </w:p>
    <w:p w14:paraId="30DE7F2B" w14:textId="77777777" w:rsidR="000E3F58" w:rsidRPr="00EE7F67" w:rsidRDefault="000E3F58" w:rsidP="00EE7F67">
      <w:pPr>
        <w:spacing w:after="0" w:line="360" w:lineRule="auto"/>
        <w:rPr>
          <w:rFonts w:ascii="Arial" w:eastAsia="Arial Nova" w:hAnsi="Arial" w:cs="Arial"/>
          <w:color w:val="000000" w:themeColor="text1"/>
          <w:sz w:val="22"/>
          <w:szCs w:val="22"/>
        </w:rPr>
      </w:pPr>
      <w:r w:rsidRPr="00EE7F67">
        <w:rPr>
          <w:rFonts w:ascii="Arial" w:eastAsia="Arial Nova" w:hAnsi="Arial" w:cs="Arial"/>
          <w:color w:val="000000" w:themeColor="text1"/>
          <w:sz w:val="22"/>
          <w:szCs w:val="22"/>
        </w:rPr>
        <w:t>Dear Younger Me,</w:t>
      </w:r>
    </w:p>
    <w:p w14:paraId="306725AC" w14:textId="77777777" w:rsidR="000E3F58" w:rsidRPr="00EE7F67" w:rsidRDefault="000E3F58" w:rsidP="00EE7F67">
      <w:pPr>
        <w:spacing w:after="0" w:line="360" w:lineRule="auto"/>
        <w:rPr>
          <w:rFonts w:ascii="Arial" w:eastAsia="Arial Nova" w:hAnsi="Arial" w:cs="Arial"/>
          <w:color w:val="000000" w:themeColor="text1"/>
          <w:sz w:val="22"/>
          <w:szCs w:val="22"/>
        </w:rPr>
      </w:pPr>
      <w:r w:rsidRPr="00EE7F67">
        <w:rPr>
          <w:rFonts w:ascii="Arial" w:eastAsia="Arial Nova" w:hAnsi="Arial" w:cs="Arial"/>
          <w:color w:val="000000" w:themeColor="text1"/>
          <w:sz w:val="22"/>
          <w:szCs w:val="22"/>
        </w:rPr>
        <w:lastRenderedPageBreak/>
        <w:t>I remember a time in my life when my wellbeing was not very good. I felt overwhelmed by responsibilities, uncertainty about the future, and the pressure to succeed in different areas of my life. During that period, I often felt stressed and emotionally exhausted, and I did not always know how to manage my feelings effectively.</w:t>
      </w:r>
    </w:p>
    <w:p w14:paraId="73A1EC2E" w14:textId="77777777" w:rsidR="000E3F58" w:rsidRPr="00EE7F67" w:rsidRDefault="000E3F58" w:rsidP="00EE7F67">
      <w:pPr>
        <w:spacing w:after="0" w:line="360" w:lineRule="auto"/>
        <w:rPr>
          <w:rFonts w:ascii="Arial" w:eastAsia="Arial Nova" w:hAnsi="Arial" w:cs="Arial"/>
          <w:color w:val="000000" w:themeColor="text1"/>
          <w:sz w:val="22"/>
          <w:szCs w:val="22"/>
        </w:rPr>
      </w:pPr>
      <w:r w:rsidRPr="00EE7F67">
        <w:rPr>
          <w:rFonts w:ascii="Arial" w:eastAsia="Arial Nova" w:hAnsi="Arial" w:cs="Arial"/>
          <w:color w:val="000000" w:themeColor="text1"/>
          <w:sz w:val="22"/>
          <w:szCs w:val="22"/>
        </w:rPr>
        <w:t>Looking back now, I realise how important emotional intelligence and resilience are in dealing with difficult situations. Emotional intelligence involves understanding and managing our own emotions while also being aware of the feelings of others. At that time, I often ignored my emotions instead of trying to understand them. If I had developed stronger emotional awareness, I would have been able to recognise when I needed support, rest, or a different perspective.</w:t>
      </w:r>
    </w:p>
    <w:p w14:paraId="4B055A94" w14:textId="77777777" w:rsidR="000E3F58" w:rsidRPr="00EE7F67" w:rsidRDefault="000E3F58" w:rsidP="00EE7F67">
      <w:pPr>
        <w:spacing w:after="0" w:line="360" w:lineRule="auto"/>
        <w:rPr>
          <w:rFonts w:ascii="Arial" w:eastAsia="Arial Nova" w:hAnsi="Arial" w:cs="Arial"/>
          <w:color w:val="000000" w:themeColor="text1"/>
          <w:sz w:val="22"/>
          <w:szCs w:val="22"/>
        </w:rPr>
      </w:pPr>
      <w:r w:rsidRPr="00EE7F67">
        <w:rPr>
          <w:rFonts w:ascii="Arial" w:eastAsia="Arial Nova" w:hAnsi="Arial" w:cs="Arial"/>
          <w:color w:val="000000" w:themeColor="text1"/>
          <w:sz w:val="22"/>
          <w:szCs w:val="22"/>
        </w:rPr>
        <w:t>Resilience is also an important skill that helps people cope with challenges and recover from difficult experiences. Instead of feeling discouraged by setbacks, resilience allows us to learn from them and continue moving forward. If I had understood this earlier, I might have been kinder to myself and recognised that difficult moments are part of personal growth.</w:t>
      </w:r>
    </w:p>
    <w:p w14:paraId="2C8A0A17" w14:textId="77777777" w:rsidR="000E3F58" w:rsidRPr="00EE7F67" w:rsidRDefault="000E3F58" w:rsidP="00EE7F67">
      <w:pPr>
        <w:spacing w:after="0" w:line="360" w:lineRule="auto"/>
        <w:rPr>
          <w:rFonts w:ascii="Arial" w:eastAsia="Arial Nova" w:hAnsi="Arial" w:cs="Arial"/>
          <w:color w:val="000000" w:themeColor="text1"/>
          <w:sz w:val="22"/>
          <w:szCs w:val="22"/>
        </w:rPr>
      </w:pPr>
      <w:r w:rsidRPr="00EE7F67">
        <w:rPr>
          <w:rFonts w:ascii="Arial" w:eastAsia="Arial Nova" w:hAnsi="Arial" w:cs="Arial"/>
          <w:color w:val="000000" w:themeColor="text1"/>
          <w:sz w:val="22"/>
          <w:szCs w:val="22"/>
        </w:rPr>
        <w:t>Today, I understand that maintaining wellbeing is essential for both personal and professional development. Taking care of mental health, asking for support, and practising self-reflection can make a significant difference. If I could give you one piece of advice, it would be to trust your ability to overcome challenges and remember that every difficult experience can help you become stronger and more resilient.</w:t>
      </w:r>
    </w:p>
    <w:p w14:paraId="32E66785" w14:textId="77777777" w:rsidR="000E3F58" w:rsidRPr="00EE7F67" w:rsidRDefault="000E3F58" w:rsidP="00EE7F67">
      <w:pPr>
        <w:spacing w:after="0" w:line="360" w:lineRule="auto"/>
        <w:rPr>
          <w:rFonts w:ascii="Arial" w:eastAsia="Arial Nova" w:hAnsi="Arial" w:cs="Arial"/>
          <w:color w:val="000000" w:themeColor="text1"/>
          <w:sz w:val="22"/>
          <w:szCs w:val="22"/>
        </w:rPr>
      </w:pPr>
      <w:r w:rsidRPr="00EE7F67">
        <w:rPr>
          <w:rFonts w:ascii="Arial" w:eastAsia="Arial Nova" w:hAnsi="Arial" w:cs="Arial"/>
          <w:color w:val="000000" w:themeColor="text1"/>
          <w:sz w:val="22"/>
          <w:szCs w:val="22"/>
        </w:rPr>
        <w:t>Be patient with yourself. You are learning and growing every day.</w:t>
      </w:r>
    </w:p>
    <w:p w14:paraId="4C1E1B8D" w14:textId="77777777" w:rsidR="000E3F58" w:rsidRPr="00EE7F67" w:rsidRDefault="000E3F58" w:rsidP="00EE7F67">
      <w:pPr>
        <w:spacing w:after="0" w:line="360" w:lineRule="auto"/>
        <w:rPr>
          <w:rFonts w:ascii="Arial" w:eastAsia="Arial Nova" w:hAnsi="Arial" w:cs="Arial"/>
          <w:color w:val="000000" w:themeColor="text1"/>
          <w:sz w:val="22"/>
          <w:szCs w:val="22"/>
        </w:rPr>
      </w:pPr>
    </w:p>
    <w:p w14:paraId="3A13DFF1" w14:textId="77777777" w:rsidR="000E3F58" w:rsidRPr="00EE7F67" w:rsidRDefault="000E3F58" w:rsidP="00EE7F67">
      <w:pPr>
        <w:spacing w:after="0" w:line="360" w:lineRule="auto"/>
        <w:rPr>
          <w:rFonts w:ascii="Arial" w:eastAsia="Arial Nova" w:hAnsi="Arial" w:cs="Arial"/>
          <w:color w:val="000000" w:themeColor="text1"/>
          <w:sz w:val="22"/>
          <w:szCs w:val="22"/>
        </w:rPr>
      </w:pPr>
      <w:r w:rsidRPr="00EE7F67">
        <w:rPr>
          <w:rFonts w:ascii="Arial" w:eastAsia="Arial Nova" w:hAnsi="Arial" w:cs="Arial"/>
          <w:color w:val="000000" w:themeColor="text1"/>
          <w:sz w:val="22"/>
          <w:szCs w:val="22"/>
        </w:rPr>
        <w:t>With understanding,</w:t>
      </w:r>
    </w:p>
    <w:p w14:paraId="7C58E8EF" w14:textId="2782F3B9" w:rsidR="0074551A" w:rsidRPr="00EE7F67" w:rsidRDefault="000E3F58" w:rsidP="00EE7F67">
      <w:pPr>
        <w:spacing w:after="0" w:line="360" w:lineRule="auto"/>
        <w:rPr>
          <w:rFonts w:ascii="Arial" w:eastAsia="Arial Nova" w:hAnsi="Arial" w:cs="Arial"/>
          <w:color w:val="000000" w:themeColor="text1"/>
          <w:sz w:val="22"/>
          <w:szCs w:val="22"/>
        </w:rPr>
      </w:pPr>
      <w:r w:rsidRPr="00EE7F67">
        <w:rPr>
          <w:rFonts w:ascii="Arial" w:eastAsia="Arial Nova" w:hAnsi="Arial" w:cs="Arial"/>
          <w:color w:val="000000" w:themeColor="text1"/>
          <w:sz w:val="22"/>
          <w:szCs w:val="22"/>
        </w:rPr>
        <w:t>Your Future Self</w:t>
      </w:r>
    </w:p>
    <w:p w14:paraId="197E20EE" w14:textId="77777777" w:rsidR="0074551A" w:rsidRPr="00EE7F67" w:rsidRDefault="0074551A" w:rsidP="00EE7F67">
      <w:pPr>
        <w:spacing w:after="0" w:line="360" w:lineRule="auto"/>
        <w:rPr>
          <w:rFonts w:ascii="Arial" w:eastAsia="Arial Nova" w:hAnsi="Arial" w:cs="Arial"/>
          <w:i/>
          <w:iCs/>
          <w:color w:val="000000" w:themeColor="text1"/>
          <w:sz w:val="22"/>
          <w:szCs w:val="22"/>
        </w:rPr>
      </w:pPr>
    </w:p>
    <w:p w14:paraId="405FAE50" w14:textId="1E9D05EE" w:rsidR="00D17D41" w:rsidRPr="00EE7F67" w:rsidRDefault="0074551A" w:rsidP="00EE7F67">
      <w:pPr>
        <w:spacing w:line="360" w:lineRule="auto"/>
        <w:rPr>
          <w:rFonts w:ascii="Arial" w:eastAsia="Arial Nova" w:hAnsi="Arial" w:cs="Arial"/>
          <w:i/>
          <w:iCs/>
          <w:color w:val="FF0000"/>
          <w:sz w:val="22"/>
          <w:szCs w:val="22"/>
        </w:rPr>
      </w:pPr>
      <w:r w:rsidRPr="00EE7F67">
        <w:rPr>
          <w:rFonts w:ascii="Arial" w:eastAsia="Arial Nova" w:hAnsi="Arial" w:cs="Arial"/>
          <w:color w:val="000000" w:themeColor="text1"/>
          <w:sz w:val="22"/>
          <w:szCs w:val="22"/>
        </w:rPr>
        <w:t>Task 6- GANTT Chart</w:t>
      </w:r>
      <w:r w:rsidR="00D17D41" w:rsidRPr="00EE7F67">
        <w:rPr>
          <w:rFonts w:ascii="Arial" w:eastAsia="Arial Nova" w:hAnsi="Arial" w:cs="Arial"/>
          <w:color w:val="000000" w:themeColor="text1"/>
          <w:sz w:val="22"/>
          <w:szCs w:val="22"/>
        </w:rPr>
        <w:t xml:space="preserve"> (200 words equivalent)</w:t>
      </w:r>
    </w:p>
    <w:p w14:paraId="36AC34DF" w14:textId="495669ED" w:rsidR="021F216E" w:rsidRPr="005203C6" w:rsidRDefault="0084494B" w:rsidP="021F216E">
      <w:pPr>
        <w:rPr>
          <w:rFonts w:ascii="Arial Nova" w:eastAsia="Arial Nova" w:hAnsi="Arial Nova" w:cs="Arial Nova"/>
          <w:i/>
          <w:iCs/>
        </w:rPr>
      </w:pPr>
      <w:r w:rsidRPr="005203C6">
        <w:rPr>
          <w:noProof/>
        </w:rPr>
        <w:lastRenderedPageBreak/>
        <w:drawing>
          <wp:inline distT="0" distB="0" distL="0" distR="0" wp14:anchorId="23092EBC" wp14:editId="130CF059">
            <wp:extent cx="6543675" cy="5562600"/>
            <wp:effectExtent l="0" t="0" r="0" b="0"/>
            <wp:docPr id="63346141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543675" cy="5562600"/>
                    </a:xfrm>
                    <a:prstGeom prst="rect">
                      <a:avLst/>
                    </a:prstGeom>
                    <a:noFill/>
                    <a:ln>
                      <a:noFill/>
                    </a:ln>
                  </pic:spPr>
                </pic:pic>
              </a:graphicData>
            </a:graphic>
          </wp:inline>
        </w:drawing>
      </w:r>
    </w:p>
    <w:p w14:paraId="156F27C2" w14:textId="7F28726D" w:rsidR="021F216E" w:rsidRPr="00EE7F67" w:rsidRDefault="0074551A" w:rsidP="00EE7F67">
      <w:pPr>
        <w:spacing w:line="360" w:lineRule="auto"/>
        <w:rPr>
          <w:rFonts w:ascii="Arial" w:eastAsia="Arial Nova" w:hAnsi="Arial" w:cs="Arial"/>
          <w:color w:val="000000" w:themeColor="text1"/>
          <w:sz w:val="22"/>
          <w:szCs w:val="22"/>
        </w:rPr>
      </w:pPr>
      <w:r w:rsidRPr="00EE7F67">
        <w:rPr>
          <w:rFonts w:ascii="Arial" w:eastAsia="Arial Nova" w:hAnsi="Arial" w:cs="Arial"/>
          <w:color w:val="000000" w:themeColor="text1"/>
          <w:sz w:val="22"/>
          <w:szCs w:val="22"/>
        </w:rPr>
        <w:t>Task 7- Making Changes- Report</w:t>
      </w:r>
    </w:p>
    <w:p w14:paraId="19F7224B" w14:textId="77777777" w:rsidR="008460F3" w:rsidRPr="00EE7F67" w:rsidRDefault="008460F3" w:rsidP="00EE7F67">
      <w:pPr>
        <w:spacing w:line="360" w:lineRule="auto"/>
        <w:rPr>
          <w:rFonts w:ascii="Arial" w:eastAsia="Arial Nova" w:hAnsi="Arial" w:cs="Arial"/>
          <w:b/>
          <w:bCs/>
          <w:color w:val="000000" w:themeColor="text1"/>
          <w:sz w:val="22"/>
          <w:szCs w:val="22"/>
        </w:rPr>
      </w:pPr>
      <w:r w:rsidRPr="00EE7F67">
        <w:rPr>
          <w:rFonts w:ascii="Arial" w:eastAsia="Arial Nova" w:hAnsi="Arial" w:cs="Arial"/>
          <w:b/>
          <w:bCs/>
          <w:color w:val="000000" w:themeColor="text1"/>
          <w:sz w:val="22"/>
          <w:szCs w:val="22"/>
        </w:rPr>
        <w:t>1. Introduction</w:t>
      </w:r>
    </w:p>
    <w:p w14:paraId="349BB885" w14:textId="77777777" w:rsidR="008460F3" w:rsidRPr="00EE7F67" w:rsidRDefault="008460F3" w:rsidP="00EE7F67">
      <w:pPr>
        <w:spacing w:line="360" w:lineRule="auto"/>
        <w:rPr>
          <w:rFonts w:ascii="Arial" w:eastAsia="Arial Nova" w:hAnsi="Arial" w:cs="Arial"/>
          <w:color w:val="000000" w:themeColor="text1"/>
          <w:sz w:val="22"/>
          <w:szCs w:val="22"/>
        </w:rPr>
      </w:pPr>
      <w:r w:rsidRPr="00EE7F67">
        <w:rPr>
          <w:rFonts w:ascii="Arial" w:eastAsia="Arial Nova" w:hAnsi="Arial" w:cs="Arial"/>
          <w:color w:val="000000" w:themeColor="text1"/>
          <w:sz w:val="22"/>
          <w:szCs w:val="22"/>
        </w:rPr>
        <w:t>In a care home setting, it is important to continuously improve services to ensure high-quality care for residents. As a care home manager, I plan to introduce a digital care planning system to replace traditional paper records. This change aims to improve efficiency, accuracy, and communication among staff.</w:t>
      </w:r>
    </w:p>
    <w:p w14:paraId="0281BD78" w14:textId="77777777" w:rsidR="00740D96" w:rsidRPr="00EE7F67" w:rsidRDefault="008460F3" w:rsidP="00EE7F67">
      <w:pPr>
        <w:spacing w:line="360" w:lineRule="auto"/>
        <w:rPr>
          <w:rFonts w:ascii="Arial" w:eastAsia="Arial Nova" w:hAnsi="Arial" w:cs="Arial"/>
          <w:color w:val="000000" w:themeColor="text1"/>
          <w:sz w:val="22"/>
          <w:szCs w:val="22"/>
        </w:rPr>
      </w:pPr>
      <w:r w:rsidRPr="00EE7F67">
        <w:rPr>
          <w:rFonts w:ascii="Arial" w:eastAsia="Arial Nova" w:hAnsi="Arial" w:cs="Arial"/>
          <w:color w:val="000000" w:themeColor="text1"/>
          <w:sz w:val="22"/>
          <w:szCs w:val="22"/>
        </w:rPr>
        <w:t>2. Planning the Change</w:t>
      </w:r>
    </w:p>
    <w:p w14:paraId="28DA78B2" w14:textId="34A5FA62" w:rsidR="008460F3" w:rsidRPr="00EE7F67" w:rsidRDefault="008460F3" w:rsidP="00EE7F67">
      <w:pPr>
        <w:spacing w:line="360" w:lineRule="auto"/>
        <w:rPr>
          <w:rFonts w:ascii="Arial" w:eastAsia="Arial Nova" w:hAnsi="Arial" w:cs="Arial"/>
          <w:color w:val="000000" w:themeColor="text1"/>
          <w:sz w:val="22"/>
          <w:szCs w:val="22"/>
        </w:rPr>
      </w:pPr>
      <w:r w:rsidRPr="00EE7F67">
        <w:rPr>
          <w:rFonts w:ascii="Arial" w:eastAsia="Arial Nova" w:hAnsi="Arial" w:cs="Arial"/>
          <w:color w:val="000000" w:themeColor="text1"/>
          <w:sz w:val="22"/>
          <w:szCs w:val="22"/>
        </w:rPr>
        <w:t xml:space="preserve">The proposed change involves introducing electronic care plans that staff can access through digital devices. This will help staff update information quickly and reduce errors in </w:t>
      </w:r>
      <w:r w:rsidRPr="00EE7F67">
        <w:rPr>
          <w:rFonts w:ascii="Arial" w:eastAsia="Arial Nova" w:hAnsi="Arial" w:cs="Arial"/>
          <w:color w:val="000000" w:themeColor="text1"/>
          <w:sz w:val="22"/>
          <w:szCs w:val="22"/>
        </w:rPr>
        <w:lastRenderedPageBreak/>
        <w:t>documentation. Lewin’s Change Model can guide the process through three stages: unfreeze, change, and refreeze. First, staff will be informed about the need for change and trained on the new system. Next, the digital system will be gradually implemented. Finally, the change will be integrated into daily practice to ensure it becomes part of the care home culture</w:t>
      </w:r>
      <w:r w:rsidR="00824327" w:rsidRPr="00EE7F67">
        <w:rPr>
          <w:rFonts w:ascii="Arial" w:eastAsia="Arial Nova" w:hAnsi="Arial" w:cs="Arial"/>
          <w:color w:val="000000" w:themeColor="text1"/>
          <w:sz w:val="22"/>
          <w:szCs w:val="22"/>
        </w:rPr>
        <w:t xml:space="preserve">(Lewin, </w:t>
      </w:r>
      <w:r w:rsidR="003B20EA" w:rsidRPr="00EE7F67">
        <w:rPr>
          <w:rFonts w:ascii="Arial" w:eastAsia="Arial Nova" w:hAnsi="Arial" w:cs="Arial"/>
          <w:color w:val="000000" w:themeColor="text1"/>
          <w:sz w:val="22"/>
          <w:szCs w:val="22"/>
        </w:rPr>
        <w:t>1951)</w:t>
      </w:r>
      <w:r w:rsidR="00740D96" w:rsidRPr="00EE7F67">
        <w:rPr>
          <w:rFonts w:ascii="Arial" w:eastAsia="Arial Nova" w:hAnsi="Arial" w:cs="Arial"/>
          <w:color w:val="000000" w:themeColor="text1"/>
          <w:sz w:val="22"/>
          <w:szCs w:val="22"/>
        </w:rPr>
        <w:t>.</w:t>
      </w:r>
    </w:p>
    <w:p w14:paraId="3B499A81" w14:textId="77777777" w:rsidR="008460F3" w:rsidRPr="00EE7F67" w:rsidRDefault="008460F3" w:rsidP="00EE7F67">
      <w:pPr>
        <w:spacing w:line="360" w:lineRule="auto"/>
        <w:rPr>
          <w:rFonts w:ascii="Arial" w:eastAsia="Arial Nova" w:hAnsi="Arial" w:cs="Arial"/>
          <w:color w:val="000000" w:themeColor="text1"/>
          <w:sz w:val="22"/>
          <w:szCs w:val="22"/>
        </w:rPr>
      </w:pPr>
      <w:r w:rsidRPr="00EE7F67">
        <w:rPr>
          <w:rFonts w:ascii="Arial" w:eastAsia="Arial Nova" w:hAnsi="Arial" w:cs="Arial"/>
          <w:color w:val="000000" w:themeColor="text1"/>
          <w:sz w:val="22"/>
          <w:szCs w:val="22"/>
        </w:rPr>
        <w:t>3. Skills Required</w:t>
      </w:r>
    </w:p>
    <w:p w14:paraId="03CCC63A" w14:textId="77777777" w:rsidR="008460F3" w:rsidRPr="00EE7F67" w:rsidRDefault="008460F3" w:rsidP="00EE7F67">
      <w:pPr>
        <w:spacing w:line="360" w:lineRule="auto"/>
        <w:rPr>
          <w:rFonts w:ascii="Arial" w:eastAsia="Arial Nova" w:hAnsi="Arial" w:cs="Arial"/>
          <w:color w:val="000000" w:themeColor="text1"/>
          <w:sz w:val="22"/>
          <w:szCs w:val="22"/>
        </w:rPr>
      </w:pPr>
      <w:r w:rsidRPr="00EE7F67">
        <w:rPr>
          <w:rFonts w:ascii="Arial" w:eastAsia="Arial Nova" w:hAnsi="Arial" w:cs="Arial"/>
          <w:color w:val="000000" w:themeColor="text1"/>
          <w:sz w:val="22"/>
          <w:szCs w:val="22"/>
        </w:rPr>
        <w:t>To lead this change effectively, the manager needs several key skills. These include leadership, communication, emotional intelligence, and problem-solving skills. Strong communication is essential to explain the benefits of the new system and support staff during the transition.</w:t>
      </w:r>
    </w:p>
    <w:p w14:paraId="0019B48A" w14:textId="77777777" w:rsidR="008460F3" w:rsidRPr="00EE7F67" w:rsidRDefault="008460F3" w:rsidP="00EE7F67">
      <w:pPr>
        <w:spacing w:line="360" w:lineRule="auto"/>
        <w:rPr>
          <w:rFonts w:ascii="Arial" w:eastAsia="Arial Nova" w:hAnsi="Arial" w:cs="Arial"/>
          <w:color w:val="000000" w:themeColor="text1"/>
          <w:sz w:val="22"/>
          <w:szCs w:val="22"/>
        </w:rPr>
      </w:pPr>
      <w:r w:rsidRPr="00EE7F67">
        <w:rPr>
          <w:rFonts w:ascii="Arial" w:eastAsia="Arial Nova" w:hAnsi="Arial" w:cs="Arial"/>
          <w:color w:val="000000" w:themeColor="text1"/>
          <w:sz w:val="22"/>
          <w:szCs w:val="22"/>
        </w:rPr>
        <w:t>4. Barriers and Solutions</w:t>
      </w:r>
    </w:p>
    <w:p w14:paraId="4438894B" w14:textId="42D99A22" w:rsidR="008460F3" w:rsidRPr="00EE7F67" w:rsidRDefault="008460F3" w:rsidP="00EE7F67">
      <w:pPr>
        <w:spacing w:line="360" w:lineRule="auto"/>
        <w:rPr>
          <w:rFonts w:ascii="Arial" w:eastAsia="Arial Nova" w:hAnsi="Arial" w:cs="Arial"/>
          <w:color w:val="000000" w:themeColor="text1"/>
          <w:sz w:val="22"/>
          <w:szCs w:val="22"/>
        </w:rPr>
      </w:pPr>
      <w:r w:rsidRPr="00EE7F67">
        <w:rPr>
          <w:rFonts w:ascii="Arial" w:eastAsia="Arial Nova" w:hAnsi="Arial" w:cs="Arial"/>
          <w:color w:val="000000" w:themeColor="text1"/>
          <w:sz w:val="22"/>
          <w:szCs w:val="22"/>
        </w:rPr>
        <w:t>Several barriers may affect the implementation of this change. For example, some staff may resist the new system due to a lack of confidence with technology. Others may feel worried about increased workload or making mistakes. These barriers can be reduced by providing training sessions, offering ongoing support, and involving staff in the change process. Encouraging feedback and celebrating small successes can also help staff feel more comfortable with the new system.</w:t>
      </w:r>
      <w:r w:rsidR="005203C6" w:rsidRPr="00EE7F67">
        <w:rPr>
          <w:rFonts w:ascii="Arial" w:hAnsi="Arial" w:cs="Arial"/>
          <w:sz w:val="22"/>
          <w:szCs w:val="22"/>
        </w:rPr>
        <w:t xml:space="preserve"> </w:t>
      </w:r>
      <w:r w:rsidR="005203C6" w:rsidRPr="00EE7F67">
        <w:rPr>
          <w:rFonts w:ascii="Arial" w:eastAsia="Arial Nova" w:hAnsi="Arial" w:cs="Arial"/>
          <w:color w:val="000000" w:themeColor="text1"/>
          <w:sz w:val="22"/>
          <w:szCs w:val="22"/>
        </w:rPr>
        <w:t>Effective leadership and structured change processes are important when implementing organisational change (Kotter, 1996).</w:t>
      </w:r>
    </w:p>
    <w:p w14:paraId="0C6C7687" w14:textId="77777777" w:rsidR="008460F3" w:rsidRPr="00EE7F67" w:rsidRDefault="008460F3" w:rsidP="00EE7F67">
      <w:pPr>
        <w:spacing w:line="360" w:lineRule="auto"/>
        <w:rPr>
          <w:rFonts w:ascii="Arial" w:eastAsia="Arial Nova" w:hAnsi="Arial" w:cs="Arial"/>
          <w:color w:val="000000" w:themeColor="text1"/>
          <w:sz w:val="22"/>
          <w:szCs w:val="22"/>
        </w:rPr>
      </w:pPr>
      <w:r w:rsidRPr="00EE7F67">
        <w:rPr>
          <w:rFonts w:ascii="Arial" w:eastAsia="Arial Nova" w:hAnsi="Arial" w:cs="Arial"/>
          <w:color w:val="000000" w:themeColor="text1"/>
          <w:sz w:val="22"/>
          <w:szCs w:val="22"/>
        </w:rPr>
        <w:t>5. Conclusion</w:t>
      </w:r>
    </w:p>
    <w:p w14:paraId="3836160A" w14:textId="77777777" w:rsidR="008460F3" w:rsidRPr="00EE7F67" w:rsidRDefault="008460F3" w:rsidP="00EE7F67">
      <w:pPr>
        <w:spacing w:line="360" w:lineRule="auto"/>
        <w:rPr>
          <w:rFonts w:ascii="Arial" w:eastAsia="Arial Nova" w:hAnsi="Arial" w:cs="Arial"/>
          <w:color w:val="000000" w:themeColor="text1"/>
          <w:sz w:val="22"/>
          <w:szCs w:val="22"/>
        </w:rPr>
      </w:pPr>
      <w:r w:rsidRPr="00EE7F67">
        <w:rPr>
          <w:rFonts w:ascii="Arial" w:eastAsia="Arial Nova" w:hAnsi="Arial" w:cs="Arial"/>
          <w:color w:val="000000" w:themeColor="text1"/>
          <w:sz w:val="22"/>
          <w:szCs w:val="22"/>
        </w:rPr>
        <w:t>Introducing digital care planning can improve efficiency, accuracy, and quality of care in the care home. With good leadership, clear communication, and staff support, the change can be successfully implemented.</w:t>
      </w:r>
    </w:p>
    <w:p w14:paraId="11710E1B" w14:textId="6AFE9FDB" w:rsidR="021F216E" w:rsidRPr="00EE7F67" w:rsidRDefault="0074551A" w:rsidP="00EE7F67">
      <w:pPr>
        <w:spacing w:line="360" w:lineRule="auto"/>
        <w:rPr>
          <w:rFonts w:ascii="Arial" w:eastAsia="Arial Nova" w:hAnsi="Arial" w:cs="Arial"/>
          <w:color w:val="000000" w:themeColor="text1"/>
          <w:sz w:val="22"/>
          <w:szCs w:val="22"/>
        </w:rPr>
      </w:pPr>
      <w:r w:rsidRPr="00EE7F67">
        <w:rPr>
          <w:rFonts w:ascii="Arial" w:eastAsia="Arial Nova" w:hAnsi="Arial" w:cs="Arial"/>
          <w:color w:val="000000" w:themeColor="text1"/>
          <w:sz w:val="22"/>
          <w:szCs w:val="22"/>
        </w:rPr>
        <w:t xml:space="preserve">Task 8- </w:t>
      </w:r>
      <w:r w:rsidR="17E92B46" w:rsidRPr="00EE7F67">
        <w:rPr>
          <w:rFonts w:ascii="Arial" w:eastAsia="Arial Nova" w:hAnsi="Arial" w:cs="Arial"/>
          <w:color w:val="000000" w:themeColor="text1"/>
          <w:sz w:val="22"/>
          <w:szCs w:val="22"/>
        </w:rPr>
        <w:t xml:space="preserve">Self-Reflection </w:t>
      </w:r>
    </w:p>
    <w:p w14:paraId="6053C5E9" w14:textId="77777777" w:rsidR="002D5FEC" w:rsidRPr="00EE7F67" w:rsidRDefault="002D5FEC" w:rsidP="00EE7F67">
      <w:pPr>
        <w:spacing w:line="360" w:lineRule="auto"/>
        <w:rPr>
          <w:rFonts w:ascii="Arial" w:eastAsia="Arial Nova" w:hAnsi="Arial" w:cs="Arial"/>
          <w:color w:val="000000" w:themeColor="text1"/>
          <w:sz w:val="22"/>
          <w:szCs w:val="22"/>
        </w:rPr>
      </w:pPr>
      <w:r w:rsidRPr="00EE7F67">
        <w:rPr>
          <w:rFonts w:ascii="Arial" w:eastAsia="Arial Nova" w:hAnsi="Arial" w:cs="Arial"/>
          <w:color w:val="000000" w:themeColor="text1"/>
          <w:sz w:val="22"/>
          <w:szCs w:val="22"/>
        </w:rPr>
        <w:t>Description</w:t>
      </w:r>
    </w:p>
    <w:p w14:paraId="08D67B91" w14:textId="56E34FFA" w:rsidR="002D5FEC" w:rsidRPr="00EE7F67" w:rsidRDefault="002D5FEC" w:rsidP="00EE7F67">
      <w:pPr>
        <w:spacing w:line="360" w:lineRule="auto"/>
        <w:rPr>
          <w:rFonts w:ascii="Arial" w:eastAsia="Arial Nova" w:hAnsi="Arial" w:cs="Arial"/>
          <w:color w:val="000000" w:themeColor="text1"/>
          <w:sz w:val="22"/>
          <w:szCs w:val="22"/>
        </w:rPr>
      </w:pPr>
      <w:r w:rsidRPr="00EE7F67">
        <w:rPr>
          <w:rFonts w:ascii="Arial" w:eastAsia="Arial Nova" w:hAnsi="Arial" w:cs="Arial"/>
          <w:color w:val="000000" w:themeColor="text1"/>
          <w:sz w:val="22"/>
          <w:szCs w:val="22"/>
        </w:rPr>
        <w:t>During this module, one of the most important learning experiences for me was completing activities related to career planning and change management in health and social care organisations. These tasks encouraged me to reflect on my personal</w:t>
      </w:r>
      <w:r w:rsidR="008B0831" w:rsidRPr="00EE7F67">
        <w:rPr>
          <w:rFonts w:ascii="Arial" w:eastAsia="Arial Nova" w:hAnsi="Arial" w:cs="Arial"/>
          <w:color w:val="000000" w:themeColor="text1"/>
          <w:sz w:val="22"/>
          <w:szCs w:val="22"/>
        </w:rPr>
        <w:t xml:space="preserve"> </w:t>
      </w:r>
      <w:r w:rsidRPr="00EE7F67">
        <w:rPr>
          <w:rFonts w:ascii="Arial" w:eastAsia="Arial Nova" w:hAnsi="Arial" w:cs="Arial"/>
          <w:color w:val="000000" w:themeColor="text1"/>
          <w:sz w:val="22"/>
          <w:szCs w:val="22"/>
        </w:rPr>
        <w:t>strengths, professional goals, and the skills required to work effectively in the healthcare sector.</w:t>
      </w:r>
    </w:p>
    <w:p w14:paraId="207D3A16" w14:textId="77777777" w:rsidR="002D5FEC" w:rsidRPr="00EE7F67" w:rsidRDefault="002D5FEC" w:rsidP="00EE7F67">
      <w:pPr>
        <w:spacing w:line="360" w:lineRule="auto"/>
        <w:rPr>
          <w:rFonts w:ascii="Arial" w:eastAsia="Arial Nova" w:hAnsi="Arial" w:cs="Arial"/>
          <w:color w:val="000000" w:themeColor="text1"/>
          <w:sz w:val="22"/>
          <w:szCs w:val="22"/>
        </w:rPr>
      </w:pPr>
      <w:r w:rsidRPr="00EE7F67">
        <w:rPr>
          <w:rFonts w:ascii="Arial" w:eastAsia="Arial Nova" w:hAnsi="Arial" w:cs="Arial"/>
          <w:color w:val="000000" w:themeColor="text1"/>
          <w:sz w:val="22"/>
          <w:szCs w:val="22"/>
        </w:rPr>
        <w:t>Feelings</w:t>
      </w:r>
    </w:p>
    <w:p w14:paraId="0BF2BA03" w14:textId="77777777" w:rsidR="002D5FEC" w:rsidRPr="00EE7F67" w:rsidRDefault="002D5FEC" w:rsidP="00EE7F67">
      <w:pPr>
        <w:spacing w:line="360" w:lineRule="auto"/>
        <w:rPr>
          <w:rFonts w:ascii="Arial" w:eastAsia="Arial Nova" w:hAnsi="Arial" w:cs="Arial"/>
          <w:color w:val="000000" w:themeColor="text1"/>
          <w:sz w:val="22"/>
          <w:szCs w:val="22"/>
        </w:rPr>
      </w:pPr>
      <w:r w:rsidRPr="00EE7F67">
        <w:rPr>
          <w:rFonts w:ascii="Arial" w:eastAsia="Arial Nova" w:hAnsi="Arial" w:cs="Arial"/>
          <w:color w:val="000000" w:themeColor="text1"/>
          <w:sz w:val="22"/>
          <w:szCs w:val="22"/>
        </w:rPr>
        <w:lastRenderedPageBreak/>
        <w:t>At the beginning of the module, I felt slightly uncertain about my future career path and the skills needed to achieve my goals. However, as the module progressed, I began to feel more confident in my abilities and more motivated to develop my professional skills.</w:t>
      </w:r>
    </w:p>
    <w:p w14:paraId="3C25F35A" w14:textId="77777777" w:rsidR="002D5FEC" w:rsidRPr="00EE7F67" w:rsidRDefault="002D5FEC" w:rsidP="00EE7F67">
      <w:pPr>
        <w:spacing w:line="360" w:lineRule="auto"/>
        <w:rPr>
          <w:rFonts w:ascii="Arial" w:eastAsia="Arial Nova" w:hAnsi="Arial" w:cs="Arial"/>
          <w:color w:val="000000" w:themeColor="text1"/>
          <w:sz w:val="22"/>
          <w:szCs w:val="22"/>
        </w:rPr>
      </w:pPr>
      <w:r w:rsidRPr="00EE7F67">
        <w:rPr>
          <w:rFonts w:ascii="Arial" w:eastAsia="Arial Nova" w:hAnsi="Arial" w:cs="Arial"/>
          <w:color w:val="000000" w:themeColor="text1"/>
          <w:sz w:val="22"/>
          <w:szCs w:val="22"/>
        </w:rPr>
        <w:t>Evaluation</w:t>
      </w:r>
    </w:p>
    <w:p w14:paraId="648486A7" w14:textId="77777777" w:rsidR="002D5FEC" w:rsidRPr="00EE7F67" w:rsidRDefault="002D5FEC" w:rsidP="00EE7F67">
      <w:pPr>
        <w:spacing w:line="360" w:lineRule="auto"/>
        <w:rPr>
          <w:rFonts w:ascii="Arial" w:eastAsia="Arial Nova" w:hAnsi="Arial" w:cs="Arial"/>
          <w:color w:val="000000" w:themeColor="text1"/>
          <w:sz w:val="22"/>
          <w:szCs w:val="22"/>
        </w:rPr>
      </w:pPr>
      <w:r w:rsidRPr="00EE7F67">
        <w:rPr>
          <w:rFonts w:ascii="Arial" w:eastAsia="Arial Nova" w:hAnsi="Arial" w:cs="Arial"/>
          <w:color w:val="000000" w:themeColor="text1"/>
          <w:sz w:val="22"/>
          <w:szCs w:val="22"/>
        </w:rPr>
        <w:t>One positive aspect of this experience was that it helped me better understand the importance of personal development and planning for future employment. Creating tasks such as the Gantt chart and career planning activities helped me identify the steps required to achieve my goals. However, I realised that I need to continue developing my time management and confidence when planning long-term career goals.</w:t>
      </w:r>
    </w:p>
    <w:p w14:paraId="547F9E80" w14:textId="77777777" w:rsidR="002D5FEC" w:rsidRPr="00EE7F67" w:rsidRDefault="002D5FEC" w:rsidP="00EE7F67">
      <w:pPr>
        <w:spacing w:line="360" w:lineRule="auto"/>
        <w:rPr>
          <w:rFonts w:ascii="Arial" w:eastAsia="Arial Nova" w:hAnsi="Arial" w:cs="Arial"/>
          <w:color w:val="000000" w:themeColor="text1"/>
          <w:sz w:val="22"/>
          <w:szCs w:val="22"/>
        </w:rPr>
      </w:pPr>
      <w:r w:rsidRPr="00EE7F67">
        <w:rPr>
          <w:rFonts w:ascii="Arial" w:eastAsia="Arial Nova" w:hAnsi="Arial" w:cs="Arial"/>
          <w:color w:val="000000" w:themeColor="text1"/>
          <w:sz w:val="22"/>
          <w:szCs w:val="22"/>
        </w:rPr>
        <w:t>Analysis</w:t>
      </w:r>
    </w:p>
    <w:p w14:paraId="2AB43B09" w14:textId="77777777" w:rsidR="002D5FEC" w:rsidRPr="00EE7F67" w:rsidRDefault="002D5FEC" w:rsidP="00EE7F67">
      <w:pPr>
        <w:spacing w:line="360" w:lineRule="auto"/>
        <w:rPr>
          <w:rFonts w:ascii="Arial" w:eastAsia="Arial Nova" w:hAnsi="Arial" w:cs="Arial"/>
          <w:color w:val="000000" w:themeColor="text1"/>
          <w:sz w:val="22"/>
          <w:szCs w:val="22"/>
        </w:rPr>
      </w:pPr>
      <w:r w:rsidRPr="00EE7F67">
        <w:rPr>
          <w:rFonts w:ascii="Arial" w:eastAsia="Arial Nova" w:hAnsi="Arial" w:cs="Arial"/>
          <w:color w:val="000000" w:themeColor="text1"/>
          <w:sz w:val="22"/>
          <w:szCs w:val="22"/>
        </w:rPr>
        <w:t>This experience was important because it helped me recognise the importance of reflection and self-awareness in professional development. Reflective practice allows individuals to learn from experiences and improve their skills and decision-making abilities (Gibbs, 1988).</w:t>
      </w:r>
    </w:p>
    <w:p w14:paraId="240E3E2D" w14:textId="77777777" w:rsidR="002D5FEC" w:rsidRPr="00EE7F67" w:rsidRDefault="002D5FEC" w:rsidP="00EE7F67">
      <w:pPr>
        <w:spacing w:line="360" w:lineRule="auto"/>
        <w:rPr>
          <w:rFonts w:ascii="Arial" w:eastAsia="Arial Nova" w:hAnsi="Arial" w:cs="Arial"/>
          <w:color w:val="000000" w:themeColor="text1"/>
          <w:sz w:val="22"/>
          <w:szCs w:val="22"/>
        </w:rPr>
      </w:pPr>
      <w:r w:rsidRPr="00EE7F67">
        <w:rPr>
          <w:rFonts w:ascii="Arial" w:eastAsia="Arial Nova" w:hAnsi="Arial" w:cs="Arial"/>
          <w:color w:val="000000" w:themeColor="text1"/>
          <w:sz w:val="22"/>
          <w:szCs w:val="22"/>
        </w:rPr>
        <w:t>Conclusion</w:t>
      </w:r>
    </w:p>
    <w:p w14:paraId="485971FB" w14:textId="77777777" w:rsidR="002D5FEC" w:rsidRPr="00EE7F67" w:rsidRDefault="002D5FEC" w:rsidP="00EE7F67">
      <w:pPr>
        <w:spacing w:line="360" w:lineRule="auto"/>
        <w:rPr>
          <w:rFonts w:ascii="Arial" w:eastAsia="Arial Nova" w:hAnsi="Arial" w:cs="Arial"/>
          <w:color w:val="000000" w:themeColor="text1"/>
          <w:sz w:val="22"/>
          <w:szCs w:val="22"/>
        </w:rPr>
      </w:pPr>
      <w:r w:rsidRPr="00EE7F67">
        <w:rPr>
          <w:rFonts w:ascii="Arial" w:eastAsia="Arial Nova" w:hAnsi="Arial" w:cs="Arial"/>
          <w:color w:val="000000" w:themeColor="text1"/>
          <w:sz w:val="22"/>
          <w:szCs w:val="22"/>
        </w:rPr>
        <w:t>Overall, this module helped me gain a better understanding of my personal strengths and the skills needed to succeed in the health and social care sector.</w:t>
      </w:r>
    </w:p>
    <w:p w14:paraId="24C8A27F" w14:textId="77777777" w:rsidR="002D5FEC" w:rsidRPr="00EE7F67" w:rsidRDefault="002D5FEC" w:rsidP="00EE7F67">
      <w:pPr>
        <w:spacing w:line="360" w:lineRule="auto"/>
        <w:rPr>
          <w:rFonts w:ascii="Arial" w:eastAsia="Arial Nova" w:hAnsi="Arial" w:cs="Arial"/>
          <w:color w:val="000000" w:themeColor="text1"/>
          <w:sz w:val="22"/>
          <w:szCs w:val="22"/>
        </w:rPr>
      </w:pPr>
      <w:r w:rsidRPr="00EE7F67">
        <w:rPr>
          <w:rFonts w:ascii="Arial" w:eastAsia="Arial Nova" w:hAnsi="Arial" w:cs="Arial"/>
          <w:color w:val="000000" w:themeColor="text1"/>
          <w:sz w:val="22"/>
          <w:szCs w:val="22"/>
        </w:rPr>
        <w:t>Action Plan</w:t>
      </w:r>
    </w:p>
    <w:p w14:paraId="0EF8A8D2" w14:textId="2463D3FF" w:rsidR="002D5FEC" w:rsidRPr="00EE7F67" w:rsidRDefault="002D5FEC" w:rsidP="00EE7F67">
      <w:pPr>
        <w:spacing w:line="360" w:lineRule="auto"/>
        <w:rPr>
          <w:rFonts w:ascii="Arial" w:eastAsia="Arial Nova" w:hAnsi="Arial" w:cs="Arial"/>
          <w:color w:val="000000" w:themeColor="text1"/>
          <w:sz w:val="22"/>
          <w:szCs w:val="22"/>
        </w:rPr>
      </w:pPr>
      <w:r w:rsidRPr="00EE7F67">
        <w:rPr>
          <w:rFonts w:ascii="Arial" w:eastAsia="Arial Nova" w:hAnsi="Arial" w:cs="Arial"/>
          <w:color w:val="000000" w:themeColor="text1"/>
          <w:sz w:val="22"/>
          <w:szCs w:val="22"/>
        </w:rPr>
        <w:t>In the future, I plan to continue developing my communication, leadership, and organisational skills. I will also continue using reflection to evaluate my progress and improve my professional practice.</w:t>
      </w:r>
    </w:p>
    <w:p w14:paraId="5E2803DD" w14:textId="47C7DB7E" w:rsidR="3EA1690F" w:rsidRPr="00EE7F67" w:rsidRDefault="3EA1690F" w:rsidP="00EE7F67">
      <w:pPr>
        <w:spacing w:line="360" w:lineRule="auto"/>
        <w:rPr>
          <w:rFonts w:ascii="Arial" w:eastAsia="Arial Nova" w:hAnsi="Arial" w:cs="Arial"/>
          <w:b/>
          <w:bCs/>
          <w:color w:val="000000" w:themeColor="text1"/>
          <w:sz w:val="22"/>
          <w:szCs w:val="22"/>
        </w:rPr>
      </w:pPr>
      <w:r w:rsidRPr="00EE7F67">
        <w:rPr>
          <w:rFonts w:ascii="Arial" w:eastAsia="Arial Nova" w:hAnsi="Arial" w:cs="Arial"/>
          <w:b/>
          <w:bCs/>
          <w:color w:val="000000" w:themeColor="text1"/>
          <w:sz w:val="22"/>
          <w:szCs w:val="22"/>
        </w:rPr>
        <w:t>Reference List</w:t>
      </w:r>
    </w:p>
    <w:p w14:paraId="652F0A7D" w14:textId="2F220934" w:rsidR="00866D98" w:rsidRPr="00EE7F67" w:rsidRDefault="00866D98" w:rsidP="00EE7F67">
      <w:pPr>
        <w:spacing w:line="360" w:lineRule="auto"/>
        <w:rPr>
          <w:rFonts w:ascii="Arial" w:eastAsia="Aptos" w:hAnsi="Arial" w:cs="Arial"/>
          <w:color w:val="000000" w:themeColor="text1"/>
          <w:sz w:val="22"/>
          <w:szCs w:val="22"/>
        </w:rPr>
      </w:pPr>
      <w:r w:rsidRPr="00EE7F67">
        <w:rPr>
          <w:rFonts w:ascii="Arial" w:eastAsia="Arial Nova" w:hAnsi="Arial" w:cs="Arial"/>
          <w:color w:val="000000" w:themeColor="text1"/>
          <w:sz w:val="22"/>
          <w:szCs w:val="22"/>
        </w:rPr>
        <w:t>Gibbs, G. (1988) Learning by Doing: A Guide to Teaching and Learning Methods. Oxford: Oxford Polytechnic</w:t>
      </w:r>
      <w:r w:rsidR="001C56CC">
        <w:rPr>
          <w:rFonts w:ascii="Arial" w:eastAsia="Arial Nova" w:hAnsi="Arial" w:cs="Arial"/>
          <w:color w:val="000000" w:themeColor="text1"/>
          <w:sz w:val="22"/>
          <w:szCs w:val="22"/>
        </w:rPr>
        <w:t xml:space="preserve">. </w:t>
      </w:r>
      <w:r w:rsidR="001C56CC" w:rsidRPr="00EE7F67">
        <w:rPr>
          <w:rFonts w:ascii="Arial" w:eastAsia="Arial Nova" w:hAnsi="Arial" w:cs="Arial"/>
          <w:color w:val="000000" w:themeColor="text1"/>
          <w:sz w:val="22"/>
          <w:szCs w:val="22"/>
        </w:rPr>
        <w:t>(Accessed: 7 March 2026).</w:t>
      </w:r>
    </w:p>
    <w:p w14:paraId="58B246AF" w14:textId="77777777" w:rsidR="00866D98" w:rsidRPr="00EE7F67" w:rsidRDefault="00866D98" w:rsidP="00EE7F67">
      <w:pPr>
        <w:spacing w:line="360" w:lineRule="auto"/>
        <w:rPr>
          <w:rFonts w:ascii="Arial" w:eastAsia="Arial Nova" w:hAnsi="Arial" w:cs="Arial"/>
          <w:color w:val="000000" w:themeColor="text1"/>
          <w:sz w:val="22"/>
          <w:szCs w:val="22"/>
        </w:rPr>
      </w:pPr>
      <w:r w:rsidRPr="00EE7F67">
        <w:rPr>
          <w:rFonts w:ascii="Arial" w:eastAsia="Arial Nova" w:hAnsi="Arial" w:cs="Arial"/>
          <w:color w:val="000000" w:themeColor="text1"/>
          <w:sz w:val="22"/>
          <w:szCs w:val="22"/>
        </w:rPr>
        <w:t xml:space="preserve">Good Things Foundation (2024) Digital inclusion: What the main UK datasets tell us. Available at </w:t>
      </w:r>
      <w:hyperlink r:id="rId17" w:history="1">
        <w:r w:rsidRPr="00EE7F67">
          <w:rPr>
            <w:rFonts w:ascii="Arial" w:hAnsi="Arial" w:cs="Arial"/>
            <w:color w:val="0000FF"/>
            <w:sz w:val="22"/>
            <w:szCs w:val="22"/>
            <w:u w:val="single"/>
          </w:rPr>
          <w:t>Good Things Foundation: Digital Nation UK 2024 – Cambridgeshire Digital Partnership</w:t>
        </w:r>
      </w:hyperlink>
      <w:r w:rsidRPr="00EE7F67">
        <w:rPr>
          <w:rFonts w:ascii="Arial" w:eastAsia="Arial Nova" w:hAnsi="Arial" w:cs="Arial"/>
          <w:color w:val="000000" w:themeColor="text1"/>
          <w:sz w:val="22"/>
          <w:szCs w:val="22"/>
        </w:rPr>
        <w:t>. (Accessed 23 February 2026).</w:t>
      </w:r>
    </w:p>
    <w:p w14:paraId="4A4E8948" w14:textId="77777777" w:rsidR="00866D98" w:rsidRPr="00EE7F67" w:rsidRDefault="00866D98" w:rsidP="00EE7F67">
      <w:pPr>
        <w:spacing w:line="360" w:lineRule="auto"/>
        <w:rPr>
          <w:rFonts w:ascii="Arial" w:eastAsia="Arial Nova" w:hAnsi="Arial" w:cs="Arial"/>
          <w:color w:val="000000" w:themeColor="text1"/>
          <w:sz w:val="22"/>
          <w:szCs w:val="22"/>
        </w:rPr>
      </w:pPr>
      <w:proofErr w:type="spellStart"/>
      <w:r w:rsidRPr="00EE7F67">
        <w:rPr>
          <w:rFonts w:ascii="Arial" w:eastAsia="Arial Nova" w:hAnsi="Arial" w:cs="Arial"/>
          <w:color w:val="000000" w:themeColor="text1"/>
          <w:sz w:val="22"/>
          <w:szCs w:val="22"/>
        </w:rPr>
        <w:t>Kadushin</w:t>
      </w:r>
      <w:proofErr w:type="spellEnd"/>
      <w:r w:rsidRPr="00EE7F67">
        <w:rPr>
          <w:rFonts w:ascii="Arial" w:eastAsia="Arial Nova" w:hAnsi="Arial" w:cs="Arial"/>
          <w:color w:val="000000" w:themeColor="text1"/>
          <w:sz w:val="22"/>
          <w:szCs w:val="22"/>
        </w:rPr>
        <w:t xml:space="preserve">, C. (2012) Understanding Social Networks: Theories, Concepts, and Findings. Oxford: Oxford University Press. Available at: </w:t>
      </w:r>
      <w:hyperlink r:id="rId18" w:history="1">
        <w:r w:rsidRPr="00EE7F67">
          <w:rPr>
            <w:rStyle w:val="Hyperlink"/>
            <w:rFonts w:ascii="Arial" w:eastAsia="Arial Nova" w:hAnsi="Arial" w:cs="Arial"/>
            <w:sz w:val="22"/>
            <w:szCs w:val="22"/>
          </w:rPr>
          <w:t>https://global.oup.com/academic/product/understanding-social-networks-9780195379471</w:t>
        </w:r>
      </w:hyperlink>
      <w:r w:rsidRPr="00EE7F67">
        <w:rPr>
          <w:rFonts w:ascii="Arial" w:eastAsia="Arial Nova" w:hAnsi="Arial" w:cs="Arial"/>
          <w:color w:val="000000" w:themeColor="text1"/>
          <w:sz w:val="22"/>
          <w:szCs w:val="22"/>
        </w:rPr>
        <w:t xml:space="preserve">. </w:t>
      </w:r>
      <w:r w:rsidRPr="006C06A2">
        <w:rPr>
          <w:rFonts w:ascii="Arial" w:eastAsia="Arial Nova" w:hAnsi="Arial" w:cs="Arial"/>
          <w:color w:val="000000" w:themeColor="text1"/>
          <w:sz w:val="22"/>
          <w:szCs w:val="22"/>
        </w:rPr>
        <w:t>( Accessed 20 February 2026).</w:t>
      </w:r>
    </w:p>
    <w:p w14:paraId="41F5639A" w14:textId="77777777" w:rsidR="00866D98" w:rsidRPr="00EE7F67" w:rsidRDefault="00866D98" w:rsidP="00EE7F67">
      <w:pPr>
        <w:spacing w:line="360" w:lineRule="auto"/>
        <w:rPr>
          <w:rFonts w:ascii="Arial" w:eastAsia="Arial Nova" w:hAnsi="Arial" w:cs="Arial"/>
          <w:color w:val="000000" w:themeColor="text1"/>
          <w:sz w:val="22"/>
          <w:szCs w:val="22"/>
        </w:rPr>
      </w:pPr>
      <w:r w:rsidRPr="00EE7F67">
        <w:rPr>
          <w:rFonts w:ascii="Arial" w:eastAsia="Arial Nova" w:hAnsi="Arial" w:cs="Arial"/>
          <w:color w:val="000000" w:themeColor="text1"/>
          <w:sz w:val="22"/>
          <w:szCs w:val="22"/>
        </w:rPr>
        <w:lastRenderedPageBreak/>
        <w:t xml:space="preserve">Kotter, J. (1996) Leading Change. Available at: </w:t>
      </w:r>
      <w:hyperlink r:id="rId19" w:history="1">
        <w:r w:rsidRPr="00EE7F67">
          <w:rPr>
            <w:rFonts w:ascii="Arial" w:hAnsi="Arial" w:cs="Arial"/>
            <w:color w:val="0000FF"/>
            <w:sz w:val="22"/>
            <w:szCs w:val="22"/>
            <w:u w:val="single"/>
          </w:rPr>
          <w:t>Leading Change - Book - Faculty &amp; Research - Harvard Business School</w:t>
        </w:r>
      </w:hyperlink>
      <w:r w:rsidRPr="00EE7F67">
        <w:rPr>
          <w:rFonts w:ascii="Arial" w:eastAsia="Arial Nova" w:hAnsi="Arial" w:cs="Arial"/>
          <w:color w:val="000000" w:themeColor="text1"/>
          <w:sz w:val="22"/>
          <w:szCs w:val="22"/>
        </w:rPr>
        <w:t xml:space="preserve"> (Accessed: 7 March 2026).</w:t>
      </w:r>
    </w:p>
    <w:p w14:paraId="7DFAD99E" w14:textId="77777777" w:rsidR="00866D98" w:rsidRPr="00EE7F67" w:rsidRDefault="00866D98" w:rsidP="00EE7F67">
      <w:pPr>
        <w:spacing w:line="360" w:lineRule="auto"/>
        <w:rPr>
          <w:rFonts w:ascii="Arial" w:eastAsia="Arial Nova" w:hAnsi="Arial" w:cs="Arial"/>
          <w:color w:val="000000" w:themeColor="text1"/>
          <w:sz w:val="22"/>
          <w:szCs w:val="22"/>
        </w:rPr>
      </w:pPr>
      <w:r w:rsidRPr="00EE7F67">
        <w:rPr>
          <w:rFonts w:ascii="Arial" w:eastAsia="Arial Nova" w:hAnsi="Arial" w:cs="Arial"/>
          <w:color w:val="000000" w:themeColor="text1"/>
          <w:sz w:val="22"/>
          <w:szCs w:val="22"/>
        </w:rPr>
        <w:t xml:space="preserve">Lewin, K. (1951) Field Theory in Social Science. Available at: </w:t>
      </w:r>
      <w:hyperlink r:id="rId20" w:history="1">
        <w:r w:rsidRPr="00EE7F67">
          <w:rPr>
            <w:rFonts w:ascii="Arial" w:hAnsi="Arial" w:cs="Arial"/>
            <w:color w:val="0000FF"/>
            <w:sz w:val="22"/>
            <w:szCs w:val="22"/>
            <w:u w:val="single"/>
          </w:rPr>
          <w:t>Field theory in social science by Lewin, Kurt | Open Library</w:t>
        </w:r>
      </w:hyperlink>
      <w:r w:rsidRPr="00EE7F67">
        <w:rPr>
          <w:rFonts w:ascii="Arial" w:eastAsia="Arial Nova" w:hAnsi="Arial" w:cs="Arial"/>
          <w:color w:val="000000" w:themeColor="text1"/>
          <w:sz w:val="22"/>
          <w:szCs w:val="22"/>
        </w:rPr>
        <w:t xml:space="preserve"> (Accessed: 7 March 2026).</w:t>
      </w:r>
    </w:p>
    <w:p w14:paraId="1B7B77F7" w14:textId="77777777" w:rsidR="00866D98" w:rsidRPr="00EE7F67" w:rsidRDefault="00866D98" w:rsidP="00EE7F67">
      <w:pPr>
        <w:spacing w:line="360" w:lineRule="auto"/>
        <w:rPr>
          <w:rFonts w:ascii="Arial" w:eastAsia="Arial Nova" w:hAnsi="Arial" w:cs="Arial"/>
          <w:color w:val="000000" w:themeColor="text1"/>
          <w:sz w:val="22"/>
          <w:szCs w:val="22"/>
        </w:rPr>
      </w:pPr>
      <w:r w:rsidRPr="00EE7F67">
        <w:rPr>
          <w:rFonts w:ascii="Arial" w:eastAsia="Arial Nova" w:hAnsi="Arial" w:cs="Arial"/>
          <w:color w:val="000000" w:themeColor="text1"/>
          <w:sz w:val="22"/>
          <w:szCs w:val="22"/>
        </w:rPr>
        <w:t xml:space="preserve">NHS England (2014) Technology Enabled Care Services Available at:. </w:t>
      </w:r>
      <w:hyperlink r:id="rId21" w:history="1">
        <w:r w:rsidRPr="00EE7F67">
          <w:rPr>
            <w:rStyle w:val="Hyperlink"/>
            <w:rFonts w:ascii="Arial" w:eastAsia="Arial Nova" w:hAnsi="Arial" w:cs="Arial"/>
            <w:sz w:val="22"/>
            <w:szCs w:val="22"/>
          </w:rPr>
          <w:t>https://www.england.nhs.uk/wp-content/uploads/2014/12/TECS_FinalDraft_0901.pdf</w:t>
        </w:r>
      </w:hyperlink>
      <w:r w:rsidRPr="00EE7F67">
        <w:rPr>
          <w:rFonts w:ascii="Arial" w:eastAsia="Arial Nova" w:hAnsi="Arial" w:cs="Arial"/>
          <w:color w:val="000000" w:themeColor="text1"/>
          <w:sz w:val="22"/>
          <w:szCs w:val="22"/>
        </w:rPr>
        <w:t>. (Accessed 23 February 2026).</w:t>
      </w:r>
    </w:p>
    <w:p w14:paraId="6AB5F20E" w14:textId="77777777" w:rsidR="00866D98" w:rsidRPr="00EE7F67" w:rsidRDefault="00866D98" w:rsidP="00EE7F67">
      <w:pPr>
        <w:spacing w:before="100" w:beforeAutospacing="1" w:after="100" w:afterAutospacing="1" w:line="360" w:lineRule="auto"/>
        <w:rPr>
          <w:rFonts w:ascii="Arial" w:eastAsia="Times New Roman" w:hAnsi="Arial" w:cs="Arial"/>
          <w:sz w:val="22"/>
          <w:szCs w:val="22"/>
        </w:rPr>
      </w:pPr>
      <w:r w:rsidRPr="00EE7F67">
        <w:rPr>
          <w:rFonts w:ascii="Arial" w:eastAsia="Times New Roman" w:hAnsi="Arial" w:cs="Arial"/>
          <w:sz w:val="22"/>
          <w:szCs w:val="22"/>
        </w:rPr>
        <w:t>NHS England (2023) NHS Equality, Diversity and Inclusion Improvement Plan. Available at:https://www.england.nhs.uk/long-read/nhs-equality-diversity-and-inclusion-improvement-plan/ (Accessed: 9 March 2026).</w:t>
      </w:r>
    </w:p>
    <w:p w14:paraId="6113ED2F" w14:textId="77777777" w:rsidR="00866D98" w:rsidRPr="00EE7F67" w:rsidRDefault="00866D98" w:rsidP="00EE7F67">
      <w:pPr>
        <w:spacing w:line="360" w:lineRule="auto"/>
        <w:rPr>
          <w:rFonts w:ascii="Arial" w:eastAsia="Arial Nova" w:hAnsi="Arial" w:cs="Arial"/>
          <w:color w:val="000000" w:themeColor="text1"/>
          <w:sz w:val="22"/>
          <w:szCs w:val="22"/>
        </w:rPr>
      </w:pPr>
      <w:r w:rsidRPr="00EE7F67">
        <w:rPr>
          <w:rFonts w:ascii="Arial" w:eastAsia="Arial Nova" w:hAnsi="Arial" w:cs="Arial"/>
          <w:color w:val="000000" w:themeColor="text1"/>
          <w:sz w:val="22"/>
          <w:szCs w:val="22"/>
        </w:rPr>
        <w:t xml:space="preserve">Putnam, R. (2000) Bowling Alone: The Collapse and Revival of American Community. New York: Simon &amp; Schuster Available at: </w:t>
      </w:r>
      <w:hyperlink r:id="rId22" w:history="1">
        <w:r w:rsidRPr="00EE7F67">
          <w:rPr>
            <w:rStyle w:val="Hyperlink"/>
            <w:rFonts w:ascii="Arial" w:eastAsia="Arial Nova" w:hAnsi="Arial" w:cs="Arial"/>
            <w:sz w:val="22"/>
            <w:szCs w:val="22"/>
          </w:rPr>
          <w:t>https://bowlingalone.com</w:t>
        </w:r>
      </w:hyperlink>
      <w:r w:rsidRPr="00EE7F67">
        <w:rPr>
          <w:rFonts w:ascii="Arial" w:eastAsia="Arial Nova" w:hAnsi="Arial" w:cs="Arial"/>
          <w:color w:val="000000" w:themeColor="text1"/>
          <w:sz w:val="22"/>
          <w:szCs w:val="22"/>
        </w:rPr>
        <w:t xml:space="preserve">. </w:t>
      </w:r>
      <w:r w:rsidRPr="006C06A2">
        <w:rPr>
          <w:rFonts w:ascii="Arial" w:eastAsia="DengXian" w:hAnsi="Arial" w:cs="Arial"/>
          <w:kern w:val="2"/>
          <w:sz w:val="22"/>
          <w:szCs w:val="22"/>
          <w:lang w:eastAsia="zh-CN"/>
          <w14:ligatures w14:val="standardContextual"/>
        </w:rPr>
        <w:t>( Accessed 20 February 2026).</w:t>
      </w:r>
    </w:p>
    <w:p w14:paraId="547F05B4" w14:textId="77777777" w:rsidR="00866D98" w:rsidRPr="00EE7F67" w:rsidRDefault="00866D98" w:rsidP="00EE7F67">
      <w:pPr>
        <w:spacing w:line="360" w:lineRule="auto"/>
        <w:rPr>
          <w:rFonts w:ascii="Arial" w:eastAsia="Arial Nova" w:hAnsi="Arial" w:cs="Arial"/>
          <w:color w:val="000000" w:themeColor="text1"/>
          <w:sz w:val="22"/>
          <w:szCs w:val="22"/>
        </w:rPr>
      </w:pPr>
      <w:r w:rsidRPr="00EE7F67">
        <w:rPr>
          <w:rFonts w:ascii="Arial" w:eastAsia="Arial Nova" w:hAnsi="Arial" w:cs="Arial"/>
          <w:color w:val="000000" w:themeColor="text1"/>
          <w:sz w:val="22"/>
          <w:szCs w:val="22"/>
        </w:rPr>
        <w:t xml:space="preserve">Ravindran, S. (2023) Inclusive healthcare digital experiences. Available at: </w:t>
      </w:r>
      <w:hyperlink r:id="rId23" w:history="1">
        <w:r w:rsidRPr="00EE7F67">
          <w:rPr>
            <w:rStyle w:val="Hyperlink"/>
            <w:rFonts w:ascii="Arial" w:eastAsia="Arial Nova" w:hAnsi="Arial" w:cs="Arial"/>
            <w:sz w:val="22"/>
            <w:szCs w:val="22"/>
          </w:rPr>
          <w:t>https://codemantra.com/inclusive-healthcare-digital-experiences/</w:t>
        </w:r>
      </w:hyperlink>
      <w:r w:rsidRPr="00EE7F67">
        <w:rPr>
          <w:rFonts w:ascii="Arial" w:eastAsia="Arial Nova" w:hAnsi="Arial" w:cs="Arial"/>
          <w:color w:val="000000" w:themeColor="text1"/>
          <w:sz w:val="22"/>
          <w:szCs w:val="22"/>
        </w:rPr>
        <w:t xml:space="preserve"> (Accessed: 7 March 2026).</w:t>
      </w:r>
    </w:p>
    <w:p w14:paraId="280ABE3B" w14:textId="77777777" w:rsidR="00866D98" w:rsidRPr="00EE7F67" w:rsidRDefault="00866D98" w:rsidP="00EE7F67">
      <w:pPr>
        <w:spacing w:line="360" w:lineRule="auto"/>
        <w:rPr>
          <w:rFonts w:ascii="Arial" w:eastAsia="DengXian" w:hAnsi="Arial" w:cs="Arial"/>
          <w:kern w:val="2"/>
          <w:sz w:val="22"/>
          <w:szCs w:val="22"/>
          <w:lang w:eastAsia="zh-CN"/>
          <w14:ligatures w14:val="standardContextual"/>
        </w:rPr>
      </w:pPr>
      <w:r w:rsidRPr="00EE7F67">
        <w:rPr>
          <w:rFonts w:ascii="Arial" w:eastAsia="Arial Nova" w:hAnsi="Arial" w:cs="Arial"/>
          <w:color w:val="000000" w:themeColor="text1"/>
          <w:sz w:val="22"/>
          <w:szCs w:val="22"/>
        </w:rPr>
        <w:t xml:space="preserve">Woolcock, M. (2001) ‘The place of social capital in understanding social and economic outcomes’, Canadian Journal of Policy Research, 2(1), pp. 11–17.Available at: </w:t>
      </w:r>
      <w:hyperlink r:id="rId24" w:history="1">
        <w:r w:rsidRPr="00EE7F67">
          <w:rPr>
            <w:rStyle w:val="Hyperlink"/>
            <w:rFonts w:ascii="Arial" w:eastAsia="Arial Nova" w:hAnsi="Arial" w:cs="Arial"/>
            <w:sz w:val="22"/>
            <w:szCs w:val="22"/>
          </w:rPr>
          <w:t>https://www.oecd.org/innovation/research/1824913.pdf</w:t>
        </w:r>
      </w:hyperlink>
      <w:r w:rsidRPr="00EE7F67">
        <w:rPr>
          <w:rFonts w:ascii="Arial" w:eastAsia="Arial Nova" w:hAnsi="Arial" w:cs="Arial"/>
          <w:color w:val="000000" w:themeColor="text1"/>
          <w:sz w:val="22"/>
          <w:szCs w:val="22"/>
        </w:rPr>
        <w:t xml:space="preserve">. </w:t>
      </w:r>
      <w:r w:rsidRPr="006C06A2">
        <w:rPr>
          <w:rFonts w:ascii="Arial" w:eastAsia="DengXian" w:hAnsi="Arial" w:cs="Arial"/>
          <w:kern w:val="2"/>
          <w:sz w:val="22"/>
          <w:szCs w:val="22"/>
          <w:lang w:eastAsia="zh-CN"/>
          <w14:ligatures w14:val="standardContextual"/>
        </w:rPr>
        <w:t>( Accessed 20 February 2026).</w:t>
      </w:r>
    </w:p>
    <w:p w14:paraId="3410E36C" w14:textId="77777777" w:rsidR="00CE75B6" w:rsidRPr="005203C6" w:rsidRDefault="00CE75B6" w:rsidP="00CE75B6">
      <w:pPr>
        <w:spacing w:line="360" w:lineRule="auto"/>
        <w:rPr>
          <w:rFonts w:ascii="Arial" w:eastAsia="Arial Nova" w:hAnsi="Arial" w:cs="Arial"/>
          <w:color w:val="000000" w:themeColor="text1"/>
          <w:sz w:val="22"/>
          <w:szCs w:val="22"/>
        </w:rPr>
      </w:pPr>
    </w:p>
    <w:p w14:paraId="2B768E12" w14:textId="77777777" w:rsidR="00CE75B6" w:rsidRPr="005203C6" w:rsidRDefault="00CE75B6" w:rsidP="00CE75B6">
      <w:pPr>
        <w:rPr>
          <w:rFonts w:ascii="Arial Nova" w:eastAsia="Arial Nova" w:hAnsi="Arial Nova" w:cs="Arial Nova"/>
          <w:color w:val="000000" w:themeColor="text1"/>
        </w:rPr>
      </w:pPr>
    </w:p>
    <w:p w14:paraId="67EF8833" w14:textId="77777777" w:rsidR="00CE75B6" w:rsidRPr="00CE75B6" w:rsidRDefault="00CE75B6" w:rsidP="00CE75B6">
      <w:pPr>
        <w:spacing w:before="100" w:beforeAutospacing="1" w:after="100" w:afterAutospacing="1" w:line="360" w:lineRule="auto"/>
        <w:rPr>
          <w:rFonts w:ascii="Arial" w:eastAsia="Times New Roman" w:hAnsi="Arial" w:cs="Arial"/>
          <w:sz w:val="22"/>
          <w:szCs w:val="22"/>
        </w:rPr>
      </w:pPr>
    </w:p>
    <w:p w14:paraId="6D72AE3F" w14:textId="0C24E00A" w:rsidR="021F216E" w:rsidRPr="005203C6" w:rsidRDefault="021F216E" w:rsidP="021F216E">
      <w:pPr>
        <w:rPr>
          <w:rFonts w:ascii="Aptos" w:eastAsia="Aptos" w:hAnsi="Aptos" w:cs="Aptos"/>
          <w:color w:val="000000" w:themeColor="text1"/>
          <w:sz w:val="44"/>
          <w:szCs w:val="44"/>
        </w:rPr>
      </w:pPr>
    </w:p>
    <w:p w14:paraId="6BB25047" w14:textId="766DBABD" w:rsidR="021F216E" w:rsidRPr="005203C6" w:rsidRDefault="021F216E" w:rsidP="021F216E">
      <w:pPr>
        <w:rPr>
          <w:rFonts w:ascii="Aptos" w:eastAsia="Aptos" w:hAnsi="Aptos" w:cs="Aptos"/>
          <w:color w:val="000000" w:themeColor="text1"/>
        </w:rPr>
      </w:pPr>
    </w:p>
    <w:p w14:paraId="3974B5FE" w14:textId="736421FC" w:rsidR="021F216E" w:rsidRPr="005203C6" w:rsidRDefault="021F216E" w:rsidP="021F216E">
      <w:pPr>
        <w:rPr>
          <w:rFonts w:ascii="Aptos" w:eastAsia="Aptos" w:hAnsi="Aptos" w:cs="Aptos"/>
          <w:color w:val="000000" w:themeColor="text1"/>
        </w:rPr>
      </w:pPr>
    </w:p>
    <w:p w14:paraId="39D61FC0" w14:textId="2F10F095" w:rsidR="021F216E" w:rsidRPr="005203C6" w:rsidRDefault="021F216E" w:rsidP="021F216E">
      <w:pPr>
        <w:rPr>
          <w:rFonts w:ascii="Aptos" w:eastAsia="Aptos" w:hAnsi="Aptos" w:cs="Aptos"/>
          <w:color w:val="000000" w:themeColor="text1"/>
        </w:rPr>
      </w:pPr>
    </w:p>
    <w:p w14:paraId="1AB1E2C7" w14:textId="5F54C5AD" w:rsidR="021F216E" w:rsidRPr="005203C6" w:rsidRDefault="021F216E" w:rsidP="021F216E">
      <w:pPr>
        <w:rPr>
          <w:rFonts w:ascii="Aptos" w:eastAsia="Aptos" w:hAnsi="Aptos" w:cs="Aptos"/>
          <w:color w:val="000000" w:themeColor="text1"/>
        </w:rPr>
      </w:pPr>
    </w:p>
    <w:p w14:paraId="7978F55E" w14:textId="54439AB5" w:rsidR="021F216E" w:rsidRPr="005203C6" w:rsidRDefault="021F216E" w:rsidP="021F216E">
      <w:pPr>
        <w:rPr>
          <w:rFonts w:ascii="Aptos" w:eastAsia="Aptos" w:hAnsi="Aptos" w:cs="Aptos"/>
          <w:color w:val="000000" w:themeColor="text1"/>
        </w:rPr>
      </w:pPr>
    </w:p>
    <w:sectPr w:rsidR="021F216E" w:rsidRPr="005203C6">
      <w:footerReference w:type="defaul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F31F77" w14:textId="77777777" w:rsidR="00FA030C" w:rsidRPr="005203C6" w:rsidRDefault="00FA030C">
      <w:pPr>
        <w:spacing w:after="0" w:line="240" w:lineRule="auto"/>
      </w:pPr>
    </w:p>
  </w:endnote>
  <w:endnote w:type="continuationSeparator" w:id="0">
    <w:p w14:paraId="434E75B2" w14:textId="77777777" w:rsidR="00FA030C" w:rsidRPr="005203C6" w:rsidRDefault="00FA030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sdtContent>
      <w:p w14:paraId="257C81CA" w14:textId="207A55AC" w:rsidR="00B7418E" w:rsidRPr="005203C6" w:rsidRDefault="00B7418E">
        <w:pPr>
          <w:pStyle w:val="Footer"/>
          <w:jc w:val="center"/>
        </w:pPr>
        <w:r w:rsidRPr="005203C6">
          <w:fldChar w:fldCharType="begin"/>
        </w:r>
        <w:r w:rsidRPr="005203C6">
          <w:instrText xml:space="preserve"> PAGE   \* MERGEFORMAT </w:instrText>
        </w:r>
        <w:r w:rsidRPr="005203C6">
          <w:fldChar w:fldCharType="separate"/>
        </w:r>
        <w:r w:rsidRPr="005203C6">
          <w:t>2</w:t>
        </w:r>
        <w:r w:rsidRPr="005203C6">
          <w:fldChar w:fldCharType="end"/>
        </w:r>
      </w:p>
    </w:sdtContent>
  </w:sdt>
  <w:p w14:paraId="3C650156" w14:textId="77777777" w:rsidR="00B7418E" w:rsidRPr="005203C6"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8E84CC" w14:textId="77777777" w:rsidR="00FA030C" w:rsidRPr="005203C6" w:rsidRDefault="00FA030C">
      <w:pPr>
        <w:spacing w:after="0" w:line="240" w:lineRule="auto"/>
      </w:pPr>
    </w:p>
  </w:footnote>
  <w:footnote w:type="continuationSeparator" w:id="0">
    <w:p w14:paraId="18DD7362" w14:textId="77777777" w:rsidR="00FA030C" w:rsidRPr="005203C6" w:rsidRDefault="00FA030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47623C76"/>
    <w:multiLevelType w:val="hybridMultilevel"/>
    <w:tmpl w:val="34086D2A"/>
    <w:lvl w:ilvl="0" w:tplc="BBFC3A4E">
      <w:start w:val="1"/>
      <w:numFmt w:val="decimal"/>
      <w:lvlText w:val="%1."/>
      <w:lvlJc w:val="left"/>
      <w:pPr>
        <w:ind w:left="360" w:hanging="360"/>
      </w:pPr>
      <w:rPr>
        <w:rFonts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17359789">
    <w:abstractNumId w:val="0"/>
  </w:num>
  <w:num w:numId="2" w16cid:durableId="1670451385">
    <w:abstractNumId w:val="2"/>
  </w:num>
  <w:num w:numId="3" w16cid:durableId="14185997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05174"/>
    <w:rsid w:val="00027411"/>
    <w:rsid w:val="00027731"/>
    <w:rsid w:val="00033724"/>
    <w:rsid w:val="000D1485"/>
    <w:rsid w:val="000E3F58"/>
    <w:rsid w:val="00112FDC"/>
    <w:rsid w:val="00114F59"/>
    <w:rsid w:val="00140EA0"/>
    <w:rsid w:val="00162620"/>
    <w:rsid w:val="001746FE"/>
    <w:rsid w:val="00182A6E"/>
    <w:rsid w:val="001A01FE"/>
    <w:rsid w:val="001B205C"/>
    <w:rsid w:val="001C56CC"/>
    <w:rsid w:val="001E6F1E"/>
    <w:rsid w:val="001F1CEA"/>
    <w:rsid w:val="002108CC"/>
    <w:rsid w:val="00212D13"/>
    <w:rsid w:val="002268C7"/>
    <w:rsid w:val="002C337F"/>
    <w:rsid w:val="002D5FEC"/>
    <w:rsid w:val="00300032"/>
    <w:rsid w:val="0030498D"/>
    <w:rsid w:val="00317BE3"/>
    <w:rsid w:val="003B20EA"/>
    <w:rsid w:val="003B4EDF"/>
    <w:rsid w:val="003B6888"/>
    <w:rsid w:val="003D2038"/>
    <w:rsid w:val="00451F08"/>
    <w:rsid w:val="00467ECC"/>
    <w:rsid w:val="00471CA1"/>
    <w:rsid w:val="005203C6"/>
    <w:rsid w:val="00537289"/>
    <w:rsid w:val="00562B31"/>
    <w:rsid w:val="00563C5E"/>
    <w:rsid w:val="00577423"/>
    <w:rsid w:val="00584F58"/>
    <w:rsid w:val="005B163B"/>
    <w:rsid w:val="00616A1A"/>
    <w:rsid w:val="00627E99"/>
    <w:rsid w:val="00630DAD"/>
    <w:rsid w:val="00632F8B"/>
    <w:rsid w:val="006B2951"/>
    <w:rsid w:val="006B2A66"/>
    <w:rsid w:val="006C06A2"/>
    <w:rsid w:val="006D02B7"/>
    <w:rsid w:val="006D0A72"/>
    <w:rsid w:val="006D7195"/>
    <w:rsid w:val="006E6679"/>
    <w:rsid w:val="007009E9"/>
    <w:rsid w:val="00740D96"/>
    <w:rsid w:val="007435F4"/>
    <w:rsid w:val="0074551A"/>
    <w:rsid w:val="0077528E"/>
    <w:rsid w:val="00782B78"/>
    <w:rsid w:val="007C66C3"/>
    <w:rsid w:val="007D0980"/>
    <w:rsid w:val="007D3AD0"/>
    <w:rsid w:val="008049F7"/>
    <w:rsid w:val="008234EA"/>
    <w:rsid w:val="00824327"/>
    <w:rsid w:val="0084494B"/>
    <w:rsid w:val="008460F3"/>
    <w:rsid w:val="00866D98"/>
    <w:rsid w:val="00885014"/>
    <w:rsid w:val="0088648B"/>
    <w:rsid w:val="008B0831"/>
    <w:rsid w:val="008C0238"/>
    <w:rsid w:val="008D4594"/>
    <w:rsid w:val="008F3765"/>
    <w:rsid w:val="00903517"/>
    <w:rsid w:val="00905DA3"/>
    <w:rsid w:val="00942485"/>
    <w:rsid w:val="00997BFB"/>
    <w:rsid w:val="00A02D12"/>
    <w:rsid w:val="00A928FA"/>
    <w:rsid w:val="00AD1C00"/>
    <w:rsid w:val="00B143B2"/>
    <w:rsid w:val="00B46DE0"/>
    <w:rsid w:val="00B51F0E"/>
    <w:rsid w:val="00B6192F"/>
    <w:rsid w:val="00B67BCE"/>
    <w:rsid w:val="00B71EFD"/>
    <w:rsid w:val="00B7418E"/>
    <w:rsid w:val="00B747FB"/>
    <w:rsid w:val="00B81BA2"/>
    <w:rsid w:val="00B92059"/>
    <w:rsid w:val="00BA46F5"/>
    <w:rsid w:val="00BC4DB1"/>
    <w:rsid w:val="00BF40D2"/>
    <w:rsid w:val="00C75620"/>
    <w:rsid w:val="00C838DF"/>
    <w:rsid w:val="00CB606E"/>
    <w:rsid w:val="00CE6659"/>
    <w:rsid w:val="00CE75B6"/>
    <w:rsid w:val="00D024C1"/>
    <w:rsid w:val="00D17D41"/>
    <w:rsid w:val="00D618AB"/>
    <w:rsid w:val="00D63C80"/>
    <w:rsid w:val="00D71E2C"/>
    <w:rsid w:val="00E10BAC"/>
    <w:rsid w:val="00E1206B"/>
    <w:rsid w:val="00E44D12"/>
    <w:rsid w:val="00E4736F"/>
    <w:rsid w:val="00E527D7"/>
    <w:rsid w:val="00E8369D"/>
    <w:rsid w:val="00E942D1"/>
    <w:rsid w:val="00EA45FC"/>
    <w:rsid w:val="00EE7F67"/>
    <w:rsid w:val="00F11EC7"/>
    <w:rsid w:val="00F81FFB"/>
    <w:rsid w:val="00FA030C"/>
    <w:rsid w:val="00FA30BB"/>
    <w:rsid w:val="00FF706F"/>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character" w:styleId="UnresolvedMention">
    <w:name w:val="Unresolved Mention"/>
    <w:basedOn w:val="DefaultParagraphFont"/>
    <w:uiPriority w:val="99"/>
    <w:semiHidden/>
    <w:unhideWhenUsed/>
    <w:rsid w:val="00CB606E"/>
    <w:rPr>
      <w:color w:val="605E5C"/>
      <w:shd w:val="clear" w:color="auto" w:fill="E1DFDD"/>
    </w:rPr>
  </w:style>
  <w:style w:type="character" w:styleId="FollowedHyperlink">
    <w:name w:val="FollowedHyperlink"/>
    <w:basedOn w:val="DefaultParagraphFont"/>
    <w:uiPriority w:val="99"/>
    <w:semiHidden/>
    <w:unhideWhenUsed/>
    <w:rsid w:val="00627E99"/>
    <w:rPr>
      <w:color w:val="96607D" w:themeColor="followedHyperlink"/>
      <w:u w:val="single"/>
    </w:rPr>
  </w:style>
  <w:style w:type="table" w:styleId="TableGrid">
    <w:name w:val="Table Grid"/>
    <w:basedOn w:val="TableNormal"/>
    <w:uiPriority w:val="59"/>
    <w:rsid w:val="00182A6E"/>
    <w:pPr>
      <w:spacing w:after="0" w:line="240" w:lineRule="auto"/>
    </w:pPr>
    <w:rPr>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hyperlink" Target="https://global.oup.com/academic/product/understanding-social-networks-9780195379471"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england.nhs.uk/wp-content/uploads/2014/12/TECS_FinalDraft_0901.pdf" TargetMode="Externa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hyperlink" Target="https://cambridgeshiredigitalpartnership.org.uk/2024/05/02/good-things-foundation-digital-nation-uk-2024/"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3.emf"/><Relationship Id="rId20" Type="http://schemas.openxmlformats.org/officeDocument/2006/relationships/hyperlink" Target="https://openlibrary.org/works/OL1993705W/Field_theory_in_social_scienc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hyperlink" Target="https://www.oecd.org/innovation/research/1824913.pdf" TargetMode="Externa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hyperlink" Target="https://codemantra.com/inclusive-healthcare-digital-experiences/" TargetMode="External"/><Relationship Id="rId10" Type="http://schemas.openxmlformats.org/officeDocument/2006/relationships/diagramLayout" Target="diagrams/layout1.xml"/><Relationship Id="rId19" Type="http://schemas.openxmlformats.org/officeDocument/2006/relationships/hyperlink" Target="https://www.hbs.edu/faculty/Pages/item.aspx?num=137" TargetMode="Externa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hyperlink" Target="https://codemantra.com/inclusive-healthcare-digital-experiences/" TargetMode="External"/><Relationship Id="rId22" Type="http://schemas.openxmlformats.org/officeDocument/2006/relationships/hyperlink" Target="https://bowlingalone.com" TargetMode="Externa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9A3A782-9A13-4224-AA58-1FA2E0FDB198}" type="doc">
      <dgm:prSet loTypeId="urn:microsoft.com/office/officeart/2005/8/layout/radial1" loCatId="relationship" qsTypeId="urn:microsoft.com/office/officeart/2005/8/quickstyle/3d3" qsCatId="3D" csTypeId="urn:microsoft.com/office/officeart/2005/8/colors/colorful3" csCatId="colorful" phldr="1"/>
      <dgm:spPr/>
      <dgm:t>
        <a:bodyPr/>
        <a:lstStyle/>
        <a:p>
          <a:endParaRPr lang="en-US"/>
        </a:p>
      </dgm:t>
    </dgm:pt>
    <dgm:pt modelId="{E95764F7-29E0-4C22-A6E9-F879C45BB780}">
      <dgm:prSet phldrT="[Text]" custT="1"/>
      <dgm:spPr/>
      <dgm:t>
        <a:bodyPr/>
        <a:lstStyle/>
        <a:p>
          <a:r>
            <a:rPr lang="en-US" sz="1100" b="1">
              <a:latin typeface="Arial" panose="020B0604020202020204" pitchFamily="34" charset="0"/>
              <a:cs typeface="Arial" panose="020B0604020202020204" pitchFamily="34" charset="0"/>
            </a:rPr>
            <a:t>My professional Network</a:t>
          </a:r>
        </a:p>
        <a:p>
          <a:r>
            <a:rPr lang="en-US" sz="1100">
              <a:latin typeface="Arial" panose="020B0604020202020204" pitchFamily="34" charset="0"/>
              <a:cs typeface="Arial" panose="020B0604020202020204" pitchFamily="34" charset="0"/>
            </a:rPr>
            <a:t>Future Nurse/Healthcare Professional  </a:t>
          </a:r>
        </a:p>
      </dgm:t>
    </dgm:pt>
    <dgm:pt modelId="{CA78E5C2-959E-4237-BE6E-4EF1516FA2BB}" type="parTrans" cxnId="{C2ADF682-874F-440D-B9D0-2C2390ED78FB}">
      <dgm:prSet/>
      <dgm:spPr/>
      <dgm:t>
        <a:bodyPr/>
        <a:lstStyle/>
        <a:p>
          <a:endParaRPr lang="en-US"/>
        </a:p>
      </dgm:t>
    </dgm:pt>
    <dgm:pt modelId="{2E12BEDF-CA60-4C2C-9FC4-860E7FED39A9}" type="sibTrans" cxnId="{C2ADF682-874F-440D-B9D0-2C2390ED78FB}">
      <dgm:prSet/>
      <dgm:spPr/>
      <dgm:t>
        <a:bodyPr/>
        <a:lstStyle/>
        <a:p>
          <a:endParaRPr lang="en-US"/>
        </a:p>
      </dgm:t>
    </dgm:pt>
    <dgm:pt modelId="{C3FCDE29-4218-4573-B081-3CA59E09F472}">
      <dgm:prSet phldrT="[Text]" custT="1"/>
      <dgm:spPr/>
      <dgm:t>
        <a:bodyPr/>
        <a:lstStyle/>
        <a:p>
          <a:r>
            <a:rPr lang="en-US" sz="1100" b="1">
              <a:latin typeface="Arial" panose="020B0604020202020204" pitchFamily="34" charset="0"/>
              <a:cs typeface="Arial" panose="020B0604020202020204" pitchFamily="34" charset="0"/>
            </a:rPr>
            <a:t>Career</a:t>
          </a:r>
          <a:r>
            <a:rPr lang="en-US" sz="1100">
              <a:latin typeface="Arial" panose="020B0604020202020204" pitchFamily="34" charset="0"/>
              <a:cs typeface="Arial" panose="020B0604020202020204" pitchFamily="34" charset="0"/>
            </a:rPr>
            <a:t>   </a:t>
          </a:r>
        </a:p>
        <a:p>
          <a:r>
            <a:rPr lang="en-US" sz="1100">
              <a:latin typeface="Arial" panose="020B0604020202020204" pitchFamily="34" charset="0"/>
              <a:cs typeface="Arial" panose="020B0604020202020204" pitchFamily="34" charset="0"/>
            </a:rPr>
            <a:t>Ward Manager</a:t>
          </a:r>
        </a:p>
        <a:p>
          <a:r>
            <a:rPr lang="en-US" sz="1100">
              <a:latin typeface="Arial" panose="020B0604020202020204" pitchFamily="34" charset="0"/>
              <a:cs typeface="Arial" panose="020B0604020202020204" pitchFamily="34" charset="0"/>
            </a:rPr>
            <a:t>Healthcare Colleagues </a:t>
          </a:r>
        </a:p>
        <a:p>
          <a:r>
            <a:rPr lang="en-US" sz="1100">
              <a:latin typeface="Arial" panose="020B0604020202020204" pitchFamily="34" charset="0"/>
              <a:cs typeface="Arial" panose="020B0604020202020204" pitchFamily="34" charset="0"/>
            </a:rPr>
            <a:t>University Tutors </a:t>
          </a:r>
        </a:p>
        <a:p>
          <a:r>
            <a:rPr lang="en-US" sz="1100">
              <a:latin typeface="Arial" panose="020B0604020202020204" pitchFamily="34" charset="0"/>
              <a:cs typeface="Arial" panose="020B0604020202020204" pitchFamily="34" charset="0"/>
            </a:rPr>
            <a:t>Training Mentors</a:t>
          </a:r>
        </a:p>
      </dgm:t>
    </dgm:pt>
    <dgm:pt modelId="{2F77C6ED-D31C-4F59-81E0-482B535481D7}" type="parTrans" cxnId="{CC69D74D-2479-4446-B32E-08ACF3E7C6D0}">
      <dgm:prSet/>
      <dgm:spPr/>
      <dgm:t>
        <a:bodyPr/>
        <a:lstStyle/>
        <a:p>
          <a:endParaRPr lang="en-US"/>
        </a:p>
      </dgm:t>
    </dgm:pt>
    <dgm:pt modelId="{29EE55A4-4C00-4FA2-944D-8F6319DEB125}" type="sibTrans" cxnId="{CC69D74D-2479-4446-B32E-08ACF3E7C6D0}">
      <dgm:prSet/>
      <dgm:spPr/>
      <dgm:t>
        <a:bodyPr/>
        <a:lstStyle/>
        <a:p>
          <a:endParaRPr lang="en-US"/>
        </a:p>
      </dgm:t>
    </dgm:pt>
    <dgm:pt modelId="{CF3B8B59-6A42-4CC5-B877-6F4E23982F4C}">
      <dgm:prSet phldrT="[Text]" custT="1"/>
      <dgm:spPr/>
      <dgm:t>
        <a:bodyPr/>
        <a:lstStyle/>
        <a:p>
          <a:r>
            <a:rPr lang="en-US" sz="1100" b="1">
              <a:latin typeface="Arial" panose="020B0604020202020204" pitchFamily="34" charset="0"/>
              <a:cs typeface="Arial" panose="020B0604020202020204" pitchFamily="34" charset="0"/>
            </a:rPr>
            <a:t>Communitty</a:t>
          </a:r>
        </a:p>
        <a:p>
          <a:r>
            <a:rPr lang="en-US" sz="1100" b="0">
              <a:latin typeface="Arial" panose="020B0604020202020204" pitchFamily="34" charset="0"/>
              <a:cs typeface="Arial" panose="020B0604020202020204" pitchFamily="34" charset="0"/>
            </a:rPr>
            <a:t>Volunteering Organisation</a:t>
          </a:r>
        </a:p>
        <a:p>
          <a:r>
            <a:rPr lang="en-US" sz="1100" b="0">
              <a:latin typeface="Arial" panose="020B0604020202020204" pitchFamily="34" charset="0"/>
              <a:cs typeface="Arial" panose="020B0604020202020204" pitchFamily="34" charset="0"/>
            </a:rPr>
            <a:t>Local Community Groups</a:t>
          </a:r>
        </a:p>
        <a:p>
          <a:r>
            <a:rPr lang="en-US" sz="1100" b="0">
              <a:latin typeface="Arial" panose="020B0604020202020204" pitchFamily="34" charset="0"/>
              <a:cs typeface="Arial" panose="020B0604020202020204" pitchFamily="34" charset="0"/>
            </a:rPr>
            <a:t>Professional Workshops</a:t>
          </a:r>
        </a:p>
        <a:p>
          <a:endParaRPr lang="en-US" sz="1100" b="0">
            <a:latin typeface="Arial" panose="020B0604020202020204" pitchFamily="34" charset="0"/>
            <a:cs typeface="Arial" panose="020B0604020202020204" pitchFamily="34" charset="0"/>
          </a:endParaRPr>
        </a:p>
        <a:p>
          <a:r>
            <a:rPr lang="en-US" sz="1100">
              <a:latin typeface="Arial" panose="020B0604020202020204" pitchFamily="34" charset="0"/>
              <a:cs typeface="Arial" panose="020B0604020202020204" pitchFamily="34" charset="0"/>
            </a:rPr>
            <a:t> </a:t>
          </a:r>
        </a:p>
      </dgm:t>
    </dgm:pt>
    <dgm:pt modelId="{7B441445-0939-4DBE-BC35-2C77F5C3F1EB}" type="parTrans" cxnId="{A618A43C-1AEA-4057-ABBD-B9464212F50B}">
      <dgm:prSet/>
      <dgm:spPr/>
      <dgm:t>
        <a:bodyPr/>
        <a:lstStyle/>
        <a:p>
          <a:endParaRPr lang="en-US"/>
        </a:p>
      </dgm:t>
    </dgm:pt>
    <dgm:pt modelId="{776AD93D-F570-4969-AC7D-B0EE7CF5F92E}" type="sibTrans" cxnId="{A618A43C-1AEA-4057-ABBD-B9464212F50B}">
      <dgm:prSet/>
      <dgm:spPr/>
      <dgm:t>
        <a:bodyPr/>
        <a:lstStyle/>
        <a:p>
          <a:endParaRPr lang="en-US"/>
        </a:p>
      </dgm:t>
    </dgm:pt>
    <dgm:pt modelId="{99793304-5E4C-48FD-9E47-7128B8585E05}">
      <dgm:prSet phldrT="[Text]" custT="1"/>
      <dgm:spPr/>
      <dgm:t>
        <a:bodyPr/>
        <a:lstStyle/>
        <a:p>
          <a:r>
            <a:rPr lang="en-US" sz="1100" b="1">
              <a:latin typeface="Arial" panose="020B0604020202020204" pitchFamily="34" charset="0"/>
              <a:cs typeface="Arial" panose="020B0604020202020204" pitchFamily="34" charset="0"/>
            </a:rPr>
            <a:t>Social </a:t>
          </a:r>
        </a:p>
        <a:p>
          <a:r>
            <a:rPr lang="en-US" sz="1100" b="0">
              <a:latin typeface="Arial" panose="020B0604020202020204" pitchFamily="34" charset="0"/>
              <a:cs typeface="Arial" panose="020B0604020202020204" pitchFamily="34" charset="0"/>
            </a:rPr>
            <a:t>Friends</a:t>
          </a:r>
        </a:p>
        <a:p>
          <a:r>
            <a:rPr lang="en-US" sz="1100" b="0">
              <a:latin typeface="Arial" panose="020B0604020202020204" pitchFamily="34" charset="0"/>
              <a:cs typeface="Arial" panose="020B0604020202020204" pitchFamily="34" charset="0"/>
            </a:rPr>
            <a:t>University Classmates </a:t>
          </a:r>
        </a:p>
        <a:p>
          <a:r>
            <a:rPr lang="en-US" sz="1100" b="0">
              <a:latin typeface="Arial" panose="020B0604020202020204" pitchFamily="34" charset="0"/>
              <a:cs typeface="Arial" panose="020B0604020202020204" pitchFamily="34" charset="0"/>
            </a:rPr>
            <a:t>Former Colleagues</a:t>
          </a:r>
          <a:r>
            <a:rPr lang="en-US" sz="1100" b="1">
              <a:latin typeface="Arial" panose="020B0604020202020204" pitchFamily="34" charset="0"/>
              <a:cs typeface="Arial" panose="020B0604020202020204" pitchFamily="34" charset="0"/>
            </a:rPr>
            <a:t>  </a:t>
          </a:r>
        </a:p>
        <a:p>
          <a:endParaRPr lang="en-US" sz="1100">
            <a:latin typeface="Arial" panose="020B0604020202020204" pitchFamily="34" charset="0"/>
            <a:cs typeface="Arial" panose="020B0604020202020204" pitchFamily="34" charset="0"/>
          </a:endParaRPr>
        </a:p>
      </dgm:t>
    </dgm:pt>
    <dgm:pt modelId="{AAD49578-12C9-4FD8-98D0-C4BC360A5ECF}" type="parTrans" cxnId="{4C940C21-672F-438D-B782-09A29BB0C49E}">
      <dgm:prSet/>
      <dgm:spPr/>
      <dgm:t>
        <a:bodyPr/>
        <a:lstStyle/>
        <a:p>
          <a:endParaRPr lang="en-US"/>
        </a:p>
      </dgm:t>
    </dgm:pt>
    <dgm:pt modelId="{47BE9D96-96E1-4EA4-8569-C657402E4865}" type="sibTrans" cxnId="{4C940C21-672F-438D-B782-09A29BB0C49E}">
      <dgm:prSet/>
      <dgm:spPr/>
      <dgm:t>
        <a:bodyPr/>
        <a:lstStyle/>
        <a:p>
          <a:endParaRPr lang="en-US"/>
        </a:p>
      </dgm:t>
    </dgm:pt>
    <dgm:pt modelId="{3661C6DC-CE50-4292-8741-B8008AEEDBE9}">
      <dgm:prSet phldrT="[Text]" custT="1"/>
      <dgm:spPr/>
      <dgm:t>
        <a:bodyPr/>
        <a:lstStyle/>
        <a:p>
          <a:pPr algn="ctr"/>
          <a:r>
            <a:rPr lang="en-US" sz="1100" b="1">
              <a:latin typeface="Arial" panose="020B0604020202020204" pitchFamily="34" charset="0"/>
              <a:cs typeface="Arial" panose="020B0604020202020204" pitchFamily="34" charset="0"/>
            </a:rPr>
            <a:t>Support</a:t>
          </a:r>
        </a:p>
        <a:p>
          <a:pPr algn="ctr"/>
          <a:r>
            <a:rPr lang="en-US" sz="1100">
              <a:latin typeface="Arial" panose="020B0604020202020204" pitchFamily="34" charset="0"/>
              <a:cs typeface="Arial" panose="020B0604020202020204" pitchFamily="34" charset="0"/>
            </a:rPr>
            <a:t>Familly </a:t>
          </a:r>
        </a:p>
        <a:p>
          <a:pPr algn="ctr"/>
          <a:r>
            <a:rPr lang="en-US" sz="1100">
              <a:latin typeface="Arial" panose="020B0604020202020204" pitchFamily="34" charset="0"/>
              <a:cs typeface="Arial" panose="020B0604020202020204" pitchFamily="34" charset="0"/>
            </a:rPr>
            <a:t>Partner</a:t>
          </a:r>
        </a:p>
        <a:p>
          <a:pPr algn="ctr"/>
          <a:r>
            <a:rPr lang="en-US" sz="1100">
              <a:latin typeface="Arial" panose="020B0604020202020204" pitchFamily="34" charset="0"/>
              <a:cs typeface="Arial" panose="020B0604020202020204" pitchFamily="34" charset="0"/>
            </a:rPr>
            <a:t>Close Friends</a:t>
          </a:r>
        </a:p>
        <a:p>
          <a:pPr algn="ctr"/>
          <a:r>
            <a:rPr lang="en-US" sz="1100">
              <a:latin typeface="Arial" panose="020B0604020202020204" pitchFamily="34" charset="0"/>
              <a:cs typeface="Arial" panose="020B0604020202020204" pitchFamily="34" charset="0"/>
            </a:rPr>
            <a:t>Emotional Support</a:t>
          </a:r>
        </a:p>
      </dgm:t>
    </dgm:pt>
    <dgm:pt modelId="{BD11CBF0-6D22-4469-9EF3-9CC0315C3D27}" type="sibTrans" cxnId="{3EA956C0-7536-4634-8C99-2EB73A70D061}">
      <dgm:prSet/>
      <dgm:spPr/>
      <dgm:t>
        <a:bodyPr/>
        <a:lstStyle/>
        <a:p>
          <a:endParaRPr lang="en-US"/>
        </a:p>
      </dgm:t>
    </dgm:pt>
    <dgm:pt modelId="{4B2EC655-DD9D-4F97-8519-518A132781C8}" type="parTrans" cxnId="{3EA956C0-7536-4634-8C99-2EB73A70D061}">
      <dgm:prSet/>
      <dgm:spPr/>
      <dgm:t>
        <a:bodyPr/>
        <a:lstStyle/>
        <a:p>
          <a:endParaRPr lang="en-US"/>
        </a:p>
      </dgm:t>
    </dgm:pt>
    <dgm:pt modelId="{1F6A66BD-3A8E-480B-82E2-16CDA0ACBDA6}" type="pres">
      <dgm:prSet presAssocID="{A9A3A782-9A13-4224-AA58-1FA2E0FDB198}" presName="cycle" presStyleCnt="0">
        <dgm:presLayoutVars>
          <dgm:chMax val="1"/>
          <dgm:dir/>
          <dgm:animLvl val="ctr"/>
          <dgm:resizeHandles val="exact"/>
        </dgm:presLayoutVars>
      </dgm:prSet>
      <dgm:spPr/>
    </dgm:pt>
    <dgm:pt modelId="{31EFE633-5200-468F-871B-12E8A1E970C4}" type="pres">
      <dgm:prSet presAssocID="{E95764F7-29E0-4C22-A6E9-F879C45BB780}" presName="centerShape" presStyleLbl="node0" presStyleIdx="0" presStyleCnt="1" custScaleX="124483" custLinFactNeighborX="-7221" custLinFactNeighborY="-277"/>
      <dgm:spPr/>
    </dgm:pt>
    <dgm:pt modelId="{B3EB32EF-C3CF-4EE2-82EB-C17085D163E4}" type="pres">
      <dgm:prSet presAssocID="{2F77C6ED-D31C-4F59-81E0-482B535481D7}" presName="Name9" presStyleLbl="parChTrans1D2" presStyleIdx="0" presStyleCnt="4"/>
      <dgm:spPr/>
    </dgm:pt>
    <dgm:pt modelId="{65FFA2D9-925A-49C4-AA2F-4F1FB97FDC7C}" type="pres">
      <dgm:prSet presAssocID="{2F77C6ED-D31C-4F59-81E0-482B535481D7}" presName="connTx" presStyleLbl="parChTrans1D2" presStyleIdx="0" presStyleCnt="4"/>
      <dgm:spPr/>
    </dgm:pt>
    <dgm:pt modelId="{767B5FD3-0C42-43CE-AAC0-F87430E95506}" type="pres">
      <dgm:prSet presAssocID="{C3FCDE29-4218-4573-B081-3CA59E09F472}" presName="node" presStyleLbl="node1" presStyleIdx="0" presStyleCnt="4" custScaleX="198764" custScaleY="121921" custRadScaleRad="101261" custRadScaleInc="-20115">
        <dgm:presLayoutVars>
          <dgm:bulletEnabled val="1"/>
        </dgm:presLayoutVars>
      </dgm:prSet>
      <dgm:spPr/>
    </dgm:pt>
    <dgm:pt modelId="{2601F633-E2F0-429B-AF3B-242C7EED9ECF}" type="pres">
      <dgm:prSet presAssocID="{7B441445-0939-4DBE-BC35-2C77F5C3F1EB}" presName="Name9" presStyleLbl="parChTrans1D2" presStyleIdx="1" presStyleCnt="4"/>
      <dgm:spPr/>
    </dgm:pt>
    <dgm:pt modelId="{539E3CDF-0DFD-46ED-BA2C-C204EA51AE19}" type="pres">
      <dgm:prSet presAssocID="{7B441445-0939-4DBE-BC35-2C77F5C3F1EB}" presName="connTx" presStyleLbl="parChTrans1D2" presStyleIdx="1" presStyleCnt="4"/>
      <dgm:spPr/>
    </dgm:pt>
    <dgm:pt modelId="{341AEBBD-1D90-4927-99CE-F13D0D8AA190}" type="pres">
      <dgm:prSet presAssocID="{CF3B8B59-6A42-4CC5-B877-6F4E23982F4C}" presName="node" presStyleLbl="node1" presStyleIdx="1" presStyleCnt="4" custScaleX="167970" custScaleY="128935" custRadScaleRad="120055" custRadScaleInc="561">
        <dgm:presLayoutVars>
          <dgm:bulletEnabled val="1"/>
        </dgm:presLayoutVars>
      </dgm:prSet>
      <dgm:spPr/>
    </dgm:pt>
    <dgm:pt modelId="{CBC36083-1E54-4ECF-AAA1-EC50FA5FB022}" type="pres">
      <dgm:prSet presAssocID="{4B2EC655-DD9D-4F97-8519-518A132781C8}" presName="Name9" presStyleLbl="parChTrans1D2" presStyleIdx="2" presStyleCnt="4"/>
      <dgm:spPr/>
    </dgm:pt>
    <dgm:pt modelId="{A5D38ABB-89A3-4745-A14F-5F769381C49B}" type="pres">
      <dgm:prSet presAssocID="{4B2EC655-DD9D-4F97-8519-518A132781C8}" presName="connTx" presStyleLbl="parChTrans1D2" presStyleIdx="2" presStyleCnt="4"/>
      <dgm:spPr/>
    </dgm:pt>
    <dgm:pt modelId="{A6E5399A-AE47-45A8-A2D2-596DAA2A5B78}" type="pres">
      <dgm:prSet presAssocID="{3661C6DC-CE50-4292-8741-B8008AEEDBE9}" presName="node" presStyleLbl="node1" presStyleIdx="2" presStyleCnt="4" custScaleX="172837" custScaleY="87593" custRadScaleRad="101686" custRadScaleInc="19487">
        <dgm:presLayoutVars>
          <dgm:bulletEnabled val="1"/>
        </dgm:presLayoutVars>
      </dgm:prSet>
      <dgm:spPr/>
    </dgm:pt>
    <dgm:pt modelId="{D69CF615-AF2C-4232-B260-079B251D478C}" type="pres">
      <dgm:prSet presAssocID="{AAD49578-12C9-4FD8-98D0-C4BC360A5ECF}" presName="Name9" presStyleLbl="parChTrans1D2" presStyleIdx="3" presStyleCnt="4"/>
      <dgm:spPr/>
    </dgm:pt>
    <dgm:pt modelId="{7AA10561-3966-4724-BEC0-4289EF65BFB5}" type="pres">
      <dgm:prSet presAssocID="{AAD49578-12C9-4FD8-98D0-C4BC360A5ECF}" presName="connTx" presStyleLbl="parChTrans1D2" presStyleIdx="3" presStyleCnt="4"/>
      <dgm:spPr/>
    </dgm:pt>
    <dgm:pt modelId="{7135D4EA-0804-4B42-80CB-1A441B1ECE63}" type="pres">
      <dgm:prSet presAssocID="{99793304-5E4C-48FD-9E47-7128B8585E05}" presName="node" presStyleLbl="node1" presStyleIdx="3" presStyleCnt="4" custScaleX="124834" custRadScaleRad="141601" custRadScaleInc="-2821">
        <dgm:presLayoutVars>
          <dgm:bulletEnabled val="1"/>
        </dgm:presLayoutVars>
      </dgm:prSet>
      <dgm:spPr/>
    </dgm:pt>
  </dgm:ptLst>
  <dgm:cxnLst>
    <dgm:cxn modelId="{20518505-3194-4E1B-A72B-752CA6687067}" type="presOf" srcId="{2F77C6ED-D31C-4F59-81E0-482B535481D7}" destId="{B3EB32EF-C3CF-4EE2-82EB-C17085D163E4}" srcOrd="0" destOrd="0" presId="urn:microsoft.com/office/officeart/2005/8/layout/radial1"/>
    <dgm:cxn modelId="{4C940C21-672F-438D-B782-09A29BB0C49E}" srcId="{E95764F7-29E0-4C22-A6E9-F879C45BB780}" destId="{99793304-5E4C-48FD-9E47-7128B8585E05}" srcOrd="3" destOrd="0" parTransId="{AAD49578-12C9-4FD8-98D0-C4BC360A5ECF}" sibTransId="{47BE9D96-96E1-4EA4-8569-C657402E4865}"/>
    <dgm:cxn modelId="{7EC7292B-A777-4C25-BCE2-06A9CE24CE0B}" type="presOf" srcId="{2F77C6ED-D31C-4F59-81E0-482B535481D7}" destId="{65FFA2D9-925A-49C4-AA2F-4F1FB97FDC7C}" srcOrd="1" destOrd="0" presId="urn:microsoft.com/office/officeart/2005/8/layout/radial1"/>
    <dgm:cxn modelId="{1E20A12E-7033-4C2E-80C8-DE9497C62CCF}" type="presOf" srcId="{4B2EC655-DD9D-4F97-8519-518A132781C8}" destId="{CBC36083-1E54-4ECF-AAA1-EC50FA5FB022}" srcOrd="0" destOrd="0" presId="urn:microsoft.com/office/officeart/2005/8/layout/radial1"/>
    <dgm:cxn modelId="{A618A43C-1AEA-4057-ABBD-B9464212F50B}" srcId="{E95764F7-29E0-4C22-A6E9-F879C45BB780}" destId="{CF3B8B59-6A42-4CC5-B877-6F4E23982F4C}" srcOrd="1" destOrd="0" parTransId="{7B441445-0939-4DBE-BC35-2C77F5C3F1EB}" sibTransId="{776AD93D-F570-4969-AC7D-B0EE7CF5F92E}"/>
    <dgm:cxn modelId="{D621FD61-2589-4092-A295-9FD3B9B143C2}" type="presOf" srcId="{4B2EC655-DD9D-4F97-8519-518A132781C8}" destId="{A5D38ABB-89A3-4745-A14F-5F769381C49B}" srcOrd="1" destOrd="0" presId="urn:microsoft.com/office/officeart/2005/8/layout/radial1"/>
    <dgm:cxn modelId="{66053767-B25F-4B5F-976F-BBCC15EB0C4D}" type="presOf" srcId="{7B441445-0939-4DBE-BC35-2C77F5C3F1EB}" destId="{539E3CDF-0DFD-46ED-BA2C-C204EA51AE19}" srcOrd="1" destOrd="0" presId="urn:microsoft.com/office/officeart/2005/8/layout/radial1"/>
    <dgm:cxn modelId="{783E7E4C-2CA4-4A19-B3A2-7ED1F7BDC15E}" type="presOf" srcId="{7B441445-0939-4DBE-BC35-2C77F5C3F1EB}" destId="{2601F633-E2F0-429B-AF3B-242C7EED9ECF}" srcOrd="0" destOrd="0" presId="urn:microsoft.com/office/officeart/2005/8/layout/radial1"/>
    <dgm:cxn modelId="{CC69D74D-2479-4446-B32E-08ACF3E7C6D0}" srcId="{E95764F7-29E0-4C22-A6E9-F879C45BB780}" destId="{C3FCDE29-4218-4573-B081-3CA59E09F472}" srcOrd="0" destOrd="0" parTransId="{2F77C6ED-D31C-4F59-81E0-482B535481D7}" sibTransId="{29EE55A4-4C00-4FA2-944D-8F6319DEB125}"/>
    <dgm:cxn modelId="{BBBA8959-CD8D-4E9B-82C6-F10AC1C7687D}" type="presOf" srcId="{CF3B8B59-6A42-4CC5-B877-6F4E23982F4C}" destId="{341AEBBD-1D90-4927-99CE-F13D0D8AA190}" srcOrd="0" destOrd="0" presId="urn:microsoft.com/office/officeart/2005/8/layout/radial1"/>
    <dgm:cxn modelId="{BD441A81-A03D-4A68-B846-39EEE93F6019}" type="presOf" srcId="{AAD49578-12C9-4FD8-98D0-C4BC360A5ECF}" destId="{7AA10561-3966-4724-BEC0-4289EF65BFB5}" srcOrd="1" destOrd="0" presId="urn:microsoft.com/office/officeart/2005/8/layout/radial1"/>
    <dgm:cxn modelId="{C2ADF682-874F-440D-B9D0-2C2390ED78FB}" srcId="{A9A3A782-9A13-4224-AA58-1FA2E0FDB198}" destId="{E95764F7-29E0-4C22-A6E9-F879C45BB780}" srcOrd="0" destOrd="0" parTransId="{CA78E5C2-959E-4237-BE6E-4EF1516FA2BB}" sibTransId="{2E12BEDF-CA60-4C2C-9FC4-860E7FED39A9}"/>
    <dgm:cxn modelId="{612A9786-C885-482D-A251-4AD18DC6023B}" type="presOf" srcId="{A9A3A782-9A13-4224-AA58-1FA2E0FDB198}" destId="{1F6A66BD-3A8E-480B-82E2-16CDA0ACBDA6}" srcOrd="0" destOrd="0" presId="urn:microsoft.com/office/officeart/2005/8/layout/radial1"/>
    <dgm:cxn modelId="{3EA956C0-7536-4634-8C99-2EB73A70D061}" srcId="{E95764F7-29E0-4C22-A6E9-F879C45BB780}" destId="{3661C6DC-CE50-4292-8741-B8008AEEDBE9}" srcOrd="2" destOrd="0" parTransId="{4B2EC655-DD9D-4F97-8519-518A132781C8}" sibTransId="{BD11CBF0-6D22-4469-9EF3-9CC0315C3D27}"/>
    <dgm:cxn modelId="{EE97C8C9-B03A-40FD-9305-784684ACE983}" type="presOf" srcId="{C3FCDE29-4218-4573-B081-3CA59E09F472}" destId="{767B5FD3-0C42-43CE-AAC0-F87430E95506}" srcOrd="0" destOrd="0" presId="urn:microsoft.com/office/officeart/2005/8/layout/radial1"/>
    <dgm:cxn modelId="{EC317DCA-61CB-4763-BC97-BBF2D052AF36}" type="presOf" srcId="{99793304-5E4C-48FD-9E47-7128B8585E05}" destId="{7135D4EA-0804-4B42-80CB-1A441B1ECE63}" srcOrd="0" destOrd="0" presId="urn:microsoft.com/office/officeart/2005/8/layout/radial1"/>
    <dgm:cxn modelId="{AC8F9FDC-B95D-4EB0-9D21-5A8814EBD7AA}" type="presOf" srcId="{3661C6DC-CE50-4292-8741-B8008AEEDBE9}" destId="{A6E5399A-AE47-45A8-A2D2-596DAA2A5B78}" srcOrd="0" destOrd="0" presId="urn:microsoft.com/office/officeart/2005/8/layout/radial1"/>
    <dgm:cxn modelId="{3459AAF4-1214-4CBC-B37F-99C364C8E3A9}" type="presOf" srcId="{E95764F7-29E0-4C22-A6E9-F879C45BB780}" destId="{31EFE633-5200-468F-871B-12E8A1E970C4}" srcOrd="0" destOrd="0" presId="urn:microsoft.com/office/officeart/2005/8/layout/radial1"/>
    <dgm:cxn modelId="{94EDA5FF-27ED-4B45-80E5-4A63895E5972}" type="presOf" srcId="{AAD49578-12C9-4FD8-98D0-C4BC360A5ECF}" destId="{D69CF615-AF2C-4232-B260-079B251D478C}" srcOrd="0" destOrd="0" presId="urn:microsoft.com/office/officeart/2005/8/layout/radial1"/>
    <dgm:cxn modelId="{D26B4FBA-6F99-47DF-88FD-A28545EE9B4F}" type="presParOf" srcId="{1F6A66BD-3A8E-480B-82E2-16CDA0ACBDA6}" destId="{31EFE633-5200-468F-871B-12E8A1E970C4}" srcOrd="0" destOrd="0" presId="urn:microsoft.com/office/officeart/2005/8/layout/radial1"/>
    <dgm:cxn modelId="{50BA7E16-0043-4B8A-A399-707759F3107F}" type="presParOf" srcId="{1F6A66BD-3A8E-480B-82E2-16CDA0ACBDA6}" destId="{B3EB32EF-C3CF-4EE2-82EB-C17085D163E4}" srcOrd="1" destOrd="0" presId="urn:microsoft.com/office/officeart/2005/8/layout/radial1"/>
    <dgm:cxn modelId="{C0CCF062-2622-46C2-9F4F-7B3CD9C0CBAE}" type="presParOf" srcId="{B3EB32EF-C3CF-4EE2-82EB-C17085D163E4}" destId="{65FFA2D9-925A-49C4-AA2F-4F1FB97FDC7C}" srcOrd="0" destOrd="0" presId="urn:microsoft.com/office/officeart/2005/8/layout/radial1"/>
    <dgm:cxn modelId="{CD6E6DDF-9951-4377-8E6B-4EC7A3D6255A}" type="presParOf" srcId="{1F6A66BD-3A8E-480B-82E2-16CDA0ACBDA6}" destId="{767B5FD3-0C42-43CE-AAC0-F87430E95506}" srcOrd="2" destOrd="0" presId="urn:microsoft.com/office/officeart/2005/8/layout/radial1"/>
    <dgm:cxn modelId="{4A194A61-3E45-4685-849C-E852E2F5AD87}" type="presParOf" srcId="{1F6A66BD-3A8E-480B-82E2-16CDA0ACBDA6}" destId="{2601F633-E2F0-429B-AF3B-242C7EED9ECF}" srcOrd="3" destOrd="0" presId="urn:microsoft.com/office/officeart/2005/8/layout/radial1"/>
    <dgm:cxn modelId="{540512BC-A13B-4666-828C-ECF837F5ECE6}" type="presParOf" srcId="{2601F633-E2F0-429B-AF3B-242C7EED9ECF}" destId="{539E3CDF-0DFD-46ED-BA2C-C204EA51AE19}" srcOrd="0" destOrd="0" presId="urn:microsoft.com/office/officeart/2005/8/layout/radial1"/>
    <dgm:cxn modelId="{7FF8FD27-5E94-497C-83C3-6C6982FADB9C}" type="presParOf" srcId="{1F6A66BD-3A8E-480B-82E2-16CDA0ACBDA6}" destId="{341AEBBD-1D90-4927-99CE-F13D0D8AA190}" srcOrd="4" destOrd="0" presId="urn:microsoft.com/office/officeart/2005/8/layout/radial1"/>
    <dgm:cxn modelId="{EA194CE9-F701-4EA1-A904-07A921706BE0}" type="presParOf" srcId="{1F6A66BD-3A8E-480B-82E2-16CDA0ACBDA6}" destId="{CBC36083-1E54-4ECF-AAA1-EC50FA5FB022}" srcOrd="5" destOrd="0" presId="urn:microsoft.com/office/officeart/2005/8/layout/radial1"/>
    <dgm:cxn modelId="{05C96629-536B-4F88-BC74-91945F3E1122}" type="presParOf" srcId="{CBC36083-1E54-4ECF-AAA1-EC50FA5FB022}" destId="{A5D38ABB-89A3-4745-A14F-5F769381C49B}" srcOrd="0" destOrd="0" presId="urn:microsoft.com/office/officeart/2005/8/layout/radial1"/>
    <dgm:cxn modelId="{EC9D3371-5AF9-4A27-8266-129F9B1BDCE8}" type="presParOf" srcId="{1F6A66BD-3A8E-480B-82E2-16CDA0ACBDA6}" destId="{A6E5399A-AE47-45A8-A2D2-596DAA2A5B78}" srcOrd="6" destOrd="0" presId="urn:microsoft.com/office/officeart/2005/8/layout/radial1"/>
    <dgm:cxn modelId="{BC1E1D60-EA08-40CA-9D85-6B0FDEFED4AF}" type="presParOf" srcId="{1F6A66BD-3A8E-480B-82E2-16CDA0ACBDA6}" destId="{D69CF615-AF2C-4232-B260-079B251D478C}" srcOrd="7" destOrd="0" presId="urn:microsoft.com/office/officeart/2005/8/layout/radial1"/>
    <dgm:cxn modelId="{F63F0C60-ACB5-4CB9-A678-1DCA0468B16C}" type="presParOf" srcId="{D69CF615-AF2C-4232-B260-079B251D478C}" destId="{7AA10561-3966-4724-BEC0-4289EF65BFB5}" srcOrd="0" destOrd="0" presId="urn:microsoft.com/office/officeart/2005/8/layout/radial1"/>
    <dgm:cxn modelId="{E0C4E176-8FF8-4DAC-A86B-A665FCF416BF}" type="presParOf" srcId="{1F6A66BD-3A8E-480B-82E2-16CDA0ACBDA6}" destId="{7135D4EA-0804-4B42-80CB-1A441B1ECE63}" srcOrd="8" destOrd="0" presId="urn:microsoft.com/office/officeart/2005/8/layout/radial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1EFE633-5200-468F-871B-12E8A1E970C4}">
      <dsp:nvSpPr>
        <dsp:cNvPr id="0" name=""/>
        <dsp:cNvSpPr/>
      </dsp:nvSpPr>
      <dsp:spPr>
        <a:xfrm>
          <a:off x="2051017" y="2047773"/>
          <a:ext cx="1829245" cy="1469473"/>
        </a:xfrm>
        <a:prstGeom prst="ellipse">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b="1" kern="1200">
              <a:latin typeface="Arial" panose="020B0604020202020204" pitchFamily="34" charset="0"/>
              <a:cs typeface="Arial" panose="020B0604020202020204" pitchFamily="34" charset="0"/>
            </a:rPr>
            <a:t>My professional Network</a:t>
          </a:r>
        </a:p>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Future Nurse/Healthcare Professional  </a:t>
          </a:r>
        </a:p>
      </dsp:txBody>
      <dsp:txXfrm>
        <a:off x="2318904" y="2262972"/>
        <a:ext cx="1293471" cy="1039075"/>
      </dsp:txXfrm>
    </dsp:sp>
    <dsp:sp modelId="{B3EB32EF-C3CF-4EE2-82EB-C17085D163E4}">
      <dsp:nvSpPr>
        <dsp:cNvPr id="0" name=""/>
        <dsp:cNvSpPr/>
      </dsp:nvSpPr>
      <dsp:spPr>
        <a:xfrm rot="16148529">
          <a:off x="2816465" y="1892259"/>
          <a:ext cx="272271" cy="38892"/>
        </a:xfrm>
        <a:custGeom>
          <a:avLst/>
          <a:gdLst/>
          <a:ahLst/>
          <a:cxnLst/>
          <a:rect l="0" t="0" r="0" b="0"/>
          <a:pathLst>
            <a:path>
              <a:moveTo>
                <a:pt x="0" y="19446"/>
              </a:moveTo>
              <a:lnTo>
                <a:pt x="272271" y="19446"/>
              </a:lnTo>
            </a:path>
          </a:pathLst>
        </a:custGeom>
        <a:noFill/>
        <a:ln w="12700" cap="flat" cmpd="sng" algn="ctr">
          <a:solidFill>
            <a:schemeClr val="accent4">
              <a:hueOff val="0"/>
              <a:satOff val="0"/>
              <a:lumOff val="0"/>
              <a:alphaOff val="0"/>
            </a:schemeClr>
          </a:solidFill>
          <a:prstDash val="solid"/>
          <a:miter lim="800000"/>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2945794" y="1904899"/>
        <a:ext cx="13613" cy="13613"/>
      </dsp:txXfrm>
    </dsp:sp>
    <dsp:sp modelId="{767B5FD3-0C42-43CE-AAC0-F87430E95506}">
      <dsp:nvSpPr>
        <dsp:cNvPr id="0" name=""/>
        <dsp:cNvSpPr/>
      </dsp:nvSpPr>
      <dsp:spPr>
        <a:xfrm>
          <a:off x="1476758" y="-15973"/>
          <a:ext cx="2920784" cy="1791597"/>
        </a:xfrm>
        <a:prstGeom prst="ellipse">
          <a:avLst/>
        </a:prstGeom>
        <a:solidFill>
          <a:schemeClr val="accent3">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b="1" kern="1200">
              <a:latin typeface="Arial" panose="020B0604020202020204" pitchFamily="34" charset="0"/>
              <a:cs typeface="Arial" panose="020B0604020202020204" pitchFamily="34" charset="0"/>
            </a:rPr>
            <a:t>Career</a:t>
          </a:r>
          <a:r>
            <a:rPr lang="en-US" sz="1100" kern="1200">
              <a:latin typeface="Arial" panose="020B0604020202020204" pitchFamily="34" charset="0"/>
              <a:cs typeface="Arial" panose="020B0604020202020204" pitchFamily="34" charset="0"/>
            </a:rPr>
            <a:t>   </a:t>
          </a:r>
        </a:p>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Ward Manager</a:t>
          </a:r>
        </a:p>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Healthcare Colleagues </a:t>
          </a:r>
        </a:p>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University Tutors </a:t>
          </a:r>
        </a:p>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Training Mentors</a:t>
          </a:r>
        </a:p>
      </dsp:txBody>
      <dsp:txXfrm>
        <a:off x="1904497" y="246400"/>
        <a:ext cx="2065306" cy="1266851"/>
      </dsp:txXfrm>
    </dsp:sp>
    <dsp:sp modelId="{2601F633-E2F0-429B-AF3B-242C7EED9ECF}">
      <dsp:nvSpPr>
        <dsp:cNvPr id="0" name=""/>
        <dsp:cNvSpPr/>
      </dsp:nvSpPr>
      <dsp:spPr>
        <a:xfrm rot="27680">
          <a:off x="3880209" y="2772138"/>
          <a:ext cx="424657" cy="38892"/>
        </a:xfrm>
        <a:custGeom>
          <a:avLst/>
          <a:gdLst/>
          <a:ahLst/>
          <a:cxnLst/>
          <a:rect l="0" t="0" r="0" b="0"/>
          <a:pathLst>
            <a:path>
              <a:moveTo>
                <a:pt x="0" y="19446"/>
              </a:moveTo>
              <a:lnTo>
                <a:pt x="424657" y="19446"/>
              </a:lnTo>
            </a:path>
          </a:pathLst>
        </a:custGeom>
        <a:noFill/>
        <a:ln w="12700" cap="flat" cmpd="sng" algn="ctr">
          <a:solidFill>
            <a:schemeClr val="accent4">
              <a:hueOff val="0"/>
              <a:satOff val="0"/>
              <a:lumOff val="0"/>
              <a:alphaOff val="0"/>
            </a:schemeClr>
          </a:solidFill>
          <a:prstDash val="solid"/>
          <a:miter lim="800000"/>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4081922" y="2780968"/>
        <a:ext cx="21232" cy="21232"/>
      </dsp:txXfrm>
    </dsp:sp>
    <dsp:sp modelId="{341AEBBD-1D90-4927-99CE-F13D0D8AA190}">
      <dsp:nvSpPr>
        <dsp:cNvPr id="0" name=""/>
        <dsp:cNvSpPr/>
      </dsp:nvSpPr>
      <dsp:spPr>
        <a:xfrm>
          <a:off x="4304792" y="1855897"/>
          <a:ext cx="2468275" cy="1894666"/>
        </a:xfrm>
        <a:prstGeom prst="ellipse">
          <a:avLst/>
        </a:prstGeom>
        <a:solidFill>
          <a:schemeClr val="accent3">
            <a:hueOff val="1372388"/>
            <a:satOff val="8237"/>
            <a:lumOff val="6275"/>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b="1" kern="1200">
              <a:latin typeface="Arial" panose="020B0604020202020204" pitchFamily="34" charset="0"/>
              <a:cs typeface="Arial" panose="020B0604020202020204" pitchFamily="34" charset="0"/>
            </a:rPr>
            <a:t>Communitty</a:t>
          </a:r>
        </a:p>
        <a:p>
          <a:pPr marL="0" lvl="0" indent="0" algn="ctr" defTabSz="488950">
            <a:lnSpc>
              <a:spcPct val="90000"/>
            </a:lnSpc>
            <a:spcBef>
              <a:spcPct val="0"/>
            </a:spcBef>
            <a:spcAft>
              <a:spcPct val="35000"/>
            </a:spcAft>
            <a:buNone/>
          </a:pPr>
          <a:r>
            <a:rPr lang="en-US" sz="1100" b="0" kern="1200">
              <a:latin typeface="Arial" panose="020B0604020202020204" pitchFamily="34" charset="0"/>
              <a:cs typeface="Arial" panose="020B0604020202020204" pitchFamily="34" charset="0"/>
            </a:rPr>
            <a:t>Volunteering Organisation</a:t>
          </a:r>
        </a:p>
        <a:p>
          <a:pPr marL="0" lvl="0" indent="0" algn="ctr" defTabSz="488950">
            <a:lnSpc>
              <a:spcPct val="90000"/>
            </a:lnSpc>
            <a:spcBef>
              <a:spcPct val="0"/>
            </a:spcBef>
            <a:spcAft>
              <a:spcPct val="35000"/>
            </a:spcAft>
            <a:buNone/>
          </a:pPr>
          <a:r>
            <a:rPr lang="en-US" sz="1100" b="0" kern="1200">
              <a:latin typeface="Arial" panose="020B0604020202020204" pitchFamily="34" charset="0"/>
              <a:cs typeface="Arial" panose="020B0604020202020204" pitchFamily="34" charset="0"/>
            </a:rPr>
            <a:t>Local Community Groups</a:t>
          </a:r>
        </a:p>
        <a:p>
          <a:pPr marL="0" lvl="0" indent="0" algn="ctr" defTabSz="488950">
            <a:lnSpc>
              <a:spcPct val="90000"/>
            </a:lnSpc>
            <a:spcBef>
              <a:spcPct val="0"/>
            </a:spcBef>
            <a:spcAft>
              <a:spcPct val="35000"/>
            </a:spcAft>
            <a:buNone/>
          </a:pPr>
          <a:r>
            <a:rPr lang="en-US" sz="1100" b="0" kern="1200">
              <a:latin typeface="Arial" panose="020B0604020202020204" pitchFamily="34" charset="0"/>
              <a:cs typeface="Arial" panose="020B0604020202020204" pitchFamily="34" charset="0"/>
            </a:rPr>
            <a:t>Professional Workshops</a:t>
          </a:r>
        </a:p>
        <a:p>
          <a:pPr marL="0" lvl="0" indent="0" algn="ctr" defTabSz="488950">
            <a:lnSpc>
              <a:spcPct val="90000"/>
            </a:lnSpc>
            <a:spcBef>
              <a:spcPct val="0"/>
            </a:spcBef>
            <a:spcAft>
              <a:spcPct val="35000"/>
            </a:spcAft>
            <a:buNone/>
          </a:pPr>
          <a:endParaRPr lang="en-US" sz="1100" b="0" kern="1200">
            <a:latin typeface="Arial" panose="020B0604020202020204" pitchFamily="34" charset="0"/>
            <a:cs typeface="Arial" panose="020B0604020202020204" pitchFamily="34" charset="0"/>
          </a:endParaRPr>
        </a:p>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 </a:t>
          </a:r>
        </a:p>
      </dsp:txBody>
      <dsp:txXfrm>
        <a:off x="4666263" y="2133364"/>
        <a:ext cx="1745333" cy="1339732"/>
      </dsp:txXfrm>
    </dsp:sp>
    <dsp:sp modelId="{CBC36083-1E54-4ECF-AAA1-EC50FA5FB022}">
      <dsp:nvSpPr>
        <dsp:cNvPr id="0" name=""/>
        <dsp:cNvSpPr/>
      </dsp:nvSpPr>
      <dsp:spPr>
        <a:xfrm rot="5436252">
          <a:off x="2682196" y="3770577"/>
          <a:ext cx="545636" cy="38892"/>
        </a:xfrm>
        <a:custGeom>
          <a:avLst/>
          <a:gdLst/>
          <a:ahLst/>
          <a:cxnLst/>
          <a:rect l="0" t="0" r="0" b="0"/>
          <a:pathLst>
            <a:path>
              <a:moveTo>
                <a:pt x="0" y="19446"/>
              </a:moveTo>
              <a:lnTo>
                <a:pt x="545636" y="19446"/>
              </a:lnTo>
            </a:path>
          </a:pathLst>
        </a:custGeom>
        <a:noFill/>
        <a:ln w="12700" cap="flat" cmpd="sng" algn="ctr">
          <a:solidFill>
            <a:schemeClr val="accent4">
              <a:hueOff val="0"/>
              <a:satOff val="0"/>
              <a:lumOff val="0"/>
              <a:alphaOff val="0"/>
            </a:schemeClr>
          </a:solidFill>
          <a:prstDash val="solid"/>
          <a:miter lim="800000"/>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2941374" y="3776383"/>
        <a:ext cx="27281" cy="27281"/>
      </dsp:txXfrm>
    </dsp:sp>
    <dsp:sp modelId="{A6E5399A-AE47-45A8-A2D2-596DAA2A5B78}">
      <dsp:nvSpPr>
        <dsp:cNvPr id="0" name=""/>
        <dsp:cNvSpPr/>
      </dsp:nvSpPr>
      <dsp:spPr>
        <a:xfrm>
          <a:off x="1675454" y="4062818"/>
          <a:ext cx="2539794" cy="1287156"/>
        </a:xfrm>
        <a:prstGeom prst="ellipse">
          <a:avLst/>
        </a:prstGeom>
        <a:solidFill>
          <a:schemeClr val="accent3">
            <a:hueOff val="2744775"/>
            <a:satOff val="16475"/>
            <a:lumOff val="1255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b="1" kern="1200">
              <a:latin typeface="Arial" panose="020B0604020202020204" pitchFamily="34" charset="0"/>
              <a:cs typeface="Arial" panose="020B0604020202020204" pitchFamily="34" charset="0"/>
            </a:rPr>
            <a:t>Support</a:t>
          </a:r>
        </a:p>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Familly </a:t>
          </a:r>
        </a:p>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Partner</a:t>
          </a:r>
        </a:p>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Close Friends</a:t>
          </a:r>
        </a:p>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Emotional Support</a:t>
          </a:r>
        </a:p>
      </dsp:txBody>
      <dsp:txXfrm>
        <a:off x="2047398" y="4251318"/>
        <a:ext cx="1795906" cy="910156"/>
      </dsp:txXfrm>
    </dsp:sp>
    <dsp:sp modelId="{D69CF615-AF2C-4232-B260-079B251D478C}">
      <dsp:nvSpPr>
        <dsp:cNvPr id="0" name=""/>
        <dsp:cNvSpPr/>
      </dsp:nvSpPr>
      <dsp:spPr>
        <a:xfrm rot="10681529">
          <a:off x="1833489" y="2798330"/>
          <a:ext cx="218433" cy="38892"/>
        </a:xfrm>
        <a:custGeom>
          <a:avLst/>
          <a:gdLst/>
          <a:ahLst/>
          <a:cxnLst/>
          <a:rect l="0" t="0" r="0" b="0"/>
          <a:pathLst>
            <a:path>
              <a:moveTo>
                <a:pt x="0" y="19446"/>
              </a:moveTo>
              <a:lnTo>
                <a:pt x="218433" y="19446"/>
              </a:lnTo>
            </a:path>
          </a:pathLst>
        </a:custGeom>
        <a:noFill/>
        <a:ln w="12700" cap="flat" cmpd="sng" algn="ctr">
          <a:solidFill>
            <a:schemeClr val="accent4">
              <a:hueOff val="0"/>
              <a:satOff val="0"/>
              <a:lumOff val="0"/>
              <a:alphaOff val="0"/>
            </a:schemeClr>
          </a:solidFill>
          <a:prstDash val="solid"/>
          <a:miter lim="800000"/>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1937245" y="2812315"/>
        <a:ext cx="10921" cy="10921"/>
      </dsp:txXfrm>
    </dsp:sp>
    <dsp:sp modelId="{7135D4EA-0804-4B42-80CB-1A441B1ECE63}">
      <dsp:nvSpPr>
        <dsp:cNvPr id="0" name=""/>
        <dsp:cNvSpPr/>
      </dsp:nvSpPr>
      <dsp:spPr>
        <a:xfrm>
          <a:off x="0" y="2118394"/>
          <a:ext cx="1834402" cy="1469473"/>
        </a:xfrm>
        <a:prstGeom prst="ellipse">
          <a:avLst/>
        </a:prstGeom>
        <a:solidFill>
          <a:schemeClr val="accent3">
            <a:hueOff val="4117163"/>
            <a:satOff val="24712"/>
            <a:lumOff val="18825"/>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b="1" kern="1200">
              <a:latin typeface="Arial" panose="020B0604020202020204" pitchFamily="34" charset="0"/>
              <a:cs typeface="Arial" panose="020B0604020202020204" pitchFamily="34" charset="0"/>
            </a:rPr>
            <a:t>Social </a:t>
          </a:r>
        </a:p>
        <a:p>
          <a:pPr marL="0" lvl="0" indent="0" algn="ctr" defTabSz="488950">
            <a:lnSpc>
              <a:spcPct val="90000"/>
            </a:lnSpc>
            <a:spcBef>
              <a:spcPct val="0"/>
            </a:spcBef>
            <a:spcAft>
              <a:spcPct val="35000"/>
            </a:spcAft>
            <a:buNone/>
          </a:pPr>
          <a:r>
            <a:rPr lang="en-US" sz="1100" b="0" kern="1200">
              <a:latin typeface="Arial" panose="020B0604020202020204" pitchFamily="34" charset="0"/>
              <a:cs typeface="Arial" panose="020B0604020202020204" pitchFamily="34" charset="0"/>
            </a:rPr>
            <a:t>Friends</a:t>
          </a:r>
        </a:p>
        <a:p>
          <a:pPr marL="0" lvl="0" indent="0" algn="ctr" defTabSz="488950">
            <a:lnSpc>
              <a:spcPct val="90000"/>
            </a:lnSpc>
            <a:spcBef>
              <a:spcPct val="0"/>
            </a:spcBef>
            <a:spcAft>
              <a:spcPct val="35000"/>
            </a:spcAft>
            <a:buNone/>
          </a:pPr>
          <a:r>
            <a:rPr lang="en-US" sz="1100" b="0" kern="1200">
              <a:latin typeface="Arial" panose="020B0604020202020204" pitchFamily="34" charset="0"/>
              <a:cs typeface="Arial" panose="020B0604020202020204" pitchFamily="34" charset="0"/>
            </a:rPr>
            <a:t>University Classmates </a:t>
          </a:r>
        </a:p>
        <a:p>
          <a:pPr marL="0" lvl="0" indent="0" algn="ctr" defTabSz="488950">
            <a:lnSpc>
              <a:spcPct val="90000"/>
            </a:lnSpc>
            <a:spcBef>
              <a:spcPct val="0"/>
            </a:spcBef>
            <a:spcAft>
              <a:spcPct val="35000"/>
            </a:spcAft>
            <a:buNone/>
          </a:pPr>
          <a:r>
            <a:rPr lang="en-US" sz="1100" b="0" kern="1200">
              <a:latin typeface="Arial" panose="020B0604020202020204" pitchFamily="34" charset="0"/>
              <a:cs typeface="Arial" panose="020B0604020202020204" pitchFamily="34" charset="0"/>
            </a:rPr>
            <a:t>Former Colleagues</a:t>
          </a:r>
          <a:r>
            <a:rPr lang="en-US" sz="1100" b="1" kern="1200">
              <a:latin typeface="Arial" panose="020B0604020202020204" pitchFamily="34" charset="0"/>
              <a:cs typeface="Arial" panose="020B0604020202020204" pitchFamily="34" charset="0"/>
            </a:rPr>
            <a:t>  </a:t>
          </a:r>
        </a:p>
        <a:p>
          <a:pPr marL="0" lvl="0" indent="0" algn="ctr" defTabSz="488950">
            <a:lnSpc>
              <a:spcPct val="90000"/>
            </a:lnSpc>
            <a:spcBef>
              <a:spcPct val="0"/>
            </a:spcBef>
            <a:spcAft>
              <a:spcPct val="35000"/>
            </a:spcAft>
            <a:buNone/>
          </a:pPr>
          <a:endParaRPr lang="en-US" sz="1100" kern="1200">
            <a:latin typeface="Arial" panose="020B0604020202020204" pitchFamily="34" charset="0"/>
            <a:cs typeface="Arial" panose="020B0604020202020204" pitchFamily="34" charset="0"/>
          </a:endParaRPr>
        </a:p>
      </dsp:txBody>
      <dsp:txXfrm>
        <a:off x="268642" y="2333593"/>
        <a:ext cx="1297118" cy="1039075"/>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503F47-AB2E-4C67-A71F-BA4E9FA01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TotalTime>
  <Pages>11</Pages>
  <Words>2499</Words>
  <Characters>14248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Elena Trasnea</cp:lastModifiedBy>
  <cp:revision>100</cp:revision>
  <dcterms:created xsi:type="dcterms:W3CDTF">2026-03-07T16:12:00Z</dcterms:created>
  <dcterms:modified xsi:type="dcterms:W3CDTF">2026-03-19T17:27:00Z</dcterms:modified>
</cp:coreProperties>
</file>