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1B4B6" w14:textId="77777777" w:rsidR="00FF6180" w:rsidRDefault="007775C6" w:rsidP="00FF6180">
      <w:pPr>
        <w:pStyle w:val="Title"/>
      </w:pPr>
      <w:r>
        <w:t xml:space="preserve">Lab </w:t>
      </w:r>
      <w:r w:rsidR="00DD3579">
        <w:t>R</w:t>
      </w:r>
      <w:r>
        <w:t xml:space="preserve">eport 2 </w:t>
      </w:r>
      <w:r w:rsidR="00DD3579">
        <w:t xml:space="preserve">Titrations </w:t>
      </w:r>
    </w:p>
    <w:p w14:paraId="784E2FDD" w14:textId="1FFE0DC2" w:rsidR="00296B02" w:rsidRPr="00296B02" w:rsidRDefault="00296B02" w:rsidP="00296B02">
      <w:r>
        <w:t>Author Caspar Thurston-Smith</w:t>
      </w:r>
    </w:p>
    <w:sdt>
      <w:sdtPr>
        <w:id w:val="-4075341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A5E8276" w14:textId="0F139F0D" w:rsidR="00FF6180" w:rsidRDefault="00FF6180">
          <w:pPr>
            <w:pStyle w:val="TOCHeading"/>
          </w:pPr>
          <w:r>
            <w:t>Contents</w:t>
          </w:r>
        </w:p>
        <w:p w14:paraId="3AFF354E" w14:textId="6C602307" w:rsidR="00FF6180" w:rsidRDefault="00FF618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1401131" w:history="1">
            <w:r w:rsidRPr="00DC71B3">
              <w:rPr>
                <w:rStyle w:val="Hyperlink"/>
                <w:noProof/>
              </w:rPr>
              <w:t>Introduction</w:t>
            </w:r>
            <w:r>
              <w:rPr>
                <w:noProof/>
                <w:webHidden/>
              </w:rPr>
              <w:tab/>
            </w:r>
            <w:r>
              <w:rPr>
                <w:noProof/>
                <w:webHidden/>
              </w:rPr>
              <w:fldChar w:fldCharType="begin"/>
            </w:r>
            <w:r>
              <w:rPr>
                <w:noProof/>
                <w:webHidden/>
              </w:rPr>
              <w:instrText xml:space="preserve"> PAGEREF _Toc161401131 \h </w:instrText>
            </w:r>
            <w:r>
              <w:rPr>
                <w:noProof/>
                <w:webHidden/>
              </w:rPr>
            </w:r>
            <w:r>
              <w:rPr>
                <w:noProof/>
                <w:webHidden/>
              </w:rPr>
              <w:fldChar w:fldCharType="separate"/>
            </w:r>
            <w:r>
              <w:rPr>
                <w:noProof/>
                <w:webHidden/>
              </w:rPr>
              <w:t>1</w:t>
            </w:r>
            <w:r>
              <w:rPr>
                <w:noProof/>
                <w:webHidden/>
              </w:rPr>
              <w:fldChar w:fldCharType="end"/>
            </w:r>
          </w:hyperlink>
        </w:p>
        <w:p w14:paraId="6BACB1FF" w14:textId="553B0B1E" w:rsidR="00FF6180" w:rsidRDefault="00FF6180">
          <w:pPr>
            <w:pStyle w:val="TOC2"/>
            <w:tabs>
              <w:tab w:val="right" w:leader="dot" w:pos="9016"/>
            </w:tabs>
            <w:rPr>
              <w:rFonts w:eastAsiaTheme="minorEastAsia"/>
              <w:noProof/>
              <w:sz w:val="24"/>
              <w:szCs w:val="24"/>
              <w:lang w:eastAsia="en-GB"/>
            </w:rPr>
          </w:pPr>
          <w:hyperlink w:anchor="_Toc161401132" w:history="1">
            <w:r w:rsidRPr="00DC71B3">
              <w:rPr>
                <w:rStyle w:val="Hyperlink"/>
                <w:noProof/>
              </w:rPr>
              <w:t>Hypotheses</w:t>
            </w:r>
            <w:r>
              <w:rPr>
                <w:noProof/>
                <w:webHidden/>
              </w:rPr>
              <w:tab/>
            </w:r>
            <w:r>
              <w:rPr>
                <w:noProof/>
                <w:webHidden/>
              </w:rPr>
              <w:fldChar w:fldCharType="begin"/>
            </w:r>
            <w:r>
              <w:rPr>
                <w:noProof/>
                <w:webHidden/>
              </w:rPr>
              <w:instrText xml:space="preserve"> PAGEREF _Toc161401132 \h </w:instrText>
            </w:r>
            <w:r>
              <w:rPr>
                <w:noProof/>
                <w:webHidden/>
              </w:rPr>
            </w:r>
            <w:r>
              <w:rPr>
                <w:noProof/>
                <w:webHidden/>
              </w:rPr>
              <w:fldChar w:fldCharType="separate"/>
            </w:r>
            <w:r>
              <w:rPr>
                <w:noProof/>
                <w:webHidden/>
              </w:rPr>
              <w:t>1</w:t>
            </w:r>
            <w:r>
              <w:rPr>
                <w:noProof/>
                <w:webHidden/>
              </w:rPr>
              <w:fldChar w:fldCharType="end"/>
            </w:r>
          </w:hyperlink>
        </w:p>
        <w:p w14:paraId="5B357A79" w14:textId="015EE8FD" w:rsidR="00FF6180" w:rsidRDefault="00FF6180">
          <w:pPr>
            <w:pStyle w:val="TOC2"/>
            <w:tabs>
              <w:tab w:val="right" w:leader="dot" w:pos="9016"/>
            </w:tabs>
            <w:rPr>
              <w:rFonts w:eastAsiaTheme="minorEastAsia"/>
              <w:noProof/>
              <w:sz w:val="24"/>
              <w:szCs w:val="24"/>
              <w:lang w:eastAsia="en-GB"/>
            </w:rPr>
          </w:pPr>
          <w:hyperlink w:anchor="_Toc161401133" w:history="1">
            <w:r w:rsidRPr="00DC71B3">
              <w:rPr>
                <w:rStyle w:val="Hyperlink"/>
                <w:noProof/>
              </w:rPr>
              <w:t>Materials and method</w:t>
            </w:r>
            <w:r>
              <w:rPr>
                <w:noProof/>
                <w:webHidden/>
              </w:rPr>
              <w:tab/>
            </w:r>
            <w:r>
              <w:rPr>
                <w:noProof/>
                <w:webHidden/>
              </w:rPr>
              <w:fldChar w:fldCharType="begin"/>
            </w:r>
            <w:r>
              <w:rPr>
                <w:noProof/>
                <w:webHidden/>
              </w:rPr>
              <w:instrText xml:space="preserve"> PAGEREF _Toc161401133 \h </w:instrText>
            </w:r>
            <w:r>
              <w:rPr>
                <w:noProof/>
                <w:webHidden/>
              </w:rPr>
            </w:r>
            <w:r>
              <w:rPr>
                <w:noProof/>
                <w:webHidden/>
              </w:rPr>
              <w:fldChar w:fldCharType="separate"/>
            </w:r>
            <w:r>
              <w:rPr>
                <w:noProof/>
                <w:webHidden/>
              </w:rPr>
              <w:t>2</w:t>
            </w:r>
            <w:r>
              <w:rPr>
                <w:noProof/>
                <w:webHidden/>
              </w:rPr>
              <w:fldChar w:fldCharType="end"/>
            </w:r>
          </w:hyperlink>
        </w:p>
        <w:p w14:paraId="2DA85118" w14:textId="5C2B23A9" w:rsidR="00FF6180" w:rsidRDefault="00FF6180">
          <w:pPr>
            <w:pStyle w:val="TOC2"/>
            <w:tabs>
              <w:tab w:val="right" w:leader="dot" w:pos="9016"/>
            </w:tabs>
            <w:rPr>
              <w:rFonts w:eastAsiaTheme="minorEastAsia"/>
              <w:noProof/>
              <w:sz w:val="24"/>
              <w:szCs w:val="24"/>
              <w:lang w:eastAsia="en-GB"/>
            </w:rPr>
          </w:pPr>
          <w:hyperlink w:anchor="_Toc161401134" w:history="1">
            <w:r w:rsidRPr="00DC71B3">
              <w:rPr>
                <w:rStyle w:val="Hyperlink"/>
                <w:noProof/>
              </w:rPr>
              <w:t>Results</w:t>
            </w:r>
            <w:r>
              <w:rPr>
                <w:noProof/>
                <w:webHidden/>
              </w:rPr>
              <w:tab/>
            </w:r>
            <w:r>
              <w:rPr>
                <w:noProof/>
                <w:webHidden/>
              </w:rPr>
              <w:fldChar w:fldCharType="begin"/>
            </w:r>
            <w:r>
              <w:rPr>
                <w:noProof/>
                <w:webHidden/>
              </w:rPr>
              <w:instrText xml:space="preserve"> PAGEREF _Toc161401134 \h </w:instrText>
            </w:r>
            <w:r>
              <w:rPr>
                <w:noProof/>
                <w:webHidden/>
              </w:rPr>
            </w:r>
            <w:r>
              <w:rPr>
                <w:noProof/>
                <w:webHidden/>
              </w:rPr>
              <w:fldChar w:fldCharType="separate"/>
            </w:r>
            <w:r>
              <w:rPr>
                <w:noProof/>
                <w:webHidden/>
              </w:rPr>
              <w:t>3</w:t>
            </w:r>
            <w:r>
              <w:rPr>
                <w:noProof/>
                <w:webHidden/>
              </w:rPr>
              <w:fldChar w:fldCharType="end"/>
            </w:r>
          </w:hyperlink>
        </w:p>
        <w:p w14:paraId="2D3BD718" w14:textId="7FACC769" w:rsidR="00FF6180" w:rsidRDefault="00FF6180">
          <w:pPr>
            <w:pStyle w:val="TOC2"/>
            <w:tabs>
              <w:tab w:val="right" w:leader="dot" w:pos="9016"/>
            </w:tabs>
            <w:rPr>
              <w:rFonts w:eastAsiaTheme="minorEastAsia"/>
              <w:noProof/>
              <w:sz w:val="24"/>
              <w:szCs w:val="24"/>
              <w:lang w:eastAsia="en-GB"/>
            </w:rPr>
          </w:pPr>
          <w:hyperlink w:anchor="_Toc161401135" w:history="1">
            <w:r w:rsidRPr="00DC71B3">
              <w:rPr>
                <w:rStyle w:val="Hyperlink"/>
                <w:noProof/>
              </w:rPr>
              <w:t>Figure 1</w:t>
            </w:r>
            <w:r>
              <w:rPr>
                <w:noProof/>
                <w:webHidden/>
              </w:rPr>
              <w:tab/>
            </w:r>
            <w:r>
              <w:rPr>
                <w:noProof/>
                <w:webHidden/>
              </w:rPr>
              <w:fldChar w:fldCharType="begin"/>
            </w:r>
            <w:r>
              <w:rPr>
                <w:noProof/>
                <w:webHidden/>
              </w:rPr>
              <w:instrText xml:space="preserve"> PAGEREF _Toc161401135 \h </w:instrText>
            </w:r>
            <w:r>
              <w:rPr>
                <w:noProof/>
                <w:webHidden/>
              </w:rPr>
            </w:r>
            <w:r>
              <w:rPr>
                <w:noProof/>
                <w:webHidden/>
              </w:rPr>
              <w:fldChar w:fldCharType="separate"/>
            </w:r>
            <w:r>
              <w:rPr>
                <w:noProof/>
                <w:webHidden/>
              </w:rPr>
              <w:t>3</w:t>
            </w:r>
            <w:r>
              <w:rPr>
                <w:noProof/>
                <w:webHidden/>
              </w:rPr>
              <w:fldChar w:fldCharType="end"/>
            </w:r>
          </w:hyperlink>
        </w:p>
        <w:p w14:paraId="6BB7713C" w14:textId="555D1C19" w:rsidR="00FF6180" w:rsidRDefault="00FF6180">
          <w:pPr>
            <w:pStyle w:val="TOC2"/>
            <w:tabs>
              <w:tab w:val="right" w:leader="dot" w:pos="9016"/>
            </w:tabs>
            <w:rPr>
              <w:rFonts w:eastAsiaTheme="minorEastAsia"/>
              <w:noProof/>
              <w:sz w:val="24"/>
              <w:szCs w:val="24"/>
              <w:lang w:eastAsia="en-GB"/>
            </w:rPr>
          </w:pPr>
          <w:hyperlink w:anchor="_Toc161401136" w:history="1">
            <w:r w:rsidRPr="00DC71B3">
              <w:rPr>
                <w:rStyle w:val="Hyperlink"/>
                <w:noProof/>
              </w:rPr>
              <w:t>Calculations</w:t>
            </w:r>
            <w:r>
              <w:rPr>
                <w:noProof/>
                <w:webHidden/>
              </w:rPr>
              <w:tab/>
            </w:r>
            <w:r>
              <w:rPr>
                <w:noProof/>
                <w:webHidden/>
              </w:rPr>
              <w:fldChar w:fldCharType="begin"/>
            </w:r>
            <w:r>
              <w:rPr>
                <w:noProof/>
                <w:webHidden/>
              </w:rPr>
              <w:instrText xml:space="preserve"> PAGEREF _Toc161401136 \h </w:instrText>
            </w:r>
            <w:r>
              <w:rPr>
                <w:noProof/>
                <w:webHidden/>
              </w:rPr>
            </w:r>
            <w:r>
              <w:rPr>
                <w:noProof/>
                <w:webHidden/>
              </w:rPr>
              <w:fldChar w:fldCharType="separate"/>
            </w:r>
            <w:r>
              <w:rPr>
                <w:noProof/>
                <w:webHidden/>
              </w:rPr>
              <w:t>3</w:t>
            </w:r>
            <w:r>
              <w:rPr>
                <w:noProof/>
                <w:webHidden/>
              </w:rPr>
              <w:fldChar w:fldCharType="end"/>
            </w:r>
          </w:hyperlink>
        </w:p>
        <w:p w14:paraId="777FE981" w14:textId="35F798C9" w:rsidR="00FF6180" w:rsidRDefault="00FF6180">
          <w:pPr>
            <w:pStyle w:val="TOC2"/>
            <w:tabs>
              <w:tab w:val="right" w:leader="dot" w:pos="9016"/>
            </w:tabs>
            <w:rPr>
              <w:rFonts w:eastAsiaTheme="minorEastAsia"/>
              <w:noProof/>
              <w:sz w:val="24"/>
              <w:szCs w:val="24"/>
              <w:lang w:eastAsia="en-GB"/>
            </w:rPr>
          </w:pPr>
          <w:hyperlink w:anchor="_Toc161401137" w:history="1">
            <w:r w:rsidRPr="00DC71B3">
              <w:rPr>
                <w:rStyle w:val="Hyperlink"/>
                <w:noProof/>
              </w:rPr>
              <w:t>Figure 2</w:t>
            </w:r>
            <w:r>
              <w:rPr>
                <w:noProof/>
                <w:webHidden/>
              </w:rPr>
              <w:tab/>
            </w:r>
            <w:r>
              <w:rPr>
                <w:noProof/>
                <w:webHidden/>
              </w:rPr>
              <w:fldChar w:fldCharType="begin"/>
            </w:r>
            <w:r>
              <w:rPr>
                <w:noProof/>
                <w:webHidden/>
              </w:rPr>
              <w:instrText xml:space="preserve"> PAGEREF _Toc161401137 \h </w:instrText>
            </w:r>
            <w:r>
              <w:rPr>
                <w:noProof/>
                <w:webHidden/>
              </w:rPr>
            </w:r>
            <w:r>
              <w:rPr>
                <w:noProof/>
                <w:webHidden/>
              </w:rPr>
              <w:fldChar w:fldCharType="separate"/>
            </w:r>
            <w:r>
              <w:rPr>
                <w:noProof/>
                <w:webHidden/>
              </w:rPr>
              <w:t>4</w:t>
            </w:r>
            <w:r>
              <w:rPr>
                <w:noProof/>
                <w:webHidden/>
              </w:rPr>
              <w:fldChar w:fldCharType="end"/>
            </w:r>
          </w:hyperlink>
        </w:p>
        <w:p w14:paraId="012DEA7C" w14:textId="15BC1A69" w:rsidR="00FF6180" w:rsidRDefault="00FF6180">
          <w:pPr>
            <w:pStyle w:val="TOC2"/>
            <w:tabs>
              <w:tab w:val="right" w:leader="dot" w:pos="9016"/>
            </w:tabs>
            <w:rPr>
              <w:rFonts w:eastAsiaTheme="minorEastAsia"/>
              <w:noProof/>
              <w:sz w:val="24"/>
              <w:szCs w:val="24"/>
              <w:lang w:eastAsia="en-GB"/>
            </w:rPr>
          </w:pPr>
          <w:hyperlink w:anchor="_Toc161401138" w:history="1">
            <w:r w:rsidRPr="00DC71B3">
              <w:rPr>
                <w:rStyle w:val="Hyperlink"/>
                <w:noProof/>
              </w:rPr>
              <w:t>Discussion</w:t>
            </w:r>
            <w:r>
              <w:rPr>
                <w:noProof/>
                <w:webHidden/>
              </w:rPr>
              <w:tab/>
            </w:r>
            <w:r>
              <w:rPr>
                <w:noProof/>
                <w:webHidden/>
              </w:rPr>
              <w:fldChar w:fldCharType="begin"/>
            </w:r>
            <w:r>
              <w:rPr>
                <w:noProof/>
                <w:webHidden/>
              </w:rPr>
              <w:instrText xml:space="preserve"> PAGEREF _Toc161401138 \h </w:instrText>
            </w:r>
            <w:r>
              <w:rPr>
                <w:noProof/>
                <w:webHidden/>
              </w:rPr>
            </w:r>
            <w:r>
              <w:rPr>
                <w:noProof/>
                <w:webHidden/>
              </w:rPr>
              <w:fldChar w:fldCharType="separate"/>
            </w:r>
            <w:r>
              <w:rPr>
                <w:noProof/>
                <w:webHidden/>
              </w:rPr>
              <w:t>4</w:t>
            </w:r>
            <w:r>
              <w:rPr>
                <w:noProof/>
                <w:webHidden/>
              </w:rPr>
              <w:fldChar w:fldCharType="end"/>
            </w:r>
          </w:hyperlink>
        </w:p>
        <w:p w14:paraId="59894AD2" w14:textId="0828A040" w:rsidR="00FF6180" w:rsidRDefault="00FF6180">
          <w:pPr>
            <w:pStyle w:val="TOC2"/>
            <w:tabs>
              <w:tab w:val="right" w:leader="dot" w:pos="9016"/>
            </w:tabs>
            <w:rPr>
              <w:rFonts w:eastAsiaTheme="minorEastAsia"/>
              <w:noProof/>
              <w:sz w:val="24"/>
              <w:szCs w:val="24"/>
              <w:lang w:eastAsia="en-GB"/>
            </w:rPr>
          </w:pPr>
          <w:hyperlink w:anchor="_Toc161401139" w:history="1">
            <w:r w:rsidRPr="00DC71B3">
              <w:rPr>
                <w:rStyle w:val="Hyperlink"/>
                <w:noProof/>
              </w:rPr>
              <w:t>Conclusions</w:t>
            </w:r>
            <w:r>
              <w:rPr>
                <w:noProof/>
                <w:webHidden/>
              </w:rPr>
              <w:tab/>
            </w:r>
            <w:r>
              <w:rPr>
                <w:noProof/>
                <w:webHidden/>
              </w:rPr>
              <w:fldChar w:fldCharType="begin"/>
            </w:r>
            <w:r>
              <w:rPr>
                <w:noProof/>
                <w:webHidden/>
              </w:rPr>
              <w:instrText xml:space="preserve"> PAGEREF _Toc161401139 \h </w:instrText>
            </w:r>
            <w:r>
              <w:rPr>
                <w:noProof/>
                <w:webHidden/>
              </w:rPr>
            </w:r>
            <w:r>
              <w:rPr>
                <w:noProof/>
                <w:webHidden/>
              </w:rPr>
              <w:fldChar w:fldCharType="separate"/>
            </w:r>
            <w:r>
              <w:rPr>
                <w:noProof/>
                <w:webHidden/>
              </w:rPr>
              <w:t>5</w:t>
            </w:r>
            <w:r>
              <w:rPr>
                <w:noProof/>
                <w:webHidden/>
              </w:rPr>
              <w:fldChar w:fldCharType="end"/>
            </w:r>
          </w:hyperlink>
        </w:p>
        <w:p w14:paraId="030847D7" w14:textId="1314F1F4" w:rsidR="00FF6180" w:rsidRDefault="00FF6180">
          <w:pPr>
            <w:pStyle w:val="TOC2"/>
            <w:tabs>
              <w:tab w:val="right" w:leader="dot" w:pos="9016"/>
            </w:tabs>
            <w:rPr>
              <w:rFonts w:eastAsiaTheme="minorEastAsia"/>
              <w:noProof/>
              <w:sz w:val="24"/>
              <w:szCs w:val="24"/>
              <w:lang w:eastAsia="en-GB"/>
            </w:rPr>
          </w:pPr>
          <w:hyperlink w:anchor="_Toc161401140" w:history="1">
            <w:r w:rsidRPr="00DC71B3">
              <w:rPr>
                <w:rStyle w:val="Hyperlink"/>
                <w:noProof/>
              </w:rPr>
              <w:t>References</w:t>
            </w:r>
            <w:r>
              <w:rPr>
                <w:noProof/>
                <w:webHidden/>
              </w:rPr>
              <w:tab/>
            </w:r>
            <w:r>
              <w:rPr>
                <w:noProof/>
                <w:webHidden/>
              </w:rPr>
              <w:fldChar w:fldCharType="begin"/>
            </w:r>
            <w:r>
              <w:rPr>
                <w:noProof/>
                <w:webHidden/>
              </w:rPr>
              <w:instrText xml:space="preserve"> PAGEREF _Toc161401140 \h </w:instrText>
            </w:r>
            <w:r>
              <w:rPr>
                <w:noProof/>
                <w:webHidden/>
              </w:rPr>
            </w:r>
            <w:r>
              <w:rPr>
                <w:noProof/>
                <w:webHidden/>
              </w:rPr>
              <w:fldChar w:fldCharType="separate"/>
            </w:r>
            <w:r>
              <w:rPr>
                <w:noProof/>
                <w:webHidden/>
              </w:rPr>
              <w:t>5</w:t>
            </w:r>
            <w:r>
              <w:rPr>
                <w:noProof/>
                <w:webHidden/>
              </w:rPr>
              <w:fldChar w:fldCharType="end"/>
            </w:r>
          </w:hyperlink>
        </w:p>
        <w:p w14:paraId="66BFA243" w14:textId="2592E2CD" w:rsidR="00FF6180" w:rsidRDefault="00FF6180">
          <w:r>
            <w:rPr>
              <w:b/>
              <w:bCs/>
              <w:noProof/>
            </w:rPr>
            <w:fldChar w:fldCharType="end"/>
          </w:r>
        </w:p>
      </w:sdtContent>
    </w:sdt>
    <w:p w14:paraId="3709F962" w14:textId="12BBBD81" w:rsidR="00DD3579" w:rsidRDefault="00DD3579" w:rsidP="00FF6180">
      <w:pPr>
        <w:pStyle w:val="Title"/>
      </w:pPr>
    </w:p>
    <w:p w14:paraId="726C589D" w14:textId="77777777" w:rsidR="00DD3579" w:rsidRDefault="00DD3579" w:rsidP="00DD3579"/>
    <w:p w14:paraId="4C32C724" w14:textId="77777777" w:rsidR="00DD3579" w:rsidRDefault="00DD3579" w:rsidP="00DD3579"/>
    <w:p w14:paraId="70CAC2A9" w14:textId="77777777" w:rsidR="00DD3579" w:rsidRDefault="00DD3579" w:rsidP="00DD3579"/>
    <w:p w14:paraId="2422171C" w14:textId="77777777" w:rsidR="00DD3579" w:rsidRDefault="00DD3579" w:rsidP="00DD3579"/>
    <w:p w14:paraId="2941A139" w14:textId="77777777" w:rsidR="00DD3579" w:rsidRDefault="00DD3579" w:rsidP="00DD3579"/>
    <w:p w14:paraId="13354B4A" w14:textId="77777777" w:rsidR="00DD3579" w:rsidRDefault="00DD3579" w:rsidP="00DD3579"/>
    <w:p w14:paraId="5D173E69" w14:textId="77777777" w:rsidR="00DD3579" w:rsidRDefault="00DD3579" w:rsidP="00DD3579"/>
    <w:p w14:paraId="38223CE8" w14:textId="77777777" w:rsidR="00DD3579" w:rsidRDefault="00DD3579" w:rsidP="00DD3579"/>
    <w:p w14:paraId="2627E52A" w14:textId="77777777" w:rsidR="00DD3579" w:rsidRDefault="00DD3579" w:rsidP="00DD3579"/>
    <w:p w14:paraId="0B5460DD" w14:textId="77777777" w:rsidR="00DD3579" w:rsidRDefault="00DD3579" w:rsidP="00DD3579"/>
    <w:p w14:paraId="181C95B4" w14:textId="77777777" w:rsidR="00DD3579" w:rsidRDefault="00DD3579" w:rsidP="00DD3579"/>
    <w:p w14:paraId="125A6F40" w14:textId="77777777" w:rsidR="00DD3579" w:rsidRDefault="00DD3579" w:rsidP="00DD3579"/>
    <w:p w14:paraId="41316339" w14:textId="77777777" w:rsidR="00DD3579" w:rsidRDefault="00DD3579" w:rsidP="00DD3579"/>
    <w:p w14:paraId="20D96454" w14:textId="77777777" w:rsidR="00DD3579" w:rsidRDefault="00DD3579" w:rsidP="00DD3579"/>
    <w:p w14:paraId="1B6B178D" w14:textId="77777777" w:rsidR="00DD3579" w:rsidRDefault="00DD3579" w:rsidP="00DD3579"/>
    <w:p w14:paraId="1A9B9115" w14:textId="77777777" w:rsidR="00DD3579" w:rsidRPr="00DD3579" w:rsidRDefault="00DD3579" w:rsidP="00DD3579"/>
    <w:p w14:paraId="19686B57" w14:textId="77777777" w:rsidR="00DD3579" w:rsidRDefault="00DD3579"/>
    <w:p w14:paraId="19682F9E" w14:textId="4A8DF797" w:rsidR="007775C6" w:rsidRDefault="007775C6" w:rsidP="007775C6">
      <w:pPr>
        <w:pStyle w:val="Heading1"/>
      </w:pPr>
      <w:bookmarkStart w:id="0" w:name="_Toc161400847"/>
      <w:bookmarkStart w:id="1" w:name="_Toc161401131"/>
      <w:r>
        <w:t>Introduction</w:t>
      </w:r>
      <w:bookmarkEnd w:id="0"/>
      <w:bookmarkEnd w:id="1"/>
    </w:p>
    <w:p w14:paraId="4E8A6C4C" w14:textId="66E81065" w:rsidR="007775C6" w:rsidRDefault="007775C6" w:rsidP="007775C6">
      <w:r>
        <w:t xml:space="preserve">The goal of this lab session was to determine the concentration of an unknown sample of hydrochloric acid (HCl). To find this concentration I reacted </w:t>
      </w:r>
      <w:r w:rsidR="00FC3C08">
        <w:t>the unknown solution of HCl with a standard solution of NaOH</w:t>
      </w:r>
      <w:r w:rsidR="00296B02">
        <w:t xml:space="preserve"> (Sodium Hydroxide)</w:t>
      </w:r>
      <w:r w:rsidR="00FC3C08">
        <w:t xml:space="preserve"> in the form </w:t>
      </w:r>
      <w:r w:rsidR="00296B02">
        <w:t xml:space="preserve">of </w:t>
      </w:r>
      <w:r w:rsidR="00FC3C08">
        <w:t xml:space="preserve">a titration. </w:t>
      </w:r>
    </w:p>
    <w:p w14:paraId="35599EEC" w14:textId="08B5EBF5" w:rsidR="00FC3C08" w:rsidRDefault="00FC3C08" w:rsidP="00DD3579">
      <w:pPr>
        <w:pStyle w:val="Heading2"/>
      </w:pPr>
      <w:bookmarkStart w:id="2" w:name="_Toc161400848"/>
      <w:bookmarkStart w:id="3" w:name="_Toc161401132"/>
      <w:r>
        <w:t>Hypotheses</w:t>
      </w:r>
      <w:bookmarkEnd w:id="2"/>
      <w:bookmarkEnd w:id="3"/>
    </w:p>
    <w:p w14:paraId="4644EDC7" w14:textId="1305556A" w:rsidR="00FC3C08" w:rsidRDefault="00FC3C08" w:rsidP="007775C6">
      <w:r>
        <w:t xml:space="preserve">The concentration of an unknown sample of HCl can be calculated via a titration with NaOH and the help of an indicator. </w:t>
      </w:r>
    </w:p>
    <w:p w14:paraId="735A9DF9" w14:textId="534C8B12" w:rsidR="00BF309F" w:rsidRDefault="00BF309F" w:rsidP="007775C6">
      <w:r>
        <w:t xml:space="preserve">The indicator (phenolphthalein) will change pink. </w:t>
      </w:r>
    </w:p>
    <w:p w14:paraId="7E0D8D5B" w14:textId="341DE0F9" w:rsidR="00FC3C08" w:rsidRDefault="00FC3C08" w:rsidP="007775C6">
      <w:r>
        <w:t xml:space="preserve">Variables, </w:t>
      </w:r>
    </w:p>
    <w:p w14:paraId="06F82795" w14:textId="6D5A93A9" w:rsidR="00FC3C08" w:rsidRDefault="00FC3C08" w:rsidP="00296B02">
      <w:pPr>
        <w:pStyle w:val="ListParagraph"/>
        <w:numPr>
          <w:ilvl w:val="0"/>
          <w:numId w:val="8"/>
        </w:numPr>
      </w:pPr>
      <w:r>
        <w:t xml:space="preserve">The </w:t>
      </w:r>
      <w:r w:rsidR="00044BE4">
        <w:t xml:space="preserve">amount of standard solution of NaOH is the independent variable. </w:t>
      </w:r>
    </w:p>
    <w:p w14:paraId="7BD19CA8" w14:textId="3C490A11" w:rsidR="00FC3C08" w:rsidRDefault="00044BE4" w:rsidP="00296B02">
      <w:pPr>
        <w:pStyle w:val="ListParagraph"/>
        <w:numPr>
          <w:ilvl w:val="0"/>
          <w:numId w:val="8"/>
        </w:numPr>
      </w:pPr>
      <w:r>
        <w:t xml:space="preserve">The dependant variable is the unknown concentration of the solution. </w:t>
      </w:r>
    </w:p>
    <w:p w14:paraId="08A3F309" w14:textId="50CA75EF" w:rsidR="00DD3579" w:rsidRDefault="00DD3579" w:rsidP="007775C6">
      <w:r>
        <w:t>Equations</w:t>
      </w:r>
    </w:p>
    <w:p w14:paraId="0BB09AD4" w14:textId="77777777" w:rsidR="00DD3579" w:rsidRDefault="00DD3579" w:rsidP="00DD3579">
      <w:r>
        <w:t>HCl(</w:t>
      </w:r>
      <w:proofErr w:type="spellStart"/>
      <w:r>
        <w:t>aq</w:t>
      </w:r>
      <w:proofErr w:type="spellEnd"/>
      <w:r>
        <w:t>) + NaOH (</w:t>
      </w:r>
      <w:proofErr w:type="spellStart"/>
      <w:r>
        <w:t>aq</w:t>
      </w:r>
      <w:proofErr w:type="spellEnd"/>
      <w:r>
        <w:t xml:space="preserve">) </w:t>
      </w:r>
      <w:r>
        <w:sym w:font="Wingdings" w:char="F0E0"/>
      </w:r>
      <w:r>
        <w:t xml:space="preserve"> NaCl(</w:t>
      </w:r>
      <w:proofErr w:type="spellStart"/>
      <w:r>
        <w:t>aq</w:t>
      </w:r>
      <w:proofErr w:type="spellEnd"/>
      <w:r>
        <w:t>) + H</w:t>
      </w:r>
      <w:r>
        <w:rPr>
          <w:vertAlign w:val="subscript"/>
        </w:rPr>
        <w:t>2</w:t>
      </w:r>
      <w:r>
        <w:t xml:space="preserve">O (l) </w:t>
      </w:r>
    </w:p>
    <w:p w14:paraId="69B99885" w14:textId="57F8532F" w:rsidR="00DD3579" w:rsidRDefault="00DD3579" w:rsidP="00DD3579">
      <w:r>
        <w:t>Molarity (m/L</w:t>
      </w:r>
      <w:proofErr w:type="gramStart"/>
      <w:r>
        <w:t>)  =</w:t>
      </w:r>
      <w:proofErr w:type="gramEnd"/>
      <w:r>
        <w:t xml:space="preserve"> moles/volume (l)</w:t>
      </w:r>
    </w:p>
    <w:p w14:paraId="3A08FB9A" w14:textId="7EAC7825" w:rsidR="00DD3579" w:rsidRDefault="00DD3579" w:rsidP="00DD3579">
      <w:r>
        <w:t xml:space="preserve">Moles of H+ = moles of OH- </w:t>
      </w:r>
    </w:p>
    <w:p w14:paraId="08446993" w14:textId="3BB69F61" w:rsidR="000C7B9F" w:rsidRDefault="000C7B9F" w:rsidP="00DD3579">
      <w:r>
        <w:t xml:space="preserve">Terms: </w:t>
      </w:r>
    </w:p>
    <w:p w14:paraId="5AF0A525" w14:textId="687A9B4D" w:rsidR="000C7B9F" w:rsidRDefault="000C7B9F" w:rsidP="00DD3579">
      <w:r>
        <w:t xml:space="preserve">Titration: a technique used to measure the volume of a solution of a known concentration that is reacted with a known amount of a substance with an unknown solution. </w:t>
      </w:r>
    </w:p>
    <w:p w14:paraId="46D3A00C" w14:textId="121FC5C4" w:rsidR="000C7B9F" w:rsidRDefault="000C7B9F" w:rsidP="00DD3579">
      <w:r>
        <w:t xml:space="preserve">Burette: a piece of calibrated glassware used to measure volume. </w:t>
      </w:r>
    </w:p>
    <w:p w14:paraId="43C28322" w14:textId="045EE223" w:rsidR="002733A2" w:rsidRDefault="000C7B9F" w:rsidP="002733A2">
      <w:r>
        <w:t>Standard solution: a solution of exactly known concentration</w:t>
      </w:r>
      <w:r w:rsidR="007723DA">
        <w:t>,</w:t>
      </w:r>
      <w:r w:rsidR="002733A2">
        <w:t xml:space="preserve"> a substance which is added to the reaction system in small amounts, indicates when the reaction has reached the endpoint with a colour change. </w:t>
      </w:r>
    </w:p>
    <w:p w14:paraId="108BADAA" w14:textId="31841C3B" w:rsidR="002733A2" w:rsidRDefault="002733A2" w:rsidP="00DD3579">
      <w:r>
        <w:t xml:space="preserve">Endpoint: the stage in the titration at which the amount of standard solution added is just enough to completely neutralize the unknown solution. </w:t>
      </w:r>
    </w:p>
    <w:p w14:paraId="7490FB89" w14:textId="6BDCC169" w:rsidR="002733A2" w:rsidRDefault="002733A2" w:rsidP="00DD3579">
      <w:r>
        <w:t xml:space="preserve">Molarity: concentration of solution. </w:t>
      </w:r>
    </w:p>
    <w:p w14:paraId="28AB9A39" w14:textId="4BA183E6" w:rsidR="00FE080C" w:rsidRDefault="00FE080C" w:rsidP="00DD3579">
      <w:r>
        <w:t xml:space="preserve">Meniscus: concave line of liquid at top of the container. </w:t>
      </w:r>
    </w:p>
    <w:p w14:paraId="616B66B4" w14:textId="77777777" w:rsidR="002733A2" w:rsidRPr="00E057FB" w:rsidRDefault="002733A2" w:rsidP="00DD3579"/>
    <w:p w14:paraId="68472057" w14:textId="77777777" w:rsidR="00DD3579" w:rsidRDefault="00DD3579" w:rsidP="007775C6"/>
    <w:p w14:paraId="6FB55C6F" w14:textId="59A61CEB" w:rsidR="00044BE4" w:rsidRPr="00DD3579" w:rsidRDefault="00044BE4" w:rsidP="00DD3579">
      <w:pPr>
        <w:pStyle w:val="Heading2"/>
      </w:pPr>
      <w:bookmarkStart w:id="4" w:name="_Toc161400849"/>
      <w:bookmarkStart w:id="5" w:name="_Toc161401133"/>
      <w:r w:rsidRPr="00DD3579">
        <w:t>Materials and method</w:t>
      </w:r>
      <w:bookmarkEnd w:id="4"/>
      <w:bookmarkEnd w:id="5"/>
    </w:p>
    <w:p w14:paraId="413C1CAC" w14:textId="4D1B4E15" w:rsidR="00044BE4" w:rsidRDefault="00044BE4" w:rsidP="00044BE4">
      <w:pPr>
        <w:pStyle w:val="ListParagraph"/>
        <w:numPr>
          <w:ilvl w:val="0"/>
          <w:numId w:val="1"/>
        </w:numPr>
      </w:pPr>
      <w:r>
        <w:t xml:space="preserve">1x Burette, 50ml </w:t>
      </w:r>
    </w:p>
    <w:p w14:paraId="3B4FF46C" w14:textId="4E40C22E" w:rsidR="00044BE4" w:rsidRDefault="00044BE4" w:rsidP="00044BE4">
      <w:pPr>
        <w:pStyle w:val="ListParagraph"/>
        <w:numPr>
          <w:ilvl w:val="0"/>
          <w:numId w:val="1"/>
        </w:numPr>
      </w:pPr>
      <w:r>
        <w:t xml:space="preserve">1x Burette stand and </w:t>
      </w:r>
      <w:proofErr w:type="gramStart"/>
      <w:r>
        <w:t>clamp</w:t>
      </w:r>
      <w:proofErr w:type="gramEnd"/>
      <w:r>
        <w:t xml:space="preserve"> </w:t>
      </w:r>
    </w:p>
    <w:p w14:paraId="5ECABCED" w14:textId="63FB61BA" w:rsidR="00044BE4" w:rsidRDefault="00044BE4" w:rsidP="00044BE4">
      <w:pPr>
        <w:pStyle w:val="ListParagraph"/>
        <w:numPr>
          <w:ilvl w:val="0"/>
          <w:numId w:val="1"/>
        </w:numPr>
      </w:pPr>
      <w:r>
        <w:t>3x Erlenmeyer flask</w:t>
      </w:r>
      <w:r w:rsidR="00E60ED9">
        <w:t xml:space="preserve"> (conical flask</w:t>
      </w:r>
      <w:proofErr w:type="gramStart"/>
      <w:r w:rsidR="00E60ED9">
        <w:t xml:space="preserve">) </w:t>
      </w:r>
      <w:r>
        <w:t>,</w:t>
      </w:r>
      <w:proofErr w:type="gramEnd"/>
      <w:r>
        <w:t xml:space="preserve"> 100ml each </w:t>
      </w:r>
    </w:p>
    <w:p w14:paraId="1B59A3FC" w14:textId="2D0365BF" w:rsidR="00044BE4" w:rsidRPr="00044BE4" w:rsidRDefault="00044BE4" w:rsidP="00044BE4">
      <w:pPr>
        <w:pStyle w:val="ListParagraph"/>
        <w:numPr>
          <w:ilvl w:val="0"/>
          <w:numId w:val="1"/>
        </w:numPr>
      </w:pPr>
      <w:r>
        <w:t>1x Small funnel</w:t>
      </w:r>
    </w:p>
    <w:p w14:paraId="5E0FB32D" w14:textId="7FC435E4" w:rsidR="00044BE4" w:rsidRDefault="00044BE4" w:rsidP="00044BE4">
      <w:pPr>
        <w:pStyle w:val="ListParagraph"/>
        <w:numPr>
          <w:ilvl w:val="0"/>
          <w:numId w:val="1"/>
        </w:numPr>
      </w:pPr>
      <w:r>
        <w:lastRenderedPageBreak/>
        <w:t xml:space="preserve">1x plastic pipette </w:t>
      </w:r>
    </w:p>
    <w:p w14:paraId="20156D00" w14:textId="3E196A17" w:rsidR="00044BE4" w:rsidRDefault="00044BE4" w:rsidP="00044BE4">
      <w:pPr>
        <w:pStyle w:val="ListParagraph"/>
        <w:numPr>
          <w:ilvl w:val="0"/>
          <w:numId w:val="1"/>
        </w:numPr>
      </w:pPr>
      <w:r>
        <w:t xml:space="preserve">1x wash bottle with deionised </w:t>
      </w:r>
      <w:proofErr w:type="gramStart"/>
      <w:r>
        <w:t>water</w:t>
      </w:r>
      <w:proofErr w:type="gramEnd"/>
      <w:r>
        <w:t xml:space="preserve"> </w:t>
      </w:r>
    </w:p>
    <w:p w14:paraId="787DCED0" w14:textId="554A259A" w:rsidR="00044BE4" w:rsidRDefault="00044BE4" w:rsidP="00044BE4">
      <w:pPr>
        <w:pStyle w:val="ListParagraph"/>
        <w:numPr>
          <w:ilvl w:val="0"/>
          <w:numId w:val="1"/>
        </w:numPr>
      </w:pPr>
      <w:r>
        <w:t xml:space="preserve">1x graduated cylinder </w:t>
      </w:r>
      <w:proofErr w:type="gramStart"/>
      <w:r>
        <w:t>10ml</w:t>
      </w:r>
      <w:proofErr w:type="gramEnd"/>
      <w:r>
        <w:t xml:space="preserve"> </w:t>
      </w:r>
    </w:p>
    <w:p w14:paraId="1B38FED7" w14:textId="03224A83" w:rsidR="00044BE4" w:rsidRDefault="00044BE4" w:rsidP="00044BE4">
      <w:pPr>
        <w:pStyle w:val="ListParagraph"/>
        <w:numPr>
          <w:ilvl w:val="0"/>
          <w:numId w:val="1"/>
        </w:numPr>
      </w:pPr>
      <w:r>
        <w:t xml:space="preserve">1x white tile </w:t>
      </w:r>
    </w:p>
    <w:p w14:paraId="4098463A" w14:textId="42BF724B" w:rsidR="00044BE4" w:rsidRDefault="00044BE4" w:rsidP="00044BE4">
      <w:pPr>
        <w:pStyle w:val="ListParagraph"/>
        <w:numPr>
          <w:ilvl w:val="0"/>
          <w:numId w:val="1"/>
        </w:numPr>
      </w:pPr>
      <w:r>
        <w:t xml:space="preserve">1x waste beaker. </w:t>
      </w:r>
    </w:p>
    <w:p w14:paraId="704A2CDB" w14:textId="59EB04F1" w:rsidR="00942F78" w:rsidRDefault="00942F78" w:rsidP="00044BE4">
      <w:pPr>
        <w:pStyle w:val="ListParagraph"/>
        <w:numPr>
          <w:ilvl w:val="0"/>
          <w:numId w:val="1"/>
        </w:numPr>
      </w:pPr>
      <w:r>
        <w:t xml:space="preserve">Pipette filler, </w:t>
      </w:r>
    </w:p>
    <w:p w14:paraId="3AF3C2A4" w14:textId="7C9CD8B6" w:rsidR="00942F78" w:rsidRDefault="00942F78" w:rsidP="00044BE4">
      <w:pPr>
        <w:pStyle w:val="ListParagraph"/>
        <w:numPr>
          <w:ilvl w:val="0"/>
          <w:numId w:val="1"/>
        </w:numPr>
      </w:pPr>
      <w:r>
        <w:t xml:space="preserve">25ml pipette </w:t>
      </w:r>
    </w:p>
    <w:p w14:paraId="6768A5A3" w14:textId="6AC3A22F" w:rsidR="00942F78" w:rsidRDefault="00942F78" w:rsidP="00044BE4">
      <w:pPr>
        <w:pStyle w:val="ListParagraph"/>
        <w:numPr>
          <w:ilvl w:val="0"/>
          <w:numId w:val="1"/>
        </w:numPr>
      </w:pPr>
      <w:r>
        <w:t xml:space="preserve">10ml measuring </w:t>
      </w:r>
      <w:proofErr w:type="gramStart"/>
      <w:r>
        <w:t>cylinder</w:t>
      </w:r>
      <w:proofErr w:type="gramEnd"/>
      <w:r>
        <w:t xml:space="preserve"> </w:t>
      </w:r>
    </w:p>
    <w:p w14:paraId="53283801" w14:textId="08473D0B" w:rsidR="00044BE4" w:rsidRDefault="00044BE4" w:rsidP="00044BE4">
      <w:r>
        <w:t xml:space="preserve">Method. </w:t>
      </w:r>
    </w:p>
    <w:p w14:paraId="2991E401" w14:textId="547CE70E" w:rsidR="00044BE4" w:rsidRDefault="00E60ED9" w:rsidP="00044BE4">
      <w:r>
        <w:t xml:space="preserve">Washing, </w:t>
      </w:r>
    </w:p>
    <w:p w14:paraId="10D85439" w14:textId="07A31A72" w:rsidR="00E60ED9" w:rsidRDefault="00E60ED9" w:rsidP="00E60ED9">
      <w:pPr>
        <w:pStyle w:val="ListParagraph"/>
        <w:numPr>
          <w:ilvl w:val="0"/>
          <w:numId w:val="2"/>
        </w:numPr>
      </w:pPr>
      <w:r>
        <w:t xml:space="preserve">Wash the pipette with deionised water from the wash bottle, followed by a small volume of HCl, discard washing into waste beaker. </w:t>
      </w:r>
    </w:p>
    <w:p w14:paraId="5D5CEC26" w14:textId="43A22998" w:rsidR="00E60ED9" w:rsidRDefault="00E60ED9" w:rsidP="00E60ED9">
      <w:pPr>
        <w:pStyle w:val="ListParagraph"/>
        <w:numPr>
          <w:ilvl w:val="0"/>
          <w:numId w:val="2"/>
        </w:numPr>
      </w:pPr>
      <w:r>
        <w:t xml:space="preserve">Wash the Burette with deionised water from the wash bottle followed by a small amount of </w:t>
      </w:r>
      <w:proofErr w:type="gramStart"/>
      <w:r>
        <w:t>NaOH</w:t>
      </w:r>
      <w:proofErr w:type="gramEnd"/>
      <w:r>
        <w:t xml:space="preserve"> </w:t>
      </w:r>
    </w:p>
    <w:p w14:paraId="7F535285" w14:textId="293B7B6A" w:rsidR="00E60ED9" w:rsidRDefault="00E60ED9" w:rsidP="00E60ED9">
      <w:pPr>
        <w:pStyle w:val="ListParagraph"/>
        <w:numPr>
          <w:ilvl w:val="0"/>
          <w:numId w:val="2"/>
        </w:numPr>
      </w:pPr>
      <w:r>
        <w:t xml:space="preserve">Wash the conical flask with a small amount of deionised </w:t>
      </w:r>
      <w:proofErr w:type="gramStart"/>
      <w:r>
        <w:t>wate</w:t>
      </w:r>
      <w:r w:rsidR="00942F78">
        <w:t>r</w:t>
      </w:r>
      <w:proofErr w:type="gramEnd"/>
    </w:p>
    <w:p w14:paraId="451ABC58" w14:textId="64BFBB94" w:rsidR="00942F78" w:rsidRDefault="00942F78" w:rsidP="00942F78">
      <w:r>
        <w:t xml:space="preserve">Titration method, </w:t>
      </w:r>
    </w:p>
    <w:p w14:paraId="7D7B3844" w14:textId="6F97237E" w:rsidR="00C046B9" w:rsidRDefault="00C046B9" w:rsidP="00942F78">
      <w:r>
        <w:t xml:space="preserve">Step 1 </w:t>
      </w:r>
    </w:p>
    <w:p w14:paraId="5ADBB7CD" w14:textId="03C1219C" w:rsidR="00942F78" w:rsidRDefault="00942F78" w:rsidP="00942F78">
      <w:pPr>
        <w:pStyle w:val="ListParagraph"/>
        <w:numPr>
          <w:ilvl w:val="0"/>
          <w:numId w:val="3"/>
        </w:numPr>
      </w:pPr>
      <w:r>
        <w:t xml:space="preserve">Using a small funnel fill the burette with standard NaOH solution. Allow some to run through the tap. </w:t>
      </w:r>
    </w:p>
    <w:p w14:paraId="77B00149" w14:textId="7B2E9D32" w:rsidR="00942F78" w:rsidRDefault="00942F78" w:rsidP="00942F78">
      <w:pPr>
        <w:pStyle w:val="ListParagraph"/>
        <w:numPr>
          <w:ilvl w:val="0"/>
          <w:numId w:val="3"/>
        </w:numPr>
      </w:pPr>
      <w:r>
        <w:t xml:space="preserve">Close the tap and then continue filling until the bottom of the meniscus is on the 0 level. </w:t>
      </w:r>
    </w:p>
    <w:p w14:paraId="3F92409B" w14:textId="48655101" w:rsidR="00942F78" w:rsidRDefault="00942F78" w:rsidP="00942F78">
      <w:pPr>
        <w:pStyle w:val="ListParagraph"/>
        <w:numPr>
          <w:ilvl w:val="0"/>
          <w:numId w:val="3"/>
        </w:numPr>
      </w:pPr>
      <w:r>
        <w:t xml:space="preserve">Make sure that there are no air bubbles within the Burette. </w:t>
      </w:r>
    </w:p>
    <w:p w14:paraId="3ADDF947" w14:textId="6875D824" w:rsidR="00665FAA" w:rsidRDefault="00665FAA" w:rsidP="00665FAA">
      <w:pPr>
        <w:ind w:left="360"/>
      </w:pPr>
      <w:r>
        <w:t xml:space="preserve">Step 2 </w:t>
      </w:r>
    </w:p>
    <w:p w14:paraId="6920602A" w14:textId="5F4E838D" w:rsidR="00942F78" w:rsidRDefault="00942F78" w:rsidP="00942F78">
      <w:pPr>
        <w:pStyle w:val="ListParagraph"/>
        <w:numPr>
          <w:ilvl w:val="0"/>
          <w:numId w:val="3"/>
        </w:numPr>
      </w:pPr>
      <w:r>
        <w:t>Using the pipette filler connected to the 25ml pipette add 25 ml of HCl to each of the clean conical flasks</w:t>
      </w:r>
      <w:r w:rsidR="00296B02">
        <w:t>.</w:t>
      </w:r>
    </w:p>
    <w:p w14:paraId="418A7E91" w14:textId="50DB7300" w:rsidR="00942F78" w:rsidRDefault="00942F78" w:rsidP="00942F78">
      <w:pPr>
        <w:pStyle w:val="ListParagraph"/>
        <w:numPr>
          <w:ilvl w:val="0"/>
          <w:numId w:val="3"/>
        </w:numPr>
      </w:pPr>
      <w:r>
        <w:t xml:space="preserve">Add 3-4 drops of phenolphthalein indicator to the solution. </w:t>
      </w:r>
    </w:p>
    <w:p w14:paraId="202EF5B0" w14:textId="0CF93F7A" w:rsidR="00942F78" w:rsidRDefault="00942F78" w:rsidP="00C046B9">
      <w:pPr>
        <w:pStyle w:val="ListParagraph"/>
        <w:numPr>
          <w:ilvl w:val="0"/>
          <w:numId w:val="3"/>
        </w:numPr>
      </w:pPr>
      <w:r>
        <w:t>Then add 10 ml of deionised water using a measuring cylinder</w:t>
      </w:r>
      <w:r w:rsidR="00296B02">
        <w:t>.</w:t>
      </w:r>
      <w:r>
        <w:t xml:space="preserve"> </w:t>
      </w:r>
    </w:p>
    <w:p w14:paraId="7AD359DA" w14:textId="09C61AB6" w:rsidR="00C046B9" w:rsidRDefault="00C046B9" w:rsidP="00C046B9">
      <w:pPr>
        <w:pStyle w:val="ListParagraph"/>
        <w:numPr>
          <w:ilvl w:val="0"/>
          <w:numId w:val="3"/>
        </w:numPr>
      </w:pPr>
      <w:r>
        <w:t xml:space="preserve">Open the tap of the burette and allow the NaOH to run into one of the conical flasks. </w:t>
      </w:r>
    </w:p>
    <w:p w14:paraId="3A5E8346" w14:textId="6219A5C4" w:rsidR="00C046B9" w:rsidRDefault="00C046B9" w:rsidP="00C046B9">
      <w:pPr>
        <w:pStyle w:val="ListParagraph"/>
        <w:numPr>
          <w:ilvl w:val="0"/>
          <w:numId w:val="3"/>
        </w:numPr>
      </w:pPr>
      <w:r>
        <w:t>Mix the solution by swirling the conical flask</w:t>
      </w:r>
      <w:r w:rsidR="00296B02">
        <w:t>.</w:t>
      </w:r>
      <w:r>
        <w:t xml:space="preserve"> </w:t>
      </w:r>
    </w:p>
    <w:p w14:paraId="61CA88B3" w14:textId="77EE2230" w:rsidR="00C046B9" w:rsidRDefault="00C046B9" w:rsidP="00C046B9">
      <w:pPr>
        <w:pStyle w:val="ListParagraph"/>
        <w:numPr>
          <w:ilvl w:val="0"/>
          <w:numId w:val="3"/>
        </w:numPr>
      </w:pPr>
      <w:r>
        <w:t xml:space="preserve">Once the solution turns pink turn the tap on the burette to closed </w:t>
      </w:r>
    </w:p>
    <w:p w14:paraId="44057017" w14:textId="442BC29C" w:rsidR="00C046B9" w:rsidRDefault="00C046B9" w:rsidP="00C046B9">
      <w:pPr>
        <w:pStyle w:val="ListParagraph"/>
        <w:numPr>
          <w:ilvl w:val="0"/>
          <w:numId w:val="3"/>
        </w:numPr>
      </w:pPr>
      <w:r>
        <w:t xml:space="preserve">Record the new measurement of NaOH in the Burette to two decimal places. </w:t>
      </w:r>
    </w:p>
    <w:p w14:paraId="6BC84842" w14:textId="4F75C9FA" w:rsidR="00C046B9" w:rsidRDefault="00C046B9" w:rsidP="00C046B9">
      <w:pPr>
        <w:pStyle w:val="ListParagraph"/>
        <w:numPr>
          <w:ilvl w:val="0"/>
          <w:numId w:val="3"/>
        </w:numPr>
      </w:pPr>
      <w:r>
        <w:t xml:space="preserve">This is the rough titre. </w:t>
      </w:r>
    </w:p>
    <w:p w14:paraId="43C2AADA" w14:textId="47BF2555" w:rsidR="00C046B9" w:rsidRDefault="00665FAA" w:rsidP="00665FAA">
      <w:pPr>
        <w:ind w:left="360"/>
      </w:pPr>
      <w:r>
        <w:t xml:space="preserve">Step 3 </w:t>
      </w:r>
    </w:p>
    <w:p w14:paraId="00827FB2" w14:textId="407891AC" w:rsidR="00913715" w:rsidRDefault="00665FAA" w:rsidP="00665FAA">
      <w:pPr>
        <w:pStyle w:val="ListParagraph"/>
        <w:numPr>
          <w:ilvl w:val="0"/>
          <w:numId w:val="4"/>
        </w:numPr>
      </w:pPr>
      <w:r>
        <w:t xml:space="preserve">Repeat step </w:t>
      </w:r>
      <w:r w:rsidR="00913715">
        <w:t>1</w:t>
      </w:r>
      <w:proofErr w:type="gramStart"/>
      <w:r w:rsidR="00913715">
        <w:t xml:space="preserve">and  </w:t>
      </w:r>
      <w:r>
        <w:t>2</w:t>
      </w:r>
      <w:proofErr w:type="gramEnd"/>
      <w:r>
        <w:t xml:space="preserve"> but partially close the tap once the amount of NaOH approaches the</w:t>
      </w:r>
      <w:r w:rsidR="00913715">
        <w:t xml:space="preserve"> result of he rough titre. </w:t>
      </w:r>
    </w:p>
    <w:p w14:paraId="6D175922" w14:textId="77777777" w:rsidR="00913715" w:rsidRDefault="00913715" w:rsidP="00665FAA">
      <w:pPr>
        <w:pStyle w:val="ListParagraph"/>
        <w:numPr>
          <w:ilvl w:val="0"/>
          <w:numId w:val="4"/>
        </w:numPr>
      </w:pPr>
      <w:r>
        <w:t xml:space="preserve">Slowly add the last drops of NaOH stopping when the solution turns pink. </w:t>
      </w:r>
    </w:p>
    <w:p w14:paraId="27337A99" w14:textId="7F810FAA" w:rsidR="00DD3579" w:rsidRDefault="00DD3579" w:rsidP="00665FAA">
      <w:pPr>
        <w:pStyle w:val="ListParagraph"/>
        <w:numPr>
          <w:ilvl w:val="0"/>
          <w:numId w:val="4"/>
        </w:numPr>
      </w:pPr>
      <w:r>
        <w:t xml:space="preserve">Add drop wise until the solution turns a light pink/purple (the lighter the better) </w:t>
      </w:r>
    </w:p>
    <w:p w14:paraId="41789F5F" w14:textId="77777777" w:rsidR="00913715" w:rsidRDefault="00913715" w:rsidP="00913715">
      <w:pPr>
        <w:pStyle w:val="ListParagraph"/>
        <w:numPr>
          <w:ilvl w:val="0"/>
          <w:numId w:val="4"/>
        </w:numPr>
      </w:pPr>
      <w:r>
        <w:t xml:space="preserve">Make sure to record the final reading on the burette to within 0.05ml </w:t>
      </w:r>
    </w:p>
    <w:p w14:paraId="0525147E" w14:textId="289AE2DD" w:rsidR="00913715" w:rsidRDefault="00913715" w:rsidP="00913715">
      <w:pPr>
        <w:ind w:left="360"/>
      </w:pPr>
      <w:r>
        <w:t>Step 4</w:t>
      </w:r>
    </w:p>
    <w:p w14:paraId="249FF798" w14:textId="6FE28D66" w:rsidR="00913715" w:rsidRDefault="00913715" w:rsidP="00913715">
      <w:pPr>
        <w:pStyle w:val="ListParagraph"/>
        <w:numPr>
          <w:ilvl w:val="0"/>
          <w:numId w:val="7"/>
        </w:numPr>
      </w:pPr>
      <w:r>
        <w:lastRenderedPageBreak/>
        <w:t>Repeat step 3 until tw</w:t>
      </w:r>
      <w:r w:rsidR="00FF6DB6">
        <w:t xml:space="preserve">o concordant results are found. To be concordant the results the amount of NaOH used to turn the same concentration of </w:t>
      </w:r>
      <w:r w:rsidR="00DD274F">
        <w:t>solution</w:t>
      </w:r>
      <w:r w:rsidR="00FF6DB6">
        <w:t xml:space="preserve"> pink must be within 0.10ml.</w:t>
      </w:r>
      <w:r>
        <w:t xml:space="preserve"> </w:t>
      </w:r>
    </w:p>
    <w:p w14:paraId="501C987F" w14:textId="229FEFE2" w:rsidR="00665FAA" w:rsidRDefault="00665FAA" w:rsidP="00DD3579">
      <w:pPr>
        <w:pStyle w:val="Heading2"/>
      </w:pPr>
    </w:p>
    <w:p w14:paraId="3733980F" w14:textId="566330E2" w:rsidR="00157162" w:rsidRDefault="00DD274F" w:rsidP="00DD3579">
      <w:pPr>
        <w:pStyle w:val="Heading2"/>
      </w:pPr>
      <w:bookmarkStart w:id="6" w:name="_Toc161400850"/>
      <w:bookmarkStart w:id="7" w:name="_Toc161401134"/>
      <w:r>
        <w:t>Results</w:t>
      </w:r>
      <w:bookmarkEnd w:id="6"/>
      <w:bookmarkEnd w:id="7"/>
      <w:r>
        <w:t xml:space="preserve"> </w:t>
      </w:r>
    </w:p>
    <w:p w14:paraId="5E45F90D" w14:textId="59147617" w:rsidR="00941B24" w:rsidRDefault="00941B24" w:rsidP="00157162">
      <w:r>
        <w:t xml:space="preserve">Molarity of NaOH = 0.1026mol/L </w:t>
      </w:r>
    </w:p>
    <w:tbl>
      <w:tblPr>
        <w:tblStyle w:val="TableGrid"/>
        <w:tblW w:w="0" w:type="auto"/>
        <w:tblLook w:val="04A0" w:firstRow="1" w:lastRow="0" w:firstColumn="1" w:lastColumn="0" w:noHBand="0" w:noVBand="1"/>
      </w:tblPr>
      <w:tblGrid>
        <w:gridCol w:w="2254"/>
        <w:gridCol w:w="2254"/>
        <w:gridCol w:w="2254"/>
        <w:gridCol w:w="2254"/>
      </w:tblGrid>
      <w:tr w:rsidR="00DD274F" w14:paraId="74DE81C5" w14:textId="77777777" w:rsidTr="00DD274F">
        <w:tc>
          <w:tcPr>
            <w:tcW w:w="2254" w:type="dxa"/>
          </w:tcPr>
          <w:p w14:paraId="6D20562C" w14:textId="2B9426A3" w:rsidR="00DD274F" w:rsidRDefault="00DD274F" w:rsidP="00157162">
            <w:r>
              <w:t xml:space="preserve">Flask </w:t>
            </w:r>
          </w:p>
        </w:tc>
        <w:tc>
          <w:tcPr>
            <w:tcW w:w="2254" w:type="dxa"/>
          </w:tcPr>
          <w:p w14:paraId="0C96CF4C" w14:textId="1EDDD5B1" w:rsidR="00DD274F" w:rsidRDefault="00DD274F" w:rsidP="00157162">
            <w:r>
              <w:t xml:space="preserve">1 (rough titration) </w:t>
            </w:r>
          </w:p>
        </w:tc>
        <w:tc>
          <w:tcPr>
            <w:tcW w:w="2254" w:type="dxa"/>
          </w:tcPr>
          <w:p w14:paraId="109B4D16" w14:textId="3F5B978E" w:rsidR="00DD274F" w:rsidRDefault="00DD274F" w:rsidP="00157162">
            <w:r>
              <w:t>2</w:t>
            </w:r>
          </w:p>
        </w:tc>
        <w:tc>
          <w:tcPr>
            <w:tcW w:w="2254" w:type="dxa"/>
          </w:tcPr>
          <w:p w14:paraId="30E8FA7E" w14:textId="37D1FB87" w:rsidR="00DD274F" w:rsidRDefault="00DD274F" w:rsidP="00157162">
            <w:r>
              <w:t>3</w:t>
            </w:r>
          </w:p>
        </w:tc>
      </w:tr>
      <w:tr w:rsidR="00DD274F" w14:paraId="6DFD1022" w14:textId="77777777" w:rsidTr="00DD274F">
        <w:tc>
          <w:tcPr>
            <w:tcW w:w="2254" w:type="dxa"/>
          </w:tcPr>
          <w:p w14:paraId="17256625" w14:textId="759BE376" w:rsidR="00DD274F" w:rsidRDefault="00DD274F" w:rsidP="00DD274F">
            <w:r>
              <w:t xml:space="preserve">V HCl (mL) </w:t>
            </w:r>
          </w:p>
        </w:tc>
        <w:tc>
          <w:tcPr>
            <w:tcW w:w="2254" w:type="dxa"/>
          </w:tcPr>
          <w:p w14:paraId="10CC4B6C" w14:textId="4E227614" w:rsidR="00DD274F" w:rsidRDefault="00DD274F" w:rsidP="00DD274F">
            <w:r>
              <w:t>25.00</w:t>
            </w:r>
          </w:p>
        </w:tc>
        <w:tc>
          <w:tcPr>
            <w:tcW w:w="2254" w:type="dxa"/>
          </w:tcPr>
          <w:p w14:paraId="087627A2" w14:textId="13B743E0" w:rsidR="00DD274F" w:rsidRDefault="00DD274F" w:rsidP="00DD274F">
            <w:r>
              <w:t>25.00</w:t>
            </w:r>
          </w:p>
        </w:tc>
        <w:tc>
          <w:tcPr>
            <w:tcW w:w="2254" w:type="dxa"/>
          </w:tcPr>
          <w:p w14:paraId="37DB2A93" w14:textId="2A568146" w:rsidR="00DD274F" w:rsidRDefault="00DD274F" w:rsidP="00DD274F">
            <w:r>
              <w:t>25.00</w:t>
            </w:r>
          </w:p>
        </w:tc>
      </w:tr>
      <w:tr w:rsidR="00DD274F" w14:paraId="2E2AC877" w14:textId="77777777" w:rsidTr="00DD274F">
        <w:tc>
          <w:tcPr>
            <w:tcW w:w="2254" w:type="dxa"/>
          </w:tcPr>
          <w:p w14:paraId="2060D42D" w14:textId="4E3E0512" w:rsidR="00DD274F" w:rsidRDefault="00DD274F" w:rsidP="00DD274F">
            <w:r>
              <w:t xml:space="preserve">Initial burette reading </w:t>
            </w:r>
          </w:p>
        </w:tc>
        <w:tc>
          <w:tcPr>
            <w:tcW w:w="2254" w:type="dxa"/>
          </w:tcPr>
          <w:p w14:paraId="3DB88483" w14:textId="77612EAB" w:rsidR="00DD274F" w:rsidRDefault="00DD274F" w:rsidP="00DD274F">
            <w:r>
              <w:t>0</w:t>
            </w:r>
            <w:r w:rsidR="00941B24">
              <w:t>.00</w:t>
            </w:r>
          </w:p>
        </w:tc>
        <w:tc>
          <w:tcPr>
            <w:tcW w:w="2254" w:type="dxa"/>
          </w:tcPr>
          <w:p w14:paraId="6AC057F9" w14:textId="2B391183" w:rsidR="00DD274F" w:rsidRDefault="00DD274F" w:rsidP="00DD274F">
            <w:r>
              <w:t>0</w:t>
            </w:r>
            <w:r w:rsidR="00941B24">
              <w:t>.00</w:t>
            </w:r>
          </w:p>
        </w:tc>
        <w:tc>
          <w:tcPr>
            <w:tcW w:w="2254" w:type="dxa"/>
          </w:tcPr>
          <w:p w14:paraId="6FFBE91C" w14:textId="11D359AE" w:rsidR="00DD274F" w:rsidRDefault="00DD274F" w:rsidP="00DD274F">
            <w:r>
              <w:t>0</w:t>
            </w:r>
            <w:r w:rsidR="00941B24">
              <w:t>.00</w:t>
            </w:r>
          </w:p>
        </w:tc>
      </w:tr>
      <w:tr w:rsidR="00DD274F" w14:paraId="0CF1D680" w14:textId="77777777" w:rsidTr="00DD274F">
        <w:tc>
          <w:tcPr>
            <w:tcW w:w="2254" w:type="dxa"/>
          </w:tcPr>
          <w:p w14:paraId="3A594949" w14:textId="735AAA2F" w:rsidR="00DD274F" w:rsidRDefault="00DD274F" w:rsidP="00DD274F">
            <w:r>
              <w:t xml:space="preserve">Final burette reading </w:t>
            </w:r>
          </w:p>
        </w:tc>
        <w:tc>
          <w:tcPr>
            <w:tcW w:w="2254" w:type="dxa"/>
          </w:tcPr>
          <w:p w14:paraId="0E5D3703" w14:textId="0A922488" w:rsidR="00DD274F" w:rsidRDefault="00DD274F" w:rsidP="00DD274F">
            <w:r>
              <w:t>19.10</w:t>
            </w:r>
          </w:p>
        </w:tc>
        <w:tc>
          <w:tcPr>
            <w:tcW w:w="2254" w:type="dxa"/>
          </w:tcPr>
          <w:p w14:paraId="29141820" w14:textId="364A88FD" w:rsidR="00DD274F" w:rsidRDefault="00DD274F" w:rsidP="00DD274F">
            <w:r>
              <w:t>19.00</w:t>
            </w:r>
          </w:p>
        </w:tc>
        <w:tc>
          <w:tcPr>
            <w:tcW w:w="2254" w:type="dxa"/>
          </w:tcPr>
          <w:p w14:paraId="02EE59A6" w14:textId="5CCBD95E" w:rsidR="00DD274F" w:rsidRDefault="00DD274F" w:rsidP="00DD274F">
            <w:r>
              <w:t>19.10</w:t>
            </w:r>
          </w:p>
        </w:tc>
      </w:tr>
      <w:tr w:rsidR="00DD274F" w14:paraId="309F0273" w14:textId="77777777" w:rsidTr="00DD274F">
        <w:tc>
          <w:tcPr>
            <w:tcW w:w="2254" w:type="dxa"/>
          </w:tcPr>
          <w:p w14:paraId="34BEB1E3" w14:textId="446C1F21" w:rsidR="00DD274F" w:rsidRDefault="00DD274F" w:rsidP="00DD274F">
            <w:r>
              <w:t xml:space="preserve">V NaOH (mL) </w:t>
            </w:r>
          </w:p>
        </w:tc>
        <w:tc>
          <w:tcPr>
            <w:tcW w:w="2254" w:type="dxa"/>
          </w:tcPr>
          <w:p w14:paraId="12BB2394" w14:textId="21A7B6E3" w:rsidR="00DD274F" w:rsidRDefault="00DD274F" w:rsidP="00DD274F">
            <w:r>
              <w:t>19.10</w:t>
            </w:r>
          </w:p>
        </w:tc>
        <w:tc>
          <w:tcPr>
            <w:tcW w:w="2254" w:type="dxa"/>
          </w:tcPr>
          <w:p w14:paraId="3050B25B" w14:textId="0953C16B" w:rsidR="00DD274F" w:rsidRDefault="00DD274F" w:rsidP="00DD274F">
            <w:r>
              <w:t>19.00</w:t>
            </w:r>
          </w:p>
        </w:tc>
        <w:tc>
          <w:tcPr>
            <w:tcW w:w="2254" w:type="dxa"/>
          </w:tcPr>
          <w:p w14:paraId="22D71721" w14:textId="1BB5D9D8" w:rsidR="00DD274F" w:rsidRDefault="00DD274F" w:rsidP="00DD274F">
            <w:r>
              <w:t>19.10</w:t>
            </w:r>
          </w:p>
        </w:tc>
      </w:tr>
      <w:tr w:rsidR="00E057FB" w14:paraId="743B7F3F" w14:textId="77777777" w:rsidTr="00DD274F">
        <w:tc>
          <w:tcPr>
            <w:tcW w:w="2254" w:type="dxa"/>
          </w:tcPr>
          <w:p w14:paraId="5F2DD379" w14:textId="243B4470" w:rsidR="00E057FB" w:rsidRDefault="00E057FB" w:rsidP="00E057FB">
            <w:r>
              <w:t xml:space="preserve">Moles of NaOH </w:t>
            </w:r>
          </w:p>
        </w:tc>
        <w:tc>
          <w:tcPr>
            <w:tcW w:w="2254" w:type="dxa"/>
          </w:tcPr>
          <w:p w14:paraId="7C16BB68" w14:textId="5FB1E88D" w:rsidR="00E057FB" w:rsidRPr="00941B24" w:rsidRDefault="00E057FB" w:rsidP="00E057FB">
            <w:r>
              <w:t>1.96x10</w:t>
            </w:r>
            <w:r>
              <w:rPr>
                <w:vertAlign w:val="superscript"/>
              </w:rPr>
              <w:t>-3</w:t>
            </w:r>
          </w:p>
        </w:tc>
        <w:tc>
          <w:tcPr>
            <w:tcW w:w="2254" w:type="dxa"/>
          </w:tcPr>
          <w:p w14:paraId="0F208343" w14:textId="6A6453F7" w:rsidR="00E057FB" w:rsidRPr="00E057FB" w:rsidRDefault="00E057FB" w:rsidP="00E057FB">
            <w:r>
              <w:t>1.9</w:t>
            </w:r>
            <w:r w:rsidR="008761BD">
              <w:t>5</w:t>
            </w:r>
            <w:r>
              <w:t>x10</w:t>
            </w:r>
            <w:r>
              <w:rPr>
                <w:vertAlign w:val="superscript"/>
              </w:rPr>
              <w:t>-3</w:t>
            </w:r>
          </w:p>
        </w:tc>
        <w:tc>
          <w:tcPr>
            <w:tcW w:w="2254" w:type="dxa"/>
          </w:tcPr>
          <w:p w14:paraId="6D586C31" w14:textId="407006F2" w:rsidR="00E057FB" w:rsidRDefault="00E057FB" w:rsidP="00E057FB">
            <w:r>
              <w:t>1.96x10</w:t>
            </w:r>
            <w:r>
              <w:rPr>
                <w:vertAlign w:val="superscript"/>
              </w:rPr>
              <w:t>-3</w:t>
            </w:r>
          </w:p>
        </w:tc>
      </w:tr>
      <w:tr w:rsidR="00E057FB" w14:paraId="4CCA4FDD" w14:textId="77777777" w:rsidTr="00DD274F">
        <w:tc>
          <w:tcPr>
            <w:tcW w:w="2254" w:type="dxa"/>
          </w:tcPr>
          <w:p w14:paraId="298D8003" w14:textId="602219F1" w:rsidR="00E057FB" w:rsidRDefault="00E057FB" w:rsidP="00E057FB">
            <w:r>
              <w:t xml:space="preserve">Moles of HCl </w:t>
            </w:r>
          </w:p>
        </w:tc>
        <w:tc>
          <w:tcPr>
            <w:tcW w:w="2254" w:type="dxa"/>
          </w:tcPr>
          <w:p w14:paraId="3474AAC3" w14:textId="3A46C453" w:rsidR="00E057FB" w:rsidRDefault="00E057FB" w:rsidP="00E057FB">
            <w:r>
              <w:t>1.96x10</w:t>
            </w:r>
            <w:r>
              <w:rPr>
                <w:vertAlign w:val="superscript"/>
              </w:rPr>
              <w:t>-3</w:t>
            </w:r>
          </w:p>
        </w:tc>
        <w:tc>
          <w:tcPr>
            <w:tcW w:w="2254" w:type="dxa"/>
          </w:tcPr>
          <w:p w14:paraId="7AC7D31A" w14:textId="77C12166" w:rsidR="00E057FB" w:rsidRDefault="00E057FB" w:rsidP="00E057FB">
            <w:r>
              <w:t>1.9</w:t>
            </w:r>
            <w:r w:rsidR="008761BD">
              <w:t>5</w:t>
            </w:r>
            <w:r>
              <w:t>x10</w:t>
            </w:r>
            <w:r>
              <w:rPr>
                <w:vertAlign w:val="superscript"/>
              </w:rPr>
              <w:t>-3</w:t>
            </w:r>
          </w:p>
        </w:tc>
        <w:tc>
          <w:tcPr>
            <w:tcW w:w="2254" w:type="dxa"/>
          </w:tcPr>
          <w:p w14:paraId="5EFA8B99" w14:textId="55B74DDA" w:rsidR="00E057FB" w:rsidRDefault="00E057FB" w:rsidP="00E057FB">
            <w:r>
              <w:t>1.96x10</w:t>
            </w:r>
            <w:r>
              <w:rPr>
                <w:vertAlign w:val="superscript"/>
              </w:rPr>
              <w:t>-3</w:t>
            </w:r>
          </w:p>
        </w:tc>
      </w:tr>
      <w:tr w:rsidR="00E057FB" w14:paraId="6C136533" w14:textId="77777777" w:rsidTr="00DD274F">
        <w:tc>
          <w:tcPr>
            <w:tcW w:w="2254" w:type="dxa"/>
          </w:tcPr>
          <w:p w14:paraId="08669E9D" w14:textId="6A8B3E92" w:rsidR="00E057FB" w:rsidRDefault="00E057FB" w:rsidP="00E057FB">
            <w:r>
              <w:t xml:space="preserve">Molarity of HCl </w:t>
            </w:r>
          </w:p>
        </w:tc>
        <w:tc>
          <w:tcPr>
            <w:tcW w:w="2254" w:type="dxa"/>
          </w:tcPr>
          <w:p w14:paraId="63DFB1E4" w14:textId="47ECE0DF" w:rsidR="00E057FB" w:rsidRDefault="008761BD" w:rsidP="00E057FB">
            <w:r>
              <w:t>0.078</w:t>
            </w:r>
          </w:p>
        </w:tc>
        <w:tc>
          <w:tcPr>
            <w:tcW w:w="2254" w:type="dxa"/>
          </w:tcPr>
          <w:p w14:paraId="17B87543" w14:textId="6AC96F88" w:rsidR="00E057FB" w:rsidRDefault="008761BD" w:rsidP="00E057FB">
            <w:r>
              <w:t>0.078</w:t>
            </w:r>
          </w:p>
        </w:tc>
        <w:tc>
          <w:tcPr>
            <w:tcW w:w="2254" w:type="dxa"/>
          </w:tcPr>
          <w:p w14:paraId="1A77415E" w14:textId="0D76F4A8" w:rsidR="00E057FB" w:rsidRDefault="008761BD" w:rsidP="00E057FB">
            <w:r>
              <w:t>0.078</w:t>
            </w:r>
          </w:p>
        </w:tc>
      </w:tr>
    </w:tbl>
    <w:p w14:paraId="4C642F07" w14:textId="726B18B3" w:rsidR="00DD274F" w:rsidRDefault="00DD3579" w:rsidP="00DD3579">
      <w:pPr>
        <w:pStyle w:val="Heading2"/>
      </w:pPr>
      <w:bookmarkStart w:id="8" w:name="_Toc161400851"/>
      <w:bookmarkStart w:id="9" w:name="_Toc161401135"/>
      <w:r>
        <w:t>Figure 1</w:t>
      </w:r>
      <w:bookmarkEnd w:id="8"/>
      <w:bookmarkEnd w:id="9"/>
      <w:r>
        <w:t xml:space="preserve"> </w:t>
      </w:r>
    </w:p>
    <w:p w14:paraId="1643BED9" w14:textId="77777777" w:rsidR="00FF6180" w:rsidRDefault="00FF6180" w:rsidP="00157162"/>
    <w:p w14:paraId="705AB93B" w14:textId="275752F7" w:rsidR="00FF6180" w:rsidRDefault="00FF6180" w:rsidP="00FF6180">
      <w:pPr>
        <w:pStyle w:val="Heading2"/>
      </w:pPr>
      <w:bookmarkStart w:id="10" w:name="_Toc161401136"/>
      <w:r>
        <w:t>Calculations</w:t>
      </w:r>
      <w:bookmarkEnd w:id="10"/>
    </w:p>
    <w:p w14:paraId="6E1C257E" w14:textId="31DA177E" w:rsidR="00157162" w:rsidRDefault="00E057FB" w:rsidP="00157162">
      <w:r>
        <w:t>HCl(</w:t>
      </w:r>
      <w:proofErr w:type="spellStart"/>
      <w:r>
        <w:t>aq</w:t>
      </w:r>
      <w:proofErr w:type="spellEnd"/>
      <w:r>
        <w:t>) + NaOH (</w:t>
      </w:r>
      <w:proofErr w:type="spellStart"/>
      <w:r>
        <w:t>aq</w:t>
      </w:r>
      <w:proofErr w:type="spellEnd"/>
      <w:r>
        <w:t xml:space="preserve">) </w:t>
      </w:r>
      <w:r>
        <w:sym w:font="Wingdings" w:char="F0E0"/>
      </w:r>
      <w:r>
        <w:t xml:space="preserve"> NaCl(</w:t>
      </w:r>
      <w:proofErr w:type="spellStart"/>
      <w:r>
        <w:t>aq</w:t>
      </w:r>
      <w:proofErr w:type="spellEnd"/>
      <w:r>
        <w:t>) + H</w:t>
      </w:r>
      <w:r>
        <w:rPr>
          <w:vertAlign w:val="subscript"/>
        </w:rPr>
        <w:t>2</w:t>
      </w:r>
      <w:r>
        <w:t xml:space="preserve">O (l) </w:t>
      </w:r>
    </w:p>
    <w:p w14:paraId="476A4523" w14:textId="77777777" w:rsidR="00380211" w:rsidRDefault="00380211" w:rsidP="00380211">
      <w:r>
        <w:t xml:space="preserve">Molar ratio of HCl: NaOH = 1:1 </w:t>
      </w:r>
    </w:p>
    <w:p w14:paraId="538E0B5C" w14:textId="06DE2658" w:rsidR="00157162" w:rsidRDefault="00941B24" w:rsidP="00157162">
      <w:r>
        <w:t>Molarity (m/L</w:t>
      </w:r>
      <w:proofErr w:type="gramStart"/>
      <w:r>
        <w:t>)  =</w:t>
      </w:r>
      <w:proofErr w:type="gramEnd"/>
      <w:r w:rsidR="003248A9">
        <w:t xml:space="preserve"> </w:t>
      </w:r>
      <w:r>
        <w:t xml:space="preserve">moles/volume </w:t>
      </w:r>
      <w:r w:rsidR="008761BD">
        <w:t xml:space="preserve">of acid </w:t>
      </w:r>
      <w:r>
        <w:t>(l)</w:t>
      </w:r>
    </w:p>
    <w:p w14:paraId="0A5283DE" w14:textId="6A296070" w:rsidR="008761BD" w:rsidRDefault="008761BD" w:rsidP="00157162">
      <w:r>
        <w:t xml:space="preserve">Moles of NaOH = molarity x volume = </w:t>
      </w:r>
    </w:p>
    <w:p w14:paraId="3E672BE5" w14:textId="72E2C2E1" w:rsidR="00941B24" w:rsidRDefault="00941B24" w:rsidP="00157162">
      <w:pPr>
        <w:rPr>
          <w:vertAlign w:val="superscript"/>
        </w:rPr>
      </w:pPr>
      <w:r>
        <w:t xml:space="preserve">= </w:t>
      </w:r>
      <w:r w:rsidR="00E057FB">
        <w:t>0.1026 x 0.0191 = 1.95966X10</w:t>
      </w:r>
      <w:r w:rsidR="00E057FB">
        <w:rPr>
          <w:vertAlign w:val="superscript"/>
        </w:rPr>
        <w:t>-3</w:t>
      </w:r>
    </w:p>
    <w:p w14:paraId="0668FF72" w14:textId="2681CAD5" w:rsidR="00E057FB" w:rsidRDefault="00380211" w:rsidP="00157162">
      <w:r>
        <w:t xml:space="preserve">Molar ratio = </w:t>
      </w:r>
      <w:r w:rsidR="00E057FB">
        <w:t xml:space="preserve">moles of HCL = moles of NaOH </w:t>
      </w:r>
    </w:p>
    <w:p w14:paraId="3491C850" w14:textId="4A63DAD1" w:rsidR="003248A9" w:rsidRDefault="003248A9" w:rsidP="00157162">
      <w:r>
        <w:t xml:space="preserve">Molarity of HCl </w:t>
      </w:r>
      <w:proofErr w:type="gramStart"/>
      <w:r>
        <w:t>=  1.9</w:t>
      </w:r>
      <w:r w:rsidR="008761BD">
        <w:t>5</w:t>
      </w:r>
      <w:r>
        <w:t>x</w:t>
      </w:r>
      <w:r>
        <w:t>10</w:t>
      </w:r>
      <w:proofErr w:type="gramEnd"/>
      <w:r>
        <w:rPr>
          <w:vertAlign w:val="superscript"/>
        </w:rPr>
        <w:t>-3</w:t>
      </w:r>
      <w:r>
        <w:rPr>
          <w:vertAlign w:val="superscript"/>
        </w:rPr>
        <w:t xml:space="preserve"> </w:t>
      </w:r>
      <w:r>
        <w:t xml:space="preserve">/ </w:t>
      </w:r>
      <w:r>
        <w:t>0.0</w:t>
      </w:r>
      <w:r w:rsidR="008761BD">
        <w:t>25 = 0.076</w:t>
      </w:r>
    </w:p>
    <w:p w14:paraId="1E3AB29D" w14:textId="568AA335" w:rsidR="003248A9" w:rsidRPr="003248A9" w:rsidRDefault="003248A9" w:rsidP="003248A9">
      <w:r>
        <w:t>= 0.</w:t>
      </w:r>
      <w:r w:rsidR="008761BD">
        <w:t>076</w:t>
      </w:r>
      <w:r>
        <w:t xml:space="preserve">Mol/L </w:t>
      </w:r>
    </w:p>
    <w:p w14:paraId="0C143D60" w14:textId="41229307" w:rsidR="00DD3579" w:rsidRDefault="003248A9" w:rsidP="00157162">
      <w:r>
        <w:t>Concentration of HCl in unknown solution – 0.0</w:t>
      </w:r>
      <w:r w:rsidR="008761BD">
        <w:t xml:space="preserve">76 </w:t>
      </w:r>
      <w:r>
        <w:t xml:space="preserve">Mol/L </w:t>
      </w:r>
    </w:p>
    <w:p w14:paraId="647CFBF7" w14:textId="5104D4AE" w:rsidR="008761BD" w:rsidRDefault="005D27DD" w:rsidP="00157162">
      <w:r>
        <w:t>After carrying out the titration we can see that the concentration(molarity</w:t>
      </w:r>
      <w:r w:rsidR="00296B02">
        <w:t>)</w:t>
      </w:r>
      <w:r>
        <w:t xml:space="preserve"> of HCl is less than that of </w:t>
      </w:r>
      <w:r w:rsidR="00A65B3C">
        <w:t xml:space="preserve">NaOH. </w:t>
      </w:r>
      <w:r w:rsidR="003B649B">
        <w:t xml:space="preserve">This explains why the average volume of NaOH </w:t>
      </w:r>
      <w:r w:rsidR="00383DAB">
        <w:t xml:space="preserve">(19.05) </w:t>
      </w:r>
      <w:r w:rsidR="003B649B">
        <w:t>used was lower than the average volume of HCl (25)</w:t>
      </w:r>
      <w:r w:rsidR="00383DAB">
        <w:t xml:space="preserve">. This is because the base was a higher molarity than the acid and so could neutralise it using less solution. </w:t>
      </w:r>
      <w:r w:rsidR="003B649B">
        <w:t xml:space="preserve"> </w:t>
      </w:r>
    </w:p>
    <w:p w14:paraId="0EA65A35" w14:textId="77777777" w:rsidR="00A65B3C" w:rsidRDefault="00A65B3C" w:rsidP="00157162"/>
    <w:p w14:paraId="74B8E43A" w14:textId="40CEF8A0" w:rsidR="00157162" w:rsidRDefault="00AD664B" w:rsidP="00157162">
      <w:r>
        <w:rPr>
          <w:noProof/>
        </w:rPr>
        <w:lastRenderedPageBreak/>
        <w:drawing>
          <wp:inline distT="0" distB="0" distL="0" distR="0" wp14:anchorId="4902713E" wp14:editId="41404EFD">
            <wp:extent cx="3270250" cy="2314465"/>
            <wp:effectExtent l="0" t="0" r="6350" b="0"/>
            <wp:docPr id="2141749612" name="Picture 1" descr="Chemistry How To: Titration | The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emistry How To: Titration | The Ed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76268" cy="2318724"/>
                    </a:xfrm>
                    <a:prstGeom prst="rect">
                      <a:avLst/>
                    </a:prstGeom>
                    <a:noFill/>
                    <a:ln>
                      <a:noFill/>
                    </a:ln>
                  </pic:spPr>
                </pic:pic>
              </a:graphicData>
            </a:graphic>
          </wp:inline>
        </w:drawing>
      </w:r>
    </w:p>
    <w:p w14:paraId="6AF18948" w14:textId="3F1FF9BC" w:rsidR="00157162" w:rsidRDefault="00DD3579" w:rsidP="00DD3579">
      <w:pPr>
        <w:pStyle w:val="Heading2"/>
      </w:pPr>
      <w:bookmarkStart w:id="11" w:name="_Toc161400852"/>
      <w:bookmarkStart w:id="12" w:name="_Toc161401137"/>
      <w:r>
        <w:t>Figure 2</w:t>
      </w:r>
      <w:bookmarkEnd w:id="11"/>
      <w:bookmarkEnd w:id="12"/>
      <w:r>
        <w:t xml:space="preserve"> </w:t>
      </w:r>
    </w:p>
    <w:p w14:paraId="79512783" w14:textId="1C49F36C" w:rsidR="00157162" w:rsidRDefault="00157162" w:rsidP="00DD3579">
      <w:pPr>
        <w:pStyle w:val="Heading2"/>
      </w:pPr>
      <w:bookmarkStart w:id="13" w:name="_Toc161400853"/>
      <w:bookmarkStart w:id="14" w:name="_Toc161401138"/>
      <w:r>
        <w:t>Discussion</w:t>
      </w:r>
      <w:bookmarkEnd w:id="13"/>
      <w:bookmarkEnd w:id="14"/>
      <w:r>
        <w:t xml:space="preserve"> </w:t>
      </w:r>
    </w:p>
    <w:p w14:paraId="6BFFB697" w14:textId="57D1DC55" w:rsidR="00DA653D" w:rsidRDefault="00B54D51" w:rsidP="00157162">
      <w:r>
        <w:t xml:space="preserve">The experimental results show how moles and volume can be used to work out the molarity of a solution. </w:t>
      </w:r>
      <w:r w:rsidR="00826A9F">
        <w:t xml:space="preserve">From my results we can see that the Molarity of HCl (the unknown solution) is around 75% of the molarity of NaOH </w:t>
      </w:r>
      <w:proofErr w:type="gramStart"/>
      <w:r w:rsidR="00826A9F">
        <w:t>as a result of</w:t>
      </w:r>
      <w:proofErr w:type="gramEnd"/>
      <w:r w:rsidR="00826A9F">
        <w:t xml:space="preserve"> this we can assume that there would be </w:t>
      </w:r>
      <w:r w:rsidR="003B649B">
        <w:t xml:space="preserve">less NaOH required to complete this reaction as the concentration is higher thus less NaOH would be required to react with the same amount but lower molarity of HCl.   </w:t>
      </w:r>
    </w:p>
    <w:p w14:paraId="7D8437E3" w14:textId="16DA975D" w:rsidR="00AD664B" w:rsidRDefault="00AD664B" w:rsidP="00157162">
      <w:r>
        <w:t xml:space="preserve">As seen in figure 2, the solution in the </w:t>
      </w:r>
      <w:r w:rsidR="00DD3579">
        <w:t>conical</w:t>
      </w:r>
      <w:r>
        <w:t xml:space="preserve"> flask changes colour</w:t>
      </w:r>
      <w:r w:rsidR="00296B02">
        <w:t>,</w:t>
      </w:r>
      <w:r>
        <w:t xml:space="preserve"> </w:t>
      </w:r>
      <w:r w:rsidR="00DD3579">
        <w:t>signalling</w:t>
      </w:r>
      <w:r>
        <w:t xml:space="preserve"> the end</w:t>
      </w:r>
      <w:r w:rsidR="009E2821">
        <w:t xml:space="preserve">point in the reaction. The reaction has reached the equivalence point. </w:t>
      </w:r>
      <w:r>
        <w:t xml:space="preserve"> The indicator we used was </w:t>
      </w:r>
      <w:r w:rsidR="00DD3579">
        <w:t>phenolphthalein</w:t>
      </w:r>
      <w:r>
        <w:t xml:space="preserve"> this specific indicator is colourless in an acidic solution but turns purple/pink in a basic solution. This is how we know the solution has been neutralise</w:t>
      </w:r>
      <w:r w:rsidR="00DD3579">
        <w:t xml:space="preserve">d and is now basic. </w:t>
      </w:r>
      <w:r>
        <w:t>The lighter the colour of the solution the more accurate the titration as the less basic the solution is. The colours used in this titration help to mark the end of the experiment but also he</w:t>
      </w:r>
      <w:r w:rsidR="00DD3579">
        <w:t xml:space="preserve">lp </w:t>
      </w:r>
      <w:r>
        <w:t xml:space="preserve">to indicate the state of the solution (basic/acidic) </w:t>
      </w:r>
    </w:p>
    <w:p w14:paraId="1BA0B46F" w14:textId="77777777" w:rsidR="00296B02" w:rsidRDefault="00A65B3C" w:rsidP="00157162">
      <w:r>
        <w:t xml:space="preserve">Limitations/errors within this experiment. </w:t>
      </w:r>
    </w:p>
    <w:p w14:paraId="7BDF0F2A" w14:textId="2E3AAA36" w:rsidR="00A65B3C" w:rsidRDefault="00A65B3C" w:rsidP="00157162">
      <w:r>
        <w:t xml:space="preserve">Although the Burette and Pipette are both highly accurate forms of measuring solutions taking down the results relies on human </w:t>
      </w:r>
      <w:proofErr w:type="gramStart"/>
      <w:r>
        <w:t>eye sight</w:t>
      </w:r>
      <w:proofErr w:type="gramEnd"/>
      <w:r>
        <w:t xml:space="preserve">. Reading the burette can be difficult and some people may not take the reading form the bottom of the meniscus this creates inaccuracy in the amount of NaOH used. Furthermore, the reaction produces a colour change due to the </w:t>
      </w:r>
      <w:r w:rsidR="00DA653D">
        <w:t>phenolphthalein</w:t>
      </w:r>
      <w:r>
        <w:t xml:space="preserve"> indicator. Because there is no standard colour it is up to the operator of the tap of the burette to decide when the reaction has produced a colour change. This inaccuracy is reduced by carrying the reaction out upon a white background. </w:t>
      </w:r>
    </w:p>
    <w:p w14:paraId="7818178E" w14:textId="77777777" w:rsidR="00DA653D" w:rsidRDefault="00DA653D" w:rsidP="00DA653D">
      <w:r>
        <w:t xml:space="preserve">Carrying out a titration to work out the molarity of an unknown substance is highly relevant to OME. The concentration of specific chemicals within an explosive substance </w:t>
      </w:r>
      <w:proofErr w:type="gramStart"/>
      <w:r>
        <w:t>define</w:t>
      </w:r>
      <w:proofErr w:type="gramEnd"/>
      <w:r>
        <w:t xml:space="preserve"> the power of an explosion. Using titrations to calculate the exact concentration of specific compounds such as potassium nitrate can be used to edit the chemical formula of an explosive substance to increase/decrease the power of an explosion. Ultimately a titration is a powerful analytical tool to work out the concentration of an unknown solution and has a wide range of uses. </w:t>
      </w:r>
    </w:p>
    <w:p w14:paraId="251C297C" w14:textId="77777777" w:rsidR="00BF309F" w:rsidRDefault="00BF309F" w:rsidP="00DA653D"/>
    <w:p w14:paraId="22243619" w14:textId="5DBF1669" w:rsidR="00BF309F" w:rsidRDefault="00BF309F" w:rsidP="00DD3579">
      <w:pPr>
        <w:pStyle w:val="Heading2"/>
      </w:pPr>
      <w:bookmarkStart w:id="15" w:name="_Toc161400854"/>
      <w:bookmarkStart w:id="16" w:name="_Toc161401139"/>
      <w:r>
        <w:lastRenderedPageBreak/>
        <w:t>Conclusions</w:t>
      </w:r>
      <w:bookmarkEnd w:id="15"/>
      <w:bookmarkEnd w:id="16"/>
    </w:p>
    <w:p w14:paraId="29A69E6A" w14:textId="5B2BC8D1" w:rsidR="00DA653D" w:rsidRDefault="00BF309F" w:rsidP="00157162">
      <w:r>
        <w:t xml:space="preserve">I was able to find the concentration of an unknown solution of HCl using a titration reaction. </w:t>
      </w:r>
      <w:r w:rsidR="00AD664B">
        <w:t xml:space="preserve">The hypothesis was correct, the indicator did turn </w:t>
      </w:r>
      <w:proofErr w:type="gramStart"/>
      <w:r w:rsidR="00AD664B">
        <w:t>pink</w:t>
      </w:r>
      <w:proofErr w:type="gramEnd"/>
      <w:r w:rsidR="00AD664B">
        <w:t xml:space="preserve"> and this signalled the end of the reaction as the solution had become basic. </w:t>
      </w:r>
    </w:p>
    <w:p w14:paraId="2C460DD8" w14:textId="5C059E99" w:rsidR="00AD664B" w:rsidRDefault="00AD664B" w:rsidP="00157162">
      <w:r>
        <w:t xml:space="preserve">For future research it may be worth doing a titration with a solid instead of a solution, this would be more relevant to OME. Another way possible future expansion to this experiment is to carry out a titration with chemicals more related to OME. </w:t>
      </w:r>
    </w:p>
    <w:p w14:paraId="134FE4E3" w14:textId="4E48F611" w:rsidR="00AD664B" w:rsidRDefault="00AD664B" w:rsidP="00DD3579">
      <w:pPr>
        <w:pStyle w:val="Heading2"/>
      </w:pPr>
      <w:bookmarkStart w:id="17" w:name="_Toc161400855"/>
      <w:bookmarkStart w:id="18" w:name="_Toc161401140"/>
      <w:r>
        <w:t>References</w:t>
      </w:r>
      <w:bookmarkEnd w:id="17"/>
      <w:bookmarkEnd w:id="18"/>
    </w:p>
    <w:p w14:paraId="597F9528" w14:textId="1EDC00B0" w:rsidR="00045DE8" w:rsidRPr="00045DE8" w:rsidRDefault="00045DE8" w:rsidP="00045DE8">
      <w:pPr>
        <w:pStyle w:val="Heading1"/>
        <w:spacing w:before="0" w:after="0"/>
        <w:rPr>
          <w:rFonts w:asciiTheme="minorHAnsi" w:hAnsiTheme="minorHAnsi"/>
          <w:color w:val="1F1F1F"/>
          <w:sz w:val="22"/>
          <w:szCs w:val="22"/>
        </w:rPr>
      </w:pPr>
      <w:r w:rsidRPr="00045DE8">
        <w:rPr>
          <w:rStyle w:val="given-name"/>
          <w:rFonts w:asciiTheme="minorHAnsi" w:hAnsiTheme="minorHAnsi"/>
          <w:sz w:val="22"/>
          <w:szCs w:val="22"/>
        </w:rPr>
        <w:t xml:space="preserve">D J </w:t>
      </w:r>
      <w:proofErr w:type="gramStart"/>
      <w:r w:rsidRPr="00045DE8">
        <w:rPr>
          <w:rStyle w:val="given-name"/>
          <w:rFonts w:asciiTheme="minorHAnsi" w:hAnsiTheme="minorHAnsi"/>
          <w:sz w:val="22"/>
          <w:szCs w:val="22"/>
        </w:rPr>
        <w:t xml:space="preserve">K </w:t>
      </w:r>
      <w:r w:rsidRPr="00045DE8">
        <w:rPr>
          <w:rStyle w:val="react-xocs-alternative-link"/>
          <w:rFonts w:asciiTheme="minorHAnsi" w:hAnsiTheme="minorHAnsi"/>
          <w:sz w:val="22"/>
          <w:szCs w:val="22"/>
        </w:rPr>
        <w:t> </w:t>
      </w:r>
      <w:r w:rsidRPr="00045DE8">
        <w:rPr>
          <w:rStyle w:val="text"/>
          <w:rFonts w:asciiTheme="minorHAnsi" w:hAnsiTheme="minorHAnsi"/>
          <w:sz w:val="22"/>
          <w:szCs w:val="22"/>
        </w:rPr>
        <w:t>Klapec</w:t>
      </w:r>
      <w:proofErr w:type="gramEnd"/>
      <w:r w:rsidRPr="00045DE8">
        <w:rPr>
          <w:rFonts w:asciiTheme="minorHAnsi" w:hAnsiTheme="minorHAnsi" w:cs="Arial"/>
          <w:color w:val="1F1F1F"/>
          <w:sz w:val="22"/>
          <w:szCs w:val="22"/>
        </w:rPr>
        <w:t>,</w:t>
      </w:r>
      <w:r w:rsidRPr="00045DE8">
        <w:rPr>
          <w:rFonts w:asciiTheme="minorHAnsi" w:hAnsiTheme="minorHAnsi" w:cs="Arial"/>
          <w:color w:val="1F1F1F"/>
          <w:sz w:val="22"/>
          <w:szCs w:val="22"/>
        </w:rPr>
        <w:t xml:space="preserve"> G C </w:t>
      </w:r>
      <w:r w:rsidRPr="00045DE8">
        <w:rPr>
          <w:rStyle w:val="text"/>
          <w:rFonts w:asciiTheme="minorHAnsi" w:hAnsiTheme="minorHAnsi"/>
          <w:sz w:val="22"/>
          <w:szCs w:val="22"/>
        </w:rPr>
        <w:t>Czarnopys</w:t>
      </w:r>
      <w:r w:rsidRPr="00045DE8">
        <w:rPr>
          <w:rFonts w:asciiTheme="minorHAnsi" w:hAnsiTheme="minorHAnsi" w:cs="Arial"/>
          <w:color w:val="1F1F1F"/>
          <w:sz w:val="22"/>
          <w:szCs w:val="22"/>
        </w:rPr>
        <w:t>,</w:t>
      </w:r>
      <w:r w:rsidRPr="00045DE8">
        <w:rPr>
          <w:rFonts w:asciiTheme="minorHAnsi" w:hAnsiTheme="minorHAnsi" w:cs="Arial"/>
          <w:color w:val="1F1F1F"/>
          <w:sz w:val="22"/>
          <w:szCs w:val="22"/>
        </w:rPr>
        <w:t xml:space="preserve"> J P </w:t>
      </w:r>
      <w:proofErr w:type="spellStart"/>
      <w:r w:rsidRPr="00045DE8">
        <w:rPr>
          <w:rStyle w:val="text"/>
          <w:rFonts w:asciiTheme="minorHAnsi" w:hAnsiTheme="minorHAnsi"/>
          <w:sz w:val="22"/>
          <w:szCs w:val="22"/>
        </w:rPr>
        <w:t>Pannuto</w:t>
      </w:r>
      <w:proofErr w:type="spellEnd"/>
      <w:r w:rsidRPr="00045DE8">
        <w:rPr>
          <w:rStyle w:val="text"/>
          <w:rFonts w:asciiTheme="minorHAnsi" w:hAnsiTheme="minorHAnsi"/>
          <w:sz w:val="22"/>
          <w:szCs w:val="22"/>
        </w:rPr>
        <w:t xml:space="preserve"> ‘</w:t>
      </w:r>
      <w:r w:rsidRPr="00045DE8">
        <w:rPr>
          <w:rStyle w:val="title-text"/>
          <w:rFonts w:asciiTheme="minorHAnsi" w:hAnsiTheme="minorHAnsi"/>
          <w:color w:val="1F1F1F"/>
          <w:sz w:val="22"/>
          <w:szCs w:val="22"/>
        </w:rPr>
        <w:t>Interpol review of detection and characterization of explosives and explosives residues 2016-2019</w:t>
      </w:r>
      <w:r>
        <w:rPr>
          <w:rStyle w:val="title-text"/>
          <w:rFonts w:asciiTheme="minorHAnsi" w:hAnsiTheme="minorHAnsi"/>
          <w:color w:val="1F1F1F"/>
          <w:sz w:val="22"/>
          <w:szCs w:val="22"/>
        </w:rPr>
        <w:t xml:space="preserve">. Forensic science international:  synergy. Volume 2 page 670-700. </w:t>
      </w:r>
    </w:p>
    <w:p w14:paraId="6D946764" w14:textId="77777777" w:rsidR="00045DE8" w:rsidRDefault="00045DE8" w:rsidP="00044BE4"/>
    <w:p w14:paraId="47F6523A" w14:textId="79131EE0" w:rsidR="00045DE8" w:rsidRDefault="00045DE8" w:rsidP="00044BE4">
      <w:r>
        <w:t xml:space="preserve">IEDD Handbook, </w:t>
      </w:r>
    </w:p>
    <w:p w14:paraId="6A218146" w14:textId="6E72D025" w:rsidR="00A65B3C" w:rsidRDefault="00A65B3C" w:rsidP="00044BE4">
      <w:hyperlink r:id="rId7" w:history="1">
        <w:r>
          <w:rPr>
            <w:rStyle w:val="Hyperlink"/>
          </w:rPr>
          <w:t xml:space="preserve">IEDD_Handbook_Chapter_5.pdf </w:t>
        </w:r>
        <w:r>
          <w:rPr>
            <w:rStyle w:val="Hyperlink"/>
          </w:rPr>
          <w:t>(</w:t>
        </w:r>
        <w:r>
          <w:rPr>
            <w:rStyle w:val="Hyperlink"/>
          </w:rPr>
          <w:t>gichd.org)</w:t>
        </w:r>
      </w:hyperlink>
    </w:p>
    <w:p w14:paraId="1B51CFDD" w14:textId="77777777" w:rsidR="00045DE8" w:rsidRDefault="00045DE8" w:rsidP="00044BE4">
      <w:proofErr w:type="gramStart"/>
      <w:r>
        <w:t>Hanna,  2024</w:t>
      </w:r>
      <w:proofErr w:type="gramEnd"/>
      <w:r>
        <w:t>/03/15 the theory of titration, a technical review</w:t>
      </w:r>
    </w:p>
    <w:p w14:paraId="669221C9" w14:textId="454FA3F5" w:rsidR="00A65B3C" w:rsidRDefault="00045DE8" w:rsidP="00044BE4">
      <w:r>
        <w:t xml:space="preserve"> </w:t>
      </w:r>
      <w:hyperlink r:id="rId8" w:history="1">
        <w:r w:rsidR="00A65B3C">
          <w:rPr>
            <w:rStyle w:val="Hyperlink"/>
          </w:rPr>
          <w:t>the-theory-of-titration-v1--hanna-instruments.pd</w:t>
        </w:r>
        <w:r w:rsidR="00A65B3C">
          <w:rPr>
            <w:rStyle w:val="Hyperlink"/>
          </w:rPr>
          <w:t>f</w:t>
        </w:r>
        <w:r w:rsidR="00A65B3C">
          <w:rPr>
            <w:rStyle w:val="Hyperlink"/>
          </w:rPr>
          <w:t xml:space="preserve"> (hannainst.com)</w:t>
        </w:r>
      </w:hyperlink>
    </w:p>
    <w:p w14:paraId="132B2FC6" w14:textId="77777777" w:rsidR="00045DE8" w:rsidRDefault="0046544E" w:rsidP="0046544E">
      <w:r>
        <w:t xml:space="preserve">KS, Sharma (2024/03/15) Acid- Base titrations: 4 </w:t>
      </w:r>
      <w:proofErr w:type="gramStart"/>
      <w:r>
        <w:t>types</w:t>
      </w:r>
      <w:proofErr w:type="gramEnd"/>
      <w:r>
        <w:t xml:space="preserve"> theory. </w:t>
      </w:r>
    </w:p>
    <w:p w14:paraId="7D8487A5" w14:textId="25F016D3" w:rsidR="0046544E" w:rsidRDefault="00045DE8" w:rsidP="0046544E">
      <w:hyperlink r:id="rId9" w:history="1">
        <w:r w:rsidRPr="009436D7">
          <w:rPr>
            <w:rStyle w:val="Hyperlink"/>
          </w:rPr>
          <w:t>https://scienceinfo.com/acid-base-titration-4-types-theory/</w:t>
        </w:r>
      </w:hyperlink>
    </w:p>
    <w:p w14:paraId="091005D0" w14:textId="52EF99B3" w:rsidR="0046544E" w:rsidRPr="00044BE4" w:rsidRDefault="0046544E" w:rsidP="0046544E">
      <w:pPr>
        <w:pStyle w:val="Heading1"/>
        <w:spacing w:before="0" w:after="0"/>
      </w:pPr>
      <w:r w:rsidRPr="0046544E">
        <w:rPr>
          <w:rStyle w:val="given-name"/>
          <w:rFonts w:asciiTheme="minorHAnsi" w:hAnsiTheme="minorHAnsi"/>
          <w:color w:val="auto"/>
          <w:sz w:val="22"/>
          <w:szCs w:val="22"/>
        </w:rPr>
        <w:t xml:space="preserve">L P </w:t>
      </w:r>
      <w:r w:rsidRPr="0046544E">
        <w:rPr>
          <w:rStyle w:val="given-name"/>
          <w:rFonts w:asciiTheme="minorHAnsi" w:hAnsiTheme="minorHAnsi"/>
          <w:color w:val="auto"/>
          <w:sz w:val="22"/>
          <w:szCs w:val="22"/>
        </w:rPr>
        <w:t>Lennart</w:t>
      </w:r>
      <w:r w:rsidRPr="0046544E">
        <w:rPr>
          <w:rFonts w:asciiTheme="minorHAnsi" w:hAnsiTheme="minorHAnsi" w:cs="Arial"/>
          <w:color w:val="auto"/>
          <w:sz w:val="22"/>
          <w:szCs w:val="22"/>
        </w:rPr>
        <w:t>, </w:t>
      </w:r>
      <w:r w:rsidRPr="0046544E">
        <w:rPr>
          <w:rFonts w:asciiTheme="minorHAnsi" w:hAnsiTheme="minorHAnsi" w:cs="Arial"/>
          <w:color w:val="auto"/>
          <w:sz w:val="22"/>
          <w:szCs w:val="22"/>
        </w:rPr>
        <w:t xml:space="preserve">I F </w:t>
      </w:r>
      <w:r w:rsidRPr="0046544E">
        <w:rPr>
          <w:rStyle w:val="given-name"/>
          <w:rFonts w:asciiTheme="minorHAnsi" w:hAnsiTheme="minorHAnsi"/>
          <w:color w:val="auto"/>
          <w:sz w:val="22"/>
          <w:szCs w:val="22"/>
        </w:rPr>
        <w:t>Folk</w:t>
      </w:r>
      <w:r w:rsidRPr="0046544E">
        <w:rPr>
          <w:rStyle w:val="given-name"/>
          <w:rFonts w:asciiTheme="minorHAnsi" w:hAnsiTheme="minorHAnsi"/>
          <w:color w:val="auto"/>
          <w:sz w:val="22"/>
          <w:szCs w:val="22"/>
        </w:rPr>
        <w:t>, AJ</w:t>
      </w:r>
      <w:r w:rsidRPr="0046544E">
        <w:rPr>
          <w:rStyle w:val="react-xocs-alternative-link"/>
          <w:rFonts w:asciiTheme="minorHAnsi" w:hAnsiTheme="minorHAnsi"/>
          <w:color w:val="auto"/>
          <w:sz w:val="22"/>
          <w:szCs w:val="22"/>
        </w:rPr>
        <w:t> </w:t>
      </w:r>
      <w:r w:rsidRPr="0046544E">
        <w:rPr>
          <w:rStyle w:val="text"/>
          <w:rFonts w:asciiTheme="minorHAnsi" w:hAnsiTheme="minorHAnsi"/>
          <w:color w:val="auto"/>
          <w:sz w:val="22"/>
          <w:szCs w:val="22"/>
        </w:rPr>
        <w:t>Johansson</w:t>
      </w:r>
      <w:r w:rsidRPr="0046544E">
        <w:rPr>
          <w:rStyle w:val="text"/>
          <w:rFonts w:asciiTheme="minorHAnsi" w:hAnsiTheme="minorHAnsi"/>
          <w:color w:val="auto"/>
          <w:sz w:val="22"/>
          <w:szCs w:val="22"/>
        </w:rPr>
        <w:t xml:space="preserve">, </w:t>
      </w:r>
      <w:r w:rsidRPr="0046544E">
        <w:rPr>
          <w:rStyle w:val="title-text"/>
          <w:rFonts w:asciiTheme="minorHAnsi" w:hAnsiTheme="minorHAnsi"/>
          <w:color w:val="auto"/>
          <w:sz w:val="22"/>
          <w:szCs w:val="22"/>
        </w:rPr>
        <w:t>Acid-base titrations by stepwise additions of equal volumes of titrant with special reference to automatic titrations</w:t>
      </w:r>
      <w:r>
        <w:rPr>
          <w:rStyle w:val="title-text"/>
          <w:rFonts w:asciiTheme="minorHAnsi" w:hAnsiTheme="minorHAnsi"/>
          <w:color w:val="auto"/>
          <w:sz w:val="22"/>
          <w:szCs w:val="22"/>
        </w:rPr>
        <w:t xml:space="preserve">, </w:t>
      </w:r>
      <w:proofErr w:type="spellStart"/>
      <w:r>
        <w:rPr>
          <w:rStyle w:val="title-text"/>
          <w:rFonts w:asciiTheme="minorHAnsi" w:hAnsiTheme="minorHAnsi"/>
          <w:color w:val="auto"/>
          <w:sz w:val="22"/>
          <w:szCs w:val="22"/>
        </w:rPr>
        <w:t>Talanta</w:t>
      </w:r>
      <w:proofErr w:type="spellEnd"/>
      <w:r>
        <w:rPr>
          <w:rStyle w:val="title-text"/>
          <w:rFonts w:asciiTheme="minorHAnsi" w:hAnsiTheme="minorHAnsi"/>
          <w:color w:val="auto"/>
          <w:sz w:val="22"/>
          <w:szCs w:val="22"/>
        </w:rPr>
        <w:t xml:space="preserve">, volume 23, issue 11-12, November 1976, Page 769-780 </w:t>
      </w:r>
    </w:p>
    <w:sectPr w:rsidR="0046544E" w:rsidRPr="00044BE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A407E9"/>
    <w:multiLevelType w:val="hybridMultilevel"/>
    <w:tmpl w:val="36ACF5A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34724438"/>
    <w:multiLevelType w:val="hybridMultilevel"/>
    <w:tmpl w:val="C5C82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D277EB"/>
    <w:multiLevelType w:val="hybridMultilevel"/>
    <w:tmpl w:val="9BFA62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EE11D6"/>
    <w:multiLevelType w:val="hybridMultilevel"/>
    <w:tmpl w:val="FB246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9742BE"/>
    <w:multiLevelType w:val="hybridMultilevel"/>
    <w:tmpl w:val="57362CAC"/>
    <w:lvl w:ilvl="0" w:tplc="08090001">
      <w:start w:val="1"/>
      <w:numFmt w:val="bullet"/>
      <w:lvlText w:val=""/>
      <w:lvlJc w:val="left"/>
      <w:pPr>
        <w:ind w:left="1120" w:hanging="360"/>
      </w:pPr>
      <w:rPr>
        <w:rFonts w:ascii="Symbol" w:hAnsi="Symbol" w:hint="default"/>
      </w:rPr>
    </w:lvl>
    <w:lvl w:ilvl="1" w:tplc="08090003" w:tentative="1">
      <w:start w:val="1"/>
      <w:numFmt w:val="bullet"/>
      <w:lvlText w:val="o"/>
      <w:lvlJc w:val="left"/>
      <w:pPr>
        <w:ind w:left="1840" w:hanging="360"/>
      </w:pPr>
      <w:rPr>
        <w:rFonts w:ascii="Courier New" w:hAnsi="Courier New" w:cs="Courier New" w:hint="default"/>
      </w:rPr>
    </w:lvl>
    <w:lvl w:ilvl="2" w:tplc="08090005" w:tentative="1">
      <w:start w:val="1"/>
      <w:numFmt w:val="bullet"/>
      <w:lvlText w:val=""/>
      <w:lvlJc w:val="left"/>
      <w:pPr>
        <w:ind w:left="2560" w:hanging="360"/>
      </w:pPr>
      <w:rPr>
        <w:rFonts w:ascii="Wingdings" w:hAnsi="Wingdings" w:hint="default"/>
      </w:rPr>
    </w:lvl>
    <w:lvl w:ilvl="3" w:tplc="08090001" w:tentative="1">
      <w:start w:val="1"/>
      <w:numFmt w:val="bullet"/>
      <w:lvlText w:val=""/>
      <w:lvlJc w:val="left"/>
      <w:pPr>
        <w:ind w:left="3280" w:hanging="360"/>
      </w:pPr>
      <w:rPr>
        <w:rFonts w:ascii="Symbol" w:hAnsi="Symbol" w:hint="default"/>
      </w:rPr>
    </w:lvl>
    <w:lvl w:ilvl="4" w:tplc="08090003" w:tentative="1">
      <w:start w:val="1"/>
      <w:numFmt w:val="bullet"/>
      <w:lvlText w:val="o"/>
      <w:lvlJc w:val="left"/>
      <w:pPr>
        <w:ind w:left="4000" w:hanging="360"/>
      </w:pPr>
      <w:rPr>
        <w:rFonts w:ascii="Courier New" w:hAnsi="Courier New" w:cs="Courier New" w:hint="default"/>
      </w:rPr>
    </w:lvl>
    <w:lvl w:ilvl="5" w:tplc="08090005" w:tentative="1">
      <w:start w:val="1"/>
      <w:numFmt w:val="bullet"/>
      <w:lvlText w:val=""/>
      <w:lvlJc w:val="left"/>
      <w:pPr>
        <w:ind w:left="4720" w:hanging="360"/>
      </w:pPr>
      <w:rPr>
        <w:rFonts w:ascii="Wingdings" w:hAnsi="Wingdings" w:hint="default"/>
      </w:rPr>
    </w:lvl>
    <w:lvl w:ilvl="6" w:tplc="08090001" w:tentative="1">
      <w:start w:val="1"/>
      <w:numFmt w:val="bullet"/>
      <w:lvlText w:val=""/>
      <w:lvlJc w:val="left"/>
      <w:pPr>
        <w:ind w:left="5440" w:hanging="360"/>
      </w:pPr>
      <w:rPr>
        <w:rFonts w:ascii="Symbol" w:hAnsi="Symbol" w:hint="default"/>
      </w:rPr>
    </w:lvl>
    <w:lvl w:ilvl="7" w:tplc="08090003" w:tentative="1">
      <w:start w:val="1"/>
      <w:numFmt w:val="bullet"/>
      <w:lvlText w:val="o"/>
      <w:lvlJc w:val="left"/>
      <w:pPr>
        <w:ind w:left="6160" w:hanging="360"/>
      </w:pPr>
      <w:rPr>
        <w:rFonts w:ascii="Courier New" w:hAnsi="Courier New" w:cs="Courier New" w:hint="default"/>
      </w:rPr>
    </w:lvl>
    <w:lvl w:ilvl="8" w:tplc="08090005" w:tentative="1">
      <w:start w:val="1"/>
      <w:numFmt w:val="bullet"/>
      <w:lvlText w:val=""/>
      <w:lvlJc w:val="left"/>
      <w:pPr>
        <w:ind w:left="6880" w:hanging="360"/>
      </w:pPr>
      <w:rPr>
        <w:rFonts w:ascii="Wingdings" w:hAnsi="Wingdings" w:hint="default"/>
      </w:rPr>
    </w:lvl>
  </w:abstractNum>
  <w:abstractNum w:abstractNumId="5" w15:restartNumberingAfterBreak="0">
    <w:nsid w:val="5D141F87"/>
    <w:multiLevelType w:val="hybridMultilevel"/>
    <w:tmpl w:val="826AB7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505A2F"/>
    <w:multiLevelType w:val="hybridMultilevel"/>
    <w:tmpl w:val="E88861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BC830B3"/>
    <w:multiLevelType w:val="hybridMultilevel"/>
    <w:tmpl w:val="DC4879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75450469">
    <w:abstractNumId w:val="1"/>
  </w:num>
  <w:num w:numId="2" w16cid:durableId="70934605">
    <w:abstractNumId w:val="3"/>
  </w:num>
  <w:num w:numId="3" w16cid:durableId="970288326">
    <w:abstractNumId w:val="2"/>
  </w:num>
  <w:num w:numId="4" w16cid:durableId="332996719">
    <w:abstractNumId w:val="6"/>
  </w:num>
  <w:num w:numId="5" w16cid:durableId="1897279018">
    <w:abstractNumId w:val="4"/>
  </w:num>
  <w:num w:numId="6" w16cid:durableId="907836588">
    <w:abstractNumId w:val="0"/>
  </w:num>
  <w:num w:numId="7" w16cid:durableId="1115249191">
    <w:abstractNumId w:val="5"/>
  </w:num>
  <w:num w:numId="8" w16cid:durableId="174013536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486"/>
    <w:rsid w:val="00044BE4"/>
    <w:rsid w:val="00045DE8"/>
    <w:rsid w:val="000C7B9F"/>
    <w:rsid w:val="000F4486"/>
    <w:rsid w:val="00157162"/>
    <w:rsid w:val="002733A2"/>
    <w:rsid w:val="00296B02"/>
    <w:rsid w:val="002A5EEF"/>
    <w:rsid w:val="003248A9"/>
    <w:rsid w:val="00380211"/>
    <w:rsid w:val="00383DAB"/>
    <w:rsid w:val="003B649B"/>
    <w:rsid w:val="0046544E"/>
    <w:rsid w:val="005D27DD"/>
    <w:rsid w:val="006009C5"/>
    <w:rsid w:val="00665FAA"/>
    <w:rsid w:val="00750055"/>
    <w:rsid w:val="007723DA"/>
    <w:rsid w:val="007775C6"/>
    <w:rsid w:val="0079085E"/>
    <w:rsid w:val="00826A9F"/>
    <w:rsid w:val="008761BD"/>
    <w:rsid w:val="00913715"/>
    <w:rsid w:val="00941B24"/>
    <w:rsid w:val="00942F78"/>
    <w:rsid w:val="009E2821"/>
    <w:rsid w:val="00A65B3C"/>
    <w:rsid w:val="00AD664B"/>
    <w:rsid w:val="00B46B97"/>
    <w:rsid w:val="00B54D51"/>
    <w:rsid w:val="00B60DFA"/>
    <w:rsid w:val="00BF309F"/>
    <w:rsid w:val="00C046B9"/>
    <w:rsid w:val="00DA653D"/>
    <w:rsid w:val="00DD274F"/>
    <w:rsid w:val="00DD3579"/>
    <w:rsid w:val="00E057FB"/>
    <w:rsid w:val="00E60ED9"/>
    <w:rsid w:val="00EF0AE0"/>
    <w:rsid w:val="00FC3C08"/>
    <w:rsid w:val="00FE080C"/>
    <w:rsid w:val="00FF6180"/>
    <w:rsid w:val="00FF6D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2FC77"/>
  <w15:docId w15:val="{015B6A63-8D59-4222-AE35-BCB3FD7EF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44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F44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F44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F44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44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44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44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44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44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44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F44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F44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F44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44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44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44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44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4486"/>
    <w:rPr>
      <w:rFonts w:eastAsiaTheme="majorEastAsia" w:cstheme="majorBidi"/>
      <w:color w:val="272727" w:themeColor="text1" w:themeTint="D8"/>
    </w:rPr>
  </w:style>
  <w:style w:type="paragraph" w:styleId="Title">
    <w:name w:val="Title"/>
    <w:basedOn w:val="Normal"/>
    <w:next w:val="Normal"/>
    <w:link w:val="TitleChar"/>
    <w:uiPriority w:val="10"/>
    <w:qFormat/>
    <w:rsid w:val="000F44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44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44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44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4486"/>
    <w:pPr>
      <w:spacing w:before="160"/>
      <w:jc w:val="center"/>
    </w:pPr>
    <w:rPr>
      <w:i/>
      <w:iCs/>
      <w:color w:val="404040" w:themeColor="text1" w:themeTint="BF"/>
    </w:rPr>
  </w:style>
  <w:style w:type="character" w:customStyle="1" w:styleId="QuoteChar">
    <w:name w:val="Quote Char"/>
    <w:basedOn w:val="DefaultParagraphFont"/>
    <w:link w:val="Quote"/>
    <w:uiPriority w:val="29"/>
    <w:rsid w:val="000F4486"/>
    <w:rPr>
      <w:i/>
      <w:iCs/>
      <w:color w:val="404040" w:themeColor="text1" w:themeTint="BF"/>
    </w:rPr>
  </w:style>
  <w:style w:type="paragraph" w:styleId="ListParagraph">
    <w:name w:val="List Paragraph"/>
    <w:basedOn w:val="Normal"/>
    <w:uiPriority w:val="34"/>
    <w:qFormat/>
    <w:rsid w:val="000F4486"/>
    <w:pPr>
      <w:ind w:left="720"/>
      <w:contextualSpacing/>
    </w:pPr>
  </w:style>
  <w:style w:type="character" w:styleId="IntenseEmphasis">
    <w:name w:val="Intense Emphasis"/>
    <w:basedOn w:val="DefaultParagraphFont"/>
    <w:uiPriority w:val="21"/>
    <w:qFormat/>
    <w:rsid w:val="000F4486"/>
    <w:rPr>
      <w:i/>
      <w:iCs/>
      <w:color w:val="0F4761" w:themeColor="accent1" w:themeShade="BF"/>
    </w:rPr>
  </w:style>
  <w:style w:type="paragraph" w:styleId="IntenseQuote">
    <w:name w:val="Intense Quote"/>
    <w:basedOn w:val="Normal"/>
    <w:next w:val="Normal"/>
    <w:link w:val="IntenseQuoteChar"/>
    <w:uiPriority w:val="30"/>
    <w:qFormat/>
    <w:rsid w:val="000F44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4486"/>
    <w:rPr>
      <w:i/>
      <w:iCs/>
      <w:color w:val="0F4761" w:themeColor="accent1" w:themeShade="BF"/>
    </w:rPr>
  </w:style>
  <w:style w:type="character" w:styleId="IntenseReference">
    <w:name w:val="Intense Reference"/>
    <w:basedOn w:val="DefaultParagraphFont"/>
    <w:uiPriority w:val="32"/>
    <w:qFormat/>
    <w:rsid w:val="000F4486"/>
    <w:rPr>
      <w:b/>
      <w:bCs/>
      <w:smallCaps/>
      <w:color w:val="0F4761" w:themeColor="accent1" w:themeShade="BF"/>
      <w:spacing w:val="5"/>
    </w:rPr>
  </w:style>
  <w:style w:type="table" w:styleId="TableGrid">
    <w:name w:val="Table Grid"/>
    <w:basedOn w:val="TableNormal"/>
    <w:uiPriority w:val="39"/>
    <w:rsid w:val="00DD27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65B3C"/>
    <w:rPr>
      <w:color w:val="0000FF"/>
      <w:u w:val="single"/>
    </w:rPr>
  </w:style>
  <w:style w:type="paragraph" w:styleId="TOCHeading">
    <w:name w:val="TOC Heading"/>
    <w:basedOn w:val="Heading1"/>
    <w:next w:val="Normal"/>
    <w:uiPriority w:val="39"/>
    <w:unhideWhenUsed/>
    <w:qFormat/>
    <w:rsid w:val="00DD357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DD3579"/>
    <w:pPr>
      <w:spacing w:after="100"/>
    </w:pPr>
  </w:style>
  <w:style w:type="paragraph" w:styleId="TOC2">
    <w:name w:val="toc 2"/>
    <w:basedOn w:val="Normal"/>
    <w:next w:val="Normal"/>
    <w:autoRedefine/>
    <w:uiPriority w:val="39"/>
    <w:unhideWhenUsed/>
    <w:rsid w:val="00DD3579"/>
    <w:pPr>
      <w:spacing w:after="100"/>
      <w:ind w:left="220"/>
    </w:pPr>
  </w:style>
  <w:style w:type="character" w:styleId="FollowedHyperlink">
    <w:name w:val="FollowedHyperlink"/>
    <w:basedOn w:val="DefaultParagraphFont"/>
    <w:uiPriority w:val="99"/>
    <w:semiHidden/>
    <w:unhideWhenUsed/>
    <w:rsid w:val="0046544E"/>
    <w:rPr>
      <w:color w:val="96607D" w:themeColor="followedHyperlink"/>
      <w:u w:val="single"/>
    </w:rPr>
  </w:style>
  <w:style w:type="character" w:styleId="UnresolvedMention">
    <w:name w:val="Unresolved Mention"/>
    <w:basedOn w:val="DefaultParagraphFont"/>
    <w:uiPriority w:val="99"/>
    <w:semiHidden/>
    <w:unhideWhenUsed/>
    <w:rsid w:val="0046544E"/>
    <w:rPr>
      <w:color w:val="605E5C"/>
      <w:shd w:val="clear" w:color="auto" w:fill="E1DFDD"/>
    </w:rPr>
  </w:style>
  <w:style w:type="character" w:customStyle="1" w:styleId="react-xocs-alternative-link">
    <w:name w:val="react-xocs-alternative-link"/>
    <w:basedOn w:val="DefaultParagraphFont"/>
    <w:rsid w:val="0046544E"/>
  </w:style>
  <w:style w:type="character" w:customStyle="1" w:styleId="given-name">
    <w:name w:val="given-name"/>
    <w:basedOn w:val="DefaultParagraphFont"/>
    <w:rsid w:val="0046544E"/>
  </w:style>
  <w:style w:type="character" w:customStyle="1" w:styleId="text">
    <w:name w:val="text"/>
    <w:basedOn w:val="DefaultParagraphFont"/>
    <w:rsid w:val="0046544E"/>
  </w:style>
  <w:style w:type="character" w:customStyle="1" w:styleId="title-text">
    <w:name w:val="title-text"/>
    <w:basedOn w:val="DefaultParagraphFont"/>
    <w:rsid w:val="004654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760">
      <w:bodyDiv w:val="1"/>
      <w:marLeft w:val="0"/>
      <w:marRight w:val="0"/>
      <w:marTop w:val="0"/>
      <w:marBottom w:val="0"/>
      <w:divBdr>
        <w:top w:val="none" w:sz="0" w:space="0" w:color="auto"/>
        <w:left w:val="none" w:sz="0" w:space="0" w:color="auto"/>
        <w:bottom w:val="none" w:sz="0" w:space="0" w:color="auto"/>
        <w:right w:val="none" w:sz="0" w:space="0" w:color="auto"/>
      </w:divBdr>
    </w:div>
    <w:div w:id="91640474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ages.hannainst.com/hubfs/PDF/the-theory-of-titration-v1--hanna-instruments.pdf?hsCtaTracking=4af4b5ab-3357-4256-9648-89c137445c68%7Ccd92b3e1-e2d9-4648-bc00-d25f5fbacc98" TargetMode="External"/><Relationship Id="rId3" Type="http://schemas.openxmlformats.org/officeDocument/2006/relationships/styles" Target="styles.xml"/><Relationship Id="rId7" Type="http://schemas.openxmlformats.org/officeDocument/2006/relationships/hyperlink" Target="https://www.gichd.org/fileadmin/uploads/gichd/migration/fileadmin/GICHD-resources/rec-documents/IEDD_Handbook_Chapter_5.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scienceinfo.com/acid-base-titration-4-types-theo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C731C-A598-4488-A39D-21DACF6446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8810</TotalTime>
  <Pages>6</Pages>
  <Words>1385</Words>
  <Characters>7897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Caspar Thurston-Smith</dc:creator>
  <cp:keywords/>
  <dc:description/>
  <cp:lastModifiedBy>Caspar Thurston-Smith</cp:lastModifiedBy>
  <cp:revision>10</cp:revision>
  <dcterms:created xsi:type="dcterms:W3CDTF">2024-03-08T15:06:00Z</dcterms:created>
  <dcterms:modified xsi:type="dcterms:W3CDTF">2024-03-21T07:38:00Z</dcterms:modified>
</cp:coreProperties>
</file>