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94FF22" w14:textId="5319B464" w:rsidR="00580CFF" w:rsidRDefault="00C53A80" w:rsidP="00F457EF">
      <w:pPr>
        <w:spacing w:line="360" w:lineRule="auto"/>
      </w:pPr>
      <w:r>
        <w:t>Ross Fender</w:t>
      </w:r>
    </w:p>
    <w:p w14:paraId="1C2A3FB7" w14:textId="3E7B0E82" w:rsidR="00C53A80" w:rsidRDefault="00C53A80" w:rsidP="00F457EF">
      <w:pPr>
        <w:spacing w:line="360" w:lineRule="auto"/>
      </w:pPr>
      <w:r>
        <w:t>1807753</w:t>
      </w:r>
    </w:p>
    <w:p w14:paraId="11E85EDB" w14:textId="1A8BB1EE" w:rsidR="00C53A80" w:rsidRDefault="00C53A80" w:rsidP="00F457EF">
      <w:pPr>
        <w:spacing w:line="360" w:lineRule="auto"/>
      </w:pPr>
    </w:p>
    <w:p w14:paraId="7C35BE0A" w14:textId="2AF66397" w:rsidR="00C53A80" w:rsidRDefault="00C53A80" w:rsidP="00F457EF">
      <w:pPr>
        <w:spacing w:line="360" w:lineRule="auto"/>
        <w:jc w:val="center"/>
      </w:pPr>
      <w:r>
        <w:t>Community based and neighbourhood policing</w:t>
      </w:r>
    </w:p>
    <w:p w14:paraId="49576C86" w14:textId="39EB3443" w:rsidR="00C53A80" w:rsidRDefault="00C53A80" w:rsidP="00F457EF">
      <w:pPr>
        <w:spacing w:line="360" w:lineRule="auto"/>
        <w:jc w:val="center"/>
      </w:pPr>
    </w:p>
    <w:p w14:paraId="0F40B12E" w14:textId="3FD9E616" w:rsidR="00C53A80" w:rsidRDefault="00C53A80" w:rsidP="00F457EF">
      <w:pPr>
        <w:spacing w:line="360" w:lineRule="auto"/>
      </w:pPr>
    </w:p>
    <w:p w14:paraId="01DFFBA3" w14:textId="298D8F75" w:rsidR="001A3497" w:rsidRDefault="00C53A80" w:rsidP="00F457EF">
      <w:pPr>
        <w:spacing w:line="360" w:lineRule="auto"/>
      </w:pPr>
      <w:r>
        <w:t xml:space="preserve">In his review of </w:t>
      </w:r>
      <w:r w:rsidR="00D079ED">
        <w:t>community-based</w:t>
      </w:r>
      <w:r w:rsidR="009B05C6">
        <w:t xml:space="preserve"> policing (Oliver, </w:t>
      </w:r>
      <w:r w:rsidR="00B87495">
        <w:t>2000</w:t>
      </w:r>
      <w:r w:rsidR="009B05C6">
        <w:t xml:space="preserve">) defines it as an approach to policing with involving the local community. This is achieved by the relocation of the usual police resources, by having an interaction between the local police and the local community members in order to lessen crime and also the fear of crime by different types of programs and lastly </w:t>
      </w:r>
      <w:r w:rsidR="00951A18">
        <w:t xml:space="preserve">to make a joint attempt and effort to stop the causes of crime instead of butting a bandage of the symptoms. Community policing is seen as not just a concern for the police interacting with their respective communities but that other organisations that carry responsibilities to prevent and stop crime. According Jones and Newburn (2002) these are secondary organisations/agencies of crime control. </w:t>
      </w:r>
      <w:r w:rsidR="001A342B">
        <w:t xml:space="preserve">The key factor of community policing is the necessary interaction between the police force, the local community and the respected organisations. Community and agency policing are secondary in the sense that it is to achieve more interaction in order to solve crime in a way of joint policing and problem solving. </w:t>
      </w:r>
      <w:r w:rsidR="00211D06">
        <w:t xml:space="preserve">Skogan (1994) concluded that out of six </w:t>
      </w:r>
      <w:r w:rsidR="00D079ED">
        <w:t>community-based</w:t>
      </w:r>
      <w:r w:rsidR="00211D06">
        <w:t xml:space="preserve"> policing programmes that took place across America, the fear in crime had reduced in each of them and the communities’ opinions on police services also increased in comparison to other communities who were not receiving community policing to this standard.</w:t>
      </w:r>
      <w:r w:rsidR="0089367D">
        <w:t xml:space="preserve"> In communities where the police officers developed a good relationship and cooperation with their respective community the public saw a reduce in social disorder. Skogan and Hartnett (1997) concluded from research and assessments that community policing had a positive impact on the life of the community and the problems that came with it. </w:t>
      </w:r>
      <w:r w:rsidR="001A3497">
        <w:t xml:space="preserve">According to </w:t>
      </w:r>
      <w:r w:rsidR="00DD0988">
        <w:t xml:space="preserve">Kocak (2018) a democratic political system is not really required to start community policing. The required factors that are needed to start community policing are to have good bureaucratic capacities, a real commitment and desire from the necessary authorities to really push to implement community policing. There must be an idea of how to approach community policing and the issues that matter to the members of the community.  </w:t>
      </w:r>
    </w:p>
    <w:p w14:paraId="7DA50522" w14:textId="77777777" w:rsidR="006C7E2C" w:rsidRDefault="006C7E2C" w:rsidP="00F457EF">
      <w:pPr>
        <w:spacing w:line="360" w:lineRule="auto"/>
      </w:pPr>
    </w:p>
    <w:p w14:paraId="045E139E" w14:textId="6D3B5D45" w:rsidR="001F7697" w:rsidRDefault="0089367D" w:rsidP="00F457EF">
      <w:pPr>
        <w:spacing w:line="360" w:lineRule="auto"/>
      </w:pPr>
      <w:r>
        <w:t>According to Brogden and Nijahr (2005) community policing can</w:t>
      </w:r>
      <w:r w:rsidR="006C7E2C">
        <w:t xml:space="preserve"> also</w:t>
      </w:r>
      <w:r>
        <w:t xml:space="preserve"> have negative and harmful impacts on the community because there has been records that the police do not always </w:t>
      </w:r>
      <w:r w:rsidR="00D079ED">
        <w:t>consider</w:t>
      </w:r>
      <w:r>
        <w:t xml:space="preserve"> of the condition the community is in</w:t>
      </w:r>
      <w:r w:rsidR="00E51163">
        <w:t xml:space="preserve"> and how they police themselves, the portrayal of the police force as they can be hated, feared or even in some extreme cases violent or corrupt. Although community policing in proven to increase the legitimacy of the police therefore the maintaining social order is likely to increase. Renauer (2007) self-policing can be improved by having a stronger relationship between police forces and communities. </w:t>
      </w:r>
      <w:r w:rsidR="00220378">
        <w:t xml:space="preserve">Bayley (1994) conducted a search and found that </w:t>
      </w:r>
      <w:r w:rsidR="00D10291">
        <w:t xml:space="preserve">some represented different communities such as shopkeepers and business users, the gay community and also ethnic minorities. The community should advise the police about the </w:t>
      </w:r>
      <w:r w:rsidR="006C7E2C">
        <w:t>priorities</w:t>
      </w:r>
      <w:r w:rsidR="00D10291">
        <w:t xml:space="preserve"> of the community and to help the police educate</w:t>
      </w:r>
      <w:r w:rsidR="006C7E2C">
        <w:t xml:space="preserve"> residents of the </w:t>
      </w:r>
      <w:r w:rsidR="00D10291">
        <w:t xml:space="preserve">community about crime. </w:t>
      </w:r>
      <w:r w:rsidR="006C7E2C">
        <w:t xml:space="preserve">Another criticism is that only a small collection of residents from the community are involved in the community policing schemes, therefore it could be possible that the community is not being represented as a whole. Going back to Brogden and Nijah (2005) they stated that community policing usually only reflects a minority of that community. </w:t>
      </w:r>
      <w:r w:rsidR="008E2181">
        <w:t xml:space="preserve">Policing by an organisation is not directly community policing but does give a good interaction between the community and the police force. In order for community policing to be effective, its necessary that there needs to be an improved balance of the accountabilities of community policing officers. Continuing with Brogden and Nijahr (2005) they imply that </w:t>
      </w:r>
      <w:r w:rsidR="001F7697">
        <w:t xml:space="preserve">police agencies define what subjects matter to community accountability and how to impose their purpose of the limits in place of those of influence within the community. Community policing gives an illusion of accountability. It may increase the polices’ determination to solve the community goals and the priorities that they see fit, going past the usual democratic channels and using a more direct relationship. To conceptualise community policing as a type of street kevel bureaucracy. This is by having a number of accountabilities such as to their bosses, the law, colleagues and to the community. Police officers have the ability to turn unfavourable situations to their advantage, just like other types of street level bureaucrats. This can be seen as a positive </w:t>
      </w:r>
      <w:r w:rsidR="001A4D4A">
        <w:t>because if there is a good amount of trust between police officers and the local community, that is policing itself as in a sense of service.</w:t>
      </w:r>
      <w:r w:rsidR="001A3497">
        <w:t xml:space="preserve"> </w:t>
      </w:r>
    </w:p>
    <w:p w14:paraId="732C6F62" w14:textId="0ABA055B" w:rsidR="00397F99" w:rsidRDefault="00397F99" w:rsidP="00F457EF">
      <w:pPr>
        <w:spacing w:line="360" w:lineRule="auto"/>
      </w:pPr>
    </w:p>
    <w:p w14:paraId="7139CE30" w14:textId="75848A56" w:rsidR="00C76FC7" w:rsidRDefault="00BA3FD9" w:rsidP="00F457EF">
      <w:pPr>
        <w:spacing w:line="360" w:lineRule="auto"/>
      </w:pPr>
      <w:r>
        <w:t>Manning (1984) implied that community policing brings a thought of nostalgia and represents an image to try and regain an imagined past. Erics</w:t>
      </w:r>
      <w:r w:rsidR="00C96914">
        <w:t>s</w:t>
      </w:r>
      <w:r>
        <w:t xml:space="preserve">on et al (1993) </w:t>
      </w:r>
      <w:r w:rsidR="00AC17DE">
        <w:t xml:space="preserve">that the word community itself is a positive word and is rarely used in a negative manner. Cunningham (1994) had stated that in 1993 the government gave support for community policing in its White Paper Police Reform (HMSO). The police have continually showed support to improve community policing as they acknowledge the importance </w:t>
      </w:r>
      <w:r w:rsidR="00793855">
        <w:t>of the role that a police officer has in a community. The public strongly agree with community policing and are asking for more foot patrol officers and for the local police force to be more responsive to the community’s needs. The problems that occur with community policing is that not many people know what community policing is, what it is supposed to achieve and indeed if it actually works. Community policing is seen as a developing relationship between the police and the community where the police should consult and share views and matters with the community on policing problems (Benne</w:t>
      </w:r>
      <w:r w:rsidR="00C96914">
        <w:t>t</w:t>
      </w:r>
      <w:r w:rsidR="00793855">
        <w:t>t 1994)</w:t>
      </w:r>
      <w:r w:rsidR="00DB2C64">
        <w:t xml:space="preserve">. Community policing is enforced through different types of strategies. The most important and popular being decentralisation also known as sector policing. </w:t>
      </w:r>
      <w:r w:rsidR="00A74902">
        <w:t xml:space="preserve">The most common and effective operation strategies enforced for community policing are community meetings, community crime prevention schemes, foot patrols, police shops and mini stations and community beat officers. </w:t>
      </w:r>
      <w:r w:rsidR="004653E9">
        <w:t>The main aim of community policing can range from each police force depending on which area or what the main importance is for that particular police force. The aim of having increased amount of foot patrol officers according to Bennett and Lupton (1992) is to increase the public contact with police officers to reassure the public, crime deterrent, crime prevention and to also gather intelligence from the public when needed.</w:t>
      </w:r>
      <w:r w:rsidR="00E332C8">
        <w:t xml:space="preserve"> There is very little evidence to prove that community policing is effective</w:t>
      </w:r>
      <w:r w:rsidR="00E82FF8">
        <w:t xml:space="preserve"> </w:t>
      </w:r>
      <w:r w:rsidR="00E332C8">
        <w:t xml:space="preserve">and that it actually works. </w:t>
      </w:r>
      <w:r w:rsidR="00E82FF8">
        <w:t xml:space="preserve">To develop community policing there should be controlled trials implemented and </w:t>
      </w:r>
      <w:r w:rsidR="008E2181">
        <w:t>then gathering the findings and moving forward from that. Without it, it would be difficult to find if community policing does ultimately work and is effective.</w:t>
      </w:r>
      <w:r w:rsidR="00C352FA">
        <w:t xml:space="preserve"> In London community policing is said to be a top priority for the police and can be found online (City of London Police, 2014). All types of police officers such as police community support officers (PCSO’s) work with the London city communities and across three teams. Business, street intervention and residential. This well though approach is said to </w:t>
      </w:r>
      <w:r w:rsidR="00D16568">
        <w:t xml:space="preserve">increase the focus of policing by working with both residential and the business parts of the city, whilst continuing the maintain a significant presence on the streets of London to deter crime. </w:t>
      </w:r>
      <w:r w:rsidR="00492F54">
        <w:t xml:space="preserve">The way the teams are positioned is said to be a more efficient and smarter way of policing and helping the communities. The residential team of community policing works with roughly seven thousand citizens living in London. Priorities include preventing anti-social behaviour and other quality of life issues, and intercepting and preventing problems that occur within the city. The team will attend numerous </w:t>
      </w:r>
      <w:r w:rsidR="00D079ED">
        <w:t>resident-based</w:t>
      </w:r>
      <w:r w:rsidR="0062205B">
        <w:t xml:space="preserve"> meetings with youth and women’s groups in order to prove a policing input and to work with the issues that the groups are bringing forward. </w:t>
      </w:r>
      <w:r w:rsidR="00AF4490">
        <w:t xml:space="preserve">The business team works closely with small businesses such as cafes, shops and pubs for example. The team will help with any issues that are brought forward by the local businesses. The priority of the officers is to raise awareness and to increase cooperation between the police force and the local business to prevent and decrease crime. The business team will attend business strategy meetings like secretly and management meetings to gather a better understanding of the priorities of the local business communities. If invited, a </w:t>
      </w:r>
      <w:r w:rsidR="00DB6EFD">
        <w:t>member</w:t>
      </w:r>
      <w:r w:rsidR="00AF4490">
        <w:t xml:space="preserve"> </w:t>
      </w:r>
      <w:r w:rsidR="00DB6EFD">
        <w:t>of</w:t>
      </w:r>
      <w:r w:rsidR="00AF4490">
        <w:t xml:space="preserve"> the business team will go to these meetings to provide an update </w:t>
      </w:r>
      <w:r w:rsidR="00DB6EFD">
        <w:t xml:space="preserve">on crime, to educate staff of any operations running in the community and to address any problems that have arisen. The residential team is also interacting with the community by hosting crime reduction road shows and schemes that interact with the local taxi drivers to understand their issues. Lastly the street intervention </w:t>
      </w:r>
      <w:r w:rsidR="00D079ED">
        <w:t>team’s</w:t>
      </w:r>
      <w:r w:rsidR="00DB6EFD">
        <w:t xml:space="preserve"> main priority is to tackle and deduct street crime and anti-social behaviour. They can also help with any issues and </w:t>
      </w:r>
      <w:r w:rsidR="00333859">
        <w:t>associate</w:t>
      </w:r>
      <w:r w:rsidR="00DB6EFD">
        <w:t xml:space="preserve"> with a </w:t>
      </w:r>
      <w:r w:rsidR="00333859">
        <w:t>licensed</w:t>
      </w:r>
      <w:r w:rsidR="00DB6EFD">
        <w:t xml:space="preserve"> premise. Both police officers and PCSO’s often go to schools and </w:t>
      </w:r>
      <w:r w:rsidR="00333859">
        <w:t>colleges</w:t>
      </w:r>
      <w:r w:rsidR="00DB6EFD">
        <w:t xml:space="preserve"> to increase awareness </w:t>
      </w:r>
      <w:r w:rsidR="00333859">
        <w:t xml:space="preserve">about preventing crime and regularly engage with police cadets. </w:t>
      </w:r>
    </w:p>
    <w:p w14:paraId="360BF265" w14:textId="77777777" w:rsidR="00C76FC7" w:rsidRDefault="00C76FC7" w:rsidP="00F457EF">
      <w:pPr>
        <w:spacing w:line="360" w:lineRule="auto"/>
      </w:pPr>
    </w:p>
    <w:p w14:paraId="6566B755" w14:textId="6041B4D5" w:rsidR="00EC665A" w:rsidRDefault="008C432D" w:rsidP="00F457EF">
      <w:pPr>
        <w:spacing w:line="360" w:lineRule="auto"/>
      </w:pPr>
      <w:r>
        <w:t xml:space="preserve">According to </w:t>
      </w:r>
      <w:r w:rsidR="00C76FC7">
        <w:t xml:space="preserve">Rukus, Warner and Zhang (2018) their article explaining community policing states that community policing is continually growing and increasing in popularity. Many police forces do however have problems implemented it due to the management structures that the individual police forces have and therefore receiving public feedback can create difficulty state Kelling, Wasserman and Williams (1988). </w:t>
      </w:r>
      <w:r w:rsidR="00D079ED">
        <w:t>Also,</w:t>
      </w:r>
      <w:r w:rsidR="00C76FC7">
        <w:t xml:space="preserve"> according to Chappell and Kaduce (2010) increasing the priority of community policing can also be difficult for a police force that is culturally rooted to be reactive. From the </w:t>
      </w:r>
      <w:r w:rsidR="00D079ED">
        <w:t>public’s</w:t>
      </w:r>
      <w:r w:rsidR="00C76FC7">
        <w:t xml:space="preserve"> perspective, building a bond and trust between the community and the local police force can be a </w:t>
      </w:r>
      <w:r w:rsidR="004C06B4">
        <w:t>difficult</w:t>
      </w:r>
      <w:r w:rsidR="00C76FC7">
        <w:t xml:space="preserve"> task because in some communities there are ideas and experiences where the police have been</w:t>
      </w:r>
      <w:r w:rsidR="004C06B4">
        <w:t xml:space="preserve"> unfair leading to negative experiences with the police force. In accordance with Skogan and Frydll (2004) when the community has a strong bond and can trust the police force, the community feel safer and crime has reduced slightly. Social cohesion is seen to be crucial to support the needs of the more vulnerable groups such as young children. The community participating in community policing is obviously a fundamental aspect to have a successful and effect community policing scheme.</w:t>
      </w:r>
      <w:r w:rsidR="00326415">
        <w:t xml:space="preserve"> The principles of community policing is to focus more on problem solving than on law enforcement. It is widely thought that community policing strategies should make the community feel safer and also decrease the amount of crime. People often think that when the crime decreases the publics thought of safety would increase but that is often not the case and that the both are not correlated. Sometimes, it can be inversely correlated where communities that have a high amount of crime believe to be safe and communities with a low amount of crime believe them not to be safe. </w:t>
      </w:r>
      <w:r w:rsidR="00EC665A">
        <w:t xml:space="preserve">Community policing was brought into action to allow the public to gain more empowerment by allowing them to speak to the police officers and to work more closely on the street. Examples of community policing are the neighbourhood watch, police run and funded programs for youth and also having residential run advisory panels. </w:t>
      </w:r>
      <w:r w:rsidR="00D82E56">
        <w:t xml:space="preserve">Sampson and Raudenbush (1999) imply that the policing strategies </w:t>
      </w:r>
      <w:r w:rsidR="002713C5">
        <w:t>focus</w:t>
      </w:r>
      <w:r w:rsidR="00580CFF">
        <w:t xml:space="preserve"> too much on removing people who break the law. These strategies are not as effective as they could be </w:t>
      </w:r>
      <w:r w:rsidR="002713C5">
        <w:t xml:space="preserve">because it does not address the issues that the community has which is the orientation of crime. Sampson and Raudenbush (1999) feel that the most effective way to fight and address crime is to bring communities together to tackle the common goals, this is called collective efficiency by social cohesion. Having a holistic approach to deter crime, community policing campaigns that the police force should be actively involved with the communities by increasing their work with vulnerable groups to include them in the services and to address their needs too. This would ultimately </w:t>
      </w:r>
      <w:r w:rsidR="00D079ED">
        <w:t>make</w:t>
      </w:r>
      <w:r w:rsidR="002713C5">
        <w:t xml:space="preserve"> communities feel safer by preventing crime before it happens. The fundamental part to community policing is to increase the </w:t>
      </w:r>
      <w:r w:rsidR="00D079ED">
        <w:t>community’s</w:t>
      </w:r>
      <w:r w:rsidR="002713C5">
        <w:t xml:space="preserve"> visibility of officers by increasing the time spent with members of the community. The focus in to get the police officers and the members of the community to both invest in a </w:t>
      </w:r>
      <w:r w:rsidR="001A3497">
        <w:t>strategy</w:t>
      </w:r>
      <w:r w:rsidR="002713C5">
        <w:t xml:space="preserve"> that stops crime before it even occurs. This will therefore lead to </w:t>
      </w:r>
      <w:r w:rsidR="001A3497">
        <w:t xml:space="preserve">developing a better trust between the community and police officers, to eventually have both parties acting together as one. Community participation with policing could have a positive impact on neighbourhood policing and developing services available. Youth services has a significant impact in eradicating delinquent behaviour. Engaging with the youth of the community has proven to decrease low rated crime by assisting in helping children get a better learning from school and by providing a mentorship scheme. </w:t>
      </w:r>
    </w:p>
    <w:p w14:paraId="3BC90DE5" w14:textId="77777777" w:rsidR="00EC665A" w:rsidRDefault="00EC665A" w:rsidP="00F457EF">
      <w:pPr>
        <w:spacing w:line="360" w:lineRule="auto"/>
      </w:pPr>
    </w:p>
    <w:p w14:paraId="7CB04C51" w14:textId="1B9BE8F6" w:rsidR="00A10087" w:rsidRDefault="00A2461C" w:rsidP="00F457EF">
      <w:pPr>
        <w:spacing w:line="360" w:lineRule="auto"/>
      </w:pPr>
      <w:r>
        <w:t>Back to</w:t>
      </w:r>
      <w:r w:rsidRPr="00A2461C">
        <w:t xml:space="preserve"> </w:t>
      </w:r>
      <w:r>
        <w:t>Rukus, Warner and Zhang (2018)</w:t>
      </w:r>
      <w:r>
        <w:t xml:space="preserve"> they believe that g</w:t>
      </w:r>
      <w:r w:rsidR="00EC665A">
        <w:t xml:space="preserve">oing forward, it is found that community </w:t>
      </w:r>
      <w:r w:rsidR="00624E5F">
        <w:t>policing</w:t>
      </w:r>
      <w:r w:rsidR="00EC665A">
        <w:t xml:space="preserve"> works best where it is less needed. There is little </w:t>
      </w:r>
      <w:r w:rsidR="00624E5F">
        <w:t xml:space="preserve">connection between community policing and communities feeling safer. There is however a positive connection of community policing with low crime models. This raises the question that community policing should further develop its schemes and programs that are more efficient in suburban and rural areas, more so those that experience high rates of crime. </w:t>
      </w:r>
      <w:r w:rsidR="00D82E56">
        <w:t xml:space="preserve">More active policing such as increased foot patrols across the community are in connection with an increased level of youth services in low crime communities. Although active policing had little effect on the youth services in a higher related crime community. It is necessary to improve community policing that there needs to be strategies put in place that are effective in high crime related communities, even more so in rural and suburban communities. </w:t>
      </w:r>
    </w:p>
    <w:p w14:paraId="280DC161" w14:textId="32C065C7" w:rsidR="00D079ED" w:rsidRDefault="00D079ED" w:rsidP="00F457EF">
      <w:pPr>
        <w:spacing w:line="360" w:lineRule="auto"/>
      </w:pPr>
    </w:p>
    <w:p w14:paraId="1A0D5E55" w14:textId="0DE8B0F5" w:rsidR="00D079ED" w:rsidRDefault="00D079ED" w:rsidP="00F457EF">
      <w:pPr>
        <w:spacing w:line="360" w:lineRule="auto"/>
      </w:pPr>
    </w:p>
    <w:p w14:paraId="32D964D2" w14:textId="58FDA082" w:rsidR="00D079ED" w:rsidRDefault="00D079ED" w:rsidP="00F457EF">
      <w:pPr>
        <w:spacing w:line="360" w:lineRule="auto"/>
      </w:pPr>
    </w:p>
    <w:p w14:paraId="15037B5D" w14:textId="41A053FC" w:rsidR="00D079ED" w:rsidRDefault="00D079ED" w:rsidP="00F457EF">
      <w:pPr>
        <w:spacing w:line="360" w:lineRule="auto"/>
      </w:pPr>
    </w:p>
    <w:p w14:paraId="3EC2C30A" w14:textId="50C11DF7" w:rsidR="00D079ED" w:rsidRDefault="00D079ED" w:rsidP="00F457EF">
      <w:pPr>
        <w:spacing w:line="360" w:lineRule="auto"/>
      </w:pPr>
    </w:p>
    <w:p w14:paraId="1BA76393" w14:textId="7FA3C5E1" w:rsidR="00D079ED" w:rsidRDefault="00D079ED" w:rsidP="00F457EF">
      <w:pPr>
        <w:spacing w:line="360" w:lineRule="auto"/>
      </w:pPr>
    </w:p>
    <w:p w14:paraId="48EB53E1" w14:textId="06FDC46B" w:rsidR="00D079ED" w:rsidRDefault="00D079ED" w:rsidP="00F457EF">
      <w:pPr>
        <w:spacing w:line="360" w:lineRule="auto"/>
      </w:pPr>
    </w:p>
    <w:p w14:paraId="50650301" w14:textId="4E3117CD" w:rsidR="00D079ED" w:rsidRDefault="00D079ED" w:rsidP="00F457EF">
      <w:pPr>
        <w:spacing w:line="360" w:lineRule="auto"/>
      </w:pPr>
    </w:p>
    <w:p w14:paraId="4C6AF687" w14:textId="3E8077D4" w:rsidR="00D079ED" w:rsidRDefault="00D079ED" w:rsidP="00F457EF">
      <w:pPr>
        <w:spacing w:line="360" w:lineRule="auto"/>
      </w:pPr>
    </w:p>
    <w:p w14:paraId="6181D13C" w14:textId="4C44E71A" w:rsidR="00D079ED" w:rsidRDefault="00D079ED" w:rsidP="00F457EF">
      <w:pPr>
        <w:spacing w:line="360" w:lineRule="auto"/>
      </w:pPr>
    </w:p>
    <w:p w14:paraId="0A62B766" w14:textId="08228D90" w:rsidR="00D079ED" w:rsidRDefault="00D079ED" w:rsidP="00F457EF">
      <w:pPr>
        <w:spacing w:line="360" w:lineRule="auto"/>
      </w:pPr>
    </w:p>
    <w:p w14:paraId="309D880F" w14:textId="26796A83" w:rsidR="00D079ED" w:rsidRDefault="00D079ED" w:rsidP="00F457EF">
      <w:pPr>
        <w:spacing w:line="360" w:lineRule="auto"/>
      </w:pPr>
    </w:p>
    <w:p w14:paraId="1AF7ECDF" w14:textId="3446F337" w:rsidR="00D079ED" w:rsidRDefault="00D079ED" w:rsidP="00F457EF">
      <w:pPr>
        <w:spacing w:line="360" w:lineRule="auto"/>
      </w:pPr>
    </w:p>
    <w:p w14:paraId="20ED5468" w14:textId="4BCBE1F0" w:rsidR="00D079ED" w:rsidRDefault="00D079ED" w:rsidP="00F457EF">
      <w:pPr>
        <w:spacing w:line="360" w:lineRule="auto"/>
      </w:pPr>
    </w:p>
    <w:p w14:paraId="67A78AF4" w14:textId="218A9985" w:rsidR="00D079ED" w:rsidRDefault="00D079ED" w:rsidP="00F457EF">
      <w:pPr>
        <w:spacing w:line="360" w:lineRule="auto"/>
      </w:pPr>
    </w:p>
    <w:p w14:paraId="5D3045DA" w14:textId="1FF4A16D" w:rsidR="00D079ED" w:rsidRDefault="00D079ED" w:rsidP="00F457EF">
      <w:pPr>
        <w:spacing w:line="360" w:lineRule="auto"/>
      </w:pPr>
    </w:p>
    <w:p w14:paraId="06E1954A" w14:textId="2EDC1C2D" w:rsidR="00D079ED" w:rsidRDefault="00D079ED" w:rsidP="00F457EF">
      <w:pPr>
        <w:spacing w:line="360" w:lineRule="auto"/>
        <w:jc w:val="center"/>
        <w:rPr>
          <w:b/>
          <w:u w:val="single"/>
        </w:rPr>
      </w:pPr>
      <w:r>
        <w:rPr>
          <w:b/>
          <w:u w:val="single"/>
        </w:rPr>
        <w:t xml:space="preserve">Bibliography </w:t>
      </w:r>
    </w:p>
    <w:p w14:paraId="4D31C59C" w14:textId="0976D4A8" w:rsidR="00D079ED" w:rsidRDefault="00D079ED" w:rsidP="00F457EF">
      <w:pPr>
        <w:spacing w:line="360" w:lineRule="auto"/>
        <w:jc w:val="center"/>
        <w:rPr>
          <w:b/>
          <w:u w:val="single"/>
        </w:rPr>
      </w:pPr>
    </w:p>
    <w:p w14:paraId="1381893B" w14:textId="6045804B" w:rsidR="00E666C1" w:rsidRDefault="00B87495" w:rsidP="00F457EF">
      <w:pPr>
        <w:spacing w:line="360" w:lineRule="auto"/>
      </w:pPr>
      <w:r>
        <w:t xml:space="preserve">Oliver, W (2000) </w:t>
      </w:r>
      <w:r w:rsidR="00E666C1">
        <w:t xml:space="preserve">The Third Generation of Community Policing: Moving Through Innovation, Diffusion, and Institutionalization. Available at: </w:t>
      </w:r>
      <w:hyperlink r:id="rId5" w:history="1">
        <w:r w:rsidR="00E666C1" w:rsidRPr="00E666C1">
          <w:rPr>
            <w:color w:val="0000FF"/>
            <w:u w:val="single"/>
          </w:rPr>
          <w:t>https://journals.sagepub.com/doi/10.1177/109861110000300402</w:t>
        </w:r>
      </w:hyperlink>
      <w:r w:rsidR="00E666C1">
        <w:t xml:space="preserve"> (Accessed 4th January)</w:t>
      </w:r>
    </w:p>
    <w:p w14:paraId="6557AEC3" w14:textId="6FD84FCB" w:rsidR="00E666C1" w:rsidRDefault="00E666C1" w:rsidP="00F457EF">
      <w:pPr>
        <w:spacing w:line="360" w:lineRule="auto"/>
      </w:pPr>
    </w:p>
    <w:p w14:paraId="14EA8F65" w14:textId="77777777" w:rsidR="00E81AA2" w:rsidRDefault="00E666C1" w:rsidP="00E81AA2">
      <w:pPr>
        <w:spacing w:line="360" w:lineRule="auto"/>
      </w:pPr>
      <w:r>
        <w:t xml:space="preserve">Jones, T and Newburn, T (2002) The Transformation of Policing? Understanding Current Trends in Policing Systems. Available at: </w:t>
      </w:r>
      <w:hyperlink r:id="rId6" w:history="1">
        <w:r>
          <w:rPr>
            <w:rStyle w:val="Hyperlink"/>
          </w:rPr>
          <w:t>https://academic.oup.com/bjc/article/42/1/129/395078</w:t>
        </w:r>
      </w:hyperlink>
      <w:r w:rsidR="00E81AA2">
        <w:t xml:space="preserve"> </w:t>
      </w:r>
      <w:r w:rsidR="00E81AA2">
        <w:t>(Accessed 4th January)</w:t>
      </w:r>
    </w:p>
    <w:p w14:paraId="3A4DAE8A" w14:textId="63E64B7B" w:rsidR="00E666C1" w:rsidRDefault="00E666C1" w:rsidP="00F457EF">
      <w:pPr>
        <w:spacing w:line="360" w:lineRule="auto"/>
      </w:pPr>
    </w:p>
    <w:p w14:paraId="587A2098" w14:textId="512DAA31" w:rsidR="00E666C1" w:rsidRDefault="00E666C1" w:rsidP="00F457EF">
      <w:pPr>
        <w:spacing w:line="360" w:lineRule="auto"/>
      </w:pPr>
    </w:p>
    <w:p w14:paraId="5DE2519A" w14:textId="77777777" w:rsidR="00E81AA2" w:rsidRDefault="00E666C1" w:rsidP="00E81AA2">
      <w:pPr>
        <w:spacing w:line="360" w:lineRule="auto"/>
      </w:pPr>
      <w:r>
        <w:t xml:space="preserve">Skogan, W (1994) The Effect of a Community Policing Management Style on Officers’ Attitudes. Available at: </w:t>
      </w:r>
      <w:hyperlink r:id="rId7" w:history="1">
        <w:r>
          <w:rPr>
            <w:rStyle w:val="Hyperlink"/>
          </w:rPr>
          <w:t>https://journals.sagepub.com/doi/10.1177/0011128794040003005</w:t>
        </w:r>
      </w:hyperlink>
      <w:r w:rsidR="00E81AA2">
        <w:t xml:space="preserve"> </w:t>
      </w:r>
      <w:r w:rsidR="00E81AA2">
        <w:t>(Accessed 4th January)</w:t>
      </w:r>
    </w:p>
    <w:p w14:paraId="4B7F2260" w14:textId="058BC3C7" w:rsidR="00E666C1" w:rsidRDefault="00E666C1" w:rsidP="00F457EF">
      <w:pPr>
        <w:spacing w:line="360" w:lineRule="auto"/>
      </w:pPr>
    </w:p>
    <w:p w14:paraId="5FE6ED45" w14:textId="67568FF8" w:rsidR="00E666C1" w:rsidRDefault="00E666C1" w:rsidP="00F457EF">
      <w:pPr>
        <w:spacing w:line="360" w:lineRule="auto"/>
      </w:pPr>
    </w:p>
    <w:p w14:paraId="05B9429D" w14:textId="6B1E14D6" w:rsidR="00E666C1" w:rsidRDefault="00E666C1" w:rsidP="00F457EF">
      <w:pPr>
        <w:spacing w:line="360" w:lineRule="auto"/>
      </w:pPr>
      <w:r>
        <w:t>Skogan, W and Hartnett, S (1997) Community Policing, Chicago Style. Published by: Oxford University Press</w:t>
      </w:r>
    </w:p>
    <w:p w14:paraId="7C1249F4" w14:textId="64AC0B5A" w:rsidR="00E666C1" w:rsidRDefault="00E666C1" w:rsidP="00F457EF">
      <w:pPr>
        <w:spacing w:line="360" w:lineRule="auto"/>
      </w:pPr>
    </w:p>
    <w:p w14:paraId="0C0C32D8" w14:textId="77777777" w:rsidR="00E81AA2" w:rsidRDefault="00E666C1" w:rsidP="00E81AA2">
      <w:pPr>
        <w:spacing w:line="360" w:lineRule="auto"/>
      </w:pPr>
      <w:r w:rsidRPr="005E7D0F">
        <w:rPr>
          <w:color w:val="000000" w:themeColor="text1"/>
        </w:rPr>
        <w:t xml:space="preserve">Kocak, D </w:t>
      </w:r>
      <w:r w:rsidR="005E7D0F" w:rsidRPr="005E7D0F">
        <w:rPr>
          <w:color w:val="000000" w:themeColor="text1"/>
        </w:rPr>
        <w:t xml:space="preserve">(2018) Rethinking Community Policing in International Police Reform. Published by: </w:t>
      </w:r>
      <w:r w:rsidR="005E7D0F" w:rsidRPr="005E7D0F">
        <w:rPr>
          <w:rFonts w:asciiTheme="minorHAnsi" w:hAnsiTheme="minorHAnsi"/>
          <w:color w:val="000000" w:themeColor="text1"/>
        </w:rPr>
        <w:t>Ubiquity Press, Geneva Centre for the Democratic Control of Armed Forces</w:t>
      </w:r>
      <w:r w:rsidR="005E7D0F">
        <w:rPr>
          <w:rFonts w:asciiTheme="minorHAnsi" w:hAnsiTheme="minorHAnsi"/>
          <w:color w:val="000000" w:themeColor="text1"/>
        </w:rPr>
        <w:t xml:space="preserve">. Available at: </w:t>
      </w:r>
      <w:hyperlink r:id="rId8" w:history="1">
        <w:r w:rsidR="005E7D0F">
          <w:rPr>
            <w:rStyle w:val="Hyperlink"/>
          </w:rPr>
          <w:t>https://www.jstor.org/stable/pdf/j.ctv6zdc57.12.pdf?refreqid=excelsior%3A547db84a6d057363225098f4387aa985</w:t>
        </w:r>
      </w:hyperlink>
      <w:r w:rsidR="00E81AA2">
        <w:t xml:space="preserve"> </w:t>
      </w:r>
      <w:r w:rsidR="00E81AA2">
        <w:t>(Accessed 4th January)</w:t>
      </w:r>
    </w:p>
    <w:p w14:paraId="35C4C8A7" w14:textId="4E617682" w:rsidR="005E7D0F" w:rsidRDefault="005E7D0F" w:rsidP="00F457EF">
      <w:pPr>
        <w:spacing w:line="360" w:lineRule="auto"/>
      </w:pPr>
    </w:p>
    <w:p w14:paraId="192B68FD" w14:textId="69DFA1E6" w:rsidR="005E7D0F" w:rsidRDefault="005E7D0F" w:rsidP="00F457EF">
      <w:pPr>
        <w:spacing w:line="360" w:lineRule="auto"/>
        <w:rPr>
          <w:rFonts w:asciiTheme="minorHAnsi" w:hAnsiTheme="minorHAnsi"/>
          <w:color w:val="000000" w:themeColor="text1"/>
        </w:rPr>
      </w:pPr>
    </w:p>
    <w:p w14:paraId="4352DA3C" w14:textId="3F8FCC67" w:rsidR="005E7D0F" w:rsidRDefault="005E7D0F" w:rsidP="00F457EF">
      <w:pPr>
        <w:spacing w:line="360" w:lineRule="auto"/>
        <w:rPr>
          <w:rFonts w:asciiTheme="minorHAnsi" w:hAnsiTheme="minorHAnsi"/>
          <w:color w:val="000000" w:themeColor="text1"/>
        </w:rPr>
      </w:pPr>
      <w:r>
        <w:rPr>
          <w:rFonts w:asciiTheme="minorHAnsi" w:hAnsiTheme="minorHAnsi"/>
          <w:color w:val="000000" w:themeColor="text1"/>
        </w:rPr>
        <w:t>Brodgen, M and Nijahr (2005) The Need For Community Policing</w:t>
      </w:r>
    </w:p>
    <w:p w14:paraId="0AA16077" w14:textId="6BFE6EEC" w:rsidR="005E7D0F" w:rsidRDefault="005E7D0F" w:rsidP="00F457EF">
      <w:pPr>
        <w:spacing w:line="360" w:lineRule="auto"/>
        <w:rPr>
          <w:rFonts w:asciiTheme="minorHAnsi" w:hAnsiTheme="minorHAnsi"/>
          <w:color w:val="000000" w:themeColor="text1"/>
        </w:rPr>
      </w:pPr>
    </w:p>
    <w:p w14:paraId="70F7F48C" w14:textId="77777777" w:rsidR="00E81AA2" w:rsidRDefault="005E7D0F" w:rsidP="00E81AA2">
      <w:pPr>
        <w:spacing w:line="360" w:lineRule="auto"/>
      </w:pPr>
      <w:r>
        <w:rPr>
          <w:rFonts w:asciiTheme="minorHAnsi" w:hAnsiTheme="minorHAnsi"/>
          <w:color w:val="000000" w:themeColor="text1"/>
        </w:rPr>
        <w:t xml:space="preserve">Renauer, B (2007) Reducing Fear of Crime: Citizen, Police or Government Responsibility. Available at: </w:t>
      </w:r>
      <w:hyperlink r:id="rId9" w:history="1">
        <w:r>
          <w:rPr>
            <w:rStyle w:val="Hyperlink"/>
          </w:rPr>
          <w:t>https://journals.sagepub.com/doi/10.1177/1098611106286894</w:t>
        </w:r>
      </w:hyperlink>
      <w:r w:rsidR="00E81AA2">
        <w:t xml:space="preserve"> </w:t>
      </w:r>
      <w:r w:rsidR="00E81AA2">
        <w:t>(Accessed 4th January)</w:t>
      </w:r>
    </w:p>
    <w:p w14:paraId="10B652BE" w14:textId="4B07453C" w:rsidR="005E7D0F" w:rsidRDefault="005E7D0F" w:rsidP="00F457EF">
      <w:pPr>
        <w:spacing w:line="360" w:lineRule="auto"/>
      </w:pPr>
    </w:p>
    <w:p w14:paraId="7D4D5E2B" w14:textId="77777777" w:rsidR="005E7D0F" w:rsidRDefault="005E7D0F" w:rsidP="00F457EF">
      <w:pPr>
        <w:spacing w:line="360" w:lineRule="auto"/>
        <w:rPr>
          <w:rFonts w:asciiTheme="minorHAnsi" w:hAnsiTheme="minorHAnsi"/>
          <w:color w:val="000000" w:themeColor="text1"/>
        </w:rPr>
      </w:pPr>
    </w:p>
    <w:p w14:paraId="4D93508B" w14:textId="77777777" w:rsidR="00E81AA2" w:rsidRDefault="005E7D0F" w:rsidP="00E81AA2">
      <w:pPr>
        <w:spacing w:line="360" w:lineRule="auto"/>
      </w:pPr>
      <w:r>
        <w:rPr>
          <w:rFonts w:asciiTheme="minorHAnsi" w:hAnsiTheme="minorHAnsi"/>
          <w:color w:val="000000" w:themeColor="text1"/>
        </w:rPr>
        <w:t xml:space="preserve">Bayley, D (1996) The Future of Policing. Available at: </w:t>
      </w:r>
      <w:hyperlink r:id="rId10" w:history="1">
        <w:r>
          <w:rPr>
            <w:rStyle w:val="Hyperlink"/>
          </w:rPr>
          <w:t>https://www.jstor.org/stable/3054129?seq=1</w:t>
        </w:r>
      </w:hyperlink>
      <w:r w:rsidR="00E81AA2">
        <w:t xml:space="preserve"> </w:t>
      </w:r>
      <w:r w:rsidR="00E81AA2">
        <w:t>(Accessed 4th January)</w:t>
      </w:r>
    </w:p>
    <w:p w14:paraId="2419CCC6" w14:textId="736D9252" w:rsidR="005E7D0F" w:rsidRDefault="005E7D0F" w:rsidP="00F457EF">
      <w:pPr>
        <w:spacing w:line="360" w:lineRule="auto"/>
      </w:pPr>
    </w:p>
    <w:p w14:paraId="2FF772F7" w14:textId="0CD19975" w:rsidR="005E7D0F" w:rsidRDefault="005E7D0F" w:rsidP="00F457EF">
      <w:pPr>
        <w:spacing w:line="360" w:lineRule="auto"/>
        <w:rPr>
          <w:rFonts w:asciiTheme="minorHAnsi" w:hAnsiTheme="minorHAnsi"/>
          <w:color w:val="000000" w:themeColor="text1"/>
        </w:rPr>
      </w:pPr>
    </w:p>
    <w:p w14:paraId="5361DE34" w14:textId="77777777" w:rsidR="00E81AA2" w:rsidRDefault="00C96914" w:rsidP="00E81AA2">
      <w:pPr>
        <w:spacing w:line="360" w:lineRule="auto"/>
      </w:pPr>
      <w:r>
        <w:rPr>
          <w:rFonts w:asciiTheme="minorHAnsi" w:hAnsiTheme="minorHAnsi"/>
          <w:color w:val="000000" w:themeColor="text1"/>
        </w:rPr>
        <w:t xml:space="preserve">Manning, K (1984) Community Policing. Available at: </w:t>
      </w:r>
      <w:hyperlink r:id="rId11" w:history="1">
        <w:r>
          <w:rPr>
            <w:rStyle w:val="Hyperlink"/>
          </w:rPr>
          <w:t>https://heinonline.org/HOL/LandingPage?handle=hein.journals/ajpol3&amp;div=18&amp;id=&amp;page=</w:t>
        </w:r>
      </w:hyperlink>
      <w:r w:rsidR="00E81AA2">
        <w:t xml:space="preserve"> </w:t>
      </w:r>
      <w:r w:rsidR="00E81AA2">
        <w:t>(Accessed 4th January)</w:t>
      </w:r>
    </w:p>
    <w:p w14:paraId="10429FCD" w14:textId="2785CEF9" w:rsidR="00C96914" w:rsidRDefault="00C96914" w:rsidP="00F457EF">
      <w:pPr>
        <w:spacing w:line="360" w:lineRule="auto"/>
      </w:pPr>
    </w:p>
    <w:p w14:paraId="4EF26D66" w14:textId="66F9481F" w:rsidR="005E7D0F" w:rsidRDefault="005E7D0F" w:rsidP="00F457EF">
      <w:pPr>
        <w:spacing w:line="360" w:lineRule="auto"/>
        <w:rPr>
          <w:rFonts w:asciiTheme="minorHAnsi" w:hAnsiTheme="minorHAnsi"/>
          <w:color w:val="000000" w:themeColor="text1"/>
        </w:rPr>
      </w:pPr>
    </w:p>
    <w:p w14:paraId="5D8CB04B" w14:textId="77777777" w:rsidR="00E81AA2" w:rsidRDefault="00C96914" w:rsidP="00E81AA2">
      <w:pPr>
        <w:spacing w:line="360" w:lineRule="auto"/>
      </w:pPr>
      <w:r>
        <w:rPr>
          <w:rFonts w:asciiTheme="minorHAnsi" w:hAnsiTheme="minorHAnsi"/>
          <w:color w:val="000000" w:themeColor="text1"/>
        </w:rPr>
        <w:t xml:space="preserve">Ericisson, K. et al. (1993) The Role of Deliberate Practice in the Acquisition od Expert Performance. Available at: </w:t>
      </w:r>
      <w:hyperlink r:id="rId12" w:history="1">
        <w:r>
          <w:rPr>
            <w:rStyle w:val="Hyperlink"/>
          </w:rPr>
          <w:t>http://projects.ict.usc.edu/itw/gel/EricssonDeliberatePracticePR93.pdf</w:t>
        </w:r>
      </w:hyperlink>
      <w:r w:rsidR="00E81AA2">
        <w:t xml:space="preserve"> </w:t>
      </w:r>
      <w:r w:rsidR="00E81AA2">
        <w:t>(Accessed 4th January)</w:t>
      </w:r>
    </w:p>
    <w:p w14:paraId="035C56E2" w14:textId="6C96501F" w:rsidR="00C96914" w:rsidRDefault="00C96914" w:rsidP="00F457EF">
      <w:pPr>
        <w:spacing w:line="360" w:lineRule="auto"/>
      </w:pPr>
    </w:p>
    <w:p w14:paraId="0450C680" w14:textId="087DC697" w:rsidR="00C96914" w:rsidRDefault="00C96914" w:rsidP="00F457EF">
      <w:pPr>
        <w:spacing w:line="360" w:lineRule="auto"/>
        <w:rPr>
          <w:rFonts w:asciiTheme="minorHAnsi" w:hAnsiTheme="minorHAnsi"/>
          <w:color w:val="000000" w:themeColor="text1"/>
        </w:rPr>
      </w:pPr>
    </w:p>
    <w:p w14:paraId="291C1798" w14:textId="77777777" w:rsidR="00E81AA2" w:rsidRDefault="00C96914" w:rsidP="00E81AA2">
      <w:pPr>
        <w:spacing w:line="360" w:lineRule="auto"/>
      </w:pPr>
      <w:r>
        <w:rPr>
          <w:rFonts w:asciiTheme="minorHAnsi" w:hAnsiTheme="minorHAnsi"/>
          <w:color w:val="000000" w:themeColor="text1"/>
        </w:rPr>
        <w:t xml:space="preserve">Cunningham, </w:t>
      </w:r>
      <w:r w:rsidR="00F457EF">
        <w:rPr>
          <w:rFonts w:asciiTheme="minorHAnsi" w:hAnsiTheme="minorHAnsi"/>
          <w:color w:val="000000" w:themeColor="text1"/>
        </w:rPr>
        <w:t>K (</w:t>
      </w:r>
      <w:r>
        <w:rPr>
          <w:rFonts w:asciiTheme="minorHAnsi" w:hAnsiTheme="minorHAnsi"/>
          <w:color w:val="000000" w:themeColor="text1"/>
        </w:rPr>
        <w:t>1994</w:t>
      </w:r>
      <w:r w:rsidR="00F457EF">
        <w:rPr>
          <w:rFonts w:asciiTheme="minorHAnsi" w:hAnsiTheme="minorHAnsi"/>
          <w:color w:val="000000" w:themeColor="text1"/>
        </w:rPr>
        <w:t>).</w:t>
      </w:r>
      <w:r>
        <w:rPr>
          <w:rFonts w:asciiTheme="minorHAnsi" w:hAnsiTheme="minorHAnsi"/>
          <w:color w:val="000000" w:themeColor="text1"/>
        </w:rPr>
        <w:t xml:space="preserve"> Crime and Justice Organisation Community Policing. Available at: </w:t>
      </w:r>
      <w:hyperlink r:id="rId13" w:history="1">
        <w:r>
          <w:rPr>
            <w:rStyle w:val="Hyperlink"/>
          </w:rPr>
          <w:t>https://www.crimeandjustice.org.uk/sites/crimeandjustice.org.uk/files/09627259408552680.pdf</w:t>
        </w:r>
      </w:hyperlink>
      <w:r w:rsidR="00E81AA2">
        <w:t xml:space="preserve"> </w:t>
      </w:r>
      <w:r w:rsidR="00E81AA2">
        <w:t>(Accessed 4th January)</w:t>
      </w:r>
    </w:p>
    <w:p w14:paraId="32F1A00C" w14:textId="795410F9" w:rsidR="00C96914" w:rsidRDefault="00C96914" w:rsidP="00F457EF">
      <w:pPr>
        <w:spacing w:line="360" w:lineRule="auto"/>
      </w:pPr>
    </w:p>
    <w:p w14:paraId="5C3841F5" w14:textId="7A95BD47" w:rsidR="00C96914" w:rsidRDefault="00C96914" w:rsidP="00F457EF">
      <w:pPr>
        <w:spacing w:line="360" w:lineRule="auto"/>
        <w:rPr>
          <w:rFonts w:asciiTheme="minorHAnsi" w:hAnsiTheme="minorHAnsi"/>
          <w:color w:val="000000" w:themeColor="text1"/>
        </w:rPr>
      </w:pPr>
    </w:p>
    <w:p w14:paraId="6CDBA989" w14:textId="77777777" w:rsidR="00E81AA2" w:rsidRDefault="00C96914" w:rsidP="00E81AA2">
      <w:pPr>
        <w:spacing w:line="360" w:lineRule="auto"/>
      </w:pPr>
      <w:r>
        <w:rPr>
          <w:rFonts w:asciiTheme="minorHAnsi" w:hAnsiTheme="minorHAnsi"/>
          <w:color w:val="000000" w:themeColor="text1"/>
        </w:rPr>
        <w:t>Bennett, T (1994</w:t>
      </w:r>
      <w:r w:rsidR="00F457EF">
        <w:rPr>
          <w:rFonts w:asciiTheme="minorHAnsi" w:hAnsiTheme="minorHAnsi"/>
          <w:color w:val="000000" w:themeColor="text1"/>
        </w:rPr>
        <w:t>).</w:t>
      </w:r>
      <w:r>
        <w:rPr>
          <w:rFonts w:asciiTheme="minorHAnsi" w:hAnsiTheme="minorHAnsi"/>
          <w:color w:val="000000" w:themeColor="text1"/>
        </w:rPr>
        <w:t xml:space="preserve"> Recent Developments in Community Policing. Available at: </w:t>
      </w:r>
      <w:hyperlink r:id="rId14" w:history="1">
        <w:r>
          <w:rPr>
            <w:rStyle w:val="Hyperlink"/>
          </w:rPr>
          <w:t>https://link.springer.com/chapter/10.1007/978-1-349-23327-4_6</w:t>
        </w:r>
      </w:hyperlink>
      <w:r w:rsidR="00E81AA2">
        <w:t xml:space="preserve"> </w:t>
      </w:r>
      <w:r w:rsidR="00E81AA2">
        <w:t>(Accessed 4th January)</w:t>
      </w:r>
    </w:p>
    <w:p w14:paraId="5C38CDC9" w14:textId="35C1F4DE" w:rsidR="00C96914" w:rsidRDefault="00C96914" w:rsidP="00F457EF">
      <w:pPr>
        <w:spacing w:line="360" w:lineRule="auto"/>
      </w:pPr>
    </w:p>
    <w:p w14:paraId="3F50E0DF" w14:textId="0A3B86FE" w:rsidR="00C96914" w:rsidRDefault="00C96914" w:rsidP="00F457EF">
      <w:pPr>
        <w:spacing w:line="360" w:lineRule="auto"/>
      </w:pPr>
    </w:p>
    <w:p w14:paraId="27A1CC81" w14:textId="77777777" w:rsidR="00E81AA2" w:rsidRDefault="00C96914" w:rsidP="00E81AA2">
      <w:pPr>
        <w:spacing w:line="360" w:lineRule="auto"/>
      </w:pPr>
      <w:r>
        <w:t xml:space="preserve">Bennett, T and Lupton, R (1992) A Survey of The Allocation and Use of Community Constables in England and Wales. Available at: </w:t>
      </w:r>
      <w:hyperlink r:id="rId15" w:history="1">
        <w:r>
          <w:rPr>
            <w:rStyle w:val="Hyperlink"/>
          </w:rPr>
          <w:t>https://academic.oup.com/bjc/article-abstract/32/2/167/499411?redirectedFrom=fulltext</w:t>
        </w:r>
      </w:hyperlink>
      <w:r w:rsidR="00E81AA2">
        <w:t xml:space="preserve"> </w:t>
      </w:r>
      <w:r w:rsidR="00E81AA2">
        <w:t>(Accessed 4th January)</w:t>
      </w:r>
    </w:p>
    <w:p w14:paraId="23A8B93B" w14:textId="4203D226" w:rsidR="00C96914" w:rsidRDefault="00C96914" w:rsidP="00F457EF">
      <w:pPr>
        <w:spacing w:line="360" w:lineRule="auto"/>
      </w:pPr>
    </w:p>
    <w:p w14:paraId="28B67220" w14:textId="1AD6E095" w:rsidR="00C96914" w:rsidRDefault="00C96914" w:rsidP="00F457EF">
      <w:pPr>
        <w:spacing w:line="360" w:lineRule="auto"/>
      </w:pPr>
    </w:p>
    <w:p w14:paraId="002CA5C5" w14:textId="77777777" w:rsidR="00E81AA2" w:rsidRDefault="00A2461C" w:rsidP="00E81AA2">
      <w:pPr>
        <w:spacing w:line="360" w:lineRule="auto"/>
      </w:pPr>
      <w:r>
        <w:t xml:space="preserve">City of London Police, Community Policing (2014). Available at: </w:t>
      </w:r>
      <w:hyperlink r:id="rId16" w:history="1">
        <w:r>
          <w:rPr>
            <w:rStyle w:val="Hyperlink"/>
          </w:rPr>
          <w:t>https://www.cityoflondon.police.uk/about-us/your-right-to-information/expenses/Pages/2014-15-Chief-officer-expenses.aspx</w:t>
        </w:r>
      </w:hyperlink>
      <w:r w:rsidR="00E81AA2">
        <w:t xml:space="preserve"> </w:t>
      </w:r>
      <w:r w:rsidR="00E81AA2">
        <w:t>(Accessed 4th January)</w:t>
      </w:r>
    </w:p>
    <w:p w14:paraId="4632895F" w14:textId="052F3C65" w:rsidR="00A2461C" w:rsidRDefault="00A2461C" w:rsidP="00F457EF">
      <w:pPr>
        <w:spacing w:line="360" w:lineRule="auto"/>
      </w:pPr>
    </w:p>
    <w:p w14:paraId="66DF9AC0" w14:textId="1BCCD92E" w:rsidR="00C96914" w:rsidRDefault="00C96914" w:rsidP="00F457EF">
      <w:pPr>
        <w:spacing w:line="360" w:lineRule="auto"/>
        <w:rPr>
          <w:rFonts w:asciiTheme="minorHAnsi" w:hAnsiTheme="minorHAnsi"/>
          <w:color w:val="000000" w:themeColor="text1"/>
        </w:rPr>
      </w:pPr>
    </w:p>
    <w:p w14:paraId="6EE27A63" w14:textId="77777777" w:rsidR="00E81AA2" w:rsidRDefault="00A2461C" w:rsidP="00E81AA2">
      <w:pPr>
        <w:spacing w:line="360" w:lineRule="auto"/>
      </w:pPr>
      <w:r>
        <w:rPr>
          <w:rFonts w:asciiTheme="minorHAnsi" w:hAnsiTheme="minorHAnsi"/>
          <w:color w:val="000000" w:themeColor="text1"/>
        </w:rPr>
        <w:t xml:space="preserve">Rukus, J. Warner, M. Zhang, X (2017) Community Policing: Least Effective Where Need is Greatest. Available at: </w:t>
      </w:r>
      <w:hyperlink r:id="rId17" w:history="1">
        <w:r>
          <w:rPr>
            <w:rStyle w:val="Hyperlink"/>
          </w:rPr>
          <w:t>https://journals-sagepub-com.ezproxy.uwtsd.ac.uk/doi/full/10.1177/0011128716686339</w:t>
        </w:r>
      </w:hyperlink>
      <w:r w:rsidR="00E81AA2">
        <w:t xml:space="preserve"> </w:t>
      </w:r>
      <w:r w:rsidR="00E81AA2">
        <w:t>(Accessed 4th January)</w:t>
      </w:r>
    </w:p>
    <w:p w14:paraId="686D4768" w14:textId="4BE01716" w:rsidR="00A2461C" w:rsidRDefault="00A2461C" w:rsidP="00F457EF">
      <w:pPr>
        <w:spacing w:line="360" w:lineRule="auto"/>
      </w:pPr>
      <w:bookmarkStart w:id="0" w:name="_GoBack"/>
      <w:bookmarkEnd w:id="0"/>
    </w:p>
    <w:p w14:paraId="1CB4811F" w14:textId="43595E23" w:rsidR="00A2461C" w:rsidRDefault="00A2461C" w:rsidP="00F457EF">
      <w:pPr>
        <w:spacing w:line="360" w:lineRule="auto"/>
        <w:rPr>
          <w:rFonts w:asciiTheme="minorHAnsi" w:hAnsiTheme="minorHAnsi"/>
          <w:color w:val="000000" w:themeColor="text1"/>
        </w:rPr>
      </w:pPr>
    </w:p>
    <w:p w14:paraId="567D3A22" w14:textId="3CEF516A" w:rsidR="00A2461C" w:rsidRDefault="00A2461C" w:rsidP="00F457EF">
      <w:pPr>
        <w:spacing w:line="360" w:lineRule="auto"/>
        <w:rPr>
          <w:rFonts w:asciiTheme="minorHAnsi" w:hAnsiTheme="minorHAnsi"/>
          <w:color w:val="000000" w:themeColor="text1"/>
        </w:rPr>
      </w:pPr>
      <w:r>
        <w:rPr>
          <w:rFonts w:asciiTheme="minorHAnsi" w:hAnsiTheme="minorHAnsi"/>
          <w:color w:val="000000" w:themeColor="text1"/>
        </w:rPr>
        <w:t xml:space="preserve"> Kelling, G. Wasserman, R. Williams, H (1998). Police Accountability and Community Policing. </w:t>
      </w:r>
    </w:p>
    <w:p w14:paraId="441323F4" w14:textId="2D571651" w:rsidR="00A2461C" w:rsidRDefault="00A2461C" w:rsidP="00F457EF">
      <w:pPr>
        <w:spacing w:line="360" w:lineRule="auto"/>
        <w:rPr>
          <w:rFonts w:asciiTheme="minorHAnsi" w:hAnsiTheme="minorHAnsi"/>
          <w:color w:val="000000" w:themeColor="text1"/>
        </w:rPr>
      </w:pPr>
    </w:p>
    <w:p w14:paraId="34FFCB62" w14:textId="3C510666" w:rsidR="00A2461C" w:rsidRDefault="00A2461C" w:rsidP="00F457EF">
      <w:pPr>
        <w:spacing w:line="360" w:lineRule="auto"/>
        <w:rPr>
          <w:rStyle w:val="nlmarticle-title"/>
          <w:rFonts w:asciiTheme="minorHAnsi" w:hAnsiTheme="minorHAnsi" w:cs="Arial"/>
          <w:color w:val="000000" w:themeColor="text1"/>
        </w:rPr>
      </w:pPr>
      <w:r w:rsidRPr="00A2461C">
        <w:rPr>
          <w:rFonts w:asciiTheme="minorHAnsi" w:hAnsiTheme="minorHAnsi" w:cs="Arial"/>
          <w:color w:val="000000" w:themeColor="text1"/>
          <w:shd w:val="clear" w:color="auto" w:fill="F7F7F7"/>
        </w:rPr>
        <w:t>Sampson, R., Raudenbush, S. (</w:t>
      </w:r>
      <w:r w:rsidRPr="00A2461C">
        <w:rPr>
          <w:rStyle w:val="nlmyear"/>
          <w:rFonts w:asciiTheme="minorHAnsi" w:hAnsiTheme="minorHAnsi" w:cs="Arial"/>
          <w:color w:val="000000" w:themeColor="text1"/>
        </w:rPr>
        <w:t>1999</w:t>
      </w:r>
      <w:r w:rsidRPr="00A2461C">
        <w:rPr>
          <w:rFonts w:asciiTheme="minorHAnsi" w:hAnsiTheme="minorHAnsi" w:cs="Arial"/>
          <w:color w:val="000000" w:themeColor="text1"/>
          <w:shd w:val="clear" w:color="auto" w:fill="F7F7F7"/>
        </w:rPr>
        <w:t>). </w:t>
      </w:r>
      <w:r w:rsidRPr="00A2461C">
        <w:rPr>
          <w:rStyle w:val="nlmarticle-title"/>
          <w:rFonts w:asciiTheme="minorHAnsi" w:hAnsiTheme="minorHAnsi" w:cs="Arial"/>
          <w:color w:val="000000" w:themeColor="text1"/>
        </w:rPr>
        <w:t xml:space="preserve">Systematic social observation of public spaces: A new look at disorder in urban </w:t>
      </w:r>
      <w:r w:rsidRPr="00A2461C">
        <w:rPr>
          <w:rStyle w:val="nlmarticle-title"/>
          <w:rFonts w:asciiTheme="minorHAnsi" w:hAnsiTheme="minorHAnsi" w:cs="Arial"/>
          <w:color w:val="000000" w:themeColor="text1"/>
        </w:rPr>
        <w:t>neighbourhoods</w:t>
      </w:r>
    </w:p>
    <w:p w14:paraId="0B6F547E" w14:textId="49092CA8" w:rsidR="00A2461C" w:rsidRDefault="00A2461C" w:rsidP="00F457EF">
      <w:pPr>
        <w:spacing w:line="360" w:lineRule="auto"/>
        <w:rPr>
          <w:rFonts w:asciiTheme="minorHAnsi" w:hAnsiTheme="minorHAnsi"/>
          <w:color w:val="000000" w:themeColor="text1"/>
        </w:rPr>
      </w:pPr>
    </w:p>
    <w:p w14:paraId="0002FC6E" w14:textId="37BA9832" w:rsidR="00A2461C" w:rsidRDefault="00A2461C" w:rsidP="00F457EF">
      <w:pPr>
        <w:spacing w:line="360" w:lineRule="auto"/>
        <w:rPr>
          <w:rFonts w:ascii="Arial" w:eastAsiaTheme="minorHAnsi" w:hAnsi="Arial" w:cs="Arial"/>
          <w:color w:val="343434"/>
          <w:lang w:val="en-US"/>
        </w:rPr>
      </w:pPr>
      <w:r>
        <w:rPr>
          <w:rFonts w:ascii="Arial" w:eastAsiaTheme="minorHAnsi" w:hAnsi="Arial" w:cs="Arial"/>
          <w:color w:val="343434"/>
          <w:lang w:val="en-US"/>
        </w:rPr>
        <w:t>Chappell, A., Lanza Kaduce, L. (2010). Police academy socialization: Understanding the lessons learned in a paramilitary-bureaucratic organization.</w:t>
      </w:r>
    </w:p>
    <w:p w14:paraId="0C6D837E" w14:textId="605A3DA2" w:rsidR="00A2461C" w:rsidRDefault="00A2461C" w:rsidP="00F457EF">
      <w:pPr>
        <w:spacing w:line="360" w:lineRule="auto"/>
        <w:rPr>
          <w:rFonts w:asciiTheme="minorHAnsi" w:hAnsiTheme="minorHAnsi"/>
          <w:color w:val="000000" w:themeColor="text1"/>
        </w:rPr>
      </w:pPr>
    </w:p>
    <w:p w14:paraId="00FB46EC" w14:textId="5F7B3AE8" w:rsidR="00A2461C" w:rsidRDefault="00A2461C" w:rsidP="00F457EF">
      <w:pPr>
        <w:spacing w:line="360" w:lineRule="auto"/>
        <w:rPr>
          <w:rFonts w:ascii="Arial" w:eastAsiaTheme="minorHAnsi" w:hAnsi="Arial" w:cs="Arial"/>
          <w:color w:val="343434"/>
          <w:lang w:val="en-US"/>
        </w:rPr>
      </w:pPr>
      <w:r>
        <w:rPr>
          <w:rFonts w:ascii="Arial" w:eastAsiaTheme="minorHAnsi" w:hAnsi="Arial" w:cs="Arial"/>
          <w:color w:val="343434"/>
          <w:lang w:val="en-US"/>
        </w:rPr>
        <w:t>Skogan, W., Frydll, K. (2004). Fairness and effectiveness in policing: The evidence.</w:t>
      </w:r>
    </w:p>
    <w:p w14:paraId="158FB225" w14:textId="44B20371" w:rsidR="00A2461C" w:rsidRDefault="00A2461C" w:rsidP="00F457EF">
      <w:pPr>
        <w:spacing w:line="360" w:lineRule="auto"/>
        <w:rPr>
          <w:rFonts w:asciiTheme="minorHAnsi" w:hAnsiTheme="minorHAnsi"/>
          <w:color w:val="000000" w:themeColor="text1"/>
        </w:rPr>
      </w:pPr>
    </w:p>
    <w:p w14:paraId="7C3AE342" w14:textId="77777777" w:rsidR="00A2461C" w:rsidRPr="00A2461C" w:rsidRDefault="00A2461C" w:rsidP="00F457EF">
      <w:pPr>
        <w:spacing w:line="360" w:lineRule="auto"/>
        <w:rPr>
          <w:rFonts w:asciiTheme="minorHAnsi" w:hAnsiTheme="minorHAnsi"/>
          <w:color w:val="000000" w:themeColor="text1"/>
        </w:rPr>
      </w:pPr>
    </w:p>
    <w:p w14:paraId="00FFF0A1" w14:textId="77777777" w:rsidR="00A2461C" w:rsidRPr="005E7D0F" w:rsidRDefault="00A2461C" w:rsidP="00F457EF">
      <w:pPr>
        <w:spacing w:line="360" w:lineRule="auto"/>
        <w:rPr>
          <w:rFonts w:asciiTheme="minorHAnsi" w:hAnsiTheme="minorHAnsi"/>
          <w:color w:val="000000" w:themeColor="text1"/>
        </w:rPr>
      </w:pPr>
    </w:p>
    <w:p w14:paraId="373C6352" w14:textId="6921214E" w:rsidR="00E666C1" w:rsidRPr="00E666C1" w:rsidRDefault="00E666C1" w:rsidP="00F457EF">
      <w:pPr>
        <w:spacing w:line="360" w:lineRule="auto"/>
      </w:pPr>
    </w:p>
    <w:p w14:paraId="2EC8E27C" w14:textId="39AA9F4E" w:rsidR="00D079ED" w:rsidRPr="00D079ED" w:rsidRDefault="00D079ED" w:rsidP="00F457EF">
      <w:pPr>
        <w:spacing w:line="360" w:lineRule="auto"/>
      </w:pPr>
    </w:p>
    <w:p w14:paraId="7F9F8C95" w14:textId="26E12ACA" w:rsidR="00DD28F6" w:rsidRDefault="00DD28F6" w:rsidP="00F457EF">
      <w:pPr>
        <w:spacing w:line="360" w:lineRule="auto"/>
      </w:pPr>
    </w:p>
    <w:p w14:paraId="27334833" w14:textId="77777777" w:rsidR="00DD28F6" w:rsidRDefault="00DD28F6" w:rsidP="00F457EF">
      <w:pPr>
        <w:spacing w:line="360" w:lineRule="auto"/>
      </w:pPr>
    </w:p>
    <w:sectPr w:rsidR="00DD28F6" w:rsidSect="00F8219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9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A80"/>
    <w:rsid w:val="001A342B"/>
    <w:rsid w:val="001A3497"/>
    <w:rsid w:val="001A4D4A"/>
    <w:rsid w:val="001F7697"/>
    <w:rsid w:val="00211D06"/>
    <w:rsid w:val="00220378"/>
    <w:rsid w:val="002713C5"/>
    <w:rsid w:val="00326415"/>
    <w:rsid w:val="00333859"/>
    <w:rsid w:val="00397F99"/>
    <w:rsid w:val="004653E9"/>
    <w:rsid w:val="00492F54"/>
    <w:rsid w:val="004C06B4"/>
    <w:rsid w:val="00580CFF"/>
    <w:rsid w:val="005E7D0F"/>
    <w:rsid w:val="0062205B"/>
    <w:rsid w:val="00624E5F"/>
    <w:rsid w:val="006C7E2C"/>
    <w:rsid w:val="00793855"/>
    <w:rsid w:val="0089367D"/>
    <w:rsid w:val="008A39B0"/>
    <w:rsid w:val="008C432D"/>
    <w:rsid w:val="008E2181"/>
    <w:rsid w:val="00951A18"/>
    <w:rsid w:val="00966612"/>
    <w:rsid w:val="009B05C6"/>
    <w:rsid w:val="00A10087"/>
    <w:rsid w:val="00A2461C"/>
    <w:rsid w:val="00A74902"/>
    <w:rsid w:val="00AC17DE"/>
    <w:rsid w:val="00AF4490"/>
    <w:rsid w:val="00B87495"/>
    <w:rsid w:val="00BA3FD9"/>
    <w:rsid w:val="00C352FA"/>
    <w:rsid w:val="00C53A80"/>
    <w:rsid w:val="00C76FC7"/>
    <w:rsid w:val="00C96914"/>
    <w:rsid w:val="00D079ED"/>
    <w:rsid w:val="00D10291"/>
    <w:rsid w:val="00D16568"/>
    <w:rsid w:val="00D2531B"/>
    <w:rsid w:val="00D82E56"/>
    <w:rsid w:val="00DB2C64"/>
    <w:rsid w:val="00DB6EFD"/>
    <w:rsid w:val="00DD0988"/>
    <w:rsid w:val="00DD28F6"/>
    <w:rsid w:val="00E332C8"/>
    <w:rsid w:val="00E51163"/>
    <w:rsid w:val="00E666C1"/>
    <w:rsid w:val="00E81AA2"/>
    <w:rsid w:val="00E82FF8"/>
    <w:rsid w:val="00EC665A"/>
    <w:rsid w:val="00F457EF"/>
    <w:rsid w:val="00F82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60C3A"/>
  <w15:chartTrackingRefBased/>
  <w15:docId w15:val="{C6ECCB4C-C7E1-2A41-9F71-C7C2E46A9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461C"/>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666C1"/>
    <w:rPr>
      <w:color w:val="0000FF"/>
      <w:u w:val="single"/>
    </w:rPr>
  </w:style>
  <w:style w:type="character" w:customStyle="1" w:styleId="nlmyear">
    <w:name w:val="nlm_year"/>
    <w:basedOn w:val="DefaultParagraphFont"/>
    <w:rsid w:val="00A2461C"/>
  </w:style>
  <w:style w:type="character" w:customStyle="1" w:styleId="nlmarticle-title">
    <w:name w:val="nlm_article-title"/>
    <w:basedOn w:val="DefaultParagraphFont"/>
    <w:rsid w:val="00A246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231233">
      <w:bodyDiv w:val="1"/>
      <w:marLeft w:val="0"/>
      <w:marRight w:val="0"/>
      <w:marTop w:val="0"/>
      <w:marBottom w:val="0"/>
      <w:divBdr>
        <w:top w:val="none" w:sz="0" w:space="0" w:color="auto"/>
        <w:left w:val="none" w:sz="0" w:space="0" w:color="auto"/>
        <w:bottom w:val="none" w:sz="0" w:space="0" w:color="auto"/>
        <w:right w:val="none" w:sz="0" w:space="0" w:color="auto"/>
      </w:divBdr>
    </w:div>
    <w:div w:id="209612114">
      <w:bodyDiv w:val="1"/>
      <w:marLeft w:val="0"/>
      <w:marRight w:val="0"/>
      <w:marTop w:val="0"/>
      <w:marBottom w:val="0"/>
      <w:divBdr>
        <w:top w:val="none" w:sz="0" w:space="0" w:color="auto"/>
        <w:left w:val="none" w:sz="0" w:space="0" w:color="auto"/>
        <w:bottom w:val="none" w:sz="0" w:space="0" w:color="auto"/>
        <w:right w:val="none" w:sz="0" w:space="0" w:color="auto"/>
      </w:divBdr>
    </w:div>
    <w:div w:id="273442018">
      <w:bodyDiv w:val="1"/>
      <w:marLeft w:val="0"/>
      <w:marRight w:val="0"/>
      <w:marTop w:val="0"/>
      <w:marBottom w:val="0"/>
      <w:divBdr>
        <w:top w:val="none" w:sz="0" w:space="0" w:color="auto"/>
        <w:left w:val="none" w:sz="0" w:space="0" w:color="auto"/>
        <w:bottom w:val="none" w:sz="0" w:space="0" w:color="auto"/>
        <w:right w:val="none" w:sz="0" w:space="0" w:color="auto"/>
      </w:divBdr>
    </w:div>
    <w:div w:id="361514319">
      <w:bodyDiv w:val="1"/>
      <w:marLeft w:val="0"/>
      <w:marRight w:val="0"/>
      <w:marTop w:val="0"/>
      <w:marBottom w:val="0"/>
      <w:divBdr>
        <w:top w:val="none" w:sz="0" w:space="0" w:color="auto"/>
        <w:left w:val="none" w:sz="0" w:space="0" w:color="auto"/>
        <w:bottom w:val="none" w:sz="0" w:space="0" w:color="auto"/>
        <w:right w:val="none" w:sz="0" w:space="0" w:color="auto"/>
      </w:divBdr>
    </w:div>
    <w:div w:id="475412362">
      <w:bodyDiv w:val="1"/>
      <w:marLeft w:val="0"/>
      <w:marRight w:val="0"/>
      <w:marTop w:val="0"/>
      <w:marBottom w:val="0"/>
      <w:divBdr>
        <w:top w:val="none" w:sz="0" w:space="0" w:color="auto"/>
        <w:left w:val="none" w:sz="0" w:space="0" w:color="auto"/>
        <w:bottom w:val="none" w:sz="0" w:space="0" w:color="auto"/>
        <w:right w:val="none" w:sz="0" w:space="0" w:color="auto"/>
      </w:divBdr>
    </w:div>
    <w:div w:id="761217961">
      <w:bodyDiv w:val="1"/>
      <w:marLeft w:val="0"/>
      <w:marRight w:val="0"/>
      <w:marTop w:val="0"/>
      <w:marBottom w:val="0"/>
      <w:divBdr>
        <w:top w:val="none" w:sz="0" w:space="0" w:color="auto"/>
        <w:left w:val="none" w:sz="0" w:space="0" w:color="auto"/>
        <w:bottom w:val="none" w:sz="0" w:space="0" w:color="auto"/>
        <w:right w:val="none" w:sz="0" w:space="0" w:color="auto"/>
      </w:divBdr>
    </w:div>
    <w:div w:id="1004674228">
      <w:bodyDiv w:val="1"/>
      <w:marLeft w:val="0"/>
      <w:marRight w:val="0"/>
      <w:marTop w:val="0"/>
      <w:marBottom w:val="0"/>
      <w:divBdr>
        <w:top w:val="none" w:sz="0" w:space="0" w:color="auto"/>
        <w:left w:val="none" w:sz="0" w:space="0" w:color="auto"/>
        <w:bottom w:val="none" w:sz="0" w:space="0" w:color="auto"/>
        <w:right w:val="none" w:sz="0" w:space="0" w:color="auto"/>
      </w:divBdr>
    </w:div>
    <w:div w:id="1278291567">
      <w:bodyDiv w:val="1"/>
      <w:marLeft w:val="0"/>
      <w:marRight w:val="0"/>
      <w:marTop w:val="0"/>
      <w:marBottom w:val="0"/>
      <w:divBdr>
        <w:top w:val="none" w:sz="0" w:space="0" w:color="auto"/>
        <w:left w:val="none" w:sz="0" w:space="0" w:color="auto"/>
        <w:bottom w:val="none" w:sz="0" w:space="0" w:color="auto"/>
        <w:right w:val="none" w:sz="0" w:space="0" w:color="auto"/>
      </w:divBdr>
    </w:div>
    <w:div w:id="1399401616">
      <w:bodyDiv w:val="1"/>
      <w:marLeft w:val="0"/>
      <w:marRight w:val="0"/>
      <w:marTop w:val="0"/>
      <w:marBottom w:val="0"/>
      <w:divBdr>
        <w:top w:val="none" w:sz="0" w:space="0" w:color="auto"/>
        <w:left w:val="none" w:sz="0" w:space="0" w:color="auto"/>
        <w:bottom w:val="none" w:sz="0" w:space="0" w:color="auto"/>
        <w:right w:val="none" w:sz="0" w:space="0" w:color="auto"/>
      </w:divBdr>
    </w:div>
    <w:div w:id="1525289530">
      <w:bodyDiv w:val="1"/>
      <w:marLeft w:val="0"/>
      <w:marRight w:val="0"/>
      <w:marTop w:val="0"/>
      <w:marBottom w:val="0"/>
      <w:divBdr>
        <w:top w:val="none" w:sz="0" w:space="0" w:color="auto"/>
        <w:left w:val="none" w:sz="0" w:space="0" w:color="auto"/>
        <w:bottom w:val="none" w:sz="0" w:space="0" w:color="auto"/>
        <w:right w:val="none" w:sz="0" w:space="0" w:color="auto"/>
      </w:divBdr>
    </w:div>
    <w:div w:id="1749961172">
      <w:bodyDiv w:val="1"/>
      <w:marLeft w:val="0"/>
      <w:marRight w:val="0"/>
      <w:marTop w:val="0"/>
      <w:marBottom w:val="0"/>
      <w:divBdr>
        <w:top w:val="none" w:sz="0" w:space="0" w:color="auto"/>
        <w:left w:val="none" w:sz="0" w:space="0" w:color="auto"/>
        <w:bottom w:val="none" w:sz="0" w:space="0" w:color="auto"/>
        <w:right w:val="none" w:sz="0" w:space="0" w:color="auto"/>
      </w:divBdr>
    </w:div>
    <w:div w:id="1757240272">
      <w:bodyDiv w:val="1"/>
      <w:marLeft w:val="0"/>
      <w:marRight w:val="0"/>
      <w:marTop w:val="0"/>
      <w:marBottom w:val="0"/>
      <w:divBdr>
        <w:top w:val="none" w:sz="0" w:space="0" w:color="auto"/>
        <w:left w:val="none" w:sz="0" w:space="0" w:color="auto"/>
        <w:bottom w:val="none" w:sz="0" w:space="0" w:color="auto"/>
        <w:right w:val="none" w:sz="0" w:space="0" w:color="auto"/>
      </w:divBdr>
    </w:div>
    <w:div w:id="1988783307">
      <w:bodyDiv w:val="1"/>
      <w:marLeft w:val="0"/>
      <w:marRight w:val="0"/>
      <w:marTop w:val="0"/>
      <w:marBottom w:val="0"/>
      <w:divBdr>
        <w:top w:val="none" w:sz="0" w:space="0" w:color="auto"/>
        <w:left w:val="none" w:sz="0" w:space="0" w:color="auto"/>
        <w:bottom w:val="none" w:sz="0" w:space="0" w:color="auto"/>
        <w:right w:val="none" w:sz="0" w:space="0" w:color="auto"/>
      </w:divBdr>
    </w:div>
    <w:div w:id="1999459963">
      <w:bodyDiv w:val="1"/>
      <w:marLeft w:val="0"/>
      <w:marRight w:val="0"/>
      <w:marTop w:val="0"/>
      <w:marBottom w:val="0"/>
      <w:divBdr>
        <w:top w:val="none" w:sz="0" w:space="0" w:color="auto"/>
        <w:left w:val="none" w:sz="0" w:space="0" w:color="auto"/>
        <w:bottom w:val="none" w:sz="0" w:space="0" w:color="auto"/>
        <w:right w:val="none" w:sz="0" w:space="0" w:color="auto"/>
      </w:divBdr>
    </w:div>
    <w:div w:id="2057656201">
      <w:bodyDiv w:val="1"/>
      <w:marLeft w:val="0"/>
      <w:marRight w:val="0"/>
      <w:marTop w:val="0"/>
      <w:marBottom w:val="0"/>
      <w:divBdr>
        <w:top w:val="none" w:sz="0" w:space="0" w:color="auto"/>
        <w:left w:val="none" w:sz="0" w:space="0" w:color="auto"/>
        <w:bottom w:val="none" w:sz="0" w:space="0" w:color="auto"/>
        <w:right w:val="none" w:sz="0" w:space="0" w:color="auto"/>
      </w:divBdr>
    </w:div>
    <w:div w:id="209532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pdf/j.ctv6zdc57.12.pdf?refreqid=excelsior%3A547db84a6d057363225098f4387aa985" TargetMode="External"/><Relationship Id="rId13" Type="http://schemas.openxmlformats.org/officeDocument/2006/relationships/hyperlink" Target="https://www.crimeandjustice.org.uk/sites/crimeandjustice.org.uk/files/09627259408552680.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journals.sagepub.com/doi/10.1177/0011128794040003005" TargetMode="External"/><Relationship Id="rId12" Type="http://schemas.openxmlformats.org/officeDocument/2006/relationships/hyperlink" Target="http://projects.ict.usc.edu/itw/gel/EricssonDeliberatePracticePR93.pdf" TargetMode="External"/><Relationship Id="rId17" Type="http://schemas.openxmlformats.org/officeDocument/2006/relationships/hyperlink" Target="https://journals-sagepub-com.ezproxy.uwtsd.ac.uk/doi/full/10.1177/0011128716686339" TargetMode="External"/><Relationship Id="rId2" Type="http://schemas.openxmlformats.org/officeDocument/2006/relationships/styles" Target="styles.xml"/><Relationship Id="rId16" Type="http://schemas.openxmlformats.org/officeDocument/2006/relationships/hyperlink" Target="https://www.cityoflondon.police.uk/about-us/your-right-to-information/expenses/Pages/2014-15-Chief-officer-expenses.aspx" TargetMode="External"/><Relationship Id="rId1" Type="http://schemas.openxmlformats.org/officeDocument/2006/relationships/customXml" Target="../customXml/item1.xml"/><Relationship Id="rId6" Type="http://schemas.openxmlformats.org/officeDocument/2006/relationships/hyperlink" Target="https://academic.oup.com/bjc/article/42/1/129/395078" TargetMode="External"/><Relationship Id="rId11" Type="http://schemas.openxmlformats.org/officeDocument/2006/relationships/hyperlink" Target="https://heinonline.org/HOL/LandingPage?handle=hein.journals/ajpol3&amp;div=18&amp;id=&amp;page=" TargetMode="External"/><Relationship Id="rId5" Type="http://schemas.openxmlformats.org/officeDocument/2006/relationships/hyperlink" Target="https://journals.sagepub.com/doi/10.1177/109861110000300402" TargetMode="External"/><Relationship Id="rId15" Type="http://schemas.openxmlformats.org/officeDocument/2006/relationships/hyperlink" Target="https://academic.oup.com/bjc/article-abstract/32/2/167/499411?redirectedFrom=fulltext" TargetMode="External"/><Relationship Id="rId10" Type="http://schemas.openxmlformats.org/officeDocument/2006/relationships/hyperlink" Target="https://www.jstor.org/stable/3054129?seq=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journals.sagepub.com/doi/10.1177/1098611106286894" TargetMode="External"/><Relationship Id="rId14" Type="http://schemas.openxmlformats.org/officeDocument/2006/relationships/hyperlink" Target="https://link.springer.com/chapter/10.1007/978-1-349-23327-4_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E7AA36-AFE9-484A-B031-646F4BB31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366</TotalTime>
  <Pages>1</Pages>
  <Words>2800</Words>
  <Characters>15963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rossfender123@gmail.com</dc:creator>
  <cp:keywords/>
  <dc:description/>
  <cp:lastModifiedBy>rossfender123@gmail.com</cp:lastModifiedBy>
  <cp:revision>12</cp:revision>
  <dcterms:created xsi:type="dcterms:W3CDTF">2020-01-08T17:13:00Z</dcterms:created>
  <dcterms:modified xsi:type="dcterms:W3CDTF">2020-01-10T01:15:00Z</dcterms:modified>
</cp:coreProperties>
</file>