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22819" w14:textId="77777777" w:rsidR="00167121" w:rsidRDefault="00167121" w:rsidP="00167121">
      <w:pPr>
        <w:spacing w:line="360" w:lineRule="auto"/>
        <w:jc w:val="center"/>
        <w:rPr>
          <w:b/>
          <w:sz w:val="32"/>
          <w:szCs w:val="32"/>
        </w:rPr>
      </w:pPr>
    </w:p>
    <w:p w14:paraId="62292185" w14:textId="77777777" w:rsidR="00167121" w:rsidRDefault="00167121" w:rsidP="00167121">
      <w:pPr>
        <w:spacing w:line="360" w:lineRule="auto"/>
        <w:jc w:val="center"/>
        <w:rPr>
          <w:b/>
          <w:sz w:val="32"/>
          <w:szCs w:val="32"/>
        </w:rPr>
      </w:pPr>
    </w:p>
    <w:p w14:paraId="5EF7CE5F" w14:textId="77777777" w:rsidR="00167121" w:rsidRDefault="00167121" w:rsidP="00167121">
      <w:pPr>
        <w:spacing w:line="360" w:lineRule="auto"/>
        <w:jc w:val="center"/>
        <w:rPr>
          <w:b/>
          <w:sz w:val="32"/>
          <w:szCs w:val="32"/>
        </w:rPr>
      </w:pPr>
    </w:p>
    <w:p w14:paraId="63B4F14B" w14:textId="77777777" w:rsidR="00167121" w:rsidRDefault="00167121" w:rsidP="00167121">
      <w:pPr>
        <w:spacing w:line="360" w:lineRule="auto"/>
        <w:jc w:val="center"/>
        <w:rPr>
          <w:b/>
          <w:sz w:val="32"/>
          <w:szCs w:val="32"/>
        </w:rPr>
      </w:pPr>
      <w:r>
        <w:rPr>
          <w:b/>
          <w:sz w:val="32"/>
          <w:szCs w:val="32"/>
        </w:rPr>
        <w:t>SKILL REQUIREMENTS FOR SERVICE IMPROVEMENT IN RESTAURANTS</w:t>
      </w:r>
    </w:p>
    <w:p w14:paraId="2F99C1D5" w14:textId="77777777" w:rsidR="00167121" w:rsidRDefault="00167121" w:rsidP="00167121">
      <w:pPr>
        <w:spacing w:line="360" w:lineRule="auto"/>
        <w:jc w:val="center"/>
        <w:rPr>
          <w:b/>
          <w:sz w:val="32"/>
          <w:szCs w:val="32"/>
        </w:rPr>
      </w:pPr>
    </w:p>
    <w:p w14:paraId="38ADDE53" w14:textId="77777777" w:rsidR="00167121" w:rsidRDefault="00167121" w:rsidP="00167121">
      <w:pPr>
        <w:spacing w:line="360" w:lineRule="auto"/>
        <w:jc w:val="center"/>
        <w:rPr>
          <w:b/>
          <w:sz w:val="32"/>
          <w:szCs w:val="32"/>
        </w:rPr>
      </w:pPr>
    </w:p>
    <w:p w14:paraId="0136D6BF" w14:textId="77777777" w:rsidR="00167121" w:rsidRDefault="00167121" w:rsidP="00167121">
      <w:pPr>
        <w:spacing w:line="360" w:lineRule="auto"/>
        <w:jc w:val="center"/>
        <w:rPr>
          <w:b/>
          <w:sz w:val="32"/>
          <w:szCs w:val="32"/>
        </w:rPr>
      </w:pPr>
    </w:p>
    <w:p w14:paraId="2FD90088" w14:textId="0B388C40" w:rsidR="00167121" w:rsidRDefault="00167121" w:rsidP="00167121">
      <w:pPr>
        <w:spacing w:line="360" w:lineRule="auto"/>
        <w:jc w:val="center"/>
        <w:rPr>
          <w:b/>
          <w:sz w:val="32"/>
          <w:szCs w:val="32"/>
        </w:rPr>
      </w:pPr>
      <w:r>
        <w:rPr>
          <w:b/>
          <w:sz w:val="32"/>
          <w:szCs w:val="32"/>
        </w:rPr>
        <w:t>Student Name:</w:t>
      </w:r>
      <w:r>
        <w:rPr>
          <w:b/>
          <w:sz w:val="32"/>
          <w:szCs w:val="32"/>
        </w:rPr>
        <w:t xml:space="preserve"> Tudor Radu</w:t>
      </w:r>
    </w:p>
    <w:p w14:paraId="32F61C27" w14:textId="5B3346F8" w:rsidR="00167121" w:rsidRDefault="00167121" w:rsidP="00167121">
      <w:pPr>
        <w:spacing w:line="360" w:lineRule="auto"/>
        <w:jc w:val="center"/>
        <w:rPr>
          <w:b/>
          <w:sz w:val="32"/>
          <w:szCs w:val="32"/>
        </w:rPr>
      </w:pPr>
      <w:r>
        <w:rPr>
          <w:b/>
          <w:sz w:val="32"/>
          <w:szCs w:val="32"/>
        </w:rPr>
        <w:t>Student Id:</w:t>
      </w:r>
      <w:r>
        <w:rPr>
          <w:b/>
          <w:sz w:val="32"/>
          <w:szCs w:val="32"/>
        </w:rPr>
        <w:t>2243696</w:t>
      </w:r>
    </w:p>
    <w:p w14:paraId="26A2D2BB" w14:textId="53434D14" w:rsidR="00167121" w:rsidRDefault="00167121" w:rsidP="00167121">
      <w:pPr>
        <w:spacing w:line="360" w:lineRule="auto"/>
        <w:jc w:val="center"/>
        <w:rPr>
          <w:b/>
          <w:sz w:val="32"/>
          <w:szCs w:val="32"/>
        </w:rPr>
      </w:pPr>
      <w:r>
        <w:rPr>
          <w:b/>
          <w:sz w:val="32"/>
          <w:szCs w:val="32"/>
        </w:rPr>
        <w:t>Module Name:</w:t>
      </w:r>
      <w:r>
        <w:rPr>
          <w:b/>
          <w:sz w:val="32"/>
          <w:szCs w:val="32"/>
        </w:rPr>
        <w:t xml:space="preserve"> Food &amp;Beverage Operations </w:t>
      </w:r>
    </w:p>
    <w:p w14:paraId="4F7B27DC" w14:textId="4FE68704" w:rsidR="00167121" w:rsidRDefault="00167121" w:rsidP="00167121">
      <w:pPr>
        <w:spacing w:line="360" w:lineRule="auto"/>
        <w:jc w:val="center"/>
        <w:rPr>
          <w:b/>
          <w:sz w:val="32"/>
          <w:szCs w:val="32"/>
        </w:rPr>
      </w:pPr>
      <w:r>
        <w:rPr>
          <w:b/>
          <w:sz w:val="32"/>
          <w:szCs w:val="32"/>
        </w:rPr>
        <w:t>Module Code:</w:t>
      </w:r>
      <w:r>
        <w:rPr>
          <w:b/>
          <w:sz w:val="32"/>
          <w:szCs w:val="32"/>
        </w:rPr>
        <w:t xml:space="preserve"> BMIH4002</w:t>
      </w:r>
    </w:p>
    <w:p w14:paraId="42B515E6" w14:textId="04A0F1D3" w:rsidR="00167121" w:rsidRDefault="00167121" w:rsidP="00167121">
      <w:pPr>
        <w:spacing w:line="360" w:lineRule="auto"/>
        <w:jc w:val="center"/>
        <w:rPr>
          <w:b/>
          <w:sz w:val="32"/>
          <w:szCs w:val="32"/>
        </w:rPr>
      </w:pPr>
      <w:r>
        <w:rPr>
          <w:b/>
          <w:sz w:val="32"/>
          <w:szCs w:val="32"/>
        </w:rPr>
        <w:t>Modular Name:</w:t>
      </w:r>
      <w:r>
        <w:rPr>
          <w:b/>
          <w:sz w:val="32"/>
          <w:szCs w:val="32"/>
        </w:rPr>
        <w:t xml:space="preserve"> Antoinette Milne</w:t>
      </w:r>
    </w:p>
    <w:p w14:paraId="3815FB29" w14:textId="77777777" w:rsidR="00167121" w:rsidRDefault="00167121" w:rsidP="00167121">
      <w:pPr>
        <w:spacing w:line="360" w:lineRule="auto"/>
        <w:jc w:val="center"/>
        <w:rPr>
          <w:b/>
          <w:sz w:val="32"/>
          <w:szCs w:val="32"/>
        </w:rPr>
      </w:pPr>
      <w:r>
        <w:rPr>
          <w:b/>
          <w:sz w:val="32"/>
          <w:szCs w:val="32"/>
        </w:rPr>
        <w:t>Word Count: 755</w:t>
      </w:r>
    </w:p>
    <w:p w14:paraId="3E512F3C" w14:textId="77777777" w:rsidR="00167121" w:rsidRDefault="00167121" w:rsidP="00167121">
      <w:pPr>
        <w:rPr>
          <w:b/>
          <w:sz w:val="32"/>
          <w:szCs w:val="32"/>
        </w:rPr>
      </w:pPr>
      <w:r>
        <w:rPr>
          <w:b/>
          <w:sz w:val="32"/>
          <w:szCs w:val="32"/>
        </w:rPr>
        <w:br w:type="page"/>
      </w:r>
    </w:p>
    <w:sdt>
      <w:sdtPr>
        <w:rPr>
          <w:rFonts w:ascii="Arial" w:eastAsia="Arial" w:hAnsi="Arial" w:cs="Arial"/>
          <w:b/>
          <w:bCs/>
          <w:color w:val="auto"/>
          <w:sz w:val="28"/>
          <w:szCs w:val="28"/>
          <w:lang w:val="en-GB"/>
        </w:rPr>
        <w:id w:val="-956713754"/>
        <w:docPartObj>
          <w:docPartGallery w:val="Table of Contents"/>
          <w:docPartUnique/>
        </w:docPartObj>
      </w:sdtPr>
      <w:sdtEndPr>
        <w:rPr>
          <w:noProof/>
          <w:sz w:val="24"/>
          <w:szCs w:val="24"/>
        </w:rPr>
      </w:sdtEndPr>
      <w:sdtContent>
        <w:p w14:paraId="4B8DD462" w14:textId="77777777" w:rsidR="00167121" w:rsidRPr="009E16CA" w:rsidRDefault="00167121" w:rsidP="00167121">
          <w:pPr>
            <w:pStyle w:val="TOCHeading"/>
            <w:jc w:val="center"/>
            <w:rPr>
              <w:b/>
              <w:bCs/>
              <w:sz w:val="28"/>
              <w:szCs w:val="28"/>
            </w:rPr>
          </w:pPr>
          <w:r w:rsidRPr="009E16CA">
            <w:rPr>
              <w:b/>
              <w:bCs/>
              <w:sz w:val="28"/>
              <w:szCs w:val="28"/>
            </w:rPr>
            <w:t>Table of Contents</w:t>
          </w:r>
        </w:p>
        <w:p w14:paraId="1B19874D" w14:textId="77777777" w:rsidR="00167121" w:rsidRPr="009E16CA" w:rsidRDefault="00167121" w:rsidP="00167121">
          <w:pPr>
            <w:pStyle w:val="TOC1"/>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r w:rsidRPr="009E16CA">
            <w:rPr>
              <w:sz w:val="24"/>
              <w:szCs w:val="24"/>
            </w:rPr>
            <w:fldChar w:fldCharType="begin"/>
          </w:r>
          <w:r w:rsidRPr="009E16CA">
            <w:rPr>
              <w:sz w:val="24"/>
              <w:szCs w:val="24"/>
            </w:rPr>
            <w:instrText xml:space="preserve"> TOC \o "1-3" \h \z \u </w:instrText>
          </w:r>
          <w:r w:rsidRPr="009E16CA">
            <w:rPr>
              <w:sz w:val="24"/>
              <w:szCs w:val="24"/>
            </w:rPr>
            <w:fldChar w:fldCharType="separate"/>
          </w:r>
          <w:hyperlink w:anchor="_Toc148735913" w:history="1">
            <w:r w:rsidRPr="009E16CA">
              <w:rPr>
                <w:rStyle w:val="Hyperlink"/>
                <w:noProof/>
                <w:sz w:val="24"/>
                <w:szCs w:val="24"/>
              </w:rPr>
              <w:t>Introduction</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_Toc148735913 \h </w:instrText>
            </w:r>
            <w:r w:rsidRPr="009E16CA">
              <w:rPr>
                <w:noProof/>
                <w:webHidden/>
                <w:sz w:val="24"/>
                <w:szCs w:val="24"/>
              </w:rPr>
            </w:r>
            <w:r w:rsidRPr="009E16CA">
              <w:rPr>
                <w:noProof/>
                <w:webHidden/>
                <w:sz w:val="24"/>
                <w:szCs w:val="24"/>
              </w:rPr>
              <w:fldChar w:fldCharType="separate"/>
            </w:r>
            <w:r w:rsidRPr="009E16CA">
              <w:rPr>
                <w:noProof/>
                <w:webHidden/>
                <w:sz w:val="24"/>
                <w:szCs w:val="24"/>
              </w:rPr>
              <w:t>3</w:t>
            </w:r>
            <w:r w:rsidRPr="009E16CA">
              <w:rPr>
                <w:noProof/>
                <w:webHidden/>
                <w:sz w:val="24"/>
                <w:szCs w:val="24"/>
              </w:rPr>
              <w:fldChar w:fldCharType="end"/>
            </w:r>
          </w:hyperlink>
        </w:p>
        <w:p w14:paraId="3D684454" w14:textId="77777777" w:rsidR="00167121" w:rsidRPr="009E16CA" w:rsidRDefault="00167121" w:rsidP="00167121">
          <w:pPr>
            <w:pStyle w:val="TOC1"/>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14" w:history="1">
            <w:r w:rsidRPr="009E16CA">
              <w:rPr>
                <w:rStyle w:val="Hyperlink"/>
                <w:noProof/>
                <w:sz w:val="24"/>
                <w:szCs w:val="24"/>
              </w:rPr>
              <w:t>Identification of Key Skills</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_Toc148735914 \h </w:instrText>
            </w:r>
            <w:r w:rsidRPr="009E16CA">
              <w:rPr>
                <w:noProof/>
                <w:webHidden/>
                <w:sz w:val="24"/>
                <w:szCs w:val="24"/>
              </w:rPr>
            </w:r>
            <w:r w:rsidRPr="009E16CA">
              <w:rPr>
                <w:noProof/>
                <w:webHidden/>
                <w:sz w:val="24"/>
                <w:szCs w:val="24"/>
              </w:rPr>
              <w:fldChar w:fldCharType="separate"/>
            </w:r>
            <w:r w:rsidRPr="009E16CA">
              <w:rPr>
                <w:noProof/>
                <w:webHidden/>
                <w:sz w:val="24"/>
                <w:szCs w:val="24"/>
              </w:rPr>
              <w:t>3</w:t>
            </w:r>
            <w:r w:rsidRPr="009E16CA">
              <w:rPr>
                <w:noProof/>
                <w:webHidden/>
                <w:sz w:val="24"/>
                <w:szCs w:val="24"/>
              </w:rPr>
              <w:fldChar w:fldCharType="end"/>
            </w:r>
          </w:hyperlink>
        </w:p>
        <w:p w14:paraId="64121C8F" w14:textId="77777777" w:rsidR="00167121" w:rsidRPr="009E16CA" w:rsidRDefault="00167121" w:rsidP="00167121">
          <w:pPr>
            <w:pStyle w:val="TOC2"/>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15" w:history="1">
            <w:r w:rsidRPr="009E16CA">
              <w:rPr>
                <w:rStyle w:val="Hyperlink"/>
                <w:noProof/>
                <w:sz w:val="24"/>
                <w:szCs w:val="24"/>
              </w:rPr>
              <w:t>Communication</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_Toc148735915 \h </w:instrText>
            </w:r>
            <w:r w:rsidRPr="009E16CA">
              <w:rPr>
                <w:noProof/>
                <w:webHidden/>
                <w:sz w:val="24"/>
                <w:szCs w:val="24"/>
              </w:rPr>
            </w:r>
            <w:r w:rsidRPr="009E16CA">
              <w:rPr>
                <w:noProof/>
                <w:webHidden/>
                <w:sz w:val="24"/>
                <w:szCs w:val="24"/>
              </w:rPr>
              <w:fldChar w:fldCharType="separate"/>
            </w:r>
            <w:r w:rsidRPr="009E16CA">
              <w:rPr>
                <w:noProof/>
                <w:webHidden/>
                <w:sz w:val="24"/>
                <w:szCs w:val="24"/>
              </w:rPr>
              <w:t>3</w:t>
            </w:r>
            <w:r w:rsidRPr="009E16CA">
              <w:rPr>
                <w:noProof/>
                <w:webHidden/>
                <w:sz w:val="24"/>
                <w:szCs w:val="24"/>
              </w:rPr>
              <w:fldChar w:fldCharType="end"/>
            </w:r>
          </w:hyperlink>
        </w:p>
        <w:p w14:paraId="25DE962F" w14:textId="77777777" w:rsidR="00167121" w:rsidRPr="009E16CA" w:rsidRDefault="00167121" w:rsidP="00167121">
          <w:pPr>
            <w:pStyle w:val="TOC2"/>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16" w:history="1">
            <w:r w:rsidRPr="009E16CA">
              <w:rPr>
                <w:rStyle w:val="Hyperlink"/>
                <w:noProof/>
                <w:sz w:val="24"/>
                <w:szCs w:val="24"/>
              </w:rPr>
              <w:t>Empathy</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_Toc148735916 \h </w:instrText>
            </w:r>
            <w:r w:rsidRPr="009E16CA">
              <w:rPr>
                <w:noProof/>
                <w:webHidden/>
                <w:sz w:val="24"/>
                <w:szCs w:val="24"/>
              </w:rPr>
            </w:r>
            <w:r w:rsidRPr="009E16CA">
              <w:rPr>
                <w:noProof/>
                <w:webHidden/>
                <w:sz w:val="24"/>
                <w:szCs w:val="24"/>
              </w:rPr>
              <w:fldChar w:fldCharType="separate"/>
            </w:r>
            <w:r w:rsidRPr="009E16CA">
              <w:rPr>
                <w:noProof/>
                <w:webHidden/>
                <w:sz w:val="24"/>
                <w:szCs w:val="24"/>
              </w:rPr>
              <w:t>3</w:t>
            </w:r>
            <w:r w:rsidRPr="009E16CA">
              <w:rPr>
                <w:noProof/>
                <w:webHidden/>
                <w:sz w:val="24"/>
                <w:szCs w:val="24"/>
              </w:rPr>
              <w:fldChar w:fldCharType="end"/>
            </w:r>
          </w:hyperlink>
        </w:p>
        <w:p w14:paraId="673442B1" w14:textId="77777777" w:rsidR="00167121" w:rsidRPr="009E16CA" w:rsidRDefault="00167121" w:rsidP="00167121">
          <w:pPr>
            <w:pStyle w:val="TOC2"/>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17" w:history="1">
            <w:r w:rsidRPr="009E16CA">
              <w:rPr>
                <w:rStyle w:val="Hyperlink"/>
                <w:noProof/>
                <w:sz w:val="24"/>
                <w:szCs w:val="24"/>
              </w:rPr>
              <w:t>Time Management</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_Toc148735917 \h </w:instrText>
            </w:r>
            <w:r w:rsidRPr="009E16CA">
              <w:rPr>
                <w:noProof/>
                <w:webHidden/>
                <w:sz w:val="24"/>
                <w:szCs w:val="24"/>
              </w:rPr>
            </w:r>
            <w:r w:rsidRPr="009E16CA">
              <w:rPr>
                <w:noProof/>
                <w:webHidden/>
                <w:sz w:val="24"/>
                <w:szCs w:val="24"/>
              </w:rPr>
              <w:fldChar w:fldCharType="separate"/>
            </w:r>
            <w:r w:rsidRPr="009E16CA">
              <w:rPr>
                <w:noProof/>
                <w:webHidden/>
                <w:sz w:val="24"/>
                <w:szCs w:val="24"/>
              </w:rPr>
              <w:t>3</w:t>
            </w:r>
            <w:r w:rsidRPr="009E16CA">
              <w:rPr>
                <w:noProof/>
                <w:webHidden/>
                <w:sz w:val="24"/>
                <w:szCs w:val="24"/>
              </w:rPr>
              <w:fldChar w:fldCharType="end"/>
            </w:r>
          </w:hyperlink>
        </w:p>
        <w:p w14:paraId="5AEF744A" w14:textId="77777777" w:rsidR="00167121" w:rsidRPr="009E16CA" w:rsidRDefault="00167121" w:rsidP="00167121">
          <w:pPr>
            <w:pStyle w:val="TOC2"/>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18" w:history="1">
            <w:r w:rsidRPr="009E16CA">
              <w:rPr>
                <w:rStyle w:val="Hyperlink"/>
                <w:noProof/>
                <w:sz w:val="24"/>
                <w:szCs w:val="24"/>
              </w:rPr>
              <w:t>Conflict Resolution</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_Toc148735918 \h </w:instrText>
            </w:r>
            <w:r w:rsidRPr="009E16CA">
              <w:rPr>
                <w:noProof/>
                <w:webHidden/>
                <w:sz w:val="24"/>
                <w:szCs w:val="24"/>
              </w:rPr>
            </w:r>
            <w:r w:rsidRPr="009E16CA">
              <w:rPr>
                <w:noProof/>
                <w:webHidden/>
                <w:sz w:val="24"/>
                <w:szCs w:val="24"/>
              </w:rPr>
              <w:fldChar w:fldCharType="separate"/>
            </w:r>
            <w:r w:rsidRPr="009E16CA">
              <w:rPr>
                <w:noProof/>
                <w:webHidden/>
                <w:sz w:val="24"/>
                <w:szCs w:val="24"/>
              </w:rPr>
              <w:t>3</w:t>
            </w:r>
            <w:r w:rsidRPr="009E16CA">
              <w:rPr>
                <w:noProof/>
                <w:webHidden/>
                <w:sz w:val="24"/>
                <w:szCs w:val="24"/>
              </w:rPr>
              <w:fldChar w:fldCharType="end"/>
            </w:r>
          </w:hyperlink>
        </w:p>
        <w:p w14:paraId="2F4D1B9E" w14:textId="77777777" w:rsidR="00167121" w:rsidRPr="009E16CA" w:rsidRDefault="00167121" w:rsidP="00167121">
          <w:pPr>
            <w:pStyle w:val="TOC2"/>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19" w:history="1">
            <w:r w:rsidRPr="009E16CA">
              <w:rPr>
                <w:rStyle w:val="Hyperlink"/>
                <w:noProof/>
                <w:sz w:val="24"/>
                <w:szCs w:val="24"/>
              </w:rPr>
              <w:t>Product Knowledge</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_Toc148735919 \h </w:instrText>
            </w:r>
            <w:r w:rsidRPr="009E16CA">
              <w:rPr>
                <w:noProof/>
                <w:webHidden/>
                <w:sz w:val="24"/>
                <w:szCs w:val="24"/>
              </w:rPr>
            </w:r>
            <w:r w:rsidRPr="009E16CA">
              <w:rPr>
                <w:noProof/>
                <w:webHidden/>
                <w:sz w:val="24"/>
                <w:szCs w:val="24"/>
              </w:rPr>
              <w:fldChar w:fldCharType="separate"/>
            </w:r>
            <w:r w:rsidRPr="009E16CA">
              <w:rPr>
                <w:noProof/>
                <w:webHidden/>
                <w:sz w:val="24"/>
                <w:szCs w:val="24"/>
              </w:rPr>
              <w:t>4</w:t>
            </w:r>
            <w:r w:rsidRPr="009E16CA">
              <w:rPr>
                <w:noProof/>
                <w:webHidden/>
                <w:sz w:val="24"/>
                <w:szCs w:val="24"/>
              </w:rPr>
              <w:fldChar w:fldCharType="end"/>
            </w:r>
          </w:hyperlink>
        </w:p>
        <w:p w14:paraId="3C2942FB" w14:textId="77777777" w:rsidR="00167121" w:rsidRPr="009E16CA" w:rsidRDefault="00167121" w:rsidP="00167121">
          <w:pPr>
            <w:pStyle w:val="TOC1"/>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20" w:history="1">
            <w:r w:rsidRPr="009E16CA">
              <w:rPr>
                <w:rStyle w:val="Hyperlink"/>
                <w:noProof/>
                <w:sz w:val="24"/>
                <w:szCs w:val="24"/>
              </w:rPr>
              <w:t>Skill Development Strategies</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_Toc148735920 \h </w:instrText>
            </w:r>
            <w:r w:rsidRPr="009E16CA">
              <w:rPr>
                <w:noProof/>
                <w:webHidden/>
                <w:sz w:val="24"/>
                <w:szCs w:val="24"/>
              </w:rPr>
            </w:r>
            <w:r w:rsidRPr="009E16CA">
              <w:rPr>
                <w:noProof/>
                <w:webHidden/>
                <w:sz w:val="24"/>
                <w:szCs w:val="24"/>
              </w:rPr>
              <w:fldChar w:fldCharType="separate"/>
            </w:r>
            <w:r w:rsidRPr="009E16CA">
              <w:rPr>
                <w:noProof/>
                <w:webHidden/>
                <w:sz w:val="24"/>
                <w:szCs w:val="24"/>
              </w:rPr>
              <w:t>4</w:t>
            </w:r>
            <w:r w:rsidRPr="009E16CA">
              <w:rPr>
                <w:noProof/>
                <w:webHidden/>
                <w:sz w:val="24"/>
                <w:szCs w:val="24"/>
              </w:rPr>
              <w:fldChar w:fldCharType="end"/>
            </w:r>
          </w:hyperlink>
        </w:p>
        <w:p w14:paraId="15FB7512" w14:textId="77777777" w:rsidR="00167121" w:rsidRPr="009E16CA" w:rsidRDefault="00167121" w:rsidP="00167121">
          <w:pPr>
            <w:pStyle w:val="TOC1"/>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21" w:history="1">
            <w:r w:rsidRPr="009E16CA">
              <w:rPr>
                <w:rStyle w:val="Hyperlink"/>
                <w:noProof/>
                <w:sz w:val="24"/>
                <w:szCs w:val="24"/>
              </w:rPr>
              <w:t>Real-life Examples</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_Toc148735921 \h </w:instrText>
            </w:r>
            <w:r w:rsidRPr="009E16CA">
              <w:rPr>
                <w:noProof/>
                <w:webHidden/>
                <w:sz w:val="24"/>
                <w:szCs w:val="24"/>
              </w:rPr>
            </w:r>
            <w:r w:rsidRPr="009E16CA">
              <w:rPr>
                <w:noProof/>
                <w:webHidden/>
                <w:sz w:val="24"/>
                <w:szCs w:val="24"/>
              </w:rPr>
              <w:fldChar w:fldCharType="separate"/>
            </w:r>
            <w:r w:rsidRPr="009E16CA">
              <w:rPr>
                <w:noProof/>
                <w:webHidden/>
                <w:sz w:val="24"/>
                <w:szCs w:val="24"/>
              </w:rPr>
              <w:t>4</w:t>
            </w:r>
            <w:r w:rsidRPr="009E16CA">
              <w:rPr>
                <w:noProof/>
                <w:webHidden/>
                <w:sz w:val="24"/>
                <w:szCs w:val="24"/>
              </w:rPr>
              <w:fldChar w:fldCharType="end"/>
            </w:r>
          </w:hyperlink>
        </w:p>
        <w:p w14:paraId="6AC6FDDE" w14:textId="77777777" w:rsidR="00167121" w:rsidRPr="009E16CA" w:rsidRDefault="00167121" w:rsidP="00167121">
          <w:pPr>
            <w:pStyle w:val="TOC1"/>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22" w:history="1">
            <w:r w:rsidRPr="009E16CA">
              <w:rPr>
                <w:rStyle w:val="Hyperlink"/>
                <w:noProof/>
                <w:sz w:val="24"/>
                <w:szCs w:val="24"/>
              </w:rPr>
              <w:t>Challenges and Solutions</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_Toc148735922 \h </w:instrText>
            </w:r>
            <w:r w:rsidRPr="009E16CA">
              <w:rPr>
                <w:noProof/>
                <w:webHidden/>
                <w:sz w:val="24"/>
                <w:szCs w:val="24"/>
              </w:rPr>
            </w:r>
            <w:r w:rsidRPr="009E16CA">
              <w:rPr>
                <w:noProof/>
                <w:webHidden/>
                <w:sz w:val="24"/>
                <w:szCs w:val="24"/>
              </w:rPr>
              <w:fldChar w:fldCharType="separate"/>
            </w:r>
            <w:r w:rsidRPr="009E16CA">
              <w:rPr>
                <w:noProof/>
                <w:webHidden/>
                <w:sz w:val="24"/>
                <w:szCs w:val="24"/>
              </w:rPr>
              <w:t>5</w:t>
            </w:r>
            <w:r w:rsidRPr="009E16CA">
              <w:rPr>
                <w:noProof/>
                <w:webHidden/>
                <w:sz w:val="24"/>
                <w:szCs w:val="24"/>
              </w:rPr>
              <w:fldChar w:fldCharType="end"/>
            </w:r>
          </w:hyperlink>
        </w:p>
        <w:p w14:paraId="6F060EAE" w14:textId="77777777" w:rsidR="00167121" w:rsidRPr="009E16CA" w:rsidRDefault="00167121" w:rsidP="00167121">
          <w:pPr>
            <w:pStyle w:val="TOC1"/>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23" w:history="1">
            <w:r w:rsidRPr="009E16CA">
              <w:rPr>
                <w:rStyle w:val="Hyperlink"/>
                <w:noProof/>
                <w:sz w:val="24"/>
                <w:szCs w:val="24"/>
              </w:rPr>
              <w:t>Conclusion</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_Toc148735923 \h </w:instrText>
            </w:r>
            <w:r w:rsidRPr="009E16CA">
              <w:rPr>
                <w:noProof/>
                <w:webHidden/>
                <w:sz w:val="24"/>
                <w:szCs w:val="24"/>
              </w:rPr>
            </w:r>
            <w:r w:rsidRPr="009E16CA">
              <w:rPr>
                <w:noProof/>
                <w:webHidden/>
                <w:sz w:val="24"/>
                <w:szCs w:val="24"/>
              </w:rPr>
              <w:fldChar w:fldCharType="separate"/>
            </w:r>
            <w:r w:rsidRPr="009E16CA">
              <w:rPr>
                <w:noProof/>
                <w:webHidden/>
                <w:sz w:val="24"/>
                <w:szCs w:val="24"/>
              </w:rPr>
              <w:t>5</w:t>
            </w:r>
            <w:r w:rsidRPr="009E16CA">
              <w:rPr>
                <w:noProof/>
                <w:webHidden/>
                <w:sz w:val="24"/>
                <w:szCs w:val="24"/>
              </w:rPr>
              <w:fldChar w:fldCharType="end"/>
            </w:r>
          </w:hyperlink>
        </w:p>
        <w:p w14:paraId="566E0BBE" w14:textId="77777777" w:rsidR="00167121" w:rsidRPr="009E16CA" w:rsidRDefault="00167121" w:rsidP="00167121">
          <w:pPr>
            <w:pStyle w:val="TOC1"/>
            <w:tabs>
              <w:tab w:val="right" w:leader="dot" w:pos="9019"/>
            </w:tabs>
            <w:spacing w:line="360" w:lineRule="auto"/>
            <w:jc w:val="both"/>
            <w:rPr>
              <w:rFonts w:asciiTheme="minorHAnsi" w:eastAsiaTheme="minorEastAsia" w:hAnsiTheme="minorHAnsi" w:cstheme="minorBidi"/>
              <w:noProof/>
              <w:kern w:val="2"/>
              <w:sz w:val="24"/>
              <w:szCs w:val="24"/>
              <w:lang w:val="en-US"/>
              <w14:ligatures w14:val="standardContextual"/>
            </w:rPr>
          </w:pPr>
          <w:hyperlink w:anchor="_Toc148735924" w:history="1">
            <w:r w:rsidRPr="009E16CA">
              <w:rPr>
                <w:rStyle w:val="Hyperlink"/>
                <w:noProof/>
                <w:sz w:val="24"/>
                <w:szCs w:val="24"/>
              </w:rPr>
              <w:t>References</w:t>
            </w:r>
            <w:r w:rsidRPr="009E16CA">
              <w:rPr>
                <w:noProof/>
                <w:webHidden/>
                <w:sz w:val="24"/>
                <w:szCs w:val="24"/>
              </w:rPr>
              <w:tab/>
            </w:r>
            <w:r w:rsidRPr="009E16CA">
              <w:rPr>
                <w:noProof/>
                <w:webHidden/>
                <w:sz w:val="24"/>
                <w:szCs w:val="24"/>
              </w:rPr>
              <w:fldChar w:fldCharType="begin"/>
            </w:r>
            <w:r w:rsidRPr="009E16CA">
              <w:rPr>
                <w:noProof/>
                <w:webHidden/>
                <w:sz w:val="24"/>
                <w:szCs w:val="24"/>
              </w:rPr>
              <w:instrText xml:space="preserve"> PAGEREF _Toc148735924 \h </w:instrText>
            </w:r>
            <w:r w:rsidRPr="009E16CA">
              <w:rPr>
                <w:noProof/>
                <w:webHidden/>
                <w:sz w:val="24"/>
                <w:szCs w:val="24"/>
              </w:rPr>
            </w:r>
            <w:r w:rsidRPr="009E16CA">
              <w:rPr>
                <w:noProof/>
                <w:webHidden/>
                <w:sz w:val="24"/>
                <w:szCs w:val="24"/>
              </w:rPr>
              <w:fldChar w:fldCharType="separate"/>
            </w:r>
            <w:r w:rsidRPr="009E16CA">
              <w:rPr>
                <w:noProof/>
                <w:webHidden/>
                <w:sz w:val="24"/>
                <w:szCs w:val="24"/>
              </w:rPr>
              <w:t>6</w:t>
            </w:r>
            <w:r w:rsidRPr="009E16CA">
              <w:rPr>
                <w:noProof/>
                <w:webHidden/>
                <w:sz w:val="24"/>
                <w:szCs w:val="24"/>
              </w:rPr>
              <w:fldChar w:fldCharType="end"/>
            </w:r>
          </w:hyperlink>
        </w:p>
        <w:p w14:paraId="56C54C77" w14:textId="77777777" w:rsidR="00167121" w:rsidRPr="009E16CA" w:rsidRDefault="00167121" w:rsidP="00167121">
          <w:pPr>
            <w:spacing w:line="360" w:lineRule="auto"/>
            <w:jc w:val="both"/>
            <w:rPr>
              <w:sz w:val="24"/>
              <w:szCs w:val="24"/>
            </w:rPr>
          </w:pPr>
          <w:r w:rsidRPr="009E16CA">
            <w:rPr>
              <w:b/>
              <w:bCs/>
              <w:noProof/>
              <w:sz w:val="24"/>
              <w:szCs w:val="24"/>
            </w:rPr>
            <w:fldChar w:fldCharType="end"/>
          </w:r>
        </w:p>
      </w:sdtContent>
    </w:sdt>
    <w:p w14:paraId="6A136644" w14:textId="77777777" w:rsidR="00167121" w:rsidRDefault="00167121" w:rsidP="00167121">
      <w:pPr>
        <w:spacing w:line="360" w:lineRule="auto"/>
        <w:jc w:val="center"/>
        <w:rPr>
          <w:b/>
          <w:sz w:val="32"/>
          <w:szCs w:val="32"/>
        </w:rPr>
      </w:pPr>
    </w:p>
    <w:p w14:paraId="05473445" w14:textId="77777777" w:rsidR="00167121" w:rsidRDefault="00167121" w:rsidP="00167121">
      <w:pPr>
        <w:spacing w:line="360" w:lineRule="auto"/>
        <w:jc w:val="center"/>
        <w:rPr>
          <w:b/>
          <w:sz w:val="32"/>
          <w:szCs w:val="32"/>
        </w:rPr>
      </w:pPr>
      <w:r>
        <w:br w:type="page"/>
      </w:r>
    </w:p>
    <w:p w14:paraId="17ACEE52" w14:textId="77777777" w:rsidR="00167121" w:rsidRDefault="00167121" w:rsidP="00167121">
      <w:pPr>
        <w:pStyle w:val="Heading1"/>
      </w:pPr>
      <w:bookmarkStart w:id="0" w:name="_Toc148735913"/>
      <w:r>
        <w:lastRenderedPageBreak/>
        <w:t>Introduction</w:t>
      </w:r>
      <w:bookmarkEnd w:id="0"/>
    </w:p>
    <w:p w14:paraId="603F7C8E" w14:textId="77777777" w:rsidR="00167121" w:rsidRDefault="00167121" w:rsidP="00167121">
      <w:pPr>
        <w:spacing w:line="360" w:lineRule="auto"/>
        <w:jc w:val="both"/>
        <w:rPr>
          <w:sz w:val="24"/>
          <w:szCs w:val="24"/>
        </w:rPr>
      </w:pPr>
      <w:r>
        <w:rPr>
          <w:sz w:val="24"/>
          <w:szCs w:val="24"/>
        </w:rPr>
        <w:t>The service at a restaurant is the crux of the experience; it may either propel a company to the highest level of culinary success or, worse, to obscurity. Although setting, ambiance, and culinary prowess are all significant considerations, the tangible but ethereal quality of service excellence has gained a following of its own. It embarked on a tour of the restaurant industry, scrutinising the crucial part that customer service plays in defining the prosperity of dining establishments (</w:t>
      </w:r>
      <w:r>
        <w:rPr>
          <w:color w:val="222222"/>
          <w:sz w:val="24"/>
          <w:szCs w:val="24"/>
          <w:highlight w:val="white"/>
        </w:rPr>
        <w:t>Kwak et al. 2021</w:t>
      </w:r>
      <w:r>
        <w:rPr>
          <w:sz w:val="24"/>
          <w:szCs w:val="24"/>
        </w:rPr>
        <w:t>). Through case studies and real-world examples, it will show how some restaurants have mastered the art of offering great service to stand out and thrive in a market where it's hard to merely make ends meet.</w:t>
      </w:r>
    </w:p>
    <w:p w14:paraId="7E9A3956" w14:textId="77777777" w:rsidR="00167121" w:rsidRDefault="00167121" w:rsidP="00167121">
      <w:pPr>
        <w:pStyle w:val="Heading1"/>
      </w:pPr>
      <w:bookmarkStart w:id="1" w:name="_Toc148735914"/>
      <w:r>
        <w:t>Identification of Key Skills</w:t>
      </w:r>
      <w:bookmarkEnd w:id="1"/>
    </w:p>
    <w:p w14:paraId="7D968BB4" w14:textId="77777777" w:rsidR="00167121" w:rsidRDefault="00167121" w:rsidP="00167121">
      <w:pPr>
        <w:pStyle w:val="Heading2"/>
      </w:pPr>
      <w:bookmarkStart w:id="2" w:name="_Toc148735915"/>
      <w:r>
        <w:t>Communication</w:t>
      </w:r>
      <w:bookmarkEnd w:id="2"/>
    </w:p>
    <w:p w14:paraId="137A7526" w14:textId="77777777" w:rsidR="00167121" w:rsidRDefault="00167121" w:rsidP="00167121">
      <w:pPr>
        <w:spacing w:line="360" w:lineRule="auto"/>
        <w:jc w:val="both"/>
        <w:rPr>
          <w:sz w:val="24"/>
          <w:szCs w:val="24"/>
        </w:rPr>
      </w:pPr>
      <w:r>
        <w:rPr>
          <w:sz w:val="24"/>
          <w:szCs w:val="24"/>
        </w:rPr>
        <w:t xml:space="preserve">Providing exceptional service in restaurants requires effective communication. Beyond only taking orders, waiters are supposed to convey the spirit of the dining experience. They must be able to explain the menu items, specials, and wine pairings understandably and persuasively. </w:t>
      </w:r>
    </w:p>
    <w:p w14:paraId="5BECF6EA" w14:textId="77777777" w:rsidR="00167121" w:rsidRDefault="00167121" w:rsidP="00167121">
      <w:pPr>
        <w:pStyle w:val="Heading2"/>
      </w:pPr>
      <w:bookmarkStart w:id="3" w:name="_Toc148735916"/>
      <w:r>
        <w:t>Empathy</w:t>
      </w:r>
      <w:bookmarkEnd w:id="3"/>
    </w:p>
    <w:p w14:paraId="2CC94D1F" w14:textId="77777777" w:rsidR="00167121" w:rsidRDefault="00167121" w:rsidP="00167121">
      <w:pPr>
        <w:spacing w:line="360" w:lineRule="auto"/>
        <w:jc w:val="both"/>
        <w:rPr>
          <w:sz w:val="24"/>
          <w:szCs w:val="24"/>
        </w:rPr>
      </w:pPr>
      <w:r>
        <w:rPr>
          <w:sz w:val="24"/>
          <w:szCs w:val="24"/>
        </w:rPr>
        <w:t>Empathy is the ability to share and comprehend the feelings of others, and it's highly valuable in the food industry (Motarjemi and Lelieveld, 2014). Employees serving customers should be sensitive to their needs and feelings.</w:t>
      </w:r>
    </w:p>
    <w:p w14:paraId="41A05722" w14:textId="77777777" w:rsidR="00167121" w:rsidRDefault="00167121" w:rsidP="00167121">
      <w:pPr>
        <w:pStyle w:val="Heading2"/>
      </w:pPr>
      <w:bookmarkStart w:id="4" w:name="_Toc148735917"/>
      <w:r>
        <w:t>Time Management</w:t>
      </w:r>
      <w:bookmarkEnd w:id="4"/>
    </w:p>
    <w:p w14:paraId="3F3B8805" w14:textId="77777777" w:rsidR="00167121" w:rsidRDefault="00167121" w:rsidP="00167121">
      <w:pPr>
        <w:spacing w:line="360" w:lineRule="auto"/>
        <w:jc w:val="both"/>
        <w:rPr>
          <w:sz w:val="24"/>
          <w:szCs w:val="24"/>
        </w:rPr>
      </w:pPr>
      <w:r>
        <w:rPr>
          <w:sz w:val="24"/>
          <w:szCs w:val="24"/>
        </w:rPr>
        <w:t>Time management skills are essential for a busy restaurant to ensure smooth operations. Employees must possess the capacity to prioritise tasks and change course as needed.</w:t>
      </w:r>
    </w:p>
    <w:p w14:paraId="69DE0B65" w14:textId="77777777" w:rsidR="00167121" w:rsidRDefault="00167121" w:rsidP="00167121">
      <w:pPr>
        <w:pStyle w:val="Heading2"/>
      </w:pPr>
      <w:bookmarkStart w:id="5" w:name="_Toc148735918"/>
      <w:r>
        <w:t>Conflict Resolution</w:t>
      </w:r>
      <w:bookmarkEnd w:id="5"/>
    </w:p>
    <w:p w14:paraId="06680AE5" w14:textId="77777777" w:rsidR="00167121" w:rsidRDefault="00167121" w:rsidP="00167121">
      <w:pPr>
        <w:spacing w:line="360" w:lineRule="auto"/>
        <w:jc w:val="both"/>
        <w:rPr>
          <w:sz w:val="24"/>
          <w:szCs w:val="24"/>
        </w:rPr>
      </w:pPr>
      <w:r>
        <w:rPr>
          <w:sz w:val="24"/>
          <w:szCs w:val="24"/>
        </w:rPr>
        <w:t>Conflicts between customers and staff are bound to arise in a restaurant atmosphere. The ability to handle conflicts discreetly and effectively is necessary to maintain a positive dining environment.</w:t>
      </w:r>
    </w:p>
    <w:p w14:paraId="6076A791" w14:textId="77777777" w:rsidR="00167121" w:rsidRDefault="00167121" w:rsidP="00167121">
      <w:pPr>
        <w:pStyle w:val="Heading2"/>
      </w:pPr>
      <w:bookmarkStart w:id="6" w:name="_Toc148735919"/>
      <w:r>
        <w:lastRenderedPageBreak/>
        <w:t>Product Knowledge</w:t>
      </w:r>
      <w:bookmarkEnd w:id="6"/>
    </w:p>
    <w:p w14:paraId="43073E3E" w14:textId="77777777" w:rsidR="00167121" w:rsidRDefault="00167121" w:rsidP="00167121">
      <w:pPr>
        <w:spacing w:line="360" w:lineRule="auto"/>
        <w:jc w:val="both"/>
        <w:rPr>
          <w:sz w:val="24"/>
          <w:szCs w:val="24"/>
        </w:rPr>
      </w:pPr>
      <w:r>
        <w:rPr>
          <w:sz w:val="24"/>
          <w:szCs w:val="24"/>
        </w:rPr>
        <w:t>Zutshi (2019) states that being well-versed in the restaurant's offerings, ranging from the menu to the beverage choices, is considered product expertise. The staff needs to know exactly what goes into each dish and how it is presented and prepared.</w:t>
      </w:r>
    </w:p>
    <w:p w14:paraId="07EB9ED4" w14:textId="77777777" w:rsidR="00167121" w:rsidRDefault="00167121" w:rsidP="00167121">
      <w:pPr>
        <w:pStyle w:val="Heading1"/>
      </w:pPr>
      <w:bookmarkStart w:id="7" w:name="_Toc148735920"/>
      <w:r>
        <w:t>Skill Development Strategies</w:t>
      </w:r>
      <w:bookmarkEnd w:id="7"/>
    </w:p>
    <w:p w14:paraId="7538D75F" w14:textId="77777777" w:rsidR="00167121" w:rsidRDefault="00167121" w:rsidP="00167121">
      <w:pPr>
        <w:spacing w:line="360" w:lineRule="auto"/>
        <w:jc w:val="both"/>
        <w:rPr>
          <w:sz w:val="24"/>
          <w:szCs w:val="24"/>
        </w:rPr>
      </w:pPr>
      <w:r>
        <w:rPr>
          <w:sz w:val="24"/>
          <w:szCs w:val="24"/>
        </w:rPr>
        <w:t xml:space="preserve">Formal training programs play a significant role in shaping the future of restaurant workers, but practical on-the-job experiences are an intrinsic aspect of skill development. In particular, it will look at how exposure to the real world may help those who want to work in the restaurant industry by improving their empathy, time management, communication, conflict resolution, and product knowledge. Refining communication skills is aided by regular interactions with clients and colleagues. In the dynamic, fast-paced restaurant sector, employees learn how to effectively communicate under pressure (Cousins et al. 2011). By communicating with them frequently, they develop empathy for visitors, understand their concerns, and provide a personalised stay. Empathy begins to take shape and flourish in these types of interactions. Practice is the only way to effectively perfect the time management discipline. In a restaurant, time is a precious resource. The capacity to manage disputes is a critical quality that is evaluated in the restaurant industry. </w:t>
      </w:r>
    </w:p>
    <w:p w14:paraId="20AB45BC" w14:textId="77777777" w:rsidR="00167121" w:rsidRDefault="00167121" w:rsidP="00167121">
      <w:pPr>
        <w:pStyle w:val="Heading1"/>
      </w:pPr>
      <w:bookmarkStart w:id="8" w:name="_Toc148735921"/>
      <w:r>
        <w:t>Real-life Examples</w:t>
      </w:r>
      <w:bookmarkEnd w:id="8"/>
    </w:p>
    <w:p w14:paraId="659EF843" w14:textId="77777777" w:rsidR="00167121" w:rsidRDefault="00167121" w:rsidP="00167121">
      <w:pPr>
        <w:spacing w:line="360" w:lineRule="auto"/>
        <w:jc w:val="both"/>
        <w:rPr>
          <w:sz w:val="24"/>
          <w:szCs w:val="24"/>
        </w:rPr>
      </w:pPr>
      <w:r>
        <w:rPr>
          <w:sz w:val="24"/>
          <w:szCs w:val="24"/>
        </w:rPr>
        <w:t>The focus of the business is on providing excellent shakes and hamburgers. Fast-casual restaurants such as Shake Shack are in operation. They honed their time-management and product-understanding skills to retain their reputation for speedy service without sacrificing meal quality.</w:t>
      </w:r>
    </w:p>
    <w:p w14:paraId="1EA720AC" w14:textId="77777777" w:rsidR="00167121" w:rsidRDefault="00167121" w:rsidP="00167121">
      <w:pPr>
        <w:spacing w:line="360" w:lineRule="auto"/>
        <w:jc w:val="both"/>
        <w:rPr>
          <w:sz w:val="24"/>
          <w:szCs w:val="24"/>
        </w:rPr>
      </w:pPr>
      <w:r>
        <w:rPr>
          <w:sz w:val="24"/>
          <w:szCs w:val="24"/>
        </w:rPr>
        <w:t>Shake Shack enhanced the efficiency of their kitchen to reduce wait times. This necessitated efficient kitchen architecture, well-organised order processing, and training for staff on speedy preparation procedures (</w:t>
      </w:r>
      <w:r>
        <w:rPr>
          <w:color w:val="222222"/>
          <w:sz w:val="24"/>
          <w:szCs w:val="24"/>
          <w:highlight w:val="white"/>
        </w:rPr>
        <w:t>Cho et al. 2020</w:t>
      </w:r>
      <w:r>
        <w:rPr>
          <w:sz w:val="24"/>
          <w:szCs w:val="24"/>
        </w:rPr>
        <w:t xml:space="preserve">). The menu was streamlined to make sure that everyone on the staff was aware of the limited but great selections. As a result, employees are better knowledgeable about the items. Shake Shack was successful because of their commitment to efficient time management and product knowledge. </w:t>
      </w:r>
    </w:p>
    <w:p w14:paraId="0C9D2368" w14:textId="77777777" w:rsidR="00167121" w:rsidRDefault="00167121" w:rsidP="00167121">
      <w:pPr>
        <w:pStyle w:val="Heading1"/>
        <w:rPr>
          <w:sz w:val="24"/>
          <w:szCs w:val="24"/>
        </w:rPr>
      </w:pPr>
      <w:bookmarkStart w:id="9" w:name="_Toc148735922"/>
      <w:r>
        <w:lastRenderedPageBreak/>
        <w:t>Challenges and Solutions</w:t>
      </w:r>
      <w:bookmarkEnd w:id="9"/>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67121" w14:paraId="5ED866F4" w14:textId="77777777" w:rsidTr="00997A62">
        <w:tc>
          <w:tcPr>
            <w:tcW w:w="4514" w:type="dxa"/>
            <w:shd w:val="clear" w:color="auto" w:fill="auto"/>
            <w:tcMar>
              <w:top w:w="100" w:type="dxa"/>
              <w:left w:w="100" w:type="dxa"/>
              <w:bottom w:w="100" w:type="dxa"/>
              <w:right w:w="100" w:type="dxa"/>
            </w:tcMar>
          </w:tcPr>
          <w:p w14:paraId="0363F3BF" w14:textId="77777777" w:rsidR="00167121" w:rsidRDefault="00167121" w:rsidP="00997A62">
            <w:pPr>
              <w:widowControl w:val="0"/>
              <w:pBdr>
                <w:top w:val="nil"/>
                <w:left w:val="nil"/>
                <w:bottom w:val="nil"/>
                <w:right w:val="nil"/>
                <w:between w:val="nil"/>
              </w:pBdr>
              <w:spacing w:line="360" w:lineRule="auto"/>
              <w:jc w:val="center"/>
              <w:rPr>
                <w:b/>
                <w:i/>
                <w:sz w:val="24"/>
                <w:szCs w:val="24"/>
              </w:rPr>
            </w:pPr>
            <w:r>
              <w:rPr>
                <w:b/>
                <w:i/>
                <w:sz w:val="24"/>
                <w:szCs w:val="24"/>
              </w:rPr>
              <w:t xml:space="preserve">Challenges </w:t>
            </w:r>
          </w:p>
        </w:tc>
        <w:tc>
          <w:tcPr>
            <w:tcW w:w="4514" w:type="dxa"/>
            <w:shd w:val="clear" w:color="auto" w:fill="auto"/>
            <w:tcMar>
              <w:top w:w="100" w:type="dxa"/>
              <w:left w:w="100" w:type="dxa"/>
              <w:bottom w:w="100" w:type="dxa"/>
              <w:right w:w="100" w:type="dxa"/>
            </w:tcMar>
          </w:tcPr>
          <w:p w14:paraId="2C8AAB3F" w14:textId="77777777" w:rsidR="00167121" w:rsidRDefault="00167121" w:rsidP="00997A62">
            <w:pPr>
              <w:widowControl w:val="0"/>
              <w:pBdr>
                <w:top w:val="nil"/>
                <w:left w:val="nil"/>
                <w:bottom w:val="nil"/>
                <w:right w:val="nil"/>
                <w:between w:val="nil"/>
              </w:pBdr>
              <w:spacing w:line="360" w:lineRule="auto"/>
              <w:jc w:val="center"/>
              <w:rPr>
                <w:b/>
                <w:i/>
                <w:sz w:val="24"/>
                <w:szCs w:val="24"/>
              </w:rPr>
            </w:pPr>
            <w:r>
              <w:rPr>
                <w:b/>
                <w:i/>
                <w:sz w:val="24"/>
                <w:szCs w:val="24"/>
              </w:rPr>
              <w:t xml:space="preserve">Solutions </w:t>
            </w:r>
          </w:p>
        </w:tc>
      </w:tr>
      <w:tr w:rsidR="00167121" w14:paraId="254704BC" w14:textId="77777777" w:rsidTr="00997A62">
        <w:tc>
          <w:tcPr>
            <w:tcW w:w="4514" w:type="dxa"/>
            <w:shd w:val="clear" w:color="auto" w:fill="auto"/>
            <w:tcMar>
              <w:top w:w="100" w:type="dxa"/>
              <w:left w:w="100" w:type="dxa"/>
              <w:bottom w:w="100" w:type="dxa"/>
              <w:right w:w="100" w:type="dxa"/>
            </w:tcMar>
          </w:tcPr>
          <w:p w14:paraId="2EF27B07"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Inadequate communication inside the restaurant can lead to misunderstandings, wrong orders, and disgruntled customers (</w:t>
            </w:r>
            <w:r>
              <w:rPr>
                <w:color w:val="222222"/>
                <w:sz w:val="24"/>
                <w:szCs w:val="24"/>
                <w:highlight w:val="white"/>
              </w:rPr>
              <w:t>Byrd et al. 2021</w:t>
            </w:r>
            <w:r>
              <w:rPr>
                <w:sz w:val="24"/>
                <w:szCs w:val="24"/>
              </w:rPr>
              <w:t>).</w:t>
            </w:r>
          </w:p>
        </w:tc>
        <w:tc>
          <w:tcPr>
            <w:tcW w:w="4514" w:type="dxa"/>
            <w:shd w:val="clear" w:color="auto" w:fill="auto"/>
            <w:tcMar>
              <w:top w:w="100" w:type="dxa"/>
              <w:left w:w="100" w:type="dxa"/>
              <w:bottom w:w="100" w:type="dxa"/>
              <w:right w:w="100" w:type="dxa"/>
            </w:tcMar>
          </w:tcPr>
          <w:p w14:paraId="276693F6"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Provide clear, concise guidelines for communication. Utilise technology to accelerate communication and take orders.</w:t>
            </w:r>
          </w:p>
        </w:tc>
      </w:tr>
      <w:tr w:rsidR="00167121" w14:paraId="207EB5B2" w14:textId="77777777" w:rsidTr="00997A62">
        <w:tc>
          <w:tcPr>
            <w:tcW w:w="4514" w:type="dxa"/>
            <w:shd w:val="clear" w:color="auto" w:fill="auto"/>
            <w:tcMar>
              <w:top w:w="100" w:type="dxa"/>
              <w:left w:w="100" w:type="dxa"/>
              <w:bottom w:w="100" w:type="dxa"/>
              <w:right w:w="100" w:type="dxa"/>
            </w:tcMar>
          </w:tcPr>
          <w:p w14:paraId="308D54E6"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Staff personnel may find it difficult to consistently feel empathy for customers because of stressful situations, personal biases, and exhaustion.</w:t>
            </w:r>
          </w:p>
        </w:tc>
        <w:tc>
          <w:tcPr>
            <w:tcW w:w="4514" w:type="dxa"/>
            <w:shd w:val="clear" w:color="auto" w:fill="auto"/>
            <w:tcMar>
              <w:top w:w="100" w:type="dxa"/>
              <w:left w:w="100" w:type="dxa"/>
              <w:bottom w:w="100" w:type="dxa"/>
              <w:right w:w="100" w:type="dxa"/>
            </w:tcMar>
          </w:tcPr>
          <w:p w14:paraId="38FEC2AA"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Teach consumers to be empathic and kindly speak with them.</w:t>
            </w:r>
          </w:p>
        </w:tc>
      </w:tr>
      <w:tr w:rsidR="00167121" w14:paraId="0E49D6E9" w14:textId="77777777" w:rsidTr="00997A62">
        <w:tc>
          <w:tcPr>
            <w:tcW w:w="4514" w:type="dxa"/>
            <w:shd w:val="clear" w:color="auto" w:fill="auto"/>
            <w:tcMar>
              <w:top w:w="100" w:type="dxa"/>
              <w:left w:w="100" w:type="dxa"/>
              <w:bottom w:w="100" w:type="dxa"/>
              <w:right w:w="100" w:type="dxa"/>
            </w:tcMar>
          </w:tcPr>
          <w:p w14:paraId="380D4182"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The incapacity of staff workers to efficiently manage many tasks may lead to delays in service.</w:t>
            </w:r>
          </w:p>
        </w:tc>
        <w:tc>
          <w:tcPr>
            <w:tcW w:w="4514" w:type="dxa"/>
            <w:shd w:val="clear" w:color="auto" w:fill="auto"/>
            <w:tcMar>
              <w:top w:w="100" w:type="dxa"/>
              <w:left w:w="100" w:type="dxa"/>
              <w:bottom w:w="100" w:type="dxa"/>
              <w:right w:w="100" w:type="dxa"/>
            </w:tcMar>
          </w:tcPr>
          <w:p w14:paraId="6F96FBE1"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Establish clear schedules and procedures (</w:t>
            </w:r>
            <w:r>
              <w:rPr>
                <w:color w:val="222222"/>
                <w:sz w:val="24"/>
                <w:szCs w:val="24"/>
                <w:highlight w:val="white"/>
              </w:rPr>
              <w:t>Abdelhakim et al. 2023</w:t>
            </w:r>
            <w:r>
              <w:rPr>
                <w:sz w:val="24"/>
                <w:szCs w:val="24"/>
              </w:rPr>
              <w:t xml:space="preserve">). </w:t>
            </w:r>
          </w:p>
        </w:tc>
      </w:tr>
      <w:tr w:rsidR="00167121" w14:paraId="2B2964CF" w14:textId="77777777" w:rsidTr="00997A62">
        <w:tc>
          <w:tcPr>
            <w:tcW w:w="4514" w:type="dxa"/>
            <w:shd w:val="clear" w:color="auto" w:fill="auto"/>
            <w:tcMar>
              <w:top w:w="100" w:type="dxa"/>
              <w:left w:w="100" w:type="dxa"/>
              <w:bottom w:w="100" w:type="dxa"/>
              <w:right w:w="100" w:type="dxa"/>
            </w:tcMar>
          </w:tcPr>
          <w:p w14:paraId="41C658F9"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Neglectful conflict resolution can lead to hazardous workplaces.</w:t>
            </w:r>
          </w:p>
        </w:tc>
        <w:tc>
          <w:tcPr>
            <w:tcW w:w="4514" w:type="dxa"/>
            <w:shd w:val="clear" w:color="auto" w:fill="auto"/>
            <w:tcMar>
              <w:top w:w="100" w:type="dxa"/>
              <w:left w:w="100" w:type="dxa"/>
              <w:bottom w:w="100" w:type="dxa"/>
              <w:right w:w="100" w:type="dxa"/>
            </w:tcMar>
          </w:tcPr>
          <w:p w14:paraId="7150285D" w14:textId="77777777" w:rsidR="00167121" w:rsidRDefault="00167121" w:rsidP="00997A62">
            <w:pPr>
              <w:widowControl w:val="0"/>
              <w:pBdr>
                <w:top w:val="nil"/>
                <w:left w:val="nil"/>
                <w:bottom w:val="nil"/>
                <w:right w:val="nil"/>
                <w:between w:val="nil"/>
              </w:pBdr>
              <w:spacing w:line="360" w:lineRule="auto"/>
              <w:jc w:val="both"/>
              <w:rPr>
                <w:sz w:val="24"/>
                <w:szCs w:val="24"/>
              </w:rPr>
            </w:pPr>
            <w:r>
              <w:rPr>
                <w:sz w:val="24"/>
                <w:szCs w:val="24"/>
              </w:rPr>
              <w:t>Workers who can constructively resolve conflicts deserve recognition and rewards.</w:t>
            </w:r>
          </w:p>
        </w:tc>
      </w:tr>
    </w:tbl>
    <w:p w14:paraId="6E0D17C3" w14:textId="77777777" w:rsidR="00167121" w:rsidRDefault="00167121" w:rsidP="00167121">
      <w:pPr>
        <w:spacing w:line="360" w:lineRule="auto"/>
        <w:jc w:val="both"/>
        <w:rPr>
          <w:sz w:val="24"/>
          <w:szCs w:val="24"/>
        </w:rPr>
      </w:pPr>
    </w:p>
    <w:p w14:paraId="07558762" w14:textId="77777777" w:rsidR="00167121" w:rsidRDefault="00167121" w:rsidP="00167121">
      <w:pPr>
        <w:pStyle w:val="Heading1"/>
      </w:pPr>
      <w:bookmarkStart w:id="10" w:name="_Toc148735923"/>
      <w:r>
        <w:t>Conclusion</w:t>
      </w:r>
      <w:bookmarkEnd w:id="10"/>
    </w:p>
    <w:p w14:paraId="773771AC" w14:textId="77777777" w:rsidR="00167121" w:rsidRDefault="00167121" w:rsidP="00167121">
      <w:pPr>
        <w:spacing w:line="360" w:lineRule="auto"/>
        <w:jc w:val="both"/>
        <w:rPr>
          <w:b/>
          <w:sz w:val="28"/>
          <w:szCs w:val="28"/>
        </w:rPr>
      </w:pPr>
      <w:r>
        <w:rPr>
          <w:sz w:val="24"/>
          <w:szCs w:val="24"/>
        </w:rPr>
        <w:t>Effective communication ensures well-informed and exceptional customer service. Clients who enjoy distinctive dining experiences from sympathetic waiters feel appreciated and well-cared for. Product expertise makes dining perfect, and informed service members make the entire experience even better. Deliveries of customer orders were made more rapidly, and wait periods were much reduced. The staff's increased product expertise allowed them to provide better recommendations, which increased customer satisfaction and sales.</w:t>
      </w:r>
      <w:r>
        <w:br w:type="page"/>
      </w:r>
    </w:p>
    <w:p w14:paraId="2510C0BB" w14:textId="77777777" w:rsidR="00167121" w:rsidRDefault="00167121" w:rsidP="00167121">
      <w:pPr>
        <w:pStyle w:val="Heading1"/>
      </w:pPr>
      <w:bookmarkStart w:id="11" w:name="_Toc148735924"/>
      <w:r>
        <w:lastRenderedPageBreak/>
        <w:t>References</w:t>
      </w:r>
      <w:bookmarkEnd w:id="11"/>
    </w:p>
    <w:p w14:paraId="0EBE997B" w14:textId="77777777" w:rsidR="00167121" w:rsidRPr="009E0EDF" w:rsidRDefault="00167121" w:rsidP="00167121">
      <w:pPr>
        <w:spacing w:line="360" w:lineRule="auto"/>
        <w:jc w:val="both"/>
        <w:rPr>
          <w:color w:val="222222"/>
          <w:sz w:val="24"/>
          <w:szCs w:val="24"/>
          <w:shd w:val="clear" w:color="auto" w:fill="FFFFFF"/>
        </w:rPr>
      </w:pPr>
      <w:r w:rsidRPr="009E0EDF">
        <w:rPr>
          <w:color w:val="222222"/>
          <w:sz w:val="24"/>
          <w:szCs w:val="24"/>
          <w:shd w:val="clear" w:color="auto" w:fill="FFFFFF"/>
        </w:rPr>
        <w:t>Abdelhakim, A.S., Abou-Shouk, M., Ab Rahman, N.A.F.W. and Farooq, A., 2023. The fast-food employees' usage intention of robots: A cross-cultural study. </w:t>
      </w:r>
      <w:r w:rsidRPr="009E0EDF">
        <w:rPr>
          <w:i/>
          <w:iCs/>
          <w:color w:val="222222"/>
          <w:sz w:val="24"/>
          <w:szCs w:val="24"/>
          <w:shd w:val="clear" w:color="auto" w:fill="FFFFFF"/>
        </w:rPr>
        <w:t>Tourism Management Perspectives</w:t>
      </w:r>
      <w:r w:rsidRPr="009E0EDF">
        <w:rPr>
          <w:color w:val="222222"/>
          <w:sz w:val="24"/>
          <w:szCs w:val="24"/>
          <w:shd w:val="clear" w:color="auto" w:fill="FFFFFF"/>
        </w:rPr>
        <w:t>, </w:t>
      </w:r>
      <w:r w:rsidRPr="009E0EDF">
        <w:rPr>
          <w:i/>
          <w:iCs/>
          <w:color w:val="222222"/>
          <w:sz w:val="24"/>
          <w:szCs w:val="24"/>
          <w:shd w:val="clear" w:color="auto" w:fill="FFFFFF"/>
        </w:rPr>
        <w:t>45</w:t>
      </w:r>
      <w:r w:rsidRPr="009E0EDF">
        <w:rPr>
          <w:color w:val="222222"/>
          <w:sz w:val="24"/>
          <w:szCs w:val="24"/>
          <w:shd w:val="clear" w:color="auto" w:fill="FFFFFF"/>
        </w:rPr>
        <w:t>, p.101049.</w:t>
      </w:r>
    </w:p>
    <w:p w14:paraId="4112CB77" w14:textId="77777777" w:rsidR="00167121" w:rsidRPr="009E0EDF" w:rsidRDefault="00167121" w:rsidP="00167121">
      <w:pPr>
        <w:spacing w:line="360" w:lineRule="auto"/>
        <w:jc w:val="both"/>
        <w:rPr>
          <w:color w:val="222222"/>
          <w:sz w:val="24"/>
          <w:szCs w:val="24"/>
          <w:shd w:val="clear" w:color="auto" w:fill="FFFFFF"/>
        </w:rPr>
      </w:pPr>
      <w:r w:rsidRPr="009E0EDF">
        <w:rPr>
          <w:color w:val="222222"/>
          <w:sz w:val="24"/>
          <w:szCs w:val="24"/>
          <w:shd w:val="clear" w:color="auto" w:fill="FFFFFF"/>
        </w:rPr>
        <w:t>Byrd, K., Fan, A., Her, E., Liu, Y., Almanza, B. and Leitch, S., 2021. Robot vs human: expectations, performances and gaps in off-premise restaurant service modes. </w:t>
      </w:r>
      <w:r w:rsidRPr="009E0EDF">
        <w:rPr>
          <w:i/>
          <w:iCs/>
          <w:color w:val="222222"/>
          <w:sz w:val="24"/>
          <w:szCs w:val="24"/>
          <w:shd w:val="clear" w:color="auto" w:fill="FFFFFF"/>
        </w:rPr>
        <w:t>International Journal of Contemporary Hospitality Management</w:t>
      </w:r>
      <w:r w:rsidRPr="009E0EDF">
        <w:rPr>
          <w:color w:val="222222"/>
          <w:sz w:val="24"/>
          <w:szCs w:val="24"/>
          <w:shd w:val="clear" w:color="auto" w:fill="FFFFFF"/>
        </w:rPr>
        <w:t>, </w:t>
      </w:r>
      <w:r w:rsidRPr="009E0EDF">
        <w:rPr>
          <w:i/>
          <w:iCs/>
          <w:color w:val="222222"/>
          <w:sz w:val="24"/>
          <w:szCs w:val="24"/>
          <w:shd w:val="clear" w:color="auto" w:fill="FFFFFF"/>
        </w:rPr>
        <w:t>33</w:t>
      </w:r>
      <w:r w:rsidRPr="009E0EDF">
        <w:rPr>
          <w:color w:val="222222"/>
          <w:sz w:val="24"/>
          <w:szCs w:val="24"/>
          <w:shd w:val="clear" w:color="auto" w:fill="FFFFFF"/>
        </w:rPr>
        <w:t>(11), pp.3996-4016.</w:t>
      </w:r>
    </w:p>
    <w:p w14:paraId="09146E86" w14:textId="77777777" w:rsidR="00167121" w:rsidRPr="009E0EDF" w:rsidRDefault="00167121" w:rsidP="00167121">
      <w:pPr>
        <w:spacing w:line="360" w:lineRule="auto"/>
        <w:jc w:val="both"/>
        <w:rPr>
          <w:color w:val="222222"/>
          <w:sz w:val="24"/>
          <w:szCs w:val="24"/>
          <w:shd w:val="clear" w:color="auto" w:fill="FFFFFF"/>
        </w:rPr>
      </w:pPr>
      <w:r w:rsidRPr="009E0EDF">
        <w:rPr>
          <w:color w:val="222222"/>
          <w:sz w:val="24"/>
          <w:szCs w:val="24"/>
          <w:shd w:val="clear" w:color="auto" w:fill="FFFFFF"/>
        </w:rPr>
        <w:t>Cho, M., Bonn, M.A. and Han, S.J., 2020. Innovation ambidexterity: balancing exploitation and exploration for startup and established restaurants and impacts upon performance. </w:t>
      </w:r>
      <w:r w:rsidRPr="009E0EDF">
        <w:rPr>
          <w:i/>
          <w:iCs/>
          <w:color w:val="222222"/>
          <w:sz w:val="24"/>
          <w:szCs w:val="24"/>
          <w:shd w:val="clear" w:color="auto" w:fill="FFFFFF"/>
        </w:rPr>
        <w:t>Industry and Innovation</w:t>
      </w:r>
      <w:r w:rsidRPr="009E0EDF">
        <w:rPr>
          <w:color w:val="222222"/>
          <w:sz w:val="24"/>
          <w:szCs w:val="24"/>
          <w:shd w:val="clear" w:color="auto" w:fill="FFFFFF"/>
        </w:rPr>
        <w:t>, </w:t>
      </w:r>
      <w:r w:rsidRPr="009E0EDF">
        <w:rPr>
          <w:i/>
          <w:iCs/>
          <w:color w:val="222222"/>
          <w:sz w:val="24"/>
          <w:szCs w:val="24"/>
          <w:shd w:val="clear" w:color="auto" w:fill="FFFFFF"/>
        </w:rPr>
        <w:t>27</w:t>
      </w:r>
      <w:r w:rsidRPr="009E0EDF">
        <w:rPr>
          <w:color w:val="222222"/>
          <w:sz w:val="24"/>
          <w:szCs w:val="24"/>
          <w:shd w:val="clear" w:color="auto" w:fill="FFFFFF"/>
        </w:rPr>
        <w:t>(4), pp.340-362.</w:t>
      </w:r>
    </w:p>
    <w:p w14:paraId="6FE0B96F" w14:textId="77777777" w:rsidR="00167121" w:rsidRPr="009E0EDF" w:rsidRDefault="00167121" w:rsidP="00167121">
      <w:pPr>
        <w:spacing w:line="360" w:lineRule="auto"/>
        <w:jc w:val="both"/>
        <w:rPr>
          <w:sz w:val="24"/>
          <w:szCs w:val="24"/>
        </w:rPr>
      </w:pPr>
      <w:r w:rsidRPr="009E0EDF">
        <w:rPr>
          <w:sz w:val="24"/>
          <w:szCs w:val="24"/>
        </w:rPr>
        <w:t>Cousins et al. (2011) Food and beverage management: For the hospitality, tourism and event industries. 3rd edn. Oxford: Goodfellow.</w:t>
      </w:r>
    </w:p>
    <w:p w14:paraId="1B36BE5A" w14:textId="77777777" w:rsidR="00167121" w:rsidRPr="009E0EDF" w:rsidRDefault="00167121" w:rsidP="00167121">
      <w:pPr>
        <w:spacing w:line="360" w:lineRule="auto"/>
        <w:jc w:val="both"/>
        <w:rPr>
          <w:sz w:val="24"/>
          <w:szCs w:val="24"/>
        </w:rPr>
      </w:pPr>
      <w:r w:rsidRPr="009E0EDF">
        <w:rPr>
          <w:color w:val="222222"/>
          <w:sz w:val="24"/>
          <w:szCs w:val="24"/>
          <w:shd w:val="clear" w:color="auto" w:fill="FFFFFF"/>
        </w:rPr>
        <w:t>Kwak, M.K., Lee, J. and Cha, S.S., 2021. Senior consumer motivations and perceived value of robot service restaurants in Korea. </w:t>
      </w:r>
      <w:r w:rsidRPr="009E0EDF">
        <w:rPr>
          <w:i/>
          <w:iCs/>
          <w:color w:val="222222"/>
          <w:sz w:val="24"/>
          <w:szCs w:val="24"/>
          <w:shd w:val="clear" w:color="auto" w:fill="FFFFFF"/>
        </w:rPr>
        <w:t>Sustainability</w:t>
      </w:r>
      <w:r w:rsidRPr="009E0EDF">
        <w:rPr>
          <w:color w:val="222222"/>
          <w:sz w:val="24"/>
          <w:szCs w:val="24"/>
          <w:shd w:val="clear" w:color="auto" w:fill="FFFFFF"/>
        </w:rPr>
        <w:t>, </w:t>
      </w:r>
      <w:r w:rsidRPr="009E0EDF">
        <w:rPr>
          <w:i/>
          <w:iCs/>
          <w:color w:val="222222"/>
          <w:sz w:val="24"/>
          <w:szCs w:val="24"/>
          <w:shd w:val="clear" w:color="auto" w:fill="FFFFFF"/>
        </w:rPr>
        <w:t>13</w:t>
      </w:r>
      <w:r w:rsidRPr="009E0EDF">
        <w:rPr>
          <w:color w:val="222222"/>
          <w:sz w:val="24"/>
          <w:szCs w:val="24"/>
          <w:shd w:val="clear" w:color="auto" w:fill="FFFFFF"/>
        </w:rPr>
        <w:t>(5), p.2755.</w:t>
      </w:r>
    </w:p>
    <w:p w14:paraId="1E31533F" w14:textId="77777777" w:rsidR="00167121" w:rsidRPr="009E0EDF" w:rsidRDefault="00167121" w:rsidP="00167121">
      <w:pPr>
        <w:spacing w:line="360" w:lineRule="auto"/>
        <w:jc w:val="both"/>
        <w:rPr>
          <w:sz w:val="24"/>
          <w:szCs w:val="24"/>
        </w:rPr>
      </w:pPr>
      <w:r w:rsidRPr="009E0EDF">
        <w:rPr>
          <w:sz w:val="24"/>
          <w:szCs w:val="24"/>
        </w:rPr>
        <w:t>Motarjemi, Y and Lelieveld, H (2014) Food safety management: a practical guide for the food industry. Illustrated edition. Amsterdam: Academic Press.</w:t>
      </w:r>
    </w:p>
    <w:p w14:paraId="6553557A" w14:textId="77777777" w:rsidR="00167121" w:rsidRPr="009E0EDF" w:rsidRDefault="00167121" w:rsidP="00167121">
      <w:pPr>
        <w:spacing w:line="360" w:lineRule="auto"/>
        <w:jc w:val="both"/>
        <w:rPr>
          <w:sz w:val="24"/>
          <w:szCs w:val="24"/>
        </w:rPr>
      </w:pPr>
      <w:r w:rsidRPr="009E0EDF">
        <w:rPr>
          <w:sz w:val="24"/>
          <w:szCs w:val="24"/>
        </w:rPr>
        <w:t>Zutshi, A. (2019) ‘How to develop well-informed and assured teams to embed food safety compliance in the UK catering and hospitality industry’, Perspectives in Public Health, 139(6), pp. 294–295.</w:t>
      </w:r>
    </w:p>
    <w:p w14:paraId="49030EFF" w14:textId="77777777" w:rsidR="00167121" w:rsidRPr="00734FDC" w:rsidRDefault="00167121" w:rsidP="00167121">
      <w:pPr>
        <w:spacing w:line="360" w:lineRule="auto"/>
        <w:jc w:val="both"/>
        <w:rPr>
          <w:bCs/>
          <w:sz w:val="24"/>
          <w:szCs w:val="24"/>
        </w:rPr>
      </w:pPr>
    </w:p>
    <w:p w14:paraId="15633923" w14:textId="77777777" w:rsidR="00167121" w:rsidRDefault="00167121" w:rsidP="00167121">
      <w:pPr>
        <w:spacing w:line="360" w:lineRule="auto"/>
        <w:jc w:val="both"/>
        <w:rPr>
          <w:b/>
          <w:sz w:val="24"/>
          <w:szCs w:val="24"/>
        </w:rPr>
      </w:pPr>
    </w:p>
    <w:p w14:paraId="1A93A7CB" w14:textId="77777777" w:rsidR="00167121" w:rsidRDefault="00167121" w:rsidP="00167121">
      <w:pPr>
        <w:spacing w:line="360" w:lineRule="auto"/>
        <w:jc w:val="both"/>
        <w:rPr>
          <w:sz w:val="24"/>
          <w:szCs w:val="24"/>
        </w:rPr>
      </w:pPr>
    </w:p>
    <w:p w14:paraId="2D98D371" w14:textId="77777777" w:rsidR="00167121" w:rsidRDefault="00167121" w:rsidP="00167121"/>
    <w:p w14:paraId="5BF7558A" w14:textId="77777777" w:rsidR="007C39FB" w:rsidRDefault="007C39FB"/>
    <w:sectPr w:rsidR="007C39FB" w:rsidSect="00734FDC">
      <w:footerReference w:type="default" r:id="rId4"/>
      <w:pgSz w:w="11909" w:h="16834"/>
      <w:pgMar w:top="1440" w:right="1440" w:bottom="1440"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966031"/>
      <w:docPartObj>
        <w:docPartGallery w:val="Page Numbers (Bottom of Page)"/>
        <w:docPartUnique/>
      </w:docPartObj>
    </w:sdtPr>
    <w:sdtEndPr>
      <w:rPr>
        <w:noProof/>
      </w:rPr>
    </w:sdtEndPr>
    <w:sdtContent>
      <w:p w14:paraId="5AF44E78" w14:textId="77777777" w:rsidR="00167121" w:rsidRDefault="001671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73492D" w14:textId="77777777" w:rsidR="00167121" w:rsidRDefault="0016712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121"/>
    <w:rsid w:val="00167121"/>
    <w:rsid w:val="007C3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3A2A1"/>
  <w15:chartTrackingRefBased/>
  <w15:docId w15:val="{1F9E5439-E8A3-4296-8D58-E42420114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121"/>
    <w:pPr>
      <w:spacing w:after="0" w:line="276" w:lineRule="auto"/>
    </w:pPr>
    <w:rPr>
      <w:rFonts w:ascii="Arial" w:eastAsia="Arial" w:hAnsi="Arial" w:cs="Arial"/>
    </w:rPr>
  </w:style>
  <w:style w:type="paragraph" w:styleId="Heading1">
    <w:name w:val="heading 1"/>
    <w:basedOn w:val="Normal"/>
    <w:next w:val="Normal"/>
    <w:link w:val="Heading1Char"/>
    <w:uiPriority w:val="9"/>
    <w:qFormat/>
    <w:rsid w:val="00167121"/>
    <w:pPr>
      <w:keepNext/>
      <w:keepLines/>
      <w:spacing w:before="280" w:line="480" w:lineRule="auto"/>
      <w:jc w:val="both"/>
      <w:outlineLvl w:val="0"/>
    </w:pPr>
    <w:rPr>
      <w:b/>
      <w:sz w:val="28"/>
      <w:szCs w:val="40"/>
    </w:rPr>
  </w:style>
  <w:style w:type="paragraph" w:styleId="Heading2">
    <w:name w:val="heading 2"/>
    <w:basedOn w:val="Normal"/>
    <w:next w:val="Normal"/>
    <w:link w:val="Heading2Char"/>
    <w:uiPriority w:val="9"/>
    <w:unhideWhenUsed/>
    <w:qFormat/>
    <w:rsid w:val="00167121"/>
    <w:pPr>
      <w:keepNext/>
      <w:keepLines/>
      <w:spacing w:before="240" w:line="480" w:lineRule="auto"/>
      <w:jc w:val="both"/>
      <w:outlineLvl w:val="1"/>
    </w:pPr>
    <w:rPr>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121"/>
    <w:rPr>
      <w:rFonts w:ascii="Arial" w:eastAsia="Arial" w:hAnsi="Arial" w:cs="Arial"/>
      <w:b/>
      <w:sz w:val="28"/>
      <w:szCs w:val="40"/>
    </w:rPr>
  </w:style>
  <w:style w:type="character" w:customStyle="1" w:styleId="Heading2Char">
    <w:name w:val="Heading 2 Char"/>
    <w:basedOn w:val="DefaultParagraphFont"/>
    <w:link w:val="Heading2"/>
    <w:uiPriority w:val="9"/>
    <w:rsid w:val="00167121"/>
    <w:rPr>
      <w:rFonts w:ascii="Arial" w:eastAsia="Arial" w:hAnsi="Arial" w:cs="Arial"/>
      <w:b/>
      <w:sz w:val="24"/>
      <w:szCs w:val="32"/>
    </w:rPr>
  </w:style>
  <w:style w:type="table" w:customStyle="1" w:styleId="a">
    <w:name w:val="a"/>
    <w:basedOn w:val="TableNormal"/>
    <w:rsid w:val="00167121"/>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167121"/>
    <w:pPr>
      <w:tabs>
        <w:tab w:val="center" w:pos="4680"/>
        <w:tab w:val="right" w:pos="9360"/>
      </w:tabs>
      <w:spacing w:line="240" w:lineRule="auto"/>
    </w:pPr>
  </w:style>
  <w:style w:type="character" w:customStyle="1" w:styleId="FooterChar">
    <w:name w:val="Footer Char"/>
    <w:basedOn w:val="DefaultParagraphFont"/>
    <w:link w:val="Footer"/>
    <w:uiPriority w:val="99"/>
    <w:rsid w:val="00167121"/>
    <w:rPr>
      <w:rFonts w:ascii="Arial" w:eastAsia="Arial" w:hAnsi="Arial" w:cs="Arial"/>
    </w:rPr>
  </w:style>
  <w:style w:type="paragraph" w:styleId="TOCHeading">
    <w:name w:val="TOC Heading"/>
    <w:basedOn w:val="Heading1"/>
    <w:next w:val="Normal"/>
    <w:uiPriority w:val="39"/>
    <w:unhideWhenUsed/>
    <w:qFormat/>
    <w:rsid w:val="00167121"/>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167121"/>
    <w:pPr>
      <w:spacing w:after="100"/>
    </w:pPr>
  </w:style>
  <w:style w:type="paragraph" w:styleId="TOC2">
    <w:name w:val="toc 2"/>
    <w:basedOn w:val="Normal"/>
    <w:next w:val="Normal"/>
    <w:autoRedefine/>
    <w:uiPriority w:val="39"/>
    <w:unhideWhenUsed/>
    <w:rsid w:val="00167121"/>
    <w:pPr>
      <w:spacing w:after="100"/>
      <w:ind w:left="220"/>
    </w:pPr>
  </w:style>
  <w:style w:type="character" w:styleId="Hyperlink">
    <w:name w:val="Hyperlink"/>
    <w:basedOn w:val="DefaultParagraphFont"/>
    <w:uiPriority w:val="99"/>
    <w:unhideWhenUsed/>
    <w:rsid w:val="001671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1165</Words>
  <Characters>6646</Characters>
  <Application>Microsoft Office Word</Application>
  <DocSecurity>0</DocSecurity>
  <Lines>55</Lines>
  <Paragraphs>15</Paragraphs>
  <ScaleCrop>false</ScaleCrop>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1</cp:revision>
  <dcterms:created xsi:type="dcterms:W3CDTF">2023-10-20T19:35:00Z</dcterms:created>
  <dcterms:modified xsi:type="dcterms:W3CDTF">2023-10-20T19:40:00Z</dcterms:modified>
</cp:coreProperties>
</file>