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Pr="00630C8D" w:rsidR="00193D63" w:rsidP="12B56D10" w:rsidRDefault="005812F1" w14:paraId="321574A6" wp14:textId="35C23B64">
      <w:pPr>
        <w:spacing w:before="240" w:after="240"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proofErr w:type="spellStart"/>
      <w:r w:rsidRPr="12B56D10" w:rsidR="6BC25F15">
        <w:rPr>
          <w:rFonts w:ascii="Arial" w:hAnsi="Arial" w:eastAsia="Arial" w:cs="Arial"/>
          <w:b w:val="1"/>
          <w:bCs w:val="1"/>
          <w:i w:val="0"/>
          <w:iCs w:val="0"/>
          <w:caps w:val="0"/>
          <w:smallCaps w:val="0"/>
          <w:noProof w:val="0"/>
          <w:color w:val="000000" w:themeColor="text1" w:themeTint="FF" w:themeShade="FF"/>
          <w:sz w:val="28"/>
          <w:szCs w:val="28"/>
          <w:lang w:val="en-US"/>
        </w:rPr>
        <w:t>Name:</w:t>
      </w:r>
      <w:r w:rsidRPr="12B56D10" w:rsidR="6BC25F15">
        <w:rPr>
          <w:rFonts w:ascii="Arial" w:hAnsi="Arial" w:eastAsia="Arial" w:cs="Arial"/>
          <w:b w:val="0"/>
          <w:bCs w:val="0"/>
          <w:i w:val="0"/>
          <w:iCs w:val="0"/>
          <w:caps w:val="0"/>
          <w:smallCaps w:val="0"/>
          <w:noProof w:val="0"/>
          <w:color w:val="000000" w:themeColor="text1" w:themeTint="FF" w:themeShade="FF"/>
          <w:sz w:val="28"/>
          <w:szCs w:val="28"/>
          <w:lang w:val="en-US"/>
        </w:rPr>
        <w:t xml:space="preserve"> Priscilla Oppong</w:t>
      </w:r>
      <w:proofErr w:type="spellEnd"/>
    </w:p>
    <w:p xmlns:wp14="http://schemas.microsoft.com/office/word/2010/wordml" w:rsidRPr="00630C8D" w:rsidR="00193D63" w:rsidP="12B56D10" w:rsidRDefault="005812F1" w14:paraId="4FD50DE4" wp14:textId="7DDF061D">
      <w:pPr>
        <w:spacing w:before="240" w:after="240"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12B56D10" w:rsidR="6BC25F15">
        <w:rPr>
          <w:rFonts w:ascii="Arial" w:hAnsi="Arial" w:eastAsia="Arial" w:cs="Arial"/>
          <w:b w:val="1"/>
          <w:bCs w:val="1"/>
          <w:i w:val="0"/>
          <w:iCs w:val="0"/>
          <w:caps w:val="0"/>
          <w:smallCaps w:val="0"/>
          <w:noProof w:val="0"/>
          <w:color w:val="000000" w:themeColor="text1" w:themeTint="FF" w:themeShade="FF"/>
          <w:sz w:val="28"/>
          <w:szCs w:val="28"/>
          <w:lang w:val="en-US"/>
        </w:rPr>
        <w:t>Students number:</w:t>
      </w:r>
      <w:r w:rsidRPr="12B56D10" w:rsidR="6BC25F15">
        <w:rPr>
          <w:rFonts w:ascii="Arial" w:hAnsi="Arial" w:eastAsia="Arial" w:cs="Arial"/>
          <w:b w:val="0"/>
          <w:bCs w:val="0"/>
          <w:i w:val="0"/>
          <w:iCs w:val="0"/>
          <w:caps w:val="0"/>
          <w:smallCaps w:val="0"/>
          <w:noProof w:val="0"/>
          <w:color w:val="000000" w:themeColor="text1" w:themeTint="FF" w:themeShade="FF"/>
          <w:sz w:val="28"/>
          <w:szCs w:val="28"/>
          <w:lang w:val="en-US"/>
        </w:rPr>
        <w:t xml:space="preserve"> 2332573</w:t>
      </w:r>
    </w:p>
    <w:p xmlns:wp14="http://schemas.microsoft.com/office/word/2010/wordml" w:rsidRPr="00630C8D" w:rsidR="00193D63" w:rsidP="12B56D10" w:rsidRDefault="005812F1" w14:paraId="194F2764" wp14:textId="2CDAC8EC">
      <w:pPr>
        <w:spacing w:before="240" w:after="240"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12B56D10" w:rsidR="6BC25F15">
        <w:rPr>
          <w:rFonts w:ascii="Arial" w:hAnsi="Arial" w:eastAsia="Arial" w:cs="Arial"/>
          <w:b w:val="1"/>
          <w:bCs w:val="1"/>
          <w:i w:val="0"/>
          <w:iCs w:val="0"/>
          <w:caps w:val="0"/>
          <w:smallCaps w:val="0"/>
          <w:noProof w:val="0"/>
          <w:color w:val="000000" w:themeColor="text1" w:themeTint="FF" w:themeShade="FF"/>
          <w:sz w:val="28"/>
          <w:szCs w:val="28"/>
          <w:lang w:val="en-US"/>
        </w:rPr>
        <w:t xml:space="preserve">Module Title: </w:t>
      </w:r>
      <w:r w:rsidRPr="12B56D10" w:rsidR="6BC25F15">
        <w:rPr>
          <w:rFonts w:ascii="Arial" w:hAnsi="Arial" w:eastAsia="Arial" w:cs="Arial"/>
          <w:b w:val="0"/>
          <w:bCs w:val="0"/>
          <w:i w:val="0"/>
          <w:iCs w:val="0"/>
          <w:caps w:val="0"/>
          <w:smallCaps w:val="0"/>
          <w:noProof w:val="0"/>
          <w:color w:val="000000" w:themeColor="text1" w:themeTint="FF" w:themeShade="FF"/>
          <w:sz w:val="28"/>
          <w:szCs w:val="28"/>
          <w:lang w:val="en-US"/>
        </w:rPr>
        <w:t>BMHP5019- BIRM</w:t>
      </w:r>
    </w:p>
    <w:p xmlns:wp14="http://schemas.microsoft.com/office/word/2010/wordml" w:rsidRPr="00630C8D" w:rsidR="00193D63" w:rsidP="12B56D10" w:rsidRDefault="005812F1" w14:paraId="0A3A8EE4" wp14:textId="6028E12F">
      <w:pPr>
        <w:spacing w:before="240" w:after="240"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12B56D10" w:rsidR="6BC25F15">
        <w:rPr>
          <w:rFonts w:ascii="Arial" w:hAnsi="Arial" w:eastAsia="Arial" w:cs="Arial"/>
          <w:b w:val="1"/>
          <w:bCs w:val="1"/>
          <w:i w:val="0"/>
          <w:iCs w:val="0"/>
          <w:caps w:val="0"/>
          <w:smallCaps w:val="0"/>
          <w:noProof w:val="0"/>
          <w:color w:val="000000" w:themeColor="text1" w:themeTint="FF" w:themeShade="FF"/>
          <w:sz w:val="28"/>
          <w:szCs w:val="28"/>
          <w:lang w:val="en-US"/>
        </w:rPr>
        <w:t>Module Title:</w:t>
      </w:r>
      <w:r w:rsidRPr="12B56D10" w:rsidR="6BC25F15">
        <w:rPr>
          <w:rFonts w:ascii="Arial" w:hAnsi="Arial" w:eastAsia="Arial" w:cs="Arial"/>
          <w:b w:val="0"/>
          <w:bCs w:val="0"/>
          <w:i w:val="0"/>
          <w:iCs w:val="0"/>
          <w:caps w:val="0"/>
          <w:smallCaps w:val="0"/>
          <w:noProof w:val="0"/>
          <w:color w:val="000000" w:themeColor="text1" w:themeTint="FF" w:themeShade="FF"/>
          <w:sz w:val="28"/>
          <w:szCs w:val="28"/>
          <w:lang w:val="en-US"/>
        </w:rPr>
        <w:t xml:space="preserve"> Introduction to Research Skills</w:t>
      </w:r>
    </w:p>
    <w:p xmlns:wp14="http://schemas.microsoft.com/office/word/2010/wordml" w:rsidRPr="00630C8D" w:rsidR="00193D63" w:rsidP="12B56D10" w:rsidRDefault="005812F1" w14:paraId="0D5F153B" wp14:textId="3F277BEB">
      <w:pPr>
        <w:spacing w:before="240" w:after="240"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12B56D10" w:rsidR="6BC25F15">
        <w:rPr>
          <w:rFonts w:ascii="Arial" w:hAnsi="Arial" w:eastAsia="Arial" w:cs="Arial"/>
          <w:b w:val="1"/>
          <w:bCs w:val="1"/>
          <w:i w:val="0"/>
          <w:iCs w:val="0"/>
          <w:caps w:val="0"/>
          <w:smallCaps w:val="0"/>
          <w:noProof w:val="0"/>
          <w:color w:val="000000" w:themeColor="text1" w:themeTint="FF" w:themeShade="FF"/>
          <w:sz w:val="28"/>
          <w:szCs w:val="28"/>
          <w:lang w:val="en-US"/>
        </w:rPr>
        <w:t xml:space="preserve">Assignment Title: </w:t>
      </w:r>
      <w:r w:rsidRPr="12B56D10" w:rsidR="6BC25F15">
        <w:rPr>
          <w:rFonts w:ascii="Arial" w:hAnsi="Arial" w:eastAsia="Arial" w:cs="Arial"/>
          <w:b w:val="0"/>
          <w:bCs w:val="0"/>
          <w:i w:val="0"/>
          <w:iCs w:val="0"/>
          <w:caps w:val="0"/>
          <w:smallCaps w:val="0"/>
          <w:noProof w:val="0"/>
          <w:color w:val="000000" w:themeColor="text1" w:themeTint="FF" w:themeShade="FF"/>
          <w:sz w:val="28"/>
          <w:szCs w:val="28"/>
          <w:lang w:val="en-US"/>
        </w:rPr>
        <w:t>Research Report (Component 2)</w:t>
      </w:r>
    </w:p>
    <w:p xmlns:wp14="http://schemas.microsoft.com/office/word/2010/wordml" w:rsidRPr="00630C8D" w:rsidR="00193D63" w:rsidP="12B56D10" w:rsidRDefault="005812F1" w14:paraId="651B74B6" wp14:textId="2E31E3A0">
      <w:pPr>
        <w:spacing w:before="240" w:after="240"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12B56D10" w:rsidR="6BC25F15">
        <w:rPr>
          <w:rFonts w:ascii="Arial" w:hAnsi="Arial" w:eastAsia="Arial" w:cs="Arial"/>
          <w:b w:val="1"/>
          <w:bCs w:val="1"/>
          <w:i w:val="0"/>
          <w:iCs w:val="0"/>
          <w:caps w:val="0"/>
          <w:smallCaps w:val="0"/>
          <w:noProof w:val="0"/>
          <w:color w:val="000000" w:themeColor="text1" w:themeTint="FF" w:themeShade="FF"/>
          <w:sz w:val="28"/>
          <w:szCs w:val="28"/>
          <w:lang w:val="en-US"/>
        </w:rPr>
        <w:t>Research Proposal</w:t>
      </w:r>
    </w:p>
    <w:p xmlns:wp14="http://schemas.microsoft.com/office/word/2010/wordml" w:rsidRPr="00630C8D" w:rsidR="00193D63" w:rsidP="12B56D10" w:rsidRDefault="005812F1" w14:paraId="42A5D818" wp14:textId="7BD7C193">
      <w:pPr>
        <w:pStyle w:val="Normal"/>
        <w:spacing w:before="240" w:after="240" w:line="360" w:lineRule="auto"/>
      </w:pPr>
      <w:r w:rsidRPr="12B56D10" w:rsidR="6BC25F15">
        <w:rPr>
          <w:rFonts w:ascii="Arial" w:hAnsi="Arial" w:eastAsia="Arial" w:cs="Arial"/>
          <w:b w:val="1"/>
          <w:bCs w:val="1"/>
          <w:i w:val="0"/>
          <w:iCs w:val="0"/>
          <w:caps w:val="0"/>
          <w:smallCaps w:val="0"/>
          <w:noProof w:val="0"/>
          <w:color w:val="000000" w:themeColor="text1" w:themeTint="FF" w:themeShade="FF"/>
          <w:sz w:val="28"/>
          <w:szCs w:val="28"/>
          <w:lang w:val="en-US"/>
        </w:rPr>
        <w:t>The Impact of Telehealth Services on Patient Care and Healthcare Delivery in the UK</w:t>
      </w:r>
    </w:p>
    <w:p w:rsidR="12B56D10" w:rsidP="12B56D10" w:rsidRDefault="12B56D10" w14:paraId="5D21B532" w14:textId="54C9FE42">
      <w:pPr>
        <w:pStyle w:val="Normal"/>
        <w:spacing w:after="240" w:line="360" w:lineRule="auto"/>
        <w:rPr>
          <w:rFonts w:ascii="Arial" w:hAnsi="Arial" w:eastAsia="Arial" w:cs="Arial"/>
          <w:b w:val="1"/>
          <w:bCs w:val="1"/>
          <w:i w:val="0"/>
          <w:iCs w:val="0"/>
          <w:caps w:val="0"/>
          <w:smallCaps w:val="0"/>
          <w:noProof w:val="0"/>
          <w:color w:val="000000" w:themeColor="text1" w:themeTint="FF" w:themeShade="FF"/>
          <w:sz w:val="28"/>
          <w:szCs w:val="28"/>
          <w:lang w:val="en-US"/>
        </w:rPr>
      </w:pPr>
    </w:p>
    <w:p w:rsidR="12B56D10" w:rsidP="12B56D10" w:rsidRDefault="12B56D10" w14:paraId="5C2DE05A" w14:textId="63FB6C19">
      <w:pPr>
        <w:pStyle w:val="Normal"/>
        <w:spacing w:after="240" w:line="360" w:lineRule="auto"/>
        <w:rPr>
          <w:rFonts w:ascii="Arial" w:hAnsi="Arial" w:eastAsia="Arial" w:cs="Arial"/>
          <w:b w:val="1"/>
          <w:bCs w:val="1"/>
          <w:i w:val="0"/>
          <w:iCs w:val="0"/>
          <w:caps w:val="0"/>
          <w:smallCaps w:val="0"/>
          <w:noProof w:val="0"/>
          <w:color w:val="000000" w:themeColor="text1" w:themeTint="FF" w:themeShade="FF"/>
          <w:sz w:val="28"/>
          <w:szCs w:val="28"/>
          <w:lang w:val="en-US"/>
        </w:rPr>
      </w:pPr>
    </w:p>
    <w:p w:rsidR="12B56D10" w:rsidP="12B56D10" w:rsidRDefault="12B56D10" w14:paraId="2B99ECBB" w14:textId="092D539A">
      <w:pPr>
        <w:pStyle w:val="Normal"/>
        <w:spacing w:after="240" w:line="360" w:lineRule="auto"/>
        <w:rPr>
          <w:rFonts w:ascii="Arial" w:hAnsi="Arial" w:eastAsia="Arial" w:cs="Arial"/>
          <w:b w:val="1"/>
          <w:bCs w:val="1"/>
          <w:i w:val="0"/>
          <w:iCs w:val="0"/>
          <w:caps w:val="0"/>
          <w:smallCaps w:val="0"/>
          <w:noProof w:val="0"/>
          <w:color w:val="000000" w:themeColor="text1" w:themeTint="FF" w:themeShade="FF"/>
          <w:sz w:val="28"/>
          <w:szCs w:val="28"/>
          <w:lang w:val="en-US"/>
        </w:rPr>
      </w:pPr>
    </w:p>
    <w:p w:rsidR="12B56D10" w:rsidP="12B56D10" w:rsidRDefault="12B56D10" w14:paraId="57A90236" w14:textId="43A39E01">
      <w:pPr>
        <w:pStyle w:val="Normal"/>
        <w:spacing w:after="240" w:line="360" w:lineRule="auto"/>
        <w:rPr>
          <w:rFonts w:ascii="Arial" w:hAnsi="Arial" w:eastAsia="Arial" w:cs="Arial"/>
          <w:b w:val="1"/>
          <w:bCs w:val="1"/>
          <w:i w:val="0"/>
          <w:iCs w:val="0"/>
          <w:caps w:val="0"/>
          <w:smallCaps w:val="0"/>
          <w:noProof w:val="0"/>
          <w:color w:val="000000" w:themeColor="text1" w:themeTint="FF" w:themeShade="FF"/>
          <w:sz w:val="28"/>
          <w:szCs w:val="28"/>
          <w:lang w:val="en-US"/>
        </w:rPr>
      </w:pPr>
    </w:p>
    <w:p w:rsidR="12B56D10" w:rsidP="12B56D10" w:rsidRDefault="12B56D10" w14:paraId="3501D1FC" w14:textId="7EC03A9A">
      <w:pPr>
        <w:pStyle w:val="Normal"/>
        <w:spacing w:after="240" w:line="360" w:lineRule="auto"/>
        <w:rPr>
          <w:rFonts w:ascii="Arial" w:hAnsi="Arial" w:eastAsia="Arial" w:cs="Arial"/>
          <w:b w:val="1"/>
          <w:bCs w:val="1"/>
          <w:i w:val="0"/>
          <w:iCs w:val="0"/>
          <w:caps w:val="0"/>
          <w:smallCaps w:val="0"/>
          <w:noProof w:val="0"/>
          <w:color w:val="000000" w:themeColor="text1" w:themeTint="FF" w:themeShade="FF"/>
          <w:sz w:val="28"/>
          <w:szCs w:val="28"/>
          <w:lang w:val="en-US"/>
        </w:rPr>
      </w:pPr>
    </w:p>
    <w:p w:rsidR="12B56D10" w:rsidP="12B56D10" w:rsidRDefault="12B56D10" w14:paraId="50C9CB9E" w14:textId="42A4033C">
      <w:pPr>
        <w:pStyle w:val="Normal"/>
        <w:spacing w:after="240" w:line="360" w:lineRule="auto"/>
        <w:rPr>
          <w:rFonts w:ascii="Arial" w:hAnsi="Arial" w:eastAsia="Arial" w:cs="Arial"/>
          <w:b w:val="1"/>
          <w:bCs w:val="1"/>
          <w:i w:val="0"/>
          <w:iCs w:val="0"/>
          <w:caps w:val="0"/>
          <w:smallCaps w:val="0"/>
          <w:noProof w:val="0"/>
          <w:color w:val="000000" w:themeColor="text1" w:themeTint="FF" w:themeShade="FF"/>
          <w:sz w:val="28"/>
          <w:szCs w:val="28"/>
          <w:lang w:val="en-US"/>
        </w:rPr>
      </w:pPr>
    </w:p>
    <w:p w:rsidR="12B56D10" w:rsidP="12B56D10" w:rsidRDefault="12B56D10" w14:paraId="5893D298" w14:textId="1A24C905">
      <w:pPr>
        <w:pStyle w:val="Normal"/>
        <w:spacing w:after="240" w:line="360" w:lineRule="auto"/>
        <w:rPr>
          <w:rFonts w:ascii="Arial" w:hAnsi="Arial" w:eastAsia="Arial" w:cs="Arial"/>
          <w:b w:val="1"/>
          <w:bCs w:val="1"/>
          <w:i w:val="0"/>
          <w:iCs w:val="0"/>
          <w:caps w:val="0"/>
          <w:smallCaps w:val="0"/>
          <w:noProof w:val="0"/>
          <w:color w:val="000000" w:themeColor="text1" w:themeTint="FF" w:themeShade="FF"/>
          <w:sz w:val="28"/>
          <w:szCs w:val="28"/>
          <w:lang w:val="en-US"/>
        </w:rPr>
      </w:pPr>
    </w:p>
    <w:p w:rsidR="12B56D10" w:rsidP="12B56D10" w:rsidRDefault="12B56D10" w14:paraId="0D4744E1" w14:textId="074358AC">
      <w:pPr>
        <w:pStyle w:val="Normal"/>
        <w:spacing w:after="240" w:line="360" w:lineRule="auto"/>
        <w:rPr>
          <w:rFonts w:ascii="Arial" w:hAnsi="Arial" w:eastAsia="Arial" w:cs="Arial"/>
          <w:b w:val="1"/>
          <w:bCs w:val="1"/>
          <w:i w:val="0"/>
          <w:iCs w:val="0"/>
          <w:caps w:val="0"/>
          <w:smallCaps w:val="0"/>
          <w:noProof w:val="0"/>
          <w:color w:val="000000" w:themeColor="text1" w:themeTint="FF" w:themeShade="FF"/>
          <w:sz w:val="28"/>
          <w:szCs w:val="28"/>
          <w:lang w:val="en-US"/>
        </w:rPr>
      </w:pPr>
    </w:p>
    <w:p w:rsidR="12B56D10" w:rsidP="12B56D10" w:rsidRDefault="12B56D10" w14:paraId="7631335D" w14:textId="4DB440C3">
      <w:pPr>
        <w:pStyle w:val="Normal"/>
        <w:spacing w:after="240" w:line="360" w:lineRule="auto"/>
        <w:rPr>
          <w:rFonts w:ascii="Arial" w:hAnsi="Arial" w:eastAsia="Arial" w:cs="Arial"/>
          <w:b w:val="1"/>
          <w:bCs w:val="1"/>
          <w:i w:val="0"/>
          <w:iCs w:val="0"/>
          <w:caps w:val="0"/>
          <w:smallCaps w:val="0"/>
          <w:noProof w:val="0"/>
          <w:color w:val="000000" w:themeColor="text1" w:themeTint="FF" w:themeShade="FF"/>
          <w:sz w:val="28"/>
          <w:szCs w:val="28"/>
          <w:lang w:val="en-US"/>
        </w:rPr>
      </w:pPr>
    </w:p>
    <w:p w:rsidR="12B56D10" w:rsidP="12B56D10" w:rsidRDefault="12B56D10" w14:paraId="0D569708" w14:textId="573298A0">
      <w:pPr>
        <w:pStyle w:val="Normal"/>
        <w:spacing w:after="240" w:line="360" w:lineRule="auto"/>
        <w:rPr>
          <w:rFonts w:ascii="Arial" w:hAnsi="Arial" w:eastAsia="Arial" w:cs="Arial"/>
          <w:b w:val="1"/>
          <w:bCs w:val="1"/>
          <w:i w:val="0"/>
          <w:iCs w:val="0"/>
          <w:caps w:val="0"/>
          <w:smallCaps w:val="0"/>
          <w:noProof w:val="0"/>
          <w:color w:val="000000" w:themeColor="text1" w:themeTint="FF" w:themeShade="FF"/>
          <w:sz w:val="28"/>
          <w:szCs w:val="28"/>
          <w:lang w:val="en-US"/>
        </w:rPr>
      </w:pPr>
    </w:p>
    <w:p w:rsidR="12B56D10" w:rsidP="12B56D10" w:rsidRDefault="12B56D10" w14:paraId="325E0432" w14:textId="4A805568">
      <w:pPr>
        <w:pStyle w:val="Normal"/>
        <w:spacing w:after="240" w:line="360" w:lineRule="auto"/>
        <w:rPr>
          <w:rFonts w:ascii="Arial" w:hAnsi="Arial" w:eastAsia="Arial" w:cs="Arial"/>
          <w:b w:val="1"/>
          <w:bCs w:val="1"/>
          <w:i w:val="0"/>
          <w:iCs w:val="0"/>
          <w:caps w:val="0"/>
          <w:smallCaps w:val="0"/>
          <w:noProof w:val="0"/>
          <w:color w:val="000000" w:themeColor="text1" w:themeTint="FF" w:themeShade="FF"/>
          <w:sz w:val="28"/>
          <w:szCs w:val="28"/>
          <w:lang w:val="en-US"/>
        </w:rPr>
      </w:pPr>
    </w:p>
    <w:p w:rsidR="7F3B1C5D" w:rsidP="12B56D10" w:rsidRDefault="7F3B1C5D" w14:paraId="35E3173C" w14:textId="5E6526E5">
      <w:pPr>
        <w:spacing w:before="240" w:after="240" w:line="360" w:lineRule="auto"/>
        <w:rPr>
          <w:rFonts w:ascii="Arial" w:hAnsi="Arial" w:eastAsia="Arial" w:cs="Arial"/>
          <w:noProof w:val="0"/>
          <w:sz w:val="28"/>
          <w:szCs w:val="28"/>
          <w:lang w:val="en-US"/>
        </w:rPr>
      </w:pPr>
      <w:r w:rsidRPr="12B56D10" w:rsidR="7F3B1C5D">
        <w:rPr>
          <w:rFonts w:ascii="Arial" w:hAnsi="Arial" w:eastAsia="Arial" w:cs="Arial"/>
          <w:b w:val="1"/>
          <w:bCs w:val="1"/>
          <w:i w:val="0"/>
          <w:iCs w:val="0"/>
          <w:caps w:val="0"/>
          <w:smallCaps w:val="0"/>
          <w:noProof w:val="0"/>
          <w:color w:val="000000" w:themeColor="text1" w:themeTint="FF" w:themeShade="FF"/>
          <w:sz w:val="28"/>
          <w:szCs w:val="28"/>
          <w:lang w:val="en-US"/>
        </w:rPr>
        <w:t>Table of Contents</w:t>
      </w:r>
    </w:p>
    <w:p w:rsidR="7F3B1C5D" w:rsidP="12B56D10" w:rsidRDefault="7F3B1C5D" w14:paraId="5F058826" w14:textId="523B3D0A">
      <w:pPr>
        <w:pStyle w:val="ListParagraph"/>
        <w:numPr>
          <w:ilvl w:val="0"/>
          <w:numId w:val="8"/>
        </w:numPr>
        <w:spacing w:after="240" w:line="360" w:lineRule="auto"/>
        <w:rPr>
          <w:noProof w:val="0"/>
          <w:sz w:val="28"/>
          <w:szCs w:val="28"/>
          <w:lang w:val="en-US"/>
        </w:rPr>
      </w:pPr>
      <w:r w:rsidRPr="12B56D10" w:rsidR="7F3B1C5D">
        <w:rPr>
          <w:rFonts w:ascii="Arial" w:hAnsi="Arial" w:eastAsia="Arial" w:cs="Arial"/>
          <w:b w:val="0"/>
          <w:bCs w:val="0"/>
          <w:i w:val="0"/>
          <w:iCs w:val="0"/>
          <w:caps w:val="0"/>
          <w:smallCaps w:val="0"/>
          <w:noProof w:val="0"/>
          <w:color w:val="000000" w:themeColor="text1" w:themeTint="FF" w:themeShade="FF"/>
          <w:sz w:val="28"/>
          <w:szCs w:val="28"/>
          <w:lang w:val="en-US"/>
        </w:rPr>
        <w:t>Introduction</w:t>
      </w:r>
    </w:p>
    <w:p w:rsidR="7F3B1C5D" w:rsidP="12B56D10" w:rsidRDefault="7F3B1C5D" w14:paraId="00F20977" w14:textId="1F1AC857">
      <w:pPr>
        <w:pStyle w:val="ListParagraph"/>
        <w:numPr>
          <w:ilvl w:val="0"/>
          <w:numId w:val="8"/>
        </w:numPr>
        <w:spacing w:after="240"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12B56D10" w:rsidR="7F3B1C5D">
        <w:rPr>
          <w:rFonts w:ascii="Arial" w:hAnsi="Arial" w:eastAsia="Arial" w:cs="Arial"/>
          <w:b w:val="0"/>
          <w:bCs w:val="0"/>
          <w:i w:val="0"/>
          <w:iCs w:val="0"/>
          <w:caps w:val="0"/>
          <w:smallCaps w:val="0"/>
          <w:noProof w:val="0"/>
          <w:color w:val="000000" w:themeColor="text1" w:themeTint="FF" w:themeShade="FF"/>
          <w:sz w:val="28"/>
          <w:szCs w:val="28"/>
          <w:lang w:val="en-US"/>
        </w:rPr>
        <w:t xml:space="preserve">Background </w:t>
      </w:r>
    </w:p>
    <w:p w:rsidR="7F3B1C5D" w:rsidP="12B56D10" w:rsidRDefault="7F3B1C5D" w14:paraId="67209AC8" w14:textId="32858524">
      <w:pPr>
        <w:pStyle w:val="ListParagraph"/>
        <w:numPr>
          <w:ilvl w:val="0"/>
          <w:numId w:val="8"/>
        </w:numPr>
        <w:spacing w:after="240"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12B56D10" w:rsidR="7F3B1C5D">
        <w:rPr>
          <w:rFonts w:ascii="Arial" w:hAnsi="Arial" w:eastAsia="Arial" w:cs="Arial"/>
          <w:b w:val="0"/>
          <w:bCs w:val="0"/>
          <w:i w:val="0"/>
          <w:iCs w:val="0"/>
          <w:caps w:val="0"/>
          <w:smallCaps w:val="0"/>
          <w:noProof w:val="0"/>
          <w:color w:val="000000" w:themeColor="text1" w:themeTint="FF" w:themeShade="FF"/>
          <w:sz w:val="28"/>
          <w:szCs w:val="28"/>
          <w:lang w:val="en-US"/>
        </w:rPr>
        <w:t xml:space="preserve">Methods </w:t>
      </w:r>
    </w:p>
    <w:p w:rsidR="7F3B1C5D" w:rsidP="12B56D10" w:rsidRDefault="7F3B1C5D" w14:paraId="6F973059" w14:textId="0E30BAF5">
      <w:pPr>
        <w:pStyle w:val="ListParagraph"/>
        <w:numPr>
          <w:ilvl w:val="0"/>
          <w:numId w:val="8"/>
        </w:numPr>
        <w:spacing w:after="240"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12B56D10" w:rsidR="7F3B1C5D">
        <w:rPr>
          <w:rFonts w:ascii="Arial" w:hAnsi="Arial" w:eastAsia="Arial" w:cs="Arial"/>
          <w:b w:val="0"/>
          <w:bCs w:val="0"/>
          <w:i w:val="0"/>
          <w:iCs w:val="0"/>
          <w:caps w:val="0"/>
          <w:smallCaps w:val="0"/>
          <w:noProof w:val="0"/>
          <w:color w:val="000000" w:themeColor="text1" w:themeTint="FF" w:themeShade="FF"/>
          <w:sz w:val="28"/>
          <w:szCs w:val="28"/>
          <w:lang w:val="en-US"/>
        </w:rPr>
        <w:t xml:space="preserve">Results </w:t>
      </w:r>
    </w:p>
    <w:p w:rsidR="7F3B1C5D" w:rsidP="12B56D10" w:rsidRDefault="7F3B1C5D" w14:paraId="037ED243" w14:textId="46E62163">
      <w:pPr>
        <w:pStyle w:val="ListParagraph"/>
        <w:numPr>
          <w:ilvl w:val="0"/>
          <w:numId w:val="8"/>
        </w:numPr>
        <w:spacing w:after="240"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12B56D10" w:rsidR="7F3B1C5D">
        <w:rPr>
          <w:rFonts w:ascii="Arial" w:hAnsi="Arial" w:eastAsia="Arial" w:cs="Arial"/>
          <w:b w:val="0"/>
          <w:bCs w:val="0"/>
          <w:i w:val="0"/>
          <w:iCs w:val="0"/>
          <w:caps w:val="0"/>
          <w:smallCaps w:val="0"/>
          <w:noProof w:val="0"/>
          <w:color w:val="000000" w:themeColor="text1" w:themeTint="FF" w:themeShade="FF"/>
          <w:sz w:val="28"/>
          <w:szCs w:val="28"/>
          <w:lang w:val="en-US"/>
        </w:rPr>
        <w:t>Discussion</w:t>
      </w:r>
    </w:p>
    <w:p w:rsidR="748CB10D" w:rsidP="12B56D10" w:rsidRDefault="748CB10D" w14:paraId="4F1DD228" w14:textId="213EBB21">
      <w:pPr>
        <w:pStyle w:val="ListParagraph"/>
        <w:numPr>
          <w:ilvl w:val="0"/>
          <w:numId w:val="8"/>
        </w:numPr>
        <w:spacing w:after="240" w:line="360" w:lineRule="auto"/>
        <w:rPr>
          <w:rFonts w:ascii="Arial" w:hAnsi="Arial" w:cs="Arial"/>
          <w:b w:val="0"/>
          <w:bCs w:val="0"/>
          <w:sz w:val="28"/>
          <w:szCs w:val="28"/>
        </w:rPr>
      </w:pPr>
      <w:r w:rsidRPr="12B56D10" w:rsidR="748CB10D">
        <w:rPr>
          <w:rFonts w:ascii="Arial" w:hAnsi="Arial" w:cs="Arial"/>
          <w:b w:val="0"/>
          <w:bCs w:val="0"/>
          <w:sz w:val="28"/>
          <w:szCs w:val="28"/>
        </w:rPr>
        <w:t xml:space="preserve">Conclusion and Recommendations </w:t>
      </w:r>
    </w:p>
    <w:p w:rsidR="748CB10D" w:rsidP="12B56D10" w:rsidRDefault="748CB10D" w14:paraId="11B809BB" w14:textId="35F722FC">
      <w:pPr>
        <w:pStyle w:val="ListParagraph"/>
        <w:numPr>
          <w:ilvl w:val="0"/>
          <w:numId w:val="8"/>
        </w:numPr>
        <w:spacing w:after="240" w:line="360" w:lineRule="auto"/>
        <w:rPr>
          <w:rFonts w:ascii="Arial" w:hAnsi="Arial" w:cs="Arial"/>
          <w:b w:val="0"/>
          <w:bCs w:val="0"/>
          <w:sz w:val="28"/>
          <w:szCs w:val="28"/>
        </w:rPr>
      </w:pPr>
      <w:r w:rsidRPr="12B56D10" w:rsidR="748CB10D">
        <w:rPr>
          <w:rFonts w:ascii="Arial" w:hAnsi="Arial" w:cs="Arial"/>
          <w:b w:val="0"/>
          <w:bCs w:val="0"/>
          <w:sz w:val="28"/>
          <w:szCs w:val="28"/>
        </w:rPr>
        <w:t xml:space="preserve">Reference list </w:t>
      </w:r>
    </w:p>
    <w:p xmlns:wp14="http://schemas.microsoft.com/office/word/2010/wordml" w:rsidRPr="00630C8D" w:rsidR="00193D63" w:rsidP="12B56D10" w:rsidRDefault="005812F1" w14:paraId="0B3ED999" wp14:textId="3B7777F0">
      <w:pPr>
        <w:spacing w:before="240" w:after="240" w:line="360" w:lineRule="auto"/>
        <w:rPr>
          <w:rFonts w:ascii="Arial" w:hAnsi="Arial" w:cs="Arial"/>
          <w:b w:val="1"/>
          <w:bCs w:val="1"/>
          <w:sz w:val="22"/>
          <w:szCs w:val="22"/>
        </w:rPr>
      </w:pPr>
    </w:p>
    <w:p xmlns:wp14="http://schemas.microsoft.com/office/word/2010/wordml" w:rsidRPr="00630C8D" w:rsidR="00193D63" w:rsidP="12B56D10" w:rsidRDefault="00193D63" w14:paraId="56C5588E" wp14:textId="2CEFFE17">
      <w:pPr>
        <w:keepNext w:val="0"/>
        <w:keepLines w:val="0"/>
        <w:spacing w:before="240" w:after="240" w:line="360" w:lineRule="auto"/>
        <w:rPr>
          <w:rFonts w:ascii="Arial" w:hAnsi="Arial" w:cs="Arial"/>
          <w:b w:val="1"/>
          <w:bCs w:val="1"/>
          <w:sz w:val="22"/>
          <w:szCs w:val="22"/>
        </w:rPr>
      </w:pPr>
    </w:p>
    <w:p xmlns:wp14="http://schemas.microsoft.com/office/word/2010/wordml" w:rsidRPr="00630C8D" w:rsidR="00193D63" w:rsidP="12B56D10" w:rsidRDefault="00193D63" w14:paraId="495BB579" wp14:textId="6963D2D9">
      <w:pPr>
        <w:keepNext w:val="0"/>
        <w:keepLines w:val="0"/>
        <w:spacing w:before="240" w:after="240" w:line="360" w:lineRule="auto"/>
        <w:rPr>
          <w:rFonts w:ascii="Arial" w:hAnsi="Arial" w:cs="Arial"/>
          <w:b w:val="1"/>
          <w:bCs w:val="1"/>
          <w:sz w:val="22"/>
          <w:szCs w:val="22"/>
        </w:rPr>
      </w:pPr>
    </w:p>
    <w:p xmlns:wp14="http://schemas.microsoft.com/office/word/2010/wordml" w:rsidRPr="00630C8D" w:rsidR="00193D63" w:rsidP="12B56D10" w:rsidRDefault="00193D63" w14:paraId="271F1C96" wp14:textId="11309E53">
      <w:pPr>
        <w:keepNext w:val="0"/>
        <w:keepLines w:val="0"/>
        <w:spacing w:before="240" w:after="240" w:line="360" w:lineRule="auto"/>
        <w:rPr>
          <w:rFonts w:ascii="Arial" w:hAnsi="Arial" w:cs="Arial"/>
          <w:b w:val="1"/>
          <w:bCs w:val="1"/>
          <w:sz w:val="22"/>
          <w:szCs w:val="22"/>
        </w:rPr>
      </w:pPr>
    </w:p>
    <w:p xmlns:wp14="http://schemas.microsoft.com/office/word/2010/wordml" w:rsidRPr="00630C8D" w:rsidR="00193D63" w:rsidP="12B56D10" w:rsidRDefault="00193D63" w14:paraId="307B9FBA" wp14:textId="5B20100F">
      <w:pPr>
        <w:keepNext w:val="0"/>
        <w:keepLines w:val="0"/>
        <w:spacing w:before="240" w:after="240" w:line="360" w:lineRule="auto"/>
        <w:rPr>
          <w:rFonts w:ascii="Arial" w:hAnsi="Arial" w:cs="Arial"/>
          <w:b w:val="1"/>
          <w:bCs w:val="1"/>
          <w:sz w:val="22"/>
          <w:szCs w:val="22"/>
        </w:rPr>
      </w:pPr>
    </w:p>
    <w:p xmlns:wp14="http://schemas.microsoft.com/office/word/2010/wordml" w:rsidRPr="00630C8D" w:rsidR="00193D63" w:rsidP="12B56D10" w:rsidRDefault="00193D63" w14:paraId="6C7E93F7" wp14:textId="69C6CDEF">
      <w:pPr>
        <w:keepNext w:val="0"/>
        <w:keepLines w:val="0"/>
        <w:spacing w:before="240" w:after="240" w:line="360" w:lineRule="auto"/>
        <w:rPr>
          <w:rFonts w:ascii="Arial" w:hAnsi="Arial" w:cs="Arial"/>
          <w:b w:val="1"/>
          <w:bCs w:val="1"/>
          <w:sz w:val="22"/>
          <w:szCs w:val="22"/>
        </w:rPr>
      </w:pPr>
    </w:p>
    <w:p xmlns:wp14="http://schemas.microsoft.com/office/word/2010/wordml" w:rsidRPr="00630C8D" w:rsidR="00193D63" w:rsidP="12B56D10" w:rsidRDefault="00193D63" w14:paraId="22432E97" wp14:textId="41973ADC">
      <w:pPr>
        <w:keepNext w:val="0"/>
        <w:keepLines w:val="0"/>
        <w:spacing w:before="240" w:after="240" w:line="360" w:lineRule="auto"/>
        <w:rPr>
          <w:rFonts w:ascii="Arial" w:hAnsi="Arial" w:cs="Arial"/>
          <w:b w:val="1"/>
          <w:bCs w:val="1"/>
          <w:sz w:val="22"/>
          <w:szCs w:val="22"/>
        </w:rPr>
      </w:pPr>
    </w:p>
    <w:p xmlns:wp14="http://schemas.microsoft.com/office/word/2010/wordml" w:rsidRPr="00630C8D" w:rsidR="00193D63" w:rsidP="12B56D10" w:rsidRDefault="00193D63" w14:paraId="0F901556" wp14:textId="6CCCC71E">
      <w:pPr>
        <w:keepNext w:val="0"/>
        <w:keepLines w:val="0"/>
        <w:spacing w:before="240" w:after="240" w:line="360" w:lineRule="auto"/>
        <w:rPr>
          <w:rFonts w:ascii="Arial" w:hAnsi="Arial" w:cs="Arial"/>
          <w:b w:val="1"/>
          <w:bCs w:val="1"/>
          <w:sz w:val="22"/>
          <w:szCs w:val="22"/>
        </w:rPr>
      </w:pPr>
    </w:p>
    <w:p xmlns:wp14="http://schemas.microsoft.com/office/word/2010/wordml" w:rsidRPr="00630C8D" w:rsidR="00193D63" w:rsidP="12B56D10" w:rsidRDefault="00193D63" w14:paraId="0C777317" wp14:textId="12ECC7CF">
      <w:pPr>
        <w:keepNext w:val="0"/>
        <w:keepLines w:val="0"/>
        <w:spacing w:before="240" w:after="240" w:line="360" w:lineRule="auto"/>
        <w:rPr>
          <w:rFonts w:ascii="Arial" w:hAnsi="Arial" w:cs="Arial"/>
          <w:b w:val="1"/>
          <w:bCs w:val="1"/>
          <w:sz w:val="22"/>
          <w:szCs w:val="22"/>
        </w:rPr>
      </w:pPr>
    </w:p>
    <w:p xmlns:wp14="http://schemas.microsoft.com/office/word/2010/wordml" w:rsidRPr="00630C8D" w:rsidR="00193D63" w:rsidP="12B56D10" w:rsidRDefault="00193D63" w14:paraId="6C2BA776" wp14:textId="774AA4AA">
      <w:pPr>
        <w:keepNext w:val="0"/>
        <w:keepLines w:val="0"/>
        <w:spacing w:before="240" w:after="240" w:line="360" w:lineRule="auto"/>
        <w:rPr>
          <w:rFonts w:ascii="Arial" w:hAnsi="Arial" w:cs="Arial"/>
          <w:b w:val="1"/>
          <w:bCs w:val="1"/>
          <w:sz w:val="22"/>
          <w:szCs w:val="22"/>
        </w:rPr>
      </w:pPr>
    </w:p>
    <w:p xmlns:wp14="http://schemas.microsoft.com/office/word/2010/wordml" w:rsidRPr="00630C8D" w:rsidR="00193D63" w:rsidP="12B56D10" w:rsidRDefault="00193D63" w14:paraId="1D6DA820" wp14:textId="12C308E0">
      <w:pPr>
        <w:keepNext w:val="0"/>
        <w:keepLines w:val="0"/>
        <w:spacing w:before="240" w:after="240" w:line="360" w:lineRule="auto"/>
        <w:rPr>
          <w:rFonts w:ascii="Arial" w:hAnsi="Arial" w:cs="Arial"/>
          <w:b w:val="1"/>
          <w:bCs w:val="1"/>
          <w:sz w:val="22"/>
          <w:szCs w:val="22"/>
        </w:rPr>
      </w:pPr>
    </w:p>
    <w:p xmlns:wp14="http://schemas.microsoft.com/office/word/2010/wordml" w:rsidRPr="00630C8D" w:rsidR="00193D63" w:rsidP="12B56D10" w:rsidRDefault="00193D63" w14:paraId="223F84E3" wp14:textId="18EB3BBB">
      <w:pPr>
        <w:keepNext w:val="0"/>
        <w:keepLines w:val="0"/>
        <w:spacing w:before="240" w:after="240" w:line="360" w:lineRule="auto"/>
        <w:rPr>
          <w:rFonts w:ascii="Arial" w:hAnsi="Arial" w:cs="Arial"/>
          <w:b w:val="1"/>
          <w:bCs w:val="1"/>
          <w:sz w:val="22"/>
          <w:szCs w:val="22"/>
        </w:rPr>
      </w:pPr>
    </w:p>
    <w:p xmlns:wp14="http://schemas.microsoft.com/office/word/2010/wordml" w:rsidRPr="00630C8D" w:rsidR="00193D63" w:rsidP="12B56D10" w:rsidRDefault="00193D63" w14:paraId="5DAB6C7B" wp14:textId="336ED1AC">
      <w:pPr>
        <w:pStyle w:val="Heading2"/>
        <w:keepNext w:val="0"/>
        <w:keepLines w:val="0"/>
        <w:spacing w:before="240" w:after="240" w:line="360" w:lineRule="auto"/>
        <w:rPr>
          <w:rFonts w:ascii="Arial" w:hAnsi="Arial" w:cs="Arial"/>
          <w:b w:val="1"/>
          <w:bCs w:val="1"/>
          <w:sz w:val="22"/>
          <w:szCs w:val="22"/>
        </w:rPr>
      </w:pPr>
    </w:p>
    <w:p w:rsidR="12B56D10" w:rsidP="12B56D10" w:rsidRDefault="12B56D10" w14:paraId="3A98CEC8" w14:textId="359BC359">
      <w:pPr>
        <w:pStyle w:val="Normal"/>
      </w:pPr>
    </w:p>
    <w:p xmlns:wp14="http://schemas.microsoft.com/office/word/2010/wordml" w:rsidRPr="00630C8D" w:rsidR="00193D63" w:rsidP="00D43DE7" w:rsidRDefault="005812F1" w14:paraId="6B544039" wp14:textId="77777777">
      <w:pPr>
        <w:pStyle w:val="Heading2"/>
        <w:keepNext w:val="0"/>
        <w:keepLines w:val="0"/>
        <w:spacing w:before="299" w:after="299" w:line="360" w:lineRule="auto"/>
        <w:rPr>
          <w:rFonts w:ascii="Arial" w:hAnsi="Arial" w:cs="Arial"/>
          <w:sz w:val="22"/>
          <w:szCs w:val="22"/>
        </w:rPr>
      </w:pPr>
      <w:r w:rsidRPr="00630C8D">
        <w:rPr>
          <w:rFonts w:ascii="Arial" w:hAnsi="Arial" w:cs="Arial"/>
          <w:color w:val="auto"/>
          <w:sz w:val="22"/>
          <w:szCs w:val="22"/>
        </w:rPr>
        <w:t>1. INTRODUCTION</w:t>
      </w:r>
    </w:p>
    <w:p xmlns:wp14="http://schemas.microsoft.com/office/word/2010/wordml" w:rsidRPr="00630C8D" w:rsidR="00193D63" w:rsidP="00D43DE7" w:rsidRDefault="005812F1" w14:paraId="117BBABB" wp14:textId="77777777">
      <w:pPr>
        <w:spacing w:before="240" w:after="240" w:line="360" w:lineRule="auto"/>
        <w:rPr>
          <w:rFonts w:ascii="Arial" w:hAnsi="Arial" w:cs="Arial"/>
          <w:sz w:val="22"/>
          <w:szCs w:val="22"/>
        </w:rPr>
      </w:pPr>
      <w:r w:rsidRPr="00630C8D">
        <w:rPr>
          <w:rFonts w:ascii="Arial" w:hAnsi="Arial" w:cs="Arial"/>
          <w:b/>
          <w:bCs/>
          <w:sz w:val="22"/>
          <w:szCs w:val="22"/>
        </w:rPr>
        <w:t>1.1 Introduction to the Topic</w:t>
      </w:r>
    </w:p>
    <w:p xmlns:wp14="http://schemas.microsoft.com/office/word/2010/wordml" w:rsidRPr="00630C8D" w:rsidR="00193D63" w:rsidP="00D43DE7" w:rsidRDefault="005812F1" w14:paraId="0BF432F3" wp14:textId="77777777">
      <w:pPr>
        <w:spacing w:before="240" w:after="240" w:line="360" w:lineRule="auto"/>
        <w:rPr>
          <w:rFonts w:ascii="Arial" w:hAnsi="Arial" w:cs="Arial"/>
          <w:sz w:val="22"/>
          <w:szCs w:val="22"/>
        </w:rPr>
      </w:pPr>
      <w:r w:rsidRPr="00630C8D">
        <w:rPr>
          <w:rFonts w:ascii="Arial" w:hAnsi="Arial" w:cs="Arial"/>
          <w:sz w:val="22"/>
          <w:szCs w:val="22"/>
        </w:rPr>
        <w:t>Telehealth is an important aspect of modern healthcare delivery that involves the use of digital technologies such as video consultations, telephone appointments, remote monitoring systems, and mobile health applications to provide healthcare services remotely (World Health Organization, 2021). The development of digital healthcare technologies has transformed healthcare systems globally by improving communication, increasing healthcare accessibility, and supporting more efficient service delivery (</w:t>
      </w:r>
      <w:proofErr w:type="spellStart"/>
      <w:r w:rsidRPr="00630C8D">
        <w:rPr>
          <w:rFonts w:ascii="Arial" w:hAnsi="Arial" w:cs="Arial"/>
          <w:sz w:val="22"/>
          <w:szCs w:val="22"/>
        </w:rPr>
        <w:t>Jerjes</w:t>
      </w:r>
      <w:proofErr w:type="spellEnd"/>
      <w:r w:rsidRPr="00630C8D">
        <w:rPr>
          <w:rFonts w:ascii="Arial" w:hAnsi="Arial" w:cs="Arial"/>
          <w:sz w:val="22"/>
          <w:szCs w:val="22"/>
        </w:rPr>
        <w:t xml:space="preserve"> and Harding, 2024). Within the United Kingdom (UK), telehealth has become a major part of healthcare innovation and digital transformation strategies aimed at improving patient outcomes and reducing pressure on healthcare services (NHS England, 2023).</w:t>
      </w:r>
    </w:p>
    <w:p xmlns:wp14="http://schemas.microsoft.com/office/word/2010/wordml" w:rsidRPr="00630C8D" w:rsidR="00193D63" w:rsidP="00D43DE7" w:rsidRDefault="005812F1" w14:paraId="46D73350" wp14:textId="77777777">
      <w:pPr>
        <w:spacing w:before="240" w:after="240" w:line="360" w:lineRule="auto"/>
        <w:rPr>
          <w:rFonts w:ascii="Arial" w:hAnsi="Arial" w:cs="Arial"/>
          <w:sz w:val="22"/>
          <w:szCs w:val="22"/>
        </w:rPr>
      </w:pPr>
      <w:r w:rsidRPr="00630C8D">
        <w:rPr>
          <w:rFonts w:ascii="Arial" w:hAnsi="Arial" w:cs="Arial"/>
          <w:sz w:val="22"/>
          <w:szCs w:val="22"/>
        </w:rPr>
        <w:t xml:space="preserve">The use of telehealth services increased significantly during the COVID-19 pandemic due to restrictions on face-to-face consultations and the need to reduce infection risks within healthcare settings (Murphy et al., 2021). During this period, the </w:t>
      </w:r>
      <w:r w:rsidRPr="00630C8D">
        <w:rPr>
          <w:rFonts w:ascii="Arial" w:hAnsi="Arial" w:cs="Arial"/>
          <w:sz w:val="22"/>
          <w:szCs w:val="22"/>
          <w:u w:val="single"/>
        </w:rPr>
        <w:t>National Health Service</w:t>
      </w:r>
      <w:r w:rsidRPr="00630C8D">
        <w:rPr>
          <w:rFonts w:ascii="Arial" w:hAnsi="Arial" w:cs="Arial"/>
          <w:sz w:val="22"/>
          <w:szCs w:val="22"/>
        </w:rPr>
        <w:t xml:space="preserve"> expanded digital healthcare services such as remote consultations and virtual monitoring systems to ensure continuity of patient care (Shaw et al., 2020). This transition transformed telehealth from a supplementary healthcare service into a mainstream method of healthcare delivery.</w:t>
      </w:r>
    </w:p>
    <w:p xmlns:wp14="http://schemas.microsoft.com/office/word/2010/wordml" w:rsidRPr="00630C8D" w:rsidR="00193D63" w:rsidP="00D43DE7" w:rsidRDefault="005812F1" w14:paraId="1A6076C7" wp14:textId="77777777">
      <w:pPr>
        <w:spacing w:before="240" w:after="240" w:line="360" w:lineRule="auto"/>
        <w:rPr>
          <w:rFonts w:ascii="Arial" w:hAnsi="Arial" w:cs="Arial"/>
          <w:sz w:val="22"/>
          <w:szCs w:val="22"/>
        </w:rPr>
      </w:pPr>
      <w:r w:rsidRPr="00630C8D">
        <w:rPr>
          <w:rFonts w:ascii="Arial" w:hAnsi="Arial" w:cs="Arial"/>
          <w:sz w:val="22"/>
          <w:szCs w:val="22"/>
        </w:rPr>
        <w:t>Research indicates that telehealth improves healthcare accessibility, particularly for individuals living in rural areas and patients with chronic health conditions (</w:t>
      </w:r>
      <w:proofErr w:type="spellStart"/>
      <w:r w:rsidRPr="00630C8D">
        <w:rPr>
          <w:rFonts w:ascii="Arial" w:hAnsi="Arial" w:cs="Arial"/>
          <w:sz w:val="22"/>
          <w:szCs w:val="22"/>
        </w:rPr>
        <w:t>Ko</w:t>
      </w:r>
      <w:proofErr w:type="spellEnd"/>
      <w:r w:rsidRPr="00630C8D">
        <w:rPr>
          <w:rFonts w:ascii="Arial" w:hAnsi="Arial" w:cs="Arial"/>
          <w:sz w:val="22"/>
          <w:szCs w:val="22"/>
        </w:rPr>
        <w:t xml:space="preserve"> et al., 2025). Telehealth also reduces travel time, increases convenience, and supports continuity of care through remote monitoring and online consultations (Johnston et al., 2024). Furthermore, digital healthcare systems improve communication between healthcare professionals and patients while helping to reduce pressure on hospitals and GP services (</w:t>
      </w:r>
      <w:proofErr w:type="spellStart"/>
      <w:r w:rsidRPr="00630C8D">
        <w:rPr>
          <w:rFonts w:ascii="Arial" w:hAnsi="Arial" w:cs="Arial"/>
          <w:sz w:val="22"/>
          <w:szCs w:val="22"/>
        </w:rPr>
        <w:t>Farre</w:t>
      </w:r>
      <w:proofErr w:type="spellEnd"/>
      <w:r w:rsidRPr="00630C8D">
        <w:rPr>
          <w:rFonts w:ascii="Arial" w:hAnsi="Arial" w:cs="Arial"/>
          <w:sz w:val="22"/>
          <w:szCs w:val="22"/>
        </w:rPr>
        <w:t xml:space="preserve"> et al., 2023).</w:t>
      </w:r>
    </w:p>
    <w:p xmlns:wp14="http://schemas.microsoft.com/office/word/2010/wordml" w:rsidRPr="00630C8D" w:rsidR="00193D63" w:rsidP="00D43DE7" w:rsidRDefault="005812F1" w14:paraId="657CFB10" wp14:textId="77777777">
      <w:pPr>
        <w:spacing w:before="240" w:after="240" w:line="360" w:lineRule="auto"/>
        <w:rPr>
          <w:rFonts w:ascii="Arial" w:hAnsi="Arial" w:cs="Arial"/>
          <w:sz w:val="22"/>
          <w:szCs w:val="22"/>
        </w:rPr>
      </w:pPr>
      <w:r w:rsidRPr="00630C8D">
        <w:rPr>
          <w:rFonts w:ascii="Arial" w:hAnsi="Arial" w:cs="Arial"/>
          <w:sz w:val="22"/>
          <w:szCs w:val="22"/>
        </w:rPr>
        <w:t>Despite these benefits, several challenges continue to affect telehealth implementation within UK healthcare settings. Digital inequality remains a major concern, as older adults and low-income populations may have limited access to internet services or digital devices (</w:t>
      </w:r>
      <w:proofErr w:type="spellStart"/>
      <w:r w:rsidRPr="00630C8D">
        <w:rPr>
          <w:rFonts w:ascii="Arial" w:hAnsi="Arial" w:cs="Arial"/>
          <w:sz w:val="22"/>
          <w:szCs w:val="22"/>
        </w:rPr>
        <w:t>Fagherazzi</w:t>
      </w:r>
      <w:proofErr w:type="spellEnd"/>
      <w:r w:rsidRPr="00630C8D">
        <w:rPr>
          <w:rFonts w:ascii="Arial" w:hAnsi="Arial" w:cs="Arial"/>
          <w:sz w:val="22"/>
          <w:szCs w:val="22"/>
        </w:rPr>
        <w:t xml:space="preserve"> et al., 2024). Concerns relating to cybersecurity, confidentiality, technical problems, and reduced face-to-face interaction between patients and healthcare professionals have also been identified within the literature (</w:t>
      </w:r>
      <w:proofErr w:type="spellStart"/>
      <w:r w:rsidRPr="00630C8D">
        <w:rPr>
          <w:rFonts w:ascii="Arial" w:hAnsi="Arial" w:cs="Arial"/>
          <w:sz w:val="22"/>
          <w:szCs w:val="22"/>
        </w:rPr>
        <w:t>Greenhalgh</w:t>
      </w:r>
      <w:proofErr w:type="spellEnd"/>
      <w:r w:rsidRPr="00630C8D">
        <w:rPr>
          <w:rFonts w:ascii="Arial" w:hAnsi="Arial" w:cs="Arial"/>
          <w:sz w:val="22"/>
          <w:szCs w:val="22"/>
        </w:rPr>
        <w:t xml:space="preserve"> et al., 2022). Therefore, telehealth remains highly relevant to health, social care, and digital health professions because it plays a major role in the ongoing </w:t>
      </w:r>
      <w:proofErr w:type="spellStart"/>
      <w:r w:rsidRPr="00630C8D">
        <w:rPr>
          <w:rFonts w:ascii="Arial" w:hAnsi="Arial" w:cs="Arial"/>
          <w:sz w:val="22"/>
          <w:szCs w:val="22"/>
        </w:rPr>
        <w:t>modernisation</w:t>
      </w:r>
      <w:proofErr w:type="spellEnd"/>
      <w:r w:rsidRPr="00630C8D">
        <w:rPr>
          <w:rFonts w:ascii="Arial" w:hAnsi="Arial" w:cs="Arial"/>
          <w:sz w:val="22"/>
          <w:szCs w:val="22"/>
        </w:rPr>
        <w:t xml:space="preserve"> of healthcare delivery within the UK.</w:t>
      </w:r>
    </w:p>
    <w:p xmlns:wp14="http://schemas.microsoft.com/office/word/2010/wordml" w:rsidRPr="00630C8D" w:rsidR="00193D63" w:rsidP="00D43DE7" w:rsidRDefault="005812F1" w14:paraId="0A102E64" wp14:textId="77777777">
      <w:pPr>
        <w:pStyle w:val="Heading2"/>
        <w:keepNext w:val="0"/>
        <w:keepLines w:val="0"/>
        <w:spacing w:before="299" w:after="299" w:line="360" w:lineRule="auto"/>
        <w:rPr>
          <w:rFonts w:ascii="Arial" w:hAnsi="Arial" w:cs="Arial"/>
          <w:sz w:val="22"/>
          <w:szCs w:val="22"/>
        </w:rPr>
      </w:pPr>
      <w:r w:rsidRPr="00630C8D">
        <w:rPr>
          <w:rFonts w:ascii="Arial" w:hAnsi="Arial" w:cs="Arial"/>
          <w:color w:val="auto"/>
          <w:sz w:val="22"/>
          <w:szCs w:val="22"/>
        </w:rPr>
        <w:t>1.2 Rationale</w:t>
      </w:r>
    </w:p>
    <w:p xmlns:wp14="http://schemas.microsoft.com/office/word/2010/wordml" w:rsidRPr="00630C8D" w:rsidR="00193D63" w:rsidP="00D43DE7" w:rsidRDefault="005812F1" w14:paraId="6B71DF1A" wp14:textId="77777777">
      <w:pPr>
        <w:spacing w:before="240" w:after="240" w:line="360" w:lineRule="auto"/>
        <w:rPr>
          <w:rFonts w:ascii="Arial" w:hAnsi="Arial" w:cs="Arial"/>
          <w:sz w:val="22"/>
          <w:szCs w:val="22"/>
        </w:rPr>
      </w:pPr>
      <w:r w:rsidRPr="00630C8D">
        <w:rPr>
          <w:rFonts w:ascii="Arial" w:hAnsi="Arial" w:cs="Arial"/>
          <w:sz w:val="22"/>
          <w:szCs w:val="22"/>
        </w:rPr>
        <w:t>The rationale for this study is based on the increasing reliance on digital healthcare systems in the UK. Telehealth has been identified as a key strategy for improving healthcare accessibility and reducing pressure on health services (</w:t>
      </w:r>
      <w:proofErr w:type="spellStart"/>
      <w:r w:rsidRPr="00630C8D">
        <w:rPr>
          <w:rFonts w:ascii="Arial" w:hAnsi="Arial" w:cs="Arial"/>
          <w:sz w:val="22"/>
          <w:szCs w:val="22"/>
        </w:rPr>
        <w:t>Farre</w:t>
      </w:r>
      <w:proofErr w:type="spellEnd"/>
      <w:r w:rsidRPr="00630C8D">
        <w:rPr>
          <w:rFonts w:ascii="Arial" w:hAnsi="Arial" w:cs="Arial"/>
          <w:sz w:val="22"/>
          <w:szCs w:val="22"/>
        </w:rPr>
        <w:t xml:space="preserve"> et al., 2023). It has also been linked to improved patient engagement and self-management of long-term conditions such as diabetes and hypertension (Johnston et al., 2024).</w:t>
      </w:r>
    </w:p>
    <w:p xmlns:wp14="http://schemas.microsoft.com/office/word/2010/wordml" w:rsidRPr="00630C8D" w:rsidR="00193D63" w:rsidP="00D43DE7" w:rsidRDefault="005812F1" w14:paraId="54946517" wp14:textId="77777777">
      <w:pPr>
        <w:spacing w:before="240" w:after="240" w:line="360" w:lineRule="auto"/>
        <w:rPr>
          <w:rFonts w:ascii="Arial" w:hAnsi="Arial" w:cs="Arial"/>
          <w:sz w:val="22"/>
          <w:szCs w:val="22"/>
        </w:rPr>
      </w:pPr>
      <w:r w:rsidRPr="00630C8D">
        <w:rPr>
          <w:rFonts w:ascii="Arial" w:hAnsi="Arial" w:cs="Arial"/>
          <w:sz w:val="22"/>
          <w:szCs w:val="22"/>
        </w:rPr>
        <w:t>Furthermore, telehealth plays an important role in addressing healthcare inequalities by providing remote access to services for individuals in rural and underserved areas (</w:t>
      </w:r>
      <w:proofErr w:type="spellStart"/>
      <w:r w:rsidRPr="00630C8D">
        <w:rPr>
          <w:rFonts w:ascii="Arial" w:hAnsi="Arial" w:cs="Arial"/>
          <w:sz w:val="22"/>
          <w:szCs w:val="22"/>
        </w:rPr>
        <w:t>Ko</w:t>
      </w:r>
      <w:proofErr w:type="spellEnd"/>
      <w:r w:rsidRPr="00630C8D">
        <w:rPr>
          <w:rFonts w:ascii="Arial" w:hAnsi="Arial" w:cs="Arial"/>
          <w:sz w:val="22"/>
          <w:szCs w:val="22"/>
        </w:rPr>
        <w:t xml:space="preserve"> et al., 2025). Despite these benefits, evidence shows that digital inequality remains a major challenge, </w:t>
      </w:r>
      <w:r w:rsidRPr="00630C8D">
        <w:rPr>
          <w:rFonts w:ascii="Arial" w:hAnsi="Arial" w:cs="Arial"/>
          <w:sz w:val="22"/>
          <w:szCs w:val="22"/>
        </w:rPr>
        <w:t>particularly among older adults and low-income populations who may lack digital literacy or access to technology (</w:t>
      </w:r>
      <w:proofErr w:type="spellStart"/>
      <w:r w:rsidRPr="00630C8D">
        <w:rPr>
          <w:rFonts w:ascii="Arial" w:hAnsi="Arial" w:cs="Arial"/>
          <w:sz w:val="22"/>
          <w:szCs w:val="22"/>
        </w:rPr>
        <w:t>Fagherazzi</w:t>
      </w:r>
      <w:proofErr w:type="spellEnd"/>
      <w:r w:rsidRPr="00630C8D">
        <w:rPr>
          <w:rFonts w:ascii="Arial" w:hAnsi="Arial" w:cs="Arial"/>
          <w:sz w:val="22"/>
          <w:szCs w:val="22"/>
        </w:rPr>
        <w:t xml:space="preserve"> et al., 2024).</w:t>
      </w:r>
    </w:p>
    <w:p xmlns:wp14="http://schemas.microsoft.com/office/word/2010/wordml" w:rsidRPr="00630C8D" w:rsidR="00193D63" w:rsidP="00D43DE7" w:rsidRDefault="005812F1" w14:paraId="0F45DFD7" wp14:textId="77777777">
      <w:pPr>
        <w:spacing w:before="240" w:after="240" w:line="360" w:lineRule="auto"/>
        <w:rPr>
          <w:rFonts w:ascii="Arial" w:hAnsi="Arial" w:cs="Arial"/>
          <w:sz w:val="22"/>
          <w:szCs w:val="22"/>
        </w:rPr>
      </w:pPr>
      <w:r w:rsidRPr="00630C8D">
        <w:rPr>
          <w:rFonts w:ascii="Arial" w:hAnsi="Arial" w:cs="Arial"/>
          <w:sz w:val="22"/>
          <w:szCs w:val="22"/>
        </w:rPr>
        <w:t>Therefore, it is important to critically explore both the benefits and limitations of telehealth in order to inform healthcare practice, policy development, and future digital health strategies within the UK healthcare system (</w:t>
      </w:r>
      <w:proofErr w:type="spellStart"/>
      <w:r w:rsidRPr="00630C8D">
        <w:rPr>
          <w:rFonts w:ascii="Arial" w:hAnsi="Arial" w:cs="Arial"/>
          <w:sz w:val="22"/>
          <w:szCs w:val="22"/>
        </w:rPr>
        <w:t>Jerjes</w:t>
      </w:r>
      <w:proofErr w:type="spellEnd"/>
      <w:r w:rsidRPr="00630C8D">
        <w:rPr>
          <w:rFonts w:ascii="Arial" w:hAnsi="Arial" w:cs="Arial"/>
          <w:sz w:val="22"/>
          <w:szCs w:val="22"/>
        </w:rPr>
        <w:t xml:space="preserve"> and Harding, 2024).</w:t>
      </w:r>
    </w:p>
    <w:p xmlns:wp14="http://schemas.microsoft.com/office/word/2010/wordml" w:rsidRPr="00630C8D" w:rsidR="00193D63" w:rsidP="00D43DE7" w:rsidRDefault="005812F1" w14:paraId="36AEFCE8" wp14:textId="77777777">
      <w:pPr>
        <w:pStyle w:val="Heading2"/>
        <w:keepNext w:val="0"/>
        <w:keepLines w:val="0"/>
        <w:spacing w:before="299" w:after="299" w:line="360" w:lineRule="auto"/>
        <w:rPr>
          <w:rFonts w:ascii="Arial" w:hAnsi="Arial" w:cs="Arial"/>
          <w:sz w:val="22"/>
          <w:szCs w:val="22"/>
        </w:rPr>
      </w:pPr>
      <w:r w:rsidRPr="00630C8D">
        <w:rPr>
          <w:rFonts w:ascii="Arial" w:hAnsi="Arial" w:cs="Arial"/>
          <w:color w:val="auto"/>
          <w:sz w:val="22"/>
          <w:szCs w:val="22"/>
        </w:rPr>
        <w:t>1.3 Review Question</w:t>
      </w:r>
    </w:p>
    <w:p xmlns:wp14="http://schemas.microsoft.com/office/word/2010/wordml" w:rsidRPr="00630C8D" w:rsidR="00193D63" w:rsidP="00D43DE7" w:rsidRDefault="005812F1" w14:paraId="7D6E5D85" wp14:textId="77777777">
      <w:pPr>
        <w:spacing w:before="240" w:after="240" w:line="360" w:lineRule="auto"/>
        <w:rPr>
          <w:rFonts w:ascii="Arial" w:hAnsi="Arial" w:cs="Arial"/>
          <w:sz w:val="22"/>
          <w:szCs w:val="22"/>
        </w:rPr>
      </w:pPr>
      <w:r w:rsidRPr="00630C8D">
        <w:rPr>
          <w:rFonts w:ascii="Arial" w:hAnsi="Arial" w:cs="Arial"/>
          <w:sz w:val="22"/>
          <w:szCs w:val="22"/>
        </w:rPr>
        <w:t>How do telehealth services influence patient care and healthcare delivery in the UK healthcare system?</w:t>
      </w:r>
    </w:p>
    <w:p xmlns:wp14="http://schemas.microsoft.com/office/word/2010/wordml" w:rsidRPr="00630C8D" w:rsidR="00193D63" w:rsidP="00D43DE7" w:rsidRDefault="005812F1" w14:paraId="1CE80C6D" wp14:textId="77777777">
      <w:pPr>
        <w:pStyle w:val="Heading2"/>
        <w:keepNext w:val="0"/>
        <w:keepLines w:val="0"/>
        <w:spacing w:before="299" w:after="299" w:line="360" w:lineRule="auto"/>
        <w:rPr>
          <w:rFonts w:ascii="Arial" w:hAnsi="Arial" w:cs="Arial"/>
          <w:sz w:val="22"/>
          <w:szCs w:val="22"/>
        </w:rPr>
      </w:pPr>
      <w:r w:rsidRPr="00630C8D">
        <w:rPr>
          <w:rFonts w:ascii="Arial" w:hAnsi="Arial" w:cs="Arial"/>
          <w:color w:val="auto"/>
          <w:sz w:val="22"/>
          <w:szCs w:val="22"/>
        </w:rPr>
        <w:t>1.4 Objectives</w:t>
      </w:r>
    </w:p>
    <w:p xmlns:wp14="http://schemas.microsoft.com/office/word/2010/wordml" w:rsidRPr="00630C8D" w:rsidR="00193D63" w:rsidP="00D43DE7" w:rsidRDefault="005812F1" w14:paraId="5783BD09" wp14:textId="77777777">
      <w:pPr>
        <w:numPr>
          <w:ilvl w:val="0"/>
          <w:numId w:val="1"/>
        </w:numPr>
        <w:spacing w:before="240" w:line="360" w:lineRule="auto"/>
        <w:ind w:hanging="329"/>
        <w:rPr>
          <w:rFonts w:ascii="Arial" w:hAnsi="Arial" w:cs="Arial"/>
          <w:sz w:val="22"/>
          <w:szCs w:val="22"/>
        </w:rPr>
      </w:pPr>
      <w:r w:rsidRPr="00630C8D">
        <w:rPr>
          <w:rFonts w:ascii="Arial" w:hAnsi="Arial" w:cs="Arial"/>
          <w:sz w:val="22"/>
          <w:szCs w:val="22"/>
        </w:rPr>
        <w:t>To identify the different telehealth services used in UK healthcare settings.</w:t>
      </w:r>
    </w:p>
    <w:p xmlns:wp14="http://schemas.microsoft.com/office/word/2010/wordml" w:rsidRPr="00630C8D" w:rsidR="00193D63" w:rsidP="00D43DE7" w:rsidRDefault="005812F1" w14:paraId="17863A62" wp14:textId="77777777">
      <w:pPr>
        <w:numPr>
          <w:ilvl w:val="0"/>
          <w:numId w:val="1"/>
        </w:numPr>
        <w:spacing w:line="360" w:lineRule="auto"/>
        <w:ind w:hanging="329"/>
        <w:rPr>
          <w:rFonts w:ascii="Arial" w:hAnsi="Arial" w:cs="Arial"/>
          <w:sz w:val="22"/>
          <w:szCs w:val="22"/>
        </w:rPr>
      </w:pPr>
      <w:r w:rsidRPr="00630C8D">
        <w:rPr>
          <w:rFonts w:ascii="Arial" w:hAnsi="Arial" w:cs="Arial"/>
          <w:sz w:val="22"/>
          <w:szCs w:val="22"/>
        </w:rPr>
        <w:t>To examine the benefits of telehealth for patients and healthcare professionals.</w:t>
      </w:r>
    </w:p>
    <w:p xmlns:wp14="http://schemas.microsoft.com/office/word/2010/wordml" w:rsidRPr="00630C8D" w:rsidR="00193D63" w:rsidP="00D43DE7" w:rsidRDefault="005812F1" w14:paraId="6AD8EB94" wp14:textId="77777777">
      <w:pPr>
        <w:numPr>
          <w:ilvl w:val="0"/>
          <w:numId w:val="1"/>
        </w:numPr>
        <w:spacing w:after="240" w:line="360" w:lineRule="auto"/>
        <w:ind w:hanging="329"/>
        <w:rPr>
          <w:rFonts w:ascii="Arial" w:hAnsi="Arial" w:cs="Arial"/>
          <w:sz w:val="22"/>
          <w:szCs w:val="22"/>
        </w:rPr>
      </w:pPr>
      <w:r w:rsidRPr="00630C8D">
        <w:rPr>
          <w:rFonts w:ascii="Arial" w:hAnsi="Arial" w:cs="Arial"/>
          <w:sz w:val="22"/>
          <w:szCs w:val="22"/>
        </w:rPr>
        <w:t>To explore the challenges associated with implementing telehealth services in the UK.</w:t>
      </w:r>
    </w:p>
    <w:p xmlns:wp14="http://schemas.microsoft.com/office/word/2010/wordml" w:rsidRPr="00630C8D" w:rsidR="00D43DE7" w:rsidP="00D43DE7" w:rsidRDefault="00D43DE7" w14:paraId="02EB378F" wp14:textId="77777777">
      <w:pPr>
        <w:spacing w:after="240" w:line="360" w:lineRule="auto"/>
        <w:ind w:left="720"/>
        <w:rPr>
          <w:rFonts w:ascii="Arial" w:hAnsi="Arial" w:cs="Arial"/>
          <w:sz w:val="22"/>
          <w:szCs w:val="22"/>
        </w:rPr>
      </w:pPr>
    </w:p>
    <w:p w:rsidR="12B56D10" w:rsidP="12B56D10" w:rsidRDefault="12B56D10" w14:paraId="7BB8A520" w14:textId="72A828CC">
      <w:pPr>
        <w:spacing w:after="240" w:line="360" w:lineRule="auto"/>
        <w:ind w:left="720"/>
        <w:rPr>
          <w:rFonts w:ascii="Arial" w:hAnsi="Arial" w:cs="Arial"/>
          <w:sz w:val="22"/>
          <w:szCs w:val="22"/>
        </w:rPr>
      </w:pPr>
    </w:p>
    <w:p xmlns:wp14="http://schemas.microsoft.com/office/word/2010/wordml" w:rsidRPr="00630C8D" w:rsidR="00193D63" w:rsidP="00D43DE7" w:rsidRDefault="005812F1" w14:paraId="54538949" wp14:textId="77777777">
      <w:pPr>
        <w:pStyle w:val="Heading2"/>
        <w:keepNext w:val="0"/>
        <w:keepLines w:val="0"/>
        <w:spacing w:before="299" w:after="299" w:line="360" w:lineRule="auto"/>
        <w:rPr>
          <w:rFonts w:ascii="Arial" w:hAnsi="Arial" w:cs="Arial"/>
          <w:sz w:val="22"/>
          <w:szCs w:val="22"/>
        </w:rPr>
      </w:pPr>
      <w:r w:rsidRPr="00630C8D">
        <w:rPr>
          <w:rFonts w:ascii="Arial" w:hAnsi="Arial" w:cs="Arial"/>
          <w:color w:val="auto"/>
          <w:sz w:val="22"/>
          <w:szCs w:val="22"/>
        </w:rPr>
        <w:t>2. BACKGROUND</w:t>
      </w:r>
    </w:p>
    <w:p xmlns:wp14="http://schemas.microsoft.com/office/word/2010/wordml" w:rsidRPr="00630C8D" w:rsidR="00193D63" w:rsidP="00D43DE7" w:rsidRDefault="005812F1" w14:paraId="757B26BF" wp14:textId="77777777">
      <w:pPr>
        <w:pStyle w:val="Heading2"/>
        <w:keepNext w:val="0"/>
        <w:keepLines w:val="0"/>
        <w:spacing w:before="299" w:after="299" w:line="360" w:lineRule="auto"/>
        <w:rPr>
          <w:rFonts w:ascii="Arial" w:hAnsi="Arial" w:cs="Arial"/>
          <w:sz w:val="22"/>
          <w:szCs w:val="22"/>
        </w:rPr>
      </w:pPr>
      <w:r w:rsidRPr="00630C8D">
        <w:rPr>
          <w:rFonts w:ascii="Arial" w:hAnsi="Arial" w:cs="Arial"/>
          <w:color w:val="auto"/>
          <w:sz w:val="22"/>
          <w:szCs w:val="22"/>
        </w:rPr>
        <w:t>2.1 Development of Telehealth in the UK</w:t>
      </w:r>
    </w:p>
    <w:p xmlns:wp14="http://schemas.microsoft.com/office/word/2010/wordml" w:rsidRPr="00630C8D" w:rsidR="00193D63" w:rsidP="00D43DE7" w:rsidRDefault="005812F1" w14:paraId="552C61D8" wp14:textId="77777777">
      <w:pPr>
        <w:spacing w:before="240" w:after="240" w:line="360" w:lineRule="auto"/>
        <w:rPr>
          <w:rFonts w:ascii="Arial" w:hAnsi="Arial" w:cs="Arial"/>
          <w:sz w:val="22"/>
          <w:szCs w:val="22"/>
        </w:rPr>
      </w:pPr>
      <w:r w:rsidRPr="00630C8D">
        <w:rPr>
          <w:rFonts w:ascii="Arial" w:hAnsi="Arial" w:cs="Arial"/>
          <w:sz w:val="22"/>
          <w:szCs w:val="22"/>
        </w:rPr>
        <w:t>Telehealth has become an important aspect of healthcare delivery within the United Kingdom (UK), particularly over the past decade. Telehealth involves the use of digital technologies such as video consultations, telephone appointments, remote monitoring systems, and mobile health applications to provide healthcare services remotely (World Health Organization, 2021). Before the COVID-19 pandemic, telehealth services in the UK were mainly used for specialist consultations, chronic disease management, and healthcare support for individuals living in rural communities (Murphy et al., 2021).</w:t>
      </w:r>
    </w:p>
    <w:p xmlns:wp14="http://schemas.microsoft.com/office/word/2010/wordml" w:rsidRPr="00630C8D" w:rsidR="00193D63" w:rsidP="00D43DE7" w:rsidRDefault="005812F1" w14:paraId="0346289C" wp14:textId="77777777">
      <w:pPr>
        <w:spacing w:before="240" w:after="240" w:line="360" w:lineRule="auto"/>
        <w:rPr>
          <w:rFonts w:ascii="Arial" w:hAnsi="Arial" w:cs="Arial"/>
          <w:sz w:val="22"/>
          <w:szCs w:val="22"/>
        </w:rPr>
      </w:pPr>
      <w:r w:rsidRPr="00630C8D">
        <w:rPr>
          <w:rFonts w:ascii="Arial" w:hAnsi="Arial" w:cs="Arial"/>
          <w:sz w:val="22"/>
          <w:szCs w:val="22"/>
        </w:rPr>
        <w:t>However, the COVID-19 pandemic significantly accelerated the adoption of telehealth across UK healthcare settings. Restrictions on face-to-face consultations and increased pressure on healthcare services required healthcare providers to rapidly implement digital healthcare solutions to maintain continuity of patient care (</w:t>
      </w:r>
      <w:proofErr w:type="spellStart"/>
      <w:r w:rsidRPr="00630C8D">
        <w:rPr>
          <w:rFonts w:ascii="Arial" w:hAnsi="Arial" w:cs="Arial"/>
          <w:sz w:val="22"/>
          <w:szCs w:val="22"/>
        </w:rPr>
        <w:t>Greenhalgh</w:t>
      </w:r>
      <w:proofErr w:type="spellEnd"/>
      <w:r w:rsidRPr="00630C8D">
        <w:rPr>
          <w:rFonts w:ascii="Arial" w:hAnsi="Arial" w:cs="Arial"/>
          <w:sz w:val="22"/>
          <w:szCs w:val="22"/>
        </w:rPr>
        <w:t xml:space="preserve"> et al., 2022). The </w:t>
      </w:r>
      <w:r w:rsidRPr="00630C8D">
        <w:rPr>
          <w:rFonts w:ascii="Arial" w:hAnsi="Arial" w:cs="Arial"/>
          <w:sz w:val="22"/>
          <w:szCs w:val="22"/>
          <w:u w:val="single"/>
        </w:rPr>
        <w:t>National Health Service</w:t>
      </w:r>
      <w:r w:rsidRPr="00630C8D">
        <w:rPr>
          <w:rFonts w:ascii="Arial" w:hAnsi="Arial" w:cs="Arial"/>
          <w:sz w:val="22"/>
          <w:szCs w:val="22"/>
        </w:rPr>
        <w:t xml:space="preserve"> expanded the use of virtual consultations, remote triage systems, and digital </w:t>
      </w:r>
      <w:r w:rsidRPr="00630C8D">
        <w:rPr>
          <w:rFonts w:ascii="Arial" w:hAnsi="Arial" w:cs="Arial"/>
          <w:sz w:val="22"/>
          <w:szCs w:val="22"/>
        </w:rPr>
        <w:t>communication platforms to reduce infection risks while ensuring continued healthcare delivery (NHS England, 2023). This rapid transformation shifted telehealth from a supplementary healthcare service to a mainstream method of healthcare delivery within the UK.</w:t>
      </w:r>
    </w:p>
    <w:p xmlns:wp14="http://schemas.microsoft.com/office/word/2010/wordml" w:rsidRPr="00630C8D" w:rsidR="00193D63" w:rsidP="00D43DE7" w:rsidRDefault="005812F1" w14:paraId="1EED453E" wp14:textId="77777777">
      <w:pPr>
        <w:pStyle w:val="Heading2"/>
        <w:keepNext w:val="0"/>
        <w:keepLines w:val="0"/>
        <w:spacing w:before="299" w:after="299" w:line="360" w:lineRule="auto"/>
        <w:rPr>
          <w:rFonts w:ascii="Arial" w:hAnsi="Arial" w:cs="Arial"/>
          <w:sz w:val="22"/>
          <w:szCs w:val="22"/>
        </w:rPr>
      </w:pPr>
      <w:r w:rsidRPr="00630C8D">
        <w:rPr>
          <w:rFonts w:ascii="Arial" w:hAnsi="Arial" w:cs="Arial"/>
          <w:color w:val="auto"/>
          <w:sz w:val="22"/>
          <w:szCs w:val="22"/>
        </w:rPr>
        <w:t>2.2 Policy and Strategic Context</w:t>
      </w:r>
    </w:p>
    <w:p xmlns:wp14="http://schemas.microsoft.com/office/word/2010/wordml" w:rsidRPr="00630C8D" w:rsidR="00193D63" w:rsidP="00D43DE7" w:rsidRDefault="005812F1" w14:paraId="219EAEF0" wp14:textId="77777777">
      <w:pPr>
        <w:spacing w:before="240" w:after="240" w:line="360" w:lineRule="auto"/>
        <w:rPr>
          <w:rFonts w:ascii="Arial" w:hAnsi="Arial" w:cs="Arial"/>
          <w:sz w:val="22"/>
          <w:szCs w:val="22"/>
        </w:rPr>
      </w:pPr>
      <w:r w:rsidRPr="00630C8D">
        <w:rPr>
          <w:rFonts w:ascii="Arial" w:hAnsi="Arial" w:cs="Arial"/>
          <w:sz w:val="22"/>
          <w:szCs w:val="22"/>
        </w:rPr>
        <w:t>The development of telehealth within the UK has been strongly influenced by national and international digital health policies. The World Health Organization identified digital health as a global healthcare priority through the Global Strategy on Digital Health 2020–2025, which encourages healthcare systems to integrate digital technologies to improve healthcare accessibility, efficiency, and patient-</w:t>
      </w:r>
      <w:proofErr w:type="spellStart"/>
      <w:r w:rsidRPr="00630C8D">
        <w:rPr>
          <w:rFonts w:ascii="Arial" w:hAnsi="Arial" w:cs="Arial"/>
          <w:sz w:val="22"/>
          <w:szCs w:val="22"/>
        </w:rPr>
        <w:t>centred</w:t>
      </w:r>
      <w:proofErr w:type="spellEnd"/>
      <w:r w:rsidRPr="00630C8D">
        <w:rPr>
          <w:rFonts w:ascii="Arial" w:hAnsi="Arial" w:cs="Arial"/>
          <w:sz w:val="22"/>
          <w:szCs w:val="22"/>
        </w:rPr>
        <w:t xml:space="preserve"> care (World Health Organization, 2021).</w:t>
      </w:r>
    </w:p>
    <w:p xmlns:wp14="http://schemas.microsoft.com/office/word/2010/wordml" w:rsidRPr="00630C8D" w:rsidR="00193D63" w:rsidP="00D43DE7" w:rsidRDefault="005812F1" w14:paraId="668A45E7" wp14:textId="77777777">
      <w:pPr>
        <w:spacing w:before="240" w:after="240" w:line="360" w:lineRule="auto"/>
        <w:rPr>
          <w:rFonts w:ascii="Arial" w:hAnsi="Arial" w:cs="Arial"/>
          <w:sz w:val="22"/>
          <w:szCs w:val="22"/>
        </w:rPr>
      </w:pPr>
      <w:r w:rsidRPr="00630C8D">
        <w:rPr>
          <w:rFonts w:ascii="Arial" w:hAnsi="Arial" w:cs="Arial"/>
          <w:sz w:val="22"/>
          <w:szCs w:val="22"/>
        </w:rPr>
        <w:t>Similarly, NHS England introduced digital transformation strategies aimed at improving healthcare delivery through technology-driven systems (NHS England, 2023). The NHS Long Term Plan also promotes digital healthcare services such as online consultations, electronic prescriptions, and remote monitoring systems to improve healthcare access and reduce pressure on healthcare facilities (NHS England, 2019). Increasing healthcare demands, workforce shortages, and financial pressures within the UK healthcare system have further strengthened the need for effective telehealth services (</w:t>
      </w:r>
      <w:proofErr w:type="spellStart"/>
      <w:r w:rsidRPr="00630C8D">
        <w:rPr>
          <w:rFonts w:ascii="Arial" w:hAnsi="Arial" w:cs="Arial"/>
          <w:sz w:val="22"/>
          <w:szCs w:val="22"/>
        </w:rPr>
        <w:t>Farre</w:t>
      </w:r>
      <w:proofErr w:type="spellEnd"/>
      <w:r w:rsidRPr="00630C8D">
        <w:rPr>
          <w:rFonts w:ascii="Arial" w:hAnsi="Arial" w:cs="Arial"/>
          <w:sz w:val="22"/>
          <w:szCs w:val="22"/>
        </w:rPr>
        <w:t xml:space="preserve"> et al., 2023).</w:t>
      </w:r>
    </w:p>
    <w:p xmlns:wp14="http://schemas.microsoft.com/office/word/2010/wordml" w:rsidRPr="00630C8D" w:rsidR="00193D63" w:rsidP="00D43DE7" w:rsidRDefault="005812F1" w14:paraId="09CD0353" wp14:textId="77777777">
      <w:pPr>
        <w:pStyle w:val="Heading2"/>
        <w:keepNext w:val="0"/>
        <w:keepLines w:val="0"/>
        <w:spacing w:before="299" w:after="299" w:line="360" w:lineRule="auto"/>
        <w:rPr>
          <w:rFonts w:ascii="Arial" w:hAnsi="Arial" w:cs="Arial"/>
          <w:sz w:val="22"/>
          <w:szCs w:val="22"/>
        </w:rPr>
      </w:pPr>
      <w:r w:rsidRPr="00630C8D">
        <w:rPr>
          <w:rFonts w:ascii="Arial" w:hAnsi="Arial" w:cs="Arial"/>
          <w:color w:val="auto"/>
          <w:sz w:val="22"/>
          <w:szCs w:val="22"/>
        </w:rPr>
        <w:t>2.3 Benefits of Telehealth</w:t>
      </w:r>
    </w:p>
    <w:p xmlns:wp14="http://schemas.microsoft.com/office/word/2010/wordml" w:rsidRPr="00630C8D" w:rsidR="00193D63" w:rsidP="00D43DE7" w:rsidRDefault="005812F1" w14:paraId="3F0A1CB6" wp14:textId="77777777">
      <w:pPr>
        <w:spacing w:before="240" w:after="240" w:line="360" w:lineRule="auto"/>
        <w:rPr>
          <w:rFonts w:ascii="Arial" w:hAnsi="Arial" w:cs="Arial"/>
          <w:sz w:val="22"/>
          <w:szCs w:val="22"/>
        </w:rPr>
      </w:pPr>
      <w:r w:rsidRPr="00630C8D">
        <w:rPr>
          <w:rFonts w:ascii="Arial" w:hAnsi="Arial" w:cs="Arial"/>
          <w:sz w:val="22"/>
          <w:szCs w:val="22"/>
        </w:rPr>
        <w:t>Research highlights several benefits associated with telehealth implementation within UK healthcare settings. One major advantage is improved access to healthcare services, especially for individuals living in rural or underserved areas where physical healthcare facilities may be limited (</w:t>
      </w:r>
      <w:proofErr w:type="spellStart"/>
      <w:r w:rsidRPr="00630C8D">
        <w:rPr>
          <w:rFonts w:ascii="Arial" w:hAnsi="Arial" w:cs="Arial"/>
          <w:sz w:val="22"/>
          <w:szCs w:val="22"/>
        </w:rPr>
        <w:t>Ko</w:t>
      </w:r>
      <w:proofErr w:type="spellEnd"/>
      <w:r w:rsidRPr="00630C8D">
        <w:rPr>
          <w:rFonts w:ascii="Arial" w:hAnsi="Arial" w:cs="Arial"/>
          <w:sz w:val="22"/>
          <w:szCs w:val="22"/>
        </w:rPr>
        <w:t xml:space="preserve"> et al., 2025). Through remote consultations and monitoring systems, patients can access healthcare support without travelling long distances.</w:t>
      </w:r>
    </w:p>
    <w:p xmlns:wp14="http://schemas.microsoft.com/office/word/2010/wordml" w:rsidRPr="00630C8D" w:rsidR="00193D63" w:rsidP="00D43DE7" w:rsidRDefault="005812F1" w14:paraId="4FA04085" wp14:textId="77777777">
      <w:pPr>
        <w:spacing w:before="240" w:after="240" w:line="360" w:lineRule="auto"/>
        <w:rPr>
          <w:rFonts w:ascii="Arial" w:hAnsi="Arial" w:cs="Arial"/>
          <w:sz w:val="22"/>
          <w:szCs w:val="22"/>
        </w:rPr>
      </w:pPr>
      <w:r w:rsidRPr="00630C8D">
        <w:rPr>
          <w:rFonts w:ascii="Arial" w:hAnsi="Arial" w:cs="Arial"/>
          <w:sz w:val="22"/>
          <w:szCs w:val="22"/>
        </w:rPr>
        <w:t>Telehealth also reduces travel time, transportation costs, and waiting times while increasing convenience and flexibility for patients (Johnston et al., 2024). This is particularly beneficial for individuals with chronic illnesses, disabilities, or mobility difficulties. In addition, telehealth supports continuity of care by enabling healthcare professionals to monitor patients remotely and provide follow-up care through digital platforms (</w:t>
      </w:r>
      <w:proofErr w:type="spellStart"/>
      <w:r w:rsidRPr="00630C8D">
        <w:rPr>
          <w:rFonts w:ascii="Arial" w:hAnsi="Arial" w:cs="Arial"/>
          <w:sz w:val="22"/>
          <w:szCs w:val="22"/>
        </w:rPr>
        <w:t>Bitar</w:t>
      </w:r>
      <w:proofErr w:type="spellEnd"/>
      <w:r w:rsidRPr="00630C8D">
        <w:rPr>
          <w:rFonts w:ascii="Arial" w:hAnsi="Arial" w:cs="Arial"/>
          <w:sz w:val="22"/>
          <w:szCs w:val="22"/>
        </w:rPr>
        <w:t xml:space="preserve"> and </w:t>
      </w:r>
      <w:proofErr w:type="spellStart"/>
      <w:r w:rsidRPr="00630C8D">
        <w:rPr>
          <w:rFonts w:ascii="Arial" w:hAnsi="Arial" w:cs="Arial"/>
          <w:sz w:val="22"/>
          <w:szCs w:val="22"/>
        </w:rPr>
        <w:t>Alismail</w:t>
      </w:r>
      <w:proofErr w:type="spellEnd"/>
      <w:r w:rsidRPr="00630C8D">
        <w:rPr>
          <w:rFonts w:ascii="Arial" w:hAnsi="Arial" w:cs="Arial"/>
          <w:sz w:val="22"/>
          <w:szCs w:val="22"/>
        </w:rPr>
        <w:t>, 2021).</w:t>
      </w:r>
    </w:p>
    <w:p xmlns:wp14="http://schemas.microsoft.com/office/word/2010/wordml" w:rsidRPr="00630C8D" w:rsidR="00193D63" w:rsidP="00D43DE7" w:rsidRDefault="005812F1" w14:paraId="4B8A5FEF" wp14:textId="77777777">
      <w:pPr>
        <w:spacing w:before="240" w:after="240" w:line="360" w:lineRule="auto"/>
        <w:rPr>
          <w:rFonts w:ascii="Arial" w:hAnsi="Arial" w:cs="Arial"/>
          <w:sz w:val="22"/>
          <w:szCs w:val="22"/>
        </w:rPr>
      </w:pPr>
      <w:r w:rsidRPr="00630C8D">
        <w:rPr>
          <w:rFonts w:ascii="Arial" w:hAnsi="Arial" w:cs="Arial"/>
          <w:sz w:val="22"/>
          <w:szCs w:val="22"/>
        </w:rPr>
        <w:t xml:space="preserve">Studies also show that telehealth improves patient satisfaction and healthcare efficiency by reducing unnecessary physical appointments and improving communication between healthcare </w:t>
      </w:r>
      <w:r w:rsidRPr="00630C8D">
        <w:rPr>
          <w:rFonts w:ascii="Arial" w:hAnsi="Arial" w:cs="Arial"/>
          <w:sz w:val="22"/>
          <w:szCs w:val="22"/>
        </w:rPr>
        <w:t>professionals and patients (Shaw et al., 2020). Furthermore, telehealth contributes to reducing pressure on hospitals and GP services within the UK healthcare system (</w:t>
      </w:r>
      <w:proofErr w:type="spellStart"/>
      <w:r w:rsidRPr="00630C8D">
        <w:rPr>
          <w:rFonts w:ascii="Arial" w:hAnsi="Arial" w:cs="Arial"/>
          <w:sz w:val="22"/>
          <w:szCs w:val="22"/>
        </w:rPr>
        <w:t>Farre</w:t>
      </w:r>
      <w:proofErr w:type="spellEnd"/>
      <w:r w:rsidRPr="00630C8D">
        <w:rPr>
          <w:rFonts w:ascii="Arial" w:hAnsi="Arial" w:cs="Arial"/>
          <w:sz w:val="22"/>
          <w:szCs w:val="22"/>
        </w:rPr>
        <w:t xml:space="preserve"> et al., 2023).</w:t>
      </w:r>
    </w:p>
    <w:p xmlns:wp14="http://schemas.microsoft.com/office/word/2010/wordml" w:rsidRPr="00630C8D" w:rsidR="00193D63" w:rsidP="00D43DE7" w:rsidRDefault="005812F1" w14:paraId="0AEA6164" wp14:textId="77777777">
      <w:pPr>
        <w:pStyle w:val="Heading2"/>
        <w:keepNext w:val="0"/>
        <w:keepLines w:val="0"/>
        <w:spacing w:before="299" w:after="299" w:line="360" w:lineRule="auto"/>
        <w:rPr>
          <w:rFonts w:ascii="Arial" w:hAnsi="Arial" w:cs="Arial"/>
          <w:sz w:val="22"/>
          <w:szCs w:val="22"/>
        </w:rPr>
      </w:pPr>
      <w:r w:rsidRPr="00630C8D">
        <w:rPr>
          <w:rFonts w:ascii="Arial" w:hAnsi="Arial" w:cs="Arial"/>
          <w:color w:val="auto"/>
          <w:sz w:val="22"/>
          <w:szCs w:val="22"/>
        </w:rPr>
        <w:t>2.4 Challenges of Telehealth</w:t>
      </w:r>
    </w:p>
    <w:p xmlns:wp14="http://schemas.microsoft.com/office/word/2010/wordml" w:rsidRPr="00630C8D" w:rsidR="00193D63" w:rsidP="00D43DE7" w:rsidRDefault="005812F1" w14:paraId="07A8008E" wp14:textId="77777777">
      <w:pPr>
        <w:spacing w:before="240" w:after="240" w:line="360" w:lineRule="auto"/>
        <w:rPr>
          <w:rFonts w:ascii="Arial" w:hAnsi="Arial" w:cs="Arial"/>
          <w:sz w:val="22"/>
          <w:szCs w:val="22"/>
        </w:rPr>
      </w:pPr>
      <w:r w:rsidRPr="00630C8D">
        <w:rPr>
          <w:rFonts w:ascii="Arial" w:hAnsi="Arial" w:cs="Arial"/>
          <w:sz w:val="22"/>
          <w:szCs w:val="22"/>
        </w:rPr>
        <w:t>Despite these benefits, several challenges continue to affect telehealth implementation within UK healthcare settings. Digital exclusion remains a major concern because some individuals, particularly older adults and low-income populations, may have limited access to internet services, digital devices, or digital literacy skills (</w:t>
      </w:r>
      <w:proofErr w:type="spellStart"/>
      <w:r w:rsidRPr="00630C8D">
        <w:rPr>
          <w:rFonts w:ascii="Arial" w:hAnsi="Arial" w:cs="Arial"/>
          <w:sz w:val="22"/>
          <w:szCs w:val="22"/>
        </w:rPr>
        <w:t>Fagherazzi</w:t>
      </w:r>
      <w:proofErr w:type="spellEnd"/>
      <w:r w:rsidRPr="00630C8D">
        <w:rPr>
          <w:rFonts w:ascii="Arial" w:hAnsi="Arial" w:cs="Arial"/>
          <w:sz w:val="22"/>
          <w:szCs w:val="22"/>
        </w:rPr>
        <w:t xml:space="preserve"> et al., 2024).</w:t>
      </w:r>
    </w:p>
    <w:p xmlns:wp14="http://schemas.microsoft.com/office/word/2010/wordml" w:rsidRPr="00630C8D" w:rsidR="00193D63" w:rsidP="00D43DE7" w:rsidRDefault="005812F1" w14:paraId="4C20946B" wp14:textId="77777777">
      <w:pPr>
        <w:spacing w:before="240" w:after="240" w:line="360" w:lineRule="auto"/>
        <w:rPr>
          <w:rFonts w:ascii="Arial" w:hAnsi="Arial" w:cs="Arial"/>
          <w:sz w:val="22"/>
          <w:szCs w:val="22"/>
        </w:rPr>
      </w:pPr>
      <w:r w:rsidRPr="00630C8D">
        <w:rPr>
          <w:rFonts w:ascii="Arial" w:hAnsi="Arial" w:cs="Arial"/>
          <w:sz w:val="22"/>
          <w:szCs w:val="22"/>
        </w:rPr>
        <w:t>Cybersecurity and patient confidentiality are also significant concerns within digital healthcare systems because online healthcare platforms may be vulnerable to data breaches and cyberattacks (</w:t>
      </w:r>
      <w:proofErr w:type="spellStart"/>
      <w:r w:rsidRPr="00630C8D">
        <w:rPr>
          <w:rFonts w:ascii="Arial" w:hAnsi="Arial" w:cs="Arial"/>
          <w:sz w:val="22"/>
          <w:szCs w:val="22"/>
        </w:rPr>
        <w:t>Greenhalgh</w:t>
      </w:r>
      <w:proofErr w:type="spellEnd"/>
      <w:r w:rsidRPr="00630C8D">
        <w:rPr>
          <w:rFonts w:ascii="Arial" w:hAnsi="Arial" w:cs="Arial"/>
          <w:sz w:val="22"/>
          <w:szCs w:val="22"/>
        </w:rPr>
        <w:t xml:space="preserve"> et al., 2022). In addition, reduced face-to-face interaction during virtual consultations may affect communication and relationship-building between healthcare professionals and patients (Shaw et al., 2020). Technical difficulties such as poor internet connectivity and software failures may also reduce the quality of telehealth services (</w:t>
      </w:r>
      <w:proofErr w:type="spellStart"/>
      <w:r w:rsidRPr="00630C8D">
        <w:rPr>
          <w:rFonts w:ascii="Arial" w:hAnsi="Arial" w:cs="Arial"/>
          <w:sz w:val="22"/>
          <w:szCs w:val="22"/>
        </w:rPr>
        <w:t>Jerjes</w:t>
      </w:r>
      <w:proofErr w:type="spellEnd"/>
      <w:r w:rsidRPr="00630C8D">
        <w:rPr>
          <w:rFonts w:ascii="Arial" w:hAnsi="Arial" w:cs="Arial"/>
          <w:sz w:val="22"/>
          <w:szCs w:val="22"/>
        </w:rPr>
        <w:t xml:space="preserve"> and Harding, 2024).</w:t>
      </w:r>
    </w:p>
    <w:p xmlns:wp14="http://schemas.microsoft.com/office/word/2010/wordml" w:rsidRPr="00630C8D" w:rsidR="00193D63" w:rsidP="00D43DE7" w:rsidRDefault="005812F1" w14:paraId="33CD4987" wp14:textId="77777777">
      <w:pPr>
        <w:spacing w:before="240" w:after="240" w:line="360" w:lineRule="auto"/>
        <w:rPr>
          <w:rFonts w:ascii="Arial" w:hAnsi="Arial" w:cs="Arial"/>
          <w:sz w:val="22"/>
          <w:szCs w:val="22"/>
        </w:rPr>
      </w:pPr>
      <w:r w:rsidRPr="00630C8D">
        <w:rPr>
          <w:rFonts w:ascii="Arial" w:hAnsi="Arial" w:cs="Arial"/>
          <w:sz w:val="22"/>
          <w:szCs w:val="22"/>
        </w:rPr>
        <w:t>These challenges demonstrate that although telehealth improves healthcare accessibility and efficiency, effective implementation requires balanced strategies that address digital inequality, technological limitations, and patient safety concerns within UK healthcare practice.</w:t>
      </w:r>
    </w:p>
    <w:p xmlns:wp14="http://schemas.microsoft.com/office/word/2010/wordml" w:rsidRPr="00630C8D" w:rsidR="00D43DE7" w:rsidP="00D43DE7" w:rsidRDefault="00D43DE7" w14:paraId="6A05A809" wp14:textId="77777777">
      <w:pPr>
        <w:spacing w:before="240" w:after="240" w:line="360" w:lineRule="auto"/>
        <w:rPr>
          <w:rFonts w:ascii="Arial" w:hAnsi="Arial" w:cs="Arial"/>
          <w:sz w:val="22"/>
          <w:szCs w:val="22"/>
        </w:rPr>
      </w:pPr>
    </w:p>
    <w:p xmlns:wp14="http://schemas.microsoft.com/office/word/2010/wordml" w:rsidRPr="00630C8D" w:rsidR="00193D63" w:rsidP="00D43DE7" w:rsidRDefault="005812F1" w14:paraId="7D00361A" wp14:textId="77777777">
      <w:pPr>
        <w:spacing w:before="240" w:after="240" w:line="360" w:lineRule="auto"/>
        <w:rPr>
          <w:rFonts w:ascii="Arial" w:hAnsi="Arial" w:cs="Arial"/>
          <w:sz w:val="22"/>
          <w:szCs w:val="22"/>
        </w:rPr>
      </w:pPr>
      <w:r w:rsidRPr="00630C8D">
        <w:rPr>
          <w:rFonts w:ascii="Arial" w:hAnsi="Arial" w:cs="Arial"/>
          <w:b/>
          <w:bCs/>
          <w:sz w:val="22"/>
          <w:szCs w:val="22"/>
        </w:rPr>
        <w:t>3. METHODS</w:t>
      </w:r>
    </w:p>
    <w:p xmlns:wp14="http://schemas.microsoft.com/office/word/2010/wordml" w:rsidRPr="00630C8D" w:rsidR="00193D63" w:rsidP="00D43DE7" w:rsidRDefault="005812F1" w14:paraId="0E7D8829" wp14:textId="77777777">
      <w:pPr>
        <w:pStyle w:val="Heading2"/>
        <w:keepNext w:val="0"/>
        <w:keepLines w:val="0"/>
        <w:spacing w:before="299" w:after="299" w:line="360" w:lineRule="auto"/>
        <w:rPr>
          <w:rFonts w:ascii="Arial" w:hAnsi="Arial" w:cs="Arial"/>
          <w:sz w:val="22"/>
          <w:szCs w:val="22"/>
        </w:rPr>
      </w:pPr>
      <w:r w:rsidRPr="00630C8D">
        <w:rPr>
          <w:rFonts w:ascii="Arial" w:hAnsi="Arial" w:cs="Arial"/>
          <w:color w:val="auto"/>
          <w:sz w:val="22"/>
          <w:szCs w:val="22"/>
        </w:rPr>
        <w:t>3.1 Research Design</w:t>
      </w:r>
    </w:p>
    <w:p xmlns:wp14="http://schemas.microsoft.com/office/word/2010/wordml" w:rsidRPr="00630C8D" w:rsidR="00193D63" w:rsidP="00D43DE7" w:rsidRDefault="005812F1" w14:paraId="172C67EA" wp14:textId="77777777">
      <w:pPr>
        <w:spacing w:before="240" w:after="240" w:line="360" w:lineRule="auto"/>
        <w:rPr>
          <w:rFonts w:ascii="Arial" w:hAnsi="Arial" w:cs="Arial"/>
          <w:sz w:val="22"/>
          <w:szCs w:val="22"/>
        </w:rPr>
      </w:pPr>
      <w:r w:rsidRPr="00630C8D">
        <w:rPr>
          <w:rFonts w:ascii="Arial" w:hAnsi="Arial" w:cs="Arial"/>
          <w:sz w:val="22"/>
          <w:szCs w:val="22"/>
        </w:rPr>
        <w:t xml:space="preserve">This study adopted a scoping review methodology to examine existing evidence on the impact of telehealth services on patient care and healthcare delivery within the United Kingdom (UK). A scoping review is a form of secondary research that systematically identifies, evaluates, and </w:t>
      </w:r>
      <w:proofErr w:type="spellStart"/>
      <w:r w:rsidRPr="00630C8D">
        <w:rPr>
          <w:rFonts w:ascii="Arial" w:hAnsi="Arial" w:cs="Arial"/>
          <w:sz w:val="22"/>
          <w:szCs w:val="22"/>
        </w:rPr>
        <w:t>synthesises</w:t>
      </w:r>
      <w:proofErr w:type="spellEnd"/>
      <w:r w:rsidRPr="00630C8D">
        <w:rPr>
          <w:rFonts w:ascii="Arial" w:hAnsi="Arial" w:cs="Arial"/>
          <w:sz w:val="22"/>
          <w:szCs w:val="22"/>
        </w:rPr>
        <w:t xml:space="preserve"> literature to map key concepts, research trends, and evidence gaps (Peters et al., 2020). This approach is suitable for broad and developing areas such as telehealth and digital healthcare services (Munn et al., 2022).</w:t>
      </w:r>
    </w:p>
    <w:p xmlns:wp14="http://schemas.microsoft.com/office/word/2010/wordml" w:rsidRPr="00630C8D" w:rsidR="00193D63" w:rsidP="00D43DE7" w:rsidRDefault="005812F1" w14:paraId="79C1C4E9" wp14:textId="77777777">
      <w:pPr>
        <w:spacing w:before="240" w:after="240" w:line="360" w:lineRule="auto"/>
        <w:rPr>
          <w:rFonts w:ascii="Arial" w:hAnsi="Arial" w:cs="Arial"/>
          <w:sz w:val="22"/>
          <w:szCs w:val="22"/>
        </w:rPr>
      </w:pPr>
      <w:r w:rsidRPr="00630C8D">
        <w:rPr>
          <w:rFonts w:ascii="Arial" w:hAnsi="Arial" w:cs="Arial"/>
          <w:sz w:val="22"/>
          <w:szCs w:val="22"/>
        </w:rPr>
        <w:t xml:space="preserve">The methodology was selected because telehealth has expanded significantly across UK healthcare settings, particularly following the COVID-19 pandemic. Unlike systematic reviews, </w:t>
      </w:r>
      <w:r w:rsidRPr="00630C8D">
        <w:rPr>
          <w:rFonts w:ascii="Arial" w:hAnsi="Arial" w:cs="Arial"/>
          <w:sz w:val="22"/>
          <w:szCs w:val="22"/>
        </w:rPr>
        <w:t>which often focus on the effectiveness of a single intervention, scoping reviews allow researchers to explore wider healthcare issues and different forms of evidence related to healthcare policy, practice, and service delivery (</w:t>
      </w:r>
      <w:proofErr w:type="spellStart"/>
      <w:r w:rsidRPr="00630C8D">
        <w:rPr>
          <w:rFonts w:ascii="Arial" w:hAnsi="Arial" w:cs="Arial"/>
          <w:sz w:val="22"/>
          <w:szCs w:val="22"/>
        </w:rPr>
        <w:t>Aromataris</w:t>
      </w:r>
      <w:proofErr w:type="spellEnd"/>
      <w:r w:rsidRPr="00630C8D">
        <w:rPr>
          <w:rFonts w:ascii="Arial" w:hAnsi="Arial" w:cs="Arial"/>
          <w:sz w:val="22"/>
          <w:szCs w:val="22"/>
        </w:rPr>
        <w:t xml:space="preserve"> and Munn, 2020). This enabled the study to examine the benefits, challenges, and implementation of telehealth services within the UK healthcare system.</w:t>
      </w:r>
    </w:p>
    <w:p xmlns:wp14="http://schemas.microsoft.com/office/word/2010/wordml" w:rsidRPr="00630C8D" w:rsidR="00193D63" w:rsidP="00D43DE7" w:rsidRDefault="005812F1" w14:paraId="18CB595E" wp14:textId="77777777">
      <w:pPr>
        <w:spacing w:before="240" w:after="240" w:line="360" w:lineRule="auto"/>
        <w:rPr>
          <w:rFonts w:ascii="Arial" w:hAnsi="Arial" w:cs="Arial"/>
          <w:sz w:val="22"/>
          <w:szCs w:val="22"/>
        </w:rPr>
      </w:pPr>
      <w:r w:rsidRPr="00630C8D">
        <w:rPr>
          <w:rFonts w:ascii="Arial" w:hAnsi="Arial" w:cs="Arial"/>
          <w:sz w:val="22"/>
          <w:szCs w:val="22"/>
        </w:rPr>
        <w:t xml:space="preserve">The scoping review also supported the identification of recurring themes relating to patient experiences, healthcare accessibility, communication, healthcare efficiency, and digital healthcare delivery. Consequently, the methodology provided a structured and evidence-based approach for </w:t>
      </w:r>
      <w:proofErr w:type="spellStart"/>
      <w:r w:rsidRPr="00630C8D">
        <w:rPr>
          <w:rFonts w:ascii="Arial" w:hAnsi="Arial" w:cs="Arial"/>
          <w:sz w:val="22"/>
          <w:szCs w:val="22"/>
        </w:rPr>
        <w:t>analysing</w:t>
      </w:r>
      <w:proofErr w:type="spellEnd"/>
      <w:r w:rsidRPr="00630C8D">
        <w:rPr>
          <w:rFonts w:ascii="Arial" w:hAnsi="Arial" w:cs="Arial"/>
          <w:sz w:val="22"/>
          <w:szCs w:val="22"/>
        </w:rPr>
        <w:t xml:space="preserve"> existing peer-reviewed studies on telehealth in the UK.</w:t>
      </w:r>
    </w:p>
    <w:p xmlns:wp14="http://schemas.microsoft.com/office/word/2010/wordml" w:rsidRPr="00630C8D" w:rsidR="00193D63" w:rsidP="00D43DE7" w:rsidRDefault="005812F1" w14:paraId="737E2D95" wp14:textId="77777777">
      <w:pPr>
        <w:pStyle w:val="Heading2"/>
        <w:keepNext w:val="0"/>
        <w:keepLines w:val="0"/>
        <w:spacing w:before="299" w:after="299" w:line="360" w:lineRule="auto"/>
        <w:rPr>
          <w:rFonts w:ascii="Arial" w:hAnsi="Arial" w:cs="Arial"/>
          <w:sz w:val="22"/>
          <w:szCs w:val="22"/>
        </w:rPr>
      </w:pPr>
      <w:r w:rsidRPr="00630C8D">
        <w:rPr>
          <w:rFonts w:ascii="Arial" w:hAnsi="Arial" w:cs="Arial"/>
          <w:color w:val="auto"/>
          <w:sz w:val="22"/>
          <w:szCs w:val="22"/>
        </w:rPr>
        <w:t>3.2 Data Sources and Search Strategy</w:t>
      </w:r>
    </w:p>
    <w:p xmlns:wp14="http://schemas.microsoft.com/office/word/2010/wordml" w:rsidRPr="00630C8D" w:rsidR="00193D63" w:rsidP="00D43DE7" w:rsidRDefault="005812F1" w14:paraId="26A02516" wp14:textId="77777777">
      <w:pPr>
        <w:spacing w:before="240" w:after="240" w:line="360" w:lineRule="auto"/>
        <w:rPr>
          <w:rFonts w:ascii="Arial" w:hAnsi="Arial" w:cs="Arial"/>
          <w:sz w:val="22"/>
          <w:szCs w:val="22"/>
        </w:rPr>
      </w:pPr>
      <w:r w:rsidRPr="00630C8D">
        <w:rPr>
          <w:rFonts w:ascii="Arial" w:hAnsi="Arial" w:cs="Arial"/>
          <w:sz w:val="22"/>
          <w:szCs w:val="22"/>
        </w:rPr>
        <w:t xml:space="preserve">Relevant literature was identified through electronic databases commonly used in healthcare and social science research. The databases included PubMed, CINAHL, MEDLINE, </w:t>
      </w:r>
      <w:proofErr w:type="spellStart"/>
      <w:r w:rsidRPr="00630C8D">
        <w:rPr>
          <w:rFonts w:ascii="Arial" w:hAnsi="Arial" w:cs="Arial"/>
          <w:sz w:val="22"/>
          <w:szCs w:val="22"/>
        </w:rPr>
        <w:t>ScienceDirect</w:t>
      </w:r>
      <w:proofErr w:type="spellEnd"/>
      <w:r w:rsidRPr="00630C8D">
        <w:rPr>
          <w:rFonts w:ascii="Arial" w:hAnsi="Arial" w:cs="Arial"/>
          <w:sz w:val="22"/>
          <w:szCs w:val="22"/>
        </w:rPr>
        <w:t>, and Google Scholar. These databases were selected because they contain a wide range of peer-reviewed studies relating to healthcare, nursing, medicine, and digital health (Peters et al., 2020).</w:t>
      </w:r>
    </w:p>
    <w:p xmlns:wp14="http://schemas.microsoft.com/office/word/2010/wordml" w:rsidRPr="00630C8D" w:rsidR="00193D63" w:rsidP="00D43DE7" w:rsidRDefault="005812F1" w14:paraId="5631CF7F" wp14:textId="77777777">
      <w:pPr>
        <w:spacing w:before="240" w:after="240" w:line="360" w:lineRule="auto"/>
        <w:rPr>
          <w:rFonts w:ascii="Arial" w:hAnsi="Arial" w:cs="Arial"/>
          <w:sz w:val="22"/>
          <w:szCs w:val="22"/>
        </w:rPr>
      </w:pPr>
      <w:r w:rsidRPr="00630C8D">
        <w:rPr>
          <w:rFonts w:ascii="Arial" w:hAnsi="Arial" w:cs="Arial"/>
          <w:sz w:val="22"/>
          <w:szCs w:val="22"/>
        </w:rPr>
        <w:t>A systematic search strategy was used to identify relevant literature. Keywords and Boolean operators were applied to refine the search and improve the relevance of results. Key search terms included:</w:t>
      </w:r>
    </w:p>
    <w:p xmlns:wp14="http://schemas.microsoft.com/office/word/2010/wordml" w:rsidRPr="00630C8D" w:rsidR="00193D63" w:rsidP="00D43DE7" w:rsidRDefault="005812F1" w14:paraId="2C70ECB7" wp14:textId="77777777">
      <w:pPr>
        <w:numPr>
          <w:ilvl w:val="0"/>
          <w:numId w:val="2"/>
        </w:numPr>
        <w:spacing w:before="240" w:line="360" w:lineRule="auto"/>
        <w:ind w:hanging="329"/>
        <w:rPr>
          <w:rFonts w:ascii="Arial" w:hAnsi="Arial" w:cs="Arial"/>
          <w:sz w:val="22"/>
          <w:szCs w:val="22"/>
        </w:rPr>
      </w:pPr>
      <w:r w:rsidRPr="00630C8D">
        <w:rPr>
          <w:rFonts w:ascii="Arial" w:hAnsi="Arial" w:cs="Arial"/>
          <w:sz w:val="22"/>
          <w:szCs w:val="22"/>
        </w:rPr>
        <w:t>"Telehealth" AND "UK healthcare"</w:t>
      </w:r>
    </w:p>
    <w:p xmlns:wp14="http://schemas.microsoft.com/office/word/2010/wordml" w:rsidRPr="00630C8D" w:rsidR="00193D63" w:rsidP="00D43DE7" w:rsidRDefault="005812F1" w14:paraId="75591C3E" wp14:textId="77777777">
      <w:pPr>
        <w:numPr>
          <w:ilvl w:val="0"/>
          <w:numId w:val="2"/>
        </w:numPr>
        <w:spacing w:line="360" w:lineRule="auto"/>
        <w:ind w:hanging="329"/>
        <w:rPr>
          <w:rFonts w:ascii="Arial" w:hAnsi="Arial" w:cs="Arial"/>
          <w:sz w:val="22"/>
          <w:szCs w:val="22"/>
        </w:rPr>
      </w:pPr>
      <w:r w:rsidRPr="00630C8D">
        <w:rPr>
          <w:rFonts w:ascii="Arial" w:hAnsi="Arial" w:cs="Arial"/>
          <w:sz w:val="22"/>
          <w:szCs w:val="22"/>
        </w:rPr>
        <w:t>"Telemedicine" AND "patient care"</w:t>
      </w:r>
    </w:p>
    <w:p xmlns:wp14="http://schemas.microsoft.com/office/word/2010/wordml" w:rsidRPr="00630C8D" w:rsidR="00193D63" w:rsidP="00D43DE7" w:rsidRDefault="005812F1" w14:paraId="28577D05" wp14:textId="77777777">
      <w:pPr>
        <w:numPr>
          <w:ilvl w:val="0"/>
          <w:numId w:val="2"/>
        </w:numPr>
        <w:spacing w:line="360" w:lineRule="auto"/>
        <w:ind w:hanging="329"/>
        <w:rPr>
          <w:rFonts w:ascii="Arial" w:hAnsi="Arial" w:cs="Arial"/>
          <w:sz w:val="22"/>
          <w:szCs w:val="22"/>
        </w:rPr>
      </w:pPr>
      <w:r w:rsidRPr="00630C8D">
        <w:rPr>
          <w:rFonts w:ascii="Arial" w:hAnsi="Arial" w:cs="Arial"/>
          <w:sz w:val="22"/>
          <w:szCs w:val="22"/>
        </w:rPr>
        <w:t>"Digital health" AND "remote consultation"</w:t>
      </w:r>
    </w:p>
    <w:p xmlns:wp14="http://schemas.microsoft.com/office/word/2010/wordml" w:rsidRPr="00630C8D" w:rsidR="00193D63" w:rsidP="00D43DE7" w:rsidRDefault="005812F1" w14:paraId="35E230BA" wp14:textId="77777777">
      <w:pPr>
        <w:numPr>
          <w:ilvl w:val="0"/>
          <w:numId w:val="2"/>
        </w:numPr>
        <w:spacing w:line="360" w:lineRule="auto"/>
        <w:ind w:hanging="329"/>
        <w:rPr>
          <w:rFonts w:ascii="Arial" w:hAnsi="Arial" w:cs="Arial"/>
          <w:sz w:val="22"/>
          <w:szCs w:val="22"/>
        </w:rPr>
      </w:pPr>
      <w:r w:rsidRPr="00630C8D">
        <w:rPr>
          <w:rFonts w:ascii="Arial" w:hAnsi="Arial" w:cs="Arial"/>
          <w:sz w:val="22"/>
          <w:szCs w:val="22"/>
        </w:rPr>
        <w:t>"Telehealth" AND "NHS services"</w:t>
      </w:r>
    </w:p>
    <w:p xmlns:wp14="http://schemas.microsoft.com/office/word/2010/wordml" w:rsidRPr="00630C8D" w:rsidR="00193D63" w:rsidP="00D43DE7" w:rsidRDefault="005812F1" w14:paraId="6065C8D6" wp14:textId="77777777">
      <w:pPr>
        <w:numPr>
          <w:ilvl w:val="0"/>
          <w:numId w:val="2"/>
        </w:numPr>
        <w:spacing w:line="360" w:lineRule="auto"/>
        <w:ind w:hanging="329"/>
        <w:rPr>
          <w:rFonts w:ascii="Arial" w:hAnsi="Arial" w:cs="Arial"/>
          <w:sz w:val="22"/>
          <w:szCs w:val="22"/>
        </w:rPr>
      </w:pPr>
      <w:r w:rsidRPr="00630C8D">
        <w:rPr>
          <w:rFonts w:ascii="Arial" w:hAnsi="Arial" w:cs="Arial"/>
          <w:sz w:val="22"/>
          <w:szCs w:val="22"/>
        </w:rPr>
        <w:t>"Virtual consultation" AND "healthcare delivery"</w:t>
      </w:r>
    </w:p>
    <w:p xmlns:wp14="http://schemas.microsoft.com/office/word/2010/wordml" w:rsidRPr="00630C8D" w:rsidR="00193D63" w:rsidP="00D43DE7" w:rsidRDefault="005812F1" w14:paraId="709CCA24" wp14:textId="77777777">
      <w:pPr>
        <w:numPr>
          <w:ilvl w:val="0"/>
          <w:numId w:val="2"/>
        </w:numPr>
        <w:spacing w:after="240" w:line="360" w:lineRule="auto"/>
        <w:ind w:hanging="329"/>
        <w:rPr>
          <w:rFonts w:ascii="Arial" w:hAnsi="Arial" w:cs="Arial"/>
          <w:sz w:val="22"/>
          <w:szCs w:val="22"/>
        </w:rPr>
      </w:pPr>
      <w:r w:rsidRPr="00630C8D">
        <w:rPr>
          <w:rFonts w:ascii="Arial" w:hAnsi="Arial" w:cs="Arial"/>
          <w:sz w:val="22"/>
          <w:szCs w:val="22"/>
        </w:rPr>
        <w:t>"Remote monitoring" AND "United Kingdom"</w:t>
      </w:r>
    </w:p>
    <w:p xmlns:wp14="http://schemas.microsoft.com/office/word/2010/wordml" w:rsidRPr="00630C8D" w:rsidR="00193D63" w:rsidP="00D43DE7" w:rsidRDefault="005812F1" w14:paraId="6B9C2D33" wp14:textId="77777777">
      <w:pPr>
        <w:spacing w:before="240" w:after="240" w:line="360" w:lineRule="auto"/>
        <w:rPr>
          <w:rFonts w:ascii="Arial" w:hAnsi="Arial" w:cs="Arial"/>
          <w:sz w:val="22"/>
          <w:szCs w:val="22"/>
        </w:rPr>
      </w:pPr>
      <w:r w:rsidRPr="00630C8D">
        <w:rPr>
          <w:rFonts w:ascii="Arial" w:hAnsi="Arial" w:cs="Arial"/>
          <w:sz w:val="22"/>
          <w:szCs w:val="22"/>
        </w:rPr>
        <w:t xml:space="preserve">Additional terms such as "digital healthcare," "online consultation," "patient satisfaction," and "health inequalities" were also used. Boolean operators such as AND </w:t>
      </w:r>
      <w:proofErr w:type="spellStart"/>
      <w:r w:rsidRPr="00630C8D">
        <w:rPr>
          <w:rFonts w:ascii="Arial" w:hAnsi="Arial" w:cs="Arial"/>
          <w:sz w:val="22"/>
          <w:szCs w:val="22"/>
        </w:rPr>
        <w:t>and</w:t>
      </w:r>
      <w:proofErr w:type="spellEnd"/>
      <w:r w:rsidRPr="00630C8D">
        <w:rPr>
          <w:rFonts w:ascii="Arial" w:hAnsi="Arial" w:cs="Arial"/>
          <w:sz w:val="22"/>
          <w:szCs w:val="22"/>
        </w:rPr>
        <w:t xml:space="preserve"> OR improved search accuracy and ensured broader coverage of the literature (Munn et al., 2022). Reference lists of selected articles were further reviewed to identify additional studies.</w:t>
      </w:r>
    </w:p>
    <w:p xmlns:wp14="http://schemas.microsoft.com/office/word/2010/wordml" w:rsidRPr="00630C8D" w:rsidR="00193D63" w:rsidP="00D43DE7" w:rsidRDefault="005812F1" w14:paraId="55B0851F" wp14:textId="77777777">
      <w:pPr>
        <w:spacing w:before="240" w:after="240" w:line="360" w:lineRule="auto"/>
        <w:rPr>
          <w:rFonts w:ascii="Arial" w:hAnsi="Arial" w:cs="Arial"/>
          <w:sz w:val="22"/>
          <w:szCs w:val="22"/>
        </w:rPr>
      </w:pPr>
      <w:r w:rsidRPr="00630C8D">
        <w:rPr>
          <w:rFonts w:ascii="Arial" w:hAnsi="Arial" w:cs="Arial"/>
          <w:sz w:val="22"/>
          <w:szCs w:val="22"/>
        </w:rPr>
        <w:t>The search focused on studies published between 2018 and 2026 to ensure the inclusion of recent evidence reflecting current telehealth practices and post-COVID-19 healthcare developments within the UK.</w:t>
      </w:r>
    </w:p>
    <w:p xmlns:wp14="http://schemas.microsoft.com/office/word/2010/wordml" w:rsidRPr="00630C8D" w:rsidR="00193D63" w:rsidP="00D43DE7" w:rsidRDefault="005812F1" w14:paraId="350D4625" wp14:textId="77777777">
      <w:pPr>
        <w:pStyle w:val="Heading2"/>
        <w:keepNext w:val="0"/>
        <w:keepLines w:val="0"/>
        <w:spacing w:before="299" w:after="299" w:line="360" w:lineRule="auto"/>
        <w:rPr>
          <w:rFonts w:ascii="Arial" w:hAnsi="Arial" w:cs="Arial"/>
          <w:sz w:val="22"/>
          <w:szCs w:val="22"/>
        </w:rPr>
      </w:pPr>
      <w:r w:rsidRPr="00630C8D">
        <w:rPr>
          <w:rFonts w:ascii="Arial" w:hAnsi="Arial" w:cs="Arial"/>
          <w:color w:val="auto"/>
          <w:sz w:val="22"/>
          <w:szCs w:val="22"/>
        </w:rPr>
        <w:t>3.3 Inclusion and Exclusion Criteria</w:t>
      </w:r>
    </w:p>
    <w:p xmlns:wp14="http://schemas.microsoft.com/office/word/2010/wordml" w:rsidRPr="00630C8D" w:rsidR="00193D63" w:rsidP="00D43DE7" w:rsidRDefault="005812F1" w14:paraId="7DA1CB2D" wp14:textId="77777777">
      <w:pPr>
        <w:spacing w:before="240" w:after="240" w:line="360" w:lineRule="auto"/>
        <w:rPr>
          <w:rFonts w:ascii="Arial" w:hAnsi="Arial" w:cs="Arial"/>
          <w:sz w:val="22"/>
          <w:szCs w:val="22"/>
        </w:rPr>
      </w:pPr>
      <w:r w:rsidRPr="00630C8D">
        <w:rPr>
          <w:rFonts w:ascii="Arial" w:hAnsi="Arial" w:cs="Arial"/>
          <w:sz w:val="22"/>
          <w:szCs w:val="22"/>
        </w:rPr>
        <w:t>Specific inclusion and exclusion criteria were established to ensure consistency and relevance throughout the review process.</w:t>
      </w:r>
    </w:p>
    <w:p xmlns:wp14="http://schemas.microsoft.com/office/word/2010/wordml" w:rsidRPr="00630C8D" w:rsidR="00193D63" w:rsidP="00D43DE7" w:rsidRDefault="005812F1" w14:paraId="5097DA92" wp14:textId="77777777">
      <w:pPr>
        <w:spacing w:before="240" w:after="240" w:line="360" w:lineRule="auto"/>
        <w:rPr>
          <w:rFonts w:ascii="Arial" w:hAnsi="Arial" w:cs="Arial"/>
          <w:sz w:val="22"/>
          <w:szCs w:val="22"/>
        </w:rPr>
      </w:pPr>
      <w:r w:rsidRPr="00630C8D">
        <w:rPr>
          <w:rFonts w:ascii="Arial" w:hAnsi="Arial" w:cs="Arial"/>
          <w:b/>
          <w:bCs/>
          <w:sz w:val="22"/>
          <w:szCs w:val="22"/>
        </w:rPr>
        <w:t>Inclusion Criteria</w:t>
      </w:r>
    </w:p>
    <w:p xmlns:wp14="http://schemas.microsoft.com/office/word/2010/wordml" w:rsidRPr="00630C8D" w:rsidR="00193D63" w:rsidP="00D43DE7" w:rsidRDefault="005812F1" w14:paraId="3246118B" wp14:textId="77777777">
      <w:pPr>
        <w:spacing w:before="240" w:after="240" w:line="360" w:lineRule="auto"/>
        <w:rPr>
          <w:rFonts w:ascii="Arial" w:hAnsi="Arial" w:cs="Arial"/>
          <w:sz w:val="22"/>
          <w:szCs w:val="22"/>
        </w:rPr>
      </w:pPr>
      <w:r w:rsidRPr="00630C8D">
        <w:rPr>
          <w:rFonts w:ascii="Arial" w:hAnsi="Arial" w:cs="Arial"/>
          <w:sz w:val="22"/>
          <w:szCs w:val="22"/>
        </w:rPr>
        <w:t>Studies were included if they:</w:t>
      </w:r>
    </w:p>
    <w:p xmlns:wp14="http://schemas.microsoft.com/office/word/2010/wordml" w:rsidRPr="00630C8D" w:rsidR="00193D63" w:rsidP="00D43DE7" w:rsidRDefault="005812F1" w14:paraId="100BDBE3" wp14:textId="77777777">
      <w:pPr>
        <w:numPr>
          <w:ilvl w:val="0"/>
          <w:numId w:val="3"/>
        </w:numPr>
        <w:spacing w:before="240" w:line="360" w:lineRule="auto"/>
        <w:ind w:hanging="329"/>
        <w:rPr>
          <w:rFonts w:ascii="Arial" w:hAnsi="Arial" w:cs="Arial"/>
          <w:sz w:val="22"/>
          <w:szCs w:val="22"/>
        </w:rPr>
      </w:pPr>
      <w:r w:rsidRPr="00630C8D">
        <w:rPr>
          <w:rFonts w:ascii="Arial" w:hAnsi="Arial" w:cs="Arial"/>
          <w:sz w:val="22"/>
          <w:szCs w:val="22"/>
        </w:rPr>
        <w:t>Were peer-reviewed journal articles</w:t>
      </w:r>
    </w:p>
    <w:p xmlns:wp14="http://schemas.microsoft.com/office/word/2010/wordml" w:rsidRPr="00630C8D" w:rsidR="00193D63" w:rsidP="00D43DE7" w:rsidRDefault="005812F1" w14:paraId="1A56A2D0" wp14:textId="77777777">
      <w:pPr>
        <w:numPr>
          <w:ilvl w:val="0"/>
          <w:numId w:val="3"/>
        </w:numPr>
        <w:spacing w:line="360" w:lineRule="auto"/>
        <w:ind w:hanging="329"/>
        <w:rPr>
          <w:rFonts w:ascii="Arial" w:hAnsi="Arial" w:cs="Arial"/>
          <w:sz w:val="22"/>
          <w:szCs w:val="22"/>
        </w:rPr>
      </w:pPr>
      <w:r w:rsidRPr="00630C8D">
        <w:rPr>
          <w:rFonts w:ascii="Arial" w:hAnsi="Arial" w:cs="Arial"/>
          <w:sz w:val="22"/>
          <w:szCs w:val="22"/>
        </w:rPr>
        <w:t>Were published between 2018 and 2026</w:t>
      </w:r>
    </w:p>
    <w:p xmlns:wp14="http://schemas.microsoft.com/office/word/2010/wordml" w:rsidRPr="00630C8D" w:rsidR="00193D63" w:rsidP="00D43DE7" w:rsidRDefault="005812F1" w14:paraId="298BAF7C" wp14:textId="77777777">
      <w:pPr>
        <w:numPr>
          <w:ilvl w:val="0"/>
          <w:numId w:val="3"/>
        </w:numPr>
        <w:spacing w:line="360" w:lineRule="auto"/>
        <w:ind w:hanging="329"/>
        <w:rPr>
          <w:rFonts w:ascii="Arial" w:hAnsi="Arial" w:cs="Arial"/>
          <w:sz w:val="22"/>
          <w:szCs w:val="22"/>
        </w:rPr>
      </w:pPr>
      <w:r w:rsidRPr="00630C8D">
        <w:rPr>
          <w:rFonts w:ascii="Arial" w:hAnsi="Arial" w:cs="Arial"/>
          <w:sz w:val="22"/>
          <w:szCs w:val="22"/>
        </w:rPr>
        <w:t>Were written in English</w:t>
      </w:r>
    </w:p>
    <w:p xmlns:wp14="http://schemas.microsoft.com/office/word/2010/wordml" w:rsidRPr="00630C8D" w:rsidR="00193D63" w:rsidP="00D43DE7" w:rsidRDefault="005812F1" w14:paraId="64015D7D" wp14:textId="77777777">
      <w:pPr>
        <w:numPr>
          <w:ilvl w:val="0"/>
          <w:numId w:val="3"/>
        </w:numPr>
        <w:spacing w:line="360" w:lineRule="auto"/>
        <w:ind w:hanging="329"/>
        <w:rPr>
          <w:rFonts w:ascii="Arial" w:hAnsi="Arial" w:cs="Arial"/>
          <w:sz w:val="22"/>
          <w:szCs w:val="22"/>
        </w:rPr>
      </w:pPr>
      <w:r w:rsidRPr="00630C8D">
        <w:rPr>
          <w:rFonts w:ascii="Arial" w:hAnsi="Arial" w:cs="Arial"/>
          <w:sz w:val="22"/>
          <w:szCs w:val="22"/>
        </w:rPr>
        <w:t>Focused on telehealth or telemedicine services</w:t>
      </w:r>
    </w:p>
    <w:p xmlns:wp14="http://schemas.microsoft.com/office/word/2010/wordml" w:rsidRPr="00630C8D" w:rsidR="00193D63" w:rsidP="00D43DE7" w:rsidRDefault="005812F1" w14:paraId="2CCF8BAC" wp14:textId="77777777">
      <w:pPr>
        <w:numPr>
          <w:ilvl w:val="0"/>
          <w:numId w:val="3"/>
        </w:numPr>
        <w:spacing w:line="360" w:lineRule="auto"/>
        <w:ind w:hanging="329"/>
        <w:rPr>
          <w:rFonts w:ascii="Arial" w:hAnsi="Arial" w:cs="Arial"/>
          <w:sz w:val="22"/>
          <w:szCs w:val="22"/>
        </w:rPr>
      </w:pPr>
      <w:r w:rsidRPr="00630C8D">
        <w:rPr>
          <w:rFonts w:ascii="Arial" w:hAnsi="Arial" w:cs="Arial"/>
          <w:sz w:val="22"/>
          <w:szCs w:val="22"/>
        </w:rPr>
        <w:t>Related to healthcare delivery within the UK</w:t>
      </w:r>
    </w:p>
    <w:p xmlns:wp14="http://schemas.microsoft.com/office/word/2010/wordml" w:rsidRPr="00630C8D" w:rsidR="00193D63" w:rsidP="00D43DE7" w:rsidRDefault="005812F1" w14:paraId="451B8DE3" wp14:textId="77777777">
      <w:pPr>
        <w:numPr>
          <w:ilvl w:val="0"/>
          <w:numId w:val="3"/>
        </w:numPr>
        <w:spacing w:after="240" w:line="360" w:lineRule="auto"/>
        <w:ind w:hanging="329"/>
        <w:rPr>
          <w:rFonts w:ascii="Arial" w:hAnsi="Arial" w:cs="Arial"/>
          <w:sz w:val="22"/>
          <w:szCs w:val="22"/>
        </w:rPr>
      </w:pPr>
      <w:r w:rsidRPr="00630C8D">
        <w:rPr>
          <w:rFonts w:ascii="Arial" w:hAnsi="Arial" w:cs="Arial"/>
          <w:sz w:val="22"/>
          <w:szCs w:val="22"/>
        </w:rPr>
        <w:t>Examined patient care, healthcare accessibility, healthcare delivery, or digital health implementation</w:t>
      </w:r>
    </w:p>
    <w:p xmlns:wp14="http://schemas.microsoft.com/office/word/2010/wordml" w:rsidRPr="00630C8D" w:rsidR="00193D63" w:rsidP="00D43DE7" w:rsidRDefault="005812F1" w14:paraId="0AF87856" wp14:textId="77777777">
      <w:pPr>
        <w:spacing w:before="240" w:after="240" w:line="360" w:lineRule="auto"/>
        <w:rPr>
          <w:rFonts w:ascii="Arial" w:hAnsi="Arial" w:cs="Arial"/>
          <w:sz w:val="22"/>
          <w:szCs w:val="22"/>
        </w:rPr>
      </w:pPr>
      <w:r w:rsidRPr="00630C8D">
        <w:rPr>
          <w:rFonts w:ascii="Arial" w:hAnsi="Arial" w:cs="Arial"/>
          <w:b/>
          <w:bCs/>
          <w:sz w:val="22"/>
          <w:szCs w:val="22"/>
        </w:rPr>
        <w:t>Exclusion Criteria</w:t>
      </w:r>
    </w:p>
    <w:p xmlns:wp14="http://schemas.microsoft.com/office/word/2010/wordml" w:rsidRPr="00630C8D" w:rsidR="00193D63" w:rsidP="00D43DE7" w:rsidRDefault="005812F1" w14:paraId="39CA2775" wp14:textId="77777777">
      <w:pPr>
        <w:spacing w:before="240" w:after="240" w:line="360" w:lineRule="auto"/>
        <w:rPr>
          <w:rFonts w:ascii="Arial" w:hAnsi="Arial" w:cs="Arial"/>
          <w:sz w:val="22"/>
          <w:szCs w:val="22"/>
        </w:rPr>
      </w:pPr>
      <w:r w:rsidRPr="00630C8D">
        <w:rPr>
          <w:rFonts w:ascii="Arial" w:hAnsi="Arial" w:cs="Arial"/>
          <w:sz w:val="22"/>
          <w:szCs w:val="22"/>
        </w:rPr>
        <w:t>Studies were excluded if they:</w:t>
      </w:r>
    </w:p>
    <w:p xmlns:wp14="http://schemas.microsoft.com/office/word/2010/wordml" w:rsidRPr="00630C8D" w:rsidR="00193D63" w:rsidP="00D43DE7" w:rsidRDefault="005812F1" w14:paraId="75AEE514" wp14:textId="77777777">
      <w:pPr>
        <w:numPr>
          <w:ilvl w:val="0"/>
          <w:numId w:val="4"/>
        </w:numPr>
        <w:spacing w:before="240" w:line="360" w:lineRule="auto"/>
        <w:ind w:hanging="329"/>
        <w:rPr>
          <w:rFonts w:ascii="Arial" w:hAnsi="Arial" w:cs="Arial"/>
          <w:sz w:val="22"/>
          <w:szCs w:val="22"/>
        </w:rPr>
      </w:pPr>
      <w:r w:rsidRPr="00630C8D">
        <w:rPr>
          <w:rFonts w:ascii="Arial" w:hAnsi="Arial" w:cs="Arial"/>
          <w:sz w:val="22"/>
          <w:szCs w:val="22"/>
        </w:rPr>
        <w:t>Were editorials, conference papers, commentaries, or opinion articles</w:t>
      </w:r>
    </w:p>
    <w:p xmlns:wp14="http://schemas.microsoft.com/office/word/2010/wordml" w:rsidRPr="00630C8D" w:rsidR="00193D63" w:rsidP="00D43DE7" w:rsidRDefault="005812F1" w14:paraId="7D6B8E3D" wp14:textId="77777777">
      <w:pPr>
        <w:numPr>
          <w:ilvl w:val="0"/>
          <w:numId w:val="4"/>
        </w:numPr>
        <w:spacing w:line="360" w:lineRule="auto"/>
        <w:ind w:hanging="329"/>
        <w:rPr>
          <w:rFonts w:ascii="Arial" w:hAnsi="Arial" w:cs="Arial"/>
          <w:sz w:val="22"/>
          <w:szCs w:val="22"/>
        </w:rPr>
      </w:pPr>
      <w:r w:rsidRPr="00630C8D">
        <w:rPr>
          <w:rFonts w:ascii="Arial" w:hAnsi="Arial" w:cs="Arial"/>
          <w:sz w:val="22"/>
          <w:szCs w:val="22"/>
        </w:rPr>
        <w:t>Were non-peer-reviewed publications</w:t>
      </w:r>
    </w:p>
    <w:p xmlns:wp14="http://schemas.microsoft.com/office/word/2010/wordml" w:rsidRPr="00630C8D" w:rsidR="00193D63" w:rsidP="00D43DE7" w:rsidRDefault="005812F1" w14:paraId="2A34E9B3" wp14:textId="77777777">
      <w:pPr>
        <w:numPr>
          <w:ilvl w:val="0"/>
          <w:numId w:val="4"/>
        </w:numPr>
        <w:spacing w:line="360" w:lineRule="auto"/>
        <w:ind w:hanging="329"/>
        <w:rPr>
          <w:rFonts w:ascii="Arial" w:hAnsi="Arial" w:cs="Arial"/>
          <w:sz w:val="22"/>
          <w:szCs w:val="22"/>
        </w:rPr>
      </w:pPr>
      <w:r w:rsidRPr="00630C8D">
        <w:rPr>
          <w:rFonts w:ascii="Arial" w:hAnsi="Arial" w:cs="Arial"/>
          <w:sz w:val="22"/>
          <w:szCs w:val="22"/>
        </w:rPr>
        <w:t>Focused on healthcare systems outside the UK without relevance to UK practice</w:t>
      </w:r>
    </w:p>
    <w:p xmlns:wp14="http://schemas.microsoft.com/office/word/2010/wordml" w:rsidRPr="00630C8D" w:rsidR="00193D63" w:rsidP="00D43DE7" w:rsidRDefault="005812F1" w14:paraId="1D9C8571" wp14:textId="77777777">
      <w:pPr>
        <w:numPr>
          <w:ilvl w:val="0"/>
          <w:numId w:val="4"/>
        </w:numPr>
        <w:spacing w:line="360" w:lineRule="auto"/>
        <w:ind w:hanging="329"/>
        <w:rPr>
          <w:rFonts w:ascii="Arial" w:hAnsi="Arial" w:cs="Arial"/>
          <w:sz w:val="22"/>
          <w:szCs w:val="22"/>
        </w:rPr>
      </w:pPr>
      <w:r w:rsidRPr="00630C8D">
        <w:rPr>
          <w:rFonts w:ascii="Arial" w:hAnsi="Arial" w:cs="Arial"/>
          <w:sz w:val="22"/>
          <w:szCs w:val="22"/>
        </w:rPr>
        <w:t>Were published before 2018</w:t>
      </w:r>
    </w:p>
    <w:p xmlns:wp14="http://schemas.microsoft.com/office/word/2010/wordml" w:rsidRPr="00630C8D" w:rsidR="00193D63" w:rsidP="00D43DE7" w:rsidRDefault="005812F1" w14:paraId="4E04C6F8" wp14:textId="77777777">
      <w:pPr>
        <w:numPr>
          <w:ilvl w:val="0"/>
          <w:numId w:val="4"/>
        </w:numPr>
        <w:spacing w:after="240" w:line="360" w:lineRule="auto"/>
        <w:ind w:hanging="329"/>
        <w:rPr>
          <w:rFonts w:ascii="Arial" w:hAnsi="Arial" w:cs="Arial"/>
          <w:sz w:val="22"/>
          <w:szCs w:val="22"/>
        </w:rPr>
      </w:pPr>
      <w:r w:rsidRPr="00630C8D">
        <w:rPr>
          <w:rFonts w:ascii="Arial" w:hAnsi="Arial" w:cs="Arial"/>
          <w:sz w:val="22"/>
          <w:szCs w:val="22"/>
        </w:rPr>
        <w:t>Did not specifically address telehealth services or healthcare delivery</w:t>
      </w:r>
    </w:p>
    <w:p xmlns:wp14="http://schemas.microsoft.com/office/word/2010/wordml" w:rsidRPr="00630C8D" w:rsidR="00193D63" w:rsidP="00D43DE7" w:rsidRDefault="005812F1" w14:paraId="022ECCC0" wp14:textId="77777777">
      <w:pPr>
        <w:spacing w:before="240" w:after="240" w:line="360" w:lineRule="auto"/>
        <w:rPr>
          <w:rFonts w:ascii="Arial" w:hAnsi="Arial" w:cs="Arial"/>
          <w:sz w:val="22"/>
          <w:szCs w:val="22"/>
        </w:rPr>
      </w:pPr>
      <w:r w:rsidRPr="00630C8D">
        <w:rPr>
          <w:rFonts w:ascii="Arial" w:hAnsi="Arial" w:cs="Arial"/>
          <w:sz w:val="22"/>
          <w:szCs w:val="22"/>
        </w:rPr>
        <w:t>These criteria ensured that only relevant and credible studies were included, thereby improving the reliability and academic quality of the review (</w:t>
      </w:r>
      <w:proofErr w:type="spellStart"/>
      <w:r w:rsidRPr="00630C8D">
        <w:rPr>
          <w:rFonts w:ascii="Arial" w:hAnsi="Arial" w:cs="Arial"/>
          <w:sz w:val="22"/>
          <w:szCs w:val="22"/>
        </w:rPr>
        <w:t>Aromataris</w:t>
      </w:r>
      <w:proofErr w:type="spellEnd"/>
      <w:r w:rsidRPr="00630C8D">
        <w:rPr>
          <w:rFonts w:ascii="Arial" w:hAnsi="Arial" w:cs="Arial"/>
          <w:sz w:val="22"/>
          <w:szCs w:val="22"/>
        </w:rPr>
        <w:t xml:space="preserve"> and Munn, 2020).</w:t>
      </w:r>
    </w:p>
    <w:p xmlns:wp14="http://schemas.microsoft.com/office/word/2010/wordml" w:rsidRPr="00630C8D" w:rsidR="00193D63" w:rsidP="00D43DE7" w:rsidRDefault="005812F1" w14:paraId="6CAF9B0B" wp14:textId="77777777">
      <w:pPr>
        <w:pStyle w:val="Heading2"/>
        <w:keepNext w:val="0"/>
        <w:keepLines w:val="0"/>
        <w:spacing w:before="299" w:after="299" w:line="360" w:lineRule="auto"/>
        <w:rPr>
          <w:rFonts w:ascii="Arial" w:hAnsi="Arial" w:cs="Arial"/>
          <w:sz w:val="22"/>
          <w:szCs w:val="22"/>
        </w:rPr>
      </w:pPr>
      <w:r w:rsidRPr="00630C8D">
        <w:rPr>
          <w:rFonts w:ascii="Arial" w:hAnsi="Arial" w:cs="Arial"/>
          <w:color w:val="auto"/>
          <w:sz w:val="22"/>
          <w:szCs w:val="22"/>
        </w:rPr>
        <w:t>3.4 Study Selection Process</w:t>
      </w:r>
    </w:p>
    <w:p xmlns:wp14="http://schemas.microsoft.com/office/word/2010/wordml" w:rsidRPr="00630C8D" w:rsidR="00193D63" w:rsidP="00D43DE7" w:rsidRDefault="005812F1" w14:paraId="67BD2F44" wp14:textId="77777777">
      <w:pPr>
        <w:spacing w:before="240" w:after="240" w:line="360" w:lineRule="auto"/>
        <w:rPr>
          <w:rFonts w:ascii="Arial" w:hAnsi="Arial" w:cs="Arial"/>
          <w:sz w:val="22"/>
          <w:szCs w:val="22"/>
        </w:rPr>
      </w:pPr>
      <w:r w:rsidRPr="00630C8D">
        <w:rPr>
          <w:rFonts w:ascii="Arial" w:hAnsi="Arial" w:cs="Arial"/>
          <w:sz w:val="22"/>
          <w:szCs w:val="22"/>
        </w:rPr>
        <w:t>The study selection process followed a structured screening procedure. Initially, duplicate articles were removed. The remaining studies were then screened in three stages: title screening, abstract screening, and full-text review.</w:t>
      </w:r>
    </w:p>
    <w:p xmlns:wp14="http://schemas.microsoft.com/office/word/2010/wordml" w:rsidRPr="00630C8D" w:rsidR="00193D63" w:rsidP="00D43DE7" w:rsidRDefault="005812F1" w14:paraId="27E2A98B" wp14:textId="77777777">
      <w:pPr>
        <w:spacing w:before="240" w:after="240" w:line="360" w:lineRule="auto"/>
        <w:rPr>
          <w:rFonts w:ascii="Arial" w:hAnsi="Arial" w:cs="Arial"/>
          <w:sz w:val="22"/>
          <w:szCs w:val="22"/>
        </w:rPr>
      </w:pPr>
      <w:r w:rsidRPr="00630C8D">
        <w:rPr>
          <w:rFonts w:ascii="Arial" w:hAnsi="Arial" w:cs="Arial"/>
          <w:sz w:val="22"/>
          <w:szCs w:val="22"/>
        </w:rPr>
        <w:t>During title screening, studies unrelated to telehealth or UK healthcare practice were excluded. Abstracts of the remaining studies were then reviewed to assess relevance to the research objectives. Finally, full-text articles were critically examined to determine their quality and alignment with the inclusion criteria.</w:t>
      </w:r>
    </w:p>
    <w:p xmlns:wp14="http://schemas.microsoft.com/office/word/2010/wordml" w:rsidRPr="00630C8D" w:rsidR="00193D63" w:rsidP="00D43DE7" w:rsidRDefault="005812F1" w14:paraId="2C2592F1" wp14:textId="77777777">
      <w:pPr>
        <w:spacing w:before="240" w:after="240" w:line="360" w:lineRule="auto"/>
        <w:rPr>
          <w:rFonts w:ascii="Arial" w:hAnsi="Arial" w:cs="Arial"/>
          <w:sz w:val="22"/>
          <w:szCs w:val="22"/>
        </w:rPr>
      </w:pPr>
      <w:r w:rsidRPr="00630C8D">
        <w:rPr>
          <w:rFonts w:ascii="Arial" w:hAnsi="Arial" w:cs="Arial"/>
          <w:sz w:val="22"/>
          <w:szCs w:val="22"/>
        </w:rPr>
        <w:t>Only studies directly related to telehealth services and healthcare delivery within UK healthcare settings were included in the final review. This structured process improved transparency and reduced the risk of bias during study selection (Peters et al., 2020).</w:t>
      </w:r>
    </w:p>
    <w:p xmlns:wp14="http://schemas.microsoft.com/office/word/2010/wordml" w:rsidRPr="00630C8D" w:rsidR="00193D63" w:rsidP="00D43DE7" w:rsidRDefault="005812F1" w14:paraId="1A2BF222" wp14:textId="77777777">
      <w:pPr>
        <w:pStyle w:val="Heading2"/>
        <w:keepNext w:val="0"/>
        <w:keepLines w:val="0"/>
        <w:spacing w:before="299" w:after="299" w:line="360" w:lineRule="auto"/>
        <w:rPr>
          <w:rFonts w:ascii="Arial" w:hAnsi="Arial" w:cs="Arial"/>
          <w:sz w:val="22"/>
          <w:szCs w:val="22"/>
        </w:rPr>
      </w:pPr>
      <w:r w:rsidRPr="00630C8D">
        <w:rPr>
          <w:rFonts w:ascii="Arial" w:hAnsi="Arial" w:cs="Arial"/>
          <w:color w:val="auto"/>
          <w:sz w:val="22"/>
          <w:szCs w:val="22"/>
        </w:rPr>
        <w:t>3.5 Data Analysis</w:t>
      </w:r>
    </w:p>
    <w:p xmlns:wp14="http://schemas.microsoft.com/office/word/2010/wordml" w:rsidRPr="00630C8D" w:rsidR="00193D63" w:rsidP="00D43DE7" w:rsidRDefault="005812F1" w14:paraId="4842C11F" wp14:textId="77777777">
      <w:pPr>
        <w:spacing w:before="240" w:after="240" w:line="360" w:lineRule="auto"/>
        <w:rPr>
          <w:rFonts w:ascii="Arial" w:hAnsi="Arial" w:cs="Arial"/>
          <w:sz w:val="22"/>
          <w:szCs w:val="22"/>
        </w:rPr>
      </w:pPr>
      <w:r w:rsidRPr="00630C8D">
        <w:rPr>
          <w:rFonts w:ascii="Arial" w:hAnsi="Arial" w:cs="Arial"/>
          <w:sz w:val="22"/>
          <w:szCs w:val="22"/>
        </w:rPr>
        <w:t xml:space="preserve">The selected studies were </w:t>
      </w:r>
      <w:proofErr w:type="spellStart"/>
      <w:r w:rsidRPr="00630C8D">
        <w:rPr>
          <w:rFonts w:ascii="Arial" w:hAnsi="Arial" w:cs="Arial"/>
          <w:sz w:val="22"/>
          <w:szCs w:val="22"/>
        </w:rPr>
        <w:t>analysed</w:t>
      </w:r>
      <w:proofErr w:type="spellEnd"/>
      <w:r w:rsidRPr="00630C8D">
        <w:rPr>
          <w:rFonts w:ascii="Arial" w:hAnsi="Arial" w:cs="Arial"/>
          <w:sz w:val="22"/>
          <w:szCs w:val="22"/>
        </w:rPr>
        <w:t xml:space="preserve"> using thematic analysis, a qualitative method used to identify recurring patterns and themes within research data (Braun and Clarke, 2021). Thematic analysis was appropriate because it enabled the researcher to compare findings across multiple studies and identify similarities and differences within the literature.</w:t>
      </w:r>
    </w:p>
    <w:p xmlns:wp14="http://schemas.microsoft.com/office/word/2010/wordml" w:rsidRPr="00630C8D" w:rsidR="00193D63" w:rsidP="00D43DE7" w:rsidRDefault="005812F1" w14:paraId="2D45BBCF" wp14:textId="77777777">
      <w:pPr>
        <w:spacing w:before="240" w:after="240" w:line="360" w:lineRule="auto"/>
        <w:rPr>
          <w:rFonts w:ascii="Arial" w:hAnsi="Arial" w:cs="Arial"/>
          <w:sz w:val="22"/>
          <w:szCs w:val="22"/>
        </w:rPr>
      </w:pPr>
      <w:r w:rsidRPr="00630C8D">
        <w:rPr>
          <w:rFonts w:ascii="Arial" w:hAnsi="Arial" w:cs="Arial"/>
          <w:sz w:val="22"/>
          <w:szCs w:val="22"/>
        </w:rPr>
        <w:t xml:space="preserve">The analysis followed six stages proposed by Braun and Clarke (2021): </w:t>
      </w:r>
      <w:proofErr w:type="spellStart"/>
      <w:r w:rsidRPr="00630C8D">
        <w:rPr>
          <w:rFonts w:ascii="Arial" w:hAnsi="Arial" w:cs="Arial"/>
          <w:sz w:val="22"/>
          <w:szCs w:val="22"/>
        </w:rPr>
        <w:t>familiarisation</w:t>
      </w:r>
      <w:proofErr w:type="spellEnd"/>
      <w:r w:rsidRPr="00630C8D">
        <w:rPr>
          <w:rFonts w:ascii="Arial" w:hAnsi="Arial" w:cs="Arial"/>
          <w:sz w:val="22"/>
          <w:szCs w:val="22"/>
        </w:rPr>
        <w:t xml:space="preserve"> with the data, coding, theme development, reviewing themes, defining themes, and producing the final report. Initial codes focused on telehealth implementation, healthcare accessibility, patient satisfaction, digital inequality, and healthcare efficiency. These codes were grouped into broader themes, including improved access to healthcare, increased efficiency and patient satisfaction, and digital inequality and implementation challenges.</w:t>
      </w:r>
    </w:p>
    <w:p xmlns:wp14="http://schemas.microsoft.com/office/word/2010/wordml" w:rsidRPr="00630C8D" w:rsidR="00193D63" w:rsidP="00D43DE7" w:rsidRDefault="005812F1" w14:paraId="6486944A" wp14:textId="77777777">
      <w:pPr>
        <w:spacing w:before="240" w:after="240" w:line="360" w:lineRule="auto"/>
        <w:rPr>
          <w:rFonts w:ascii="Arial" w:hAnsi="Arial" w:cs="Arial"/>
          <w:sz w:val="22"/>
          <w:szCs w:val="22"/>
        </w:rPr>
      </w:pPr>
      <w:r w:rsidRPr="00630C8D">
        <w:rPr>
          <w:rFonts w:ascii="Arial" w:hAnsi="Arial" w:cs="Arial"/>
          <w:sz w:val="22"/>
          <w:szCs w:val="22"/>
        </w:rPr>
        <w:t xml:space="preserve">Initial coding identified recurring concepts such as remote consultations, healthcare accessibility, patient satisfaction, continuity of care, digital exclusion, technological barriers, and cybersecurity concerns. Similar codes were grouped together to form broader analytical themes. For example, codes relating to reduced travel time, rural healthcare access, and remote monitoring were grouped under the theme "Improved Access to Healthcare." Codes relating to convenience, reduced waiting times, and continuity of care contributed to the theme "Improved Efficiency and Patient Satisfaction." Finally, codes relating to poor internet access, limited digital literacy, and cybersecurity concerns were grouped under the theme "Digital Inequality and </w:t>
      </w:r>
      <w:r w:rsidRPr="00630C8D">
        <w:rPr>
          <w:rFonts w:ascii="Arial" w:hAnsi="Arial" w:cs="Arial"/>
          <w:sz w:val="22"/>
          <w:szCs w:val="22"/>
        </w:rPr>
        <w:t>Implementation Challenges." This process strengthened the transparency and reliability of the thematic analysis.</w:t>
      </w:r>
    </w:p>
    <w:p xmlns:wp14="http://schemas.microsoft.com/office/word/2010/wordml" w:rsidRPr="00630C8D" w:rsidR="00193D63" w:rsidP="00D43DE7" w:rsidRDefault="005812F1" w14:paraId="4BC9D980" wp14:textId="77777777">
      <w:pPr>
        <w:pStyle w:val="Heading2"/>
        <w:keepNext w:val="0"/>
        <w:keepLines w:val="0"/>
        <w:spacing w:before="299" w:after="299" w:line="360" w:lineRule="auto"/>
        <w:rPr>
          <w:rFonts w:ascii="Arial" w:hAnsi="Arial" w:cs="Arial"/>
          <w:sz w:val="22"/>
          <w:szCs w:val="22"/>
        </w:rPr>
      </w:pPr>
      <w:r w:rsidRPr="00630C8D">
        <w:rPr>
          <w:rFonts w:ascii="Arial" w:hAnsi="Arial" w:cs="Arial"/>
          <w:color w:val="auto"/>
          <w:sz w:val="22"/>
          <w:szCs w:val="22"/>
        </w:rPr>
        <w:t>3.6 Ethical Considerations</w:t>
      </w:r>
    </w:p>
    <w:p xmlns:wp14="http://schemas.microsoft.com/office/word/2010/wordml" w:rsidRPr="00630C8D" w:rsidR="00193D63" w:rsidP="00D43DE7" w:rsidRDefault="005812F1" w14:paraId="2D4C079B" wp14:textId="77777777">
      <w:pPr>
        <w:spacing w:before="240" w:after="240" w:line="360" w:lineRule="auto"/>
        <w:rPr>
          <w:rFonts w:ascii="Arial" w:hAnsi="Arial" w:cs="Arial"/>
          <w:sz w:val="22"/>
          <w:szCs w:val="22"/>
        </w:rPr>
      </w:pPr>
      <w:r w:rsidRPr="00630C8D">
        <w:rPr>
          <w:rFonts w:ascii="Arial" w:hAnsi="Arial" w:cs="Arial"/>
          <w:sz w:val="22"/>
          <w:szCs w:val="22"/>
        </w:rPr>
        <w:t>As this study was based entirely on secondary data from published peer-reviewed articles, formal ethical approval was not required (</w:t>
      </w:r>
      <w:proofErr w:type="spellStart"/>
      <w:r w:rsidRPr="00630C8D">
        <w:rPr>
          <w:rFonts w:ascii="Arial" w:hAnsi="Arial" w:cs="Arial"/>
          <w:sz w:val="22"/>
          <w:szCs w:val="22"/>
        </w:rPr>
        <w:t>Aromataris</w:t>
      </w:r>
      <w:proofErr w:type="spellEnd"/>
      <w:r w:rsidRPr="00630C8D">
        <w:rPr>
          <w:rFonts w:ascii="Arial" w:hAnsi="Arial" w:cs="Arial"/>
          <w:sz w:val="22"/>
          <w:szCs w:val="22"/>
        </w:rPr>
        <w:t xml:space="preserve"> and Munn, 2020). No direct interaction with participants or collection of confidential information occurred.</w:t>
      </w:r>
    </w:p>
    <w:p xmlns:wp14="http://schemas.microsoft.com/office/word/2010/wordml" w:rsidRPr="00630C8D" w:rsidR="00193D63" w:rsidP="00D43DE7" w:rsidRDefault="005812F1" w14:paraId="0EA05920" wp14:textId="77777777">
      <w:pPr>
        <w:spacing w:before="240" w:after="240" w:line="360" w:lineRule="auto"/>
        <w:rPr>
          <w:rFonts w:ascii="Arial" w:hAnsi="Arial" w:cs="Arial"/>
          <w:sz w:val="22"/>
          <w:szCs w:val="22"/>
        </w:rPr>
      </w:pPr>
      <w:r w:rsidRPr="00630C8D">
        <w:rPr>
          <w:rFonts w:ascii="Arial" w:hAnsi="Arial" w:cs="Arial"/>
          <w:sz w:val="22"/>
          <w:szCs w:val="22"/>
        </w:rPr>
        <w:t>However, ethical principles were maintained throughout the study. All sources were accurately referenced using the Harvard referencing style to avoid plagiarism and acknowledge original authors. Only credible peer-reviewed studies were included to ensure reliability and validity. In addition, findings were presented objectively and transparently without manipulation or misrepresentation of evidence (</w:t>
      </w:r>
      <w:proofErr w:type="spellStart"/>
      <w:r w:rsidRPr="00630C8D">
        <w:rPr>
          <w:rFonts w:ascii="Arial" w:hAnsi="Arial" w:cs="Arial"/>
          <w:sz w:val="22"/>
          <w:szCs w:val="22"/>
        </w:rPr>
        <w:t>Resnik</w:t>
      </w:r>
      <w:proofErr w:type="spellEnd"/>
      <w:r w:rsidRPr="00630C8D">
        <w:rPr>
          <w:rFonts w:ascii="Arial" w:hAnsi="Arial" w:cs="Arial"/>
          <w:sz w:val="22"/>
          <w:szCs w:val="22"/>
        </w:rPr>
        <w:t>, 2020). These ethical practices strengthened the credibility and trustworthiness of the review findings.</w:t>
      </w:r>
    </w:p>
    <w:p xmlns:wp14="http://schemas.microsoft.com/office/word/2010/wordml" w:rsidRPr="00630C8D" w:rsidR="00D43DE7" w:rsidP="00D43DE7" w:rsidRDefault="00D43DE7" w14:paraId="5A39BBE3" wp14:textId="77777777">
      <w:pPr>
        <w:spacing w:before="240" w:after="240" w:line="360" w:lineRule="auto"/>
        <w:rPr>
          <w:rFonts w:ascii="Arial" w:hAnsi="Arial" w:cs="Arial"/>
          <w:sz w:val="22"/>
          <w:szCs w:val="22"/>
        </w:rPr>
      </w:pPr>
    </w:p>
    <w:p xmlns:wp14="http://schemas.microsoft.com/office/word/2010/wordml" w:rsidRPr="00630C8D" w:rsidR="00193D63" w:rsidP="00D43DE7" w:rsidRDefault="005812F1" w14:paraId="2964365D" wp14:textId="77777777">
      <w:pPr>
        <w:pStyle w:val="Heading2"/>
        <w:keepNext w:val="0"/>
        <w:keepLines w:val="0"/>
        <w:spacing w:before="299" w:after="299" w:line="360" w:lineRule="auto"/>
        <w:rPr>
          <w:rFonts w:ascii="Arial" w:hAnsi="Arial" w:cs="Arial"/>
          <w:sz w:val="22"/>
          <w:szCs w:val="22"/>
        </w:rPr>
      </w:pPr>
      <w:r w:rsidRPr="00630C8D">
        <w:rPr>
          <w:rFonts w:ascii="Arial" w:hAnsi="Arial" w:cs="Arial"/>
          <w:color w:val="auto"/>
          <w:sz w:val="22"/>
          <w:szCs w:val="22"/>
        </w:rPr>
        <w:t>4. RESULTS</w:t>
      </w:r>
    </w:p>
    <w:p xmlns:wp14="http://schemas.microsoft.com/office/word/2010/wordml" w:rsidRPr="00630C8D" w:rsidR="00193D63" w:rsidP="00D43DE7" w:rsidRDefault="005812F1" w14:paraId="4C851F44" wp14:textId="77777777">
      <w:pPr>
        <w:pStyle w:val="Heading2"/>
        <w:keepNext w:val="0"/>
        <w:keepLines w:val="0"/>
        <w:spacing w:before="299" w:after="299" w:line="360" w:lineRule="auto"/>
        <w:rPr>
          <w:rFonts w:ascii="Arial" w:hAnsi="Arial" w:cs="Arial"/>
          <w:sz w:val="22"/>
          <w:szCs w:val="22"/>
        </w:rPr>
      </w:pPr>
      <w:r w:rsidRPr="00630C8D">
        <w:rPr>
          <w:rFonts w:ascii="Arial" w:hAnsi="Arial" w:cs="Arial"/>
          <w:color w:val="auto"/>
          <w:sz w:val="22"/>
          <w:szCs w:val="22"/>
        </w:rPr>
        <w:t>4.1 Study Selection Summary</w:t>
      </w:r>
    </w:p>
    <w:p xmlns:wp14="http://schemas.microsoft.com/office/word/2010/wordml" w:rsidRPr="00630C8D" w:rsidR="00193D63" w:rsidP="00D43DE7" w:rsidRDefault="005812F1" w14:paraId="547DB58E" wp14:textId="77777777">
      <w:pPr>
        <w:spacing w:before="240" w:after="240" w:line="360" w:lineRule="auto"/>
        <w:rPr>
          <w:rFonts w:ascii="Arial" w:hAnsi="Arial" w:cs="Arial"/>
          <w:sz w:val="22"/>
          <w:szCs w:val="22"/>
        </w:rPr>
      </w:pPr>
      <w:r w:rsidRPr="00630C8D">
        <w:rPr>
          <w:rFonts w:ascii="Arial" w:hAnsi="Arial" w:cs="Arial"/>
          <w:sz w:val="22"/>
          <w:szCs w:val="22"/>
        </w:rPr>
        <w:t xml:space="preserve">A comprehensive literature search was conducted across five electronic databases: PubMed, CINAHL, MEDLINE, </w:t>
      </w:r>
      <w:proofErr w:type="spellStart"/>
      <w:r w:rsidRPr="00630C8D">
        <w:rPr>
          <w:rFonts w:ascii="Arial" w:hAnsi="Arial" w:cs="Arial"/>
          <w:sz w:val="22"/>
          <w:szCs w:val="22"/>
        </w:rPr>
        <w:t>ScienceDirect</w:t>
      </w:r>
      <w:proofErr w:type="spellEnd"/>
      <w:r w:rsidRPr="00630C8D">
        <w:rPr>
          <w:rFonts w:ascii="Arial" w:hAnsi="Arial" w:cs="Arial"/>
          <w:sz w:val="22"/>
          <w:szCs w:val="22"/>
        </w:rPr>
        <w:t>, and Google Scholar. The initial search identified a total of 120 articles relating to telehealth services, digital healthcare, and healthcare delivery within the United Kingdom (UK). Following the removal of duplicate articles, the remaining studies underwent title and abstract screening to assess their relevance to the review question and objectives.</w:t>
      </w:r>
    </w:p>
    <w:p xmlns:wp14="http://schemas.microsoft.com/office/word/2010/wordml" w:rsidRPr="00630C8D" w:rsidR="00193D63" w:rsidP="00D43DE7" w:rsidRDefault="005812F1" w14:paraId="225BE5A4" wp14:textId="77777777">
      <w:pPr>
        <w:spacing w:before="240" w:after="240" w:line="360" w:lineRule="auto"/>
        <w:rPr>
          <w:rFonts w:ascii="Arial" w:hAnsi="Arial" w:cs="Arial"/>
          <w:sz w:val="22"/>
          <w:szCs w:val="22"/>
        </w:rPr>
      </w:pPr>
      <w:r w:rsidRPr="00630C8D">
        <w:rPr>
          <w:rFonts w:ascii="Arial" w:hAnsi="Arial" w:cs="Arial"/>
          <w:sz w:val="22"/>
          <w:szCs w:val="22"/>
        </w:rPr>
        <w:t>Studies that did not focus on telehealth services, were unrelated to UK healthcare practice, or failed to meet the inclusion criteria were excluded from the review. Full-text screening was subsequently conducted to determine the quality and relevance of the remaining articles. After the screening process, five peer-reviewed studies were selected for final analysis because they directly addressed the impact of telehealth services on patient care and healthcare delivery within UK healthcare settings.</w:t>
      </w:r>
    </w:p>
    <w:p xmlns:wp14="http://schemas.microsoft.com/office/word/2010/wordml" w:rsidRPr="00630C8D" w:rsidR="00193D63" w:rsidP="00D43DE7" w:rsidRDefault="005812F1" w14:paraId="429DFE4B" wp14:textId="77777777">
      <w:pPr>
        <w:spacing w:before="240" w:after="240" w:line="360" w:lineRule="auto"/>
        <w:rPr>
          <w:rFonts w:ascii="Arial" w:hAnsi="Arial" w:cs="Arial"/>
          <w:sz w:val="22"/>
          <w:szCs w:val="22"/>
        </w:rPr>
      </w:pPr>
      <w:r w:rsidRPr="00630C8D">
        <w:rPr>
          <w:rFonts w:ascii="Arial" w:hAnsi="Arial" w:cs="Arial"/>
          <w:sz w:val="22"/>
          <w:szCs w:val="22"/>
        </w:rPr>
        <w:t>The selected studies included a range of research methodologies, including mixed-methods studies, longitudinal research, qualitative reviews, and scoping reviews. This diversity of evidence provided a broad understanding of telehealth implementation, patient experiences, healthcare accessibility, and digital healthcare challenges within the UK healthcare system.</w:t>
      </w:r>
    </w:p>
    <w:p xmlns:wp14="http://schemas.microsoft.com/office/word/2010/wordml" w:rsidRPr="00630C8D" w:rsidR="00193D63" w:rsidP="00D43DE7" w:rsidRDefault="005812F1" w14:paraId="06158548" wp14:textId="77777777">
      <w:pPr>
        <w:spacing w:before="240" w:after="240" w:line="360" w:lineRule="auto"/>
        <w:rPr>
          <w:rFonts w:ascii="Arial" w:hAnsi="Arial" w:cs="Arial"/>
          <w:sz w:val="22"/>
          <w:szCs w:val="22"/>
        </w:rPr>
      </w:pPr>
      <w:r w:rsidRPr="00630C8D">
        <w:rPr>
          <w:rFonts w:ascii="Arial" w:hAnsi="Arial" w:cs="Arial"/>
          <w:sz w:val="22"/>
          <w:szCs w:val="22"/>
        </w:rPr>
        <w:t>The study selection process followed a PRISMA-informed screening approach involving identification, screening, eligibility assessment, and inclusion stages to improve transparency during article selection.</w:t>
      </w:r>
    </w:p>
    <w:p xmlns:wp14="http://schemas.microsoft.com/office/word/2010/wordml" w:rsidRPr="00630C8D" w:rsidR="00193D63" w:rsidP="00D43DE7" w:rsidRDefault="005812F1" w14:paraId="31E77EFA" wp14:textId="77777777">
      <w:pPr>
        <w:pStyle w:val="Heading2"/>
        <w:keepNext w:val="0"/>
        <w:keepLines w:val="0"/>
        <w:spacing w:before="299" w:after="299" w:line="360" w:lineRule="auto"/>
        <w:rPr>
          <w:rFonts w:ascii="Arial" w:hAnsi="Arial" w:cs="Arial"/>
          <w:sz w:val="22"/>
          <w:szCs w:val="22"/>
        </w:rPr>
      </w:pPr>
      <w:r w:rsidRPr="00630C8D">
        <w:rPr>
          <w:rFonts w:ascii="Arial" w:hAnsi="Arial" w:cs="Arial"/>
          <w:color w:val="auto"/>
          <w:sz w:val="22"/>
          <w:szCs w:val="22"/>
        </w:rPr>
        <w:t>4.2 Summary of Included Studies</w:t>
      </w:r>
    </w:p>
    <w:p xmlns:wp14="http://schemas.microsoft.com/office/word/2010/wordml" w:rsidRPr="00630C8D" w:rsidR="00630C8D" w:rsidP="00630C8D" w:rsidRDefault="00630C8D" w14:paraId="110887CE" wp14:textId="77777777">
      <w:pPr>
        <w:pStyle w:val="Heading1"/>
        <w:rPr>
          <w:rFonts w:ascii="Arial" w:hAnsi="Arial" w:cs="Arial"/>
          <w:sz w:val="22"/>
          <w:szCs w:val="22"/>
        </w:rPr>
      </w:pPr>
      <w:r w:rsidRPr="00630C8D">
        <w:rPr>
          <w:rFonts w:ascii="Arial" w:hAnsi="Arial" w:cs="Arial"/>
          <w:sz w:val="22"/>
          <w:szCs w:val="22"/>
        </w:rPr>
        <w:t>Table 1: Summary of Selected Studies Included in the Scoping Review</w:t>
      </w:r>
    </w:p>
    <w:tbl>
      <w:tblPr>
        <w:tblStyle w:val="TableGrid"/>
        <w:tblW w:w="0" w:type="auto"/>
        <w:tblLook w:val="04A0" w:firstRow="1" w:lastRow="0" w:firstColumn="1" w:lastColumn="0" w:noHBand="0" w:noVBand="1"/>
      </w:tblPr>
      <w:tblGrid>
        <w:gridCol w:w="1007"/>
        <w:gridCol w:w="1376"/>
        <w:gridCol w:w="1268"/>
        <w:gridCol w:w="1376"/>
        <w:gridCol w:w="1538"/>
        <w:gridCol w:w="1257"/>
        <w:gridCol w:w="1528"/>
      </w:tblGrid>
      <w:tr xmlns:wp14="http://schemas.microsoft.com/office/word/2010/wordml" w:rsidRPr="00630C8D" w:rsidR="00630C8D" w:rsidTr="009332BE" w14:paraId="475FB444" wp14:textId="77777777">
        <w:tc>
          <w:tcPr>
            <w:tcW w:w="1234" w:type="dxa"/>
          </w:tcPr>
          <w:p w:rsidRPr="00630C8D" w:rsidR="00630C8D" w:rsidP="009332BE" w:rsidRDefault="00630C8D" w14:paraId="2DC9B4F0" wp14:textId="77777777">
            <w:pPr>
              <w:rPr>
                <w:rFonts w:ascii="Arial" w:hAnsi="Arial" w:cs="Arial"/>
                <w:sz w:val="22"/>
                <w:szCs w:val="22"/>
              </w:rPr>
            </w:pPr>
            <w:r w:rsidRPr="00630C8D">
              <w:rPr>
                <w:rFonts w:ascii="Arial" w:hAnsi="Arial" w:cs="Arial"/>
                <w:sz w:val="22"/>
                <w:szCs w:val="22"/>
              </w:rPr>
              <w:t>Authors</w:t>
            </w:r>
          </w:p>
        </w:tc>
        <w:tc>
          <w:tcPr>
            <w:tcW w:w="1234" w:type="dxa"/>
          </w:tcPr>
          <w:p w:rsidRPr="00630C8D" w:rsidR="00630C8D" w:rsidP="009332BE" w:rsidRDefault="00630C8D" w14:paraId="2857FA95" wp14:textId="77777777">
            <w:pPr>
              <w:rPr>
                <w:rFonts w:ascii="Arial" w:hAnsi="Arial" w:cs="Arial"/>
                <w:sz w:val="22"/>
                <w:szCs w:val="22"/>
              </w:rPr>
            </w:pPr>
            <w:r w:rsidRPr="00630C8D">
              <w:rPr>
                <w:rFonts w:ascii="Arial" w:hAnsi="Arial" w:cs="Arial"/>
                <w:sz w:val="22"/>
                <w:szCs w:val="22"/>
              </w:rPr>
              <w:t>Study Aim/Focus</w:t>
            </w:r>
          </w:p>
        </w:tc>
        <w:tc>
          <w:tcPr>
            <w:tcW w:w="1234" w:type="dxa"/>
          </w:tcPr>
          <w:p w:rsidRPr="00630C8D" w:rsidR="00630C8D" w:rsidP="009332BE" w:rsidRDefault="00630C8D" w14:paraId="4653E886" wp14:textId="77777777">
            <w:pPr>
              <w:rPr>
                <w:rFonts w:ascii="Arial" w:hAnsi="Arial" w:cs="Arial"/>
                <w:sz w:val="22"/>
                <w:szCs w:val="22"/>
              </w:rPr>
            </w:pPr>
            <w:r w:rsidRPr="00630C8D">
              <w:rPr>
                <w:rFonts w:ascii="Arial" w:hAnsi="Arial" w:cs="Arial"/>
                <w:sz w:val="22"/>
                <w:szCs w:val="22"/>
              </w:rPr>
              <w:t>Study Design (Type of Study)</w:t>
            </w:r>
          </w:p>
        </w:tc>
        <w:tc>
          <w:tcPr>
            <w:tcW w:w="1234" w:type="dxa"/>
          </w:tcPr>
          <w:p w:rsidRPr="00630C8D" w:rsidR="00630C8D" w:rsidP="009332BE" w:rsidRDefault="00630C8D" w14:paraId="6A4037EE" wp14:textId="77777777">
            <w:pPr>
              <w:rPr>
                <w:rFonts w:ascii="Arial" w:hAnsi="Arial" w:cs="Arial"/>
                <w:sz w:val="22"/>
                <w:szCs w:val="22"/>
              </w:rPr>
            </w:pPr>
            <w:r w:rsidRPr="00630C8D">
              <w:rPr>
                <w:rFonts w:ascii="Arial" w:hAnsi="Arial" w:cs="Arial"/>
                <w:sz w:val="22"/>
                <w:szCs w:val="22"/>
              </w:rPr>
              <w:t>Research Method</w:t>
            </w:r>
          </w:p>
        </w:tc>
        <w:tc>
          <w:tcPr>
            <w:tcW w:w="1234" w:type="dxa"/>
          </w:tcPr>
          <w:p w:rsidRPr="00630C8D" w:rsidR="00630C8D" w:rsidP="009332BE" w:rsidRDefault="00630C8D" w14:paraId="287A9FA6" wp14:textId="77777777">
            <w:pPr>
              <w:rPr>
                <w:rFonts w:ascii="Arial" w:hAnsi="Arial" w:cs="Arial"/>
                <w:sz w:val="22"/>
                <w:szCs w:val="22"/>
              </w:rPr>
            </w:pPr>
            <w:r w:rsidRPr="00630C8D">
              <w:rPr>
                <w:rFonts w:ascii="Arial" w:hAnsi="Arial" w:cs="Arial"/>
                <w:sz w:val="22"/>
                <w:szCs w:val="22"/>
              </w:rPr>
              <w:t>Sample/Setting</w:t>
            </w:r>
          </w:p>
        </w:tc>
        <w:tc>
          <w:tcPr>
            <w:tcW w:w="1234" w:type="dxa"/>
          </w:tcPr>
          <w:p w:rsidRPr="00630C8D" w:rsidR="00630C8D" w:rsidP="009332BE" w:rsidRDefault="00630C8D" w14:paraId="5B704423" wp14:textId="77777777">
            <w:pPr>
              <w:rPr>
                <w:rFonts w:ascii="Arial" w:hAnsi="Arial" w:cs="Arial"/>
                <w:sz w:val="22"/>
                <w:szCs w:val="22"/>
              </w:rPr>
            </w:pPr>
            <w:r w:rsidRPr="00630C8D">
              <w:rPr>
                <w:rFonts w:ascii="Arial" w:hAnsi="Arial" w:cs="Arial"/>
                <w:sz w:val="22"/>
                <w:szCs w:val="22"/>
              </w:rPr>
              <w:t>Type of Analysis</w:t>
            </w:r>
          </w:p>
        </w:tc>
        <w:tc>
          <w:tcPr>
            <w:tcW w:w="1234" w:type="dxa"/>
          </w:tcPr>
          <w:p w:rsidRPr="00630C8D" w:rsidR="00630C8D" w:rsidP="009332BE" w:rsidRDefault="00630C8D" w14:paraId="3DDCE953" wp14:textId="77777777">
            <w:pPr>
              <w:rPr>
                <w:rFonts w:ascii="Arial" w:hAnsi="Arial" w:cs="Arial"/>
                <w:sz w:val="22"/>
                <w:szCs w:val="22"/>
              </w:rPr>
            </w:pPr>
            <w:r w:rsidRPr="00630C8D">
              <w:rPr>
                <w:rFonts w:ascii="Arial" w:hAnsi="Arial" w:cs="Arial"/>
                <w:sz w:val="22"/>
                <w:szCs w:val="22"/>
              </w:rPr>
              <w:t>Main Findings</w:t>
            </w:r>
          </w:p>
        </w:tc>
      </w:tr>
      <w:tr xmlns:wp14="http://schemas.microsoft.com/office/word/2010/wordml" w:rsidRPr="00630C8D" w:rsidR="00630C8D" w:rsidTr="009332BE" w14:paraId="5E6B5E9D" wp14:textId="77777777">
        <w:tc>
          <w:tcPr>
            <w:tcW w:w="1234" w:type="dxa"/>
          </w:tcPr>
          <w:p w:rsidRPr="00630C8D" w:rsidR="00630C8D" w:rsidP="009332BE" w:rsidRDefault="00630C8D" w14:paraId="5F433DBC" wp14:textId="77777777">
            <w:pPr>
              <w:rPr>
                <w:rFonts w:ascii="Arial" w:hAnsi="Arial" w:cs="Arial"/>
                <w:sz w:val="22"/>
                <w:szCs w:val="22"/>
              </w:rPr>
            </w:pPr>
            <w:r w:rsidRPr="00630C8D">
              <w:rPr>
                <w:rFonts w:ascii="Arial" w:hAnsi="Arial" w:cs="Arial"/>
                <w:sz w:val="22"/>
                <w:szCs w:val="22"/>
              </w:rPr>
              <w:t>Shaw et al. (2020)</w:t>
            </w:r>
          </w:p>
        </w:tc>
        <w:tc>
          <w:tcPr>
            <w:tcW w:w="1234" w:type="dxa"/>
          </w:tcPr>
          <w:p w:rsidRPr="00630C8D" w:rsidR="00630C8D" w:rsidP="009332BE" w:rsidRDefault="00630C8D" w14:paraId="77DBEBF1" wp14:textId="77777777">
            <w:pPr>
              <w:rPr>
                <w:rFonts w:ascii="Arial" w:hAnsi="Arial" w:cs="Arial"/>
                <w:sz w:val="22"/>
                <w:szCs w:val="22"/>
              </w:rPr>
            </w:pPr>
            <w:r w:rsidRPr="00630C8D">
              <w:rPr>
                <w:rFonts w:ascii="Arial" w:hAnsi="Arial" w:cs="Arial"/>
                <w:sz w:val="22"/>
                <w:szCs w:val="22"/>
              </w:rPr>
              <w:t>Virtual consultations in NHS settings</w:t>
            </w:r>
          </w:p>
        </w:tc>
        <w:tc>
          <w:tcPr>
            <w:tcW w:w="1234" w:type="dxa"/>
          </w:tcPr>
          <w:p w:rsidRPr="00630C8D" w:rsidR="00630C8D" w:rsidP="009332BE" w:rsidRDefault="00630C8D" w14:paraId="2C71198B" wp14:textId="77777777">
            <w:pPr>
              <w:rPr>
                <w:rFonts w:ascii="Arial" w:hAnsi="Arial" w:cs="Arial"/>
                <w:sz w:val="22"/>
                <w:szCs w:val="22"/>
              </w:rPr>
            </w:pPr>
            <w:r w:rsidRPr="00630C8D">
              <w:rPr>
                <w:rFonts w:ascii="Arial" w:hAnsi="Arial" w:cs="Arial"/>
                <w:sz w:val="22"/>
                <w:szCs w:val="22"/>
              </w:rPr>
              <w:t>Mixed-methods primary study</w:t>
            </w:r>
          </w:p>
        </w:tc>
        <w:tc>
          <w:tcPr>
            <w:tcW w:w="1234" w:type="dxa"/>
          </w:tcPr>
          <w:p w:rsidRPr="00630C8D" w:rsidR="00630C8D" w:rsidP="009332BE" w:rsidRDefault="00630C8D" w14:paraId="5E3182A2" wp14:textId="77777777">
            <w:pPr>
              <w:rPr>
                <w:rFonts w:ascii="Arial" w:hAnsi="Arial" w:cs="Arial"/>
                <w:sz w:val="22"/>
                <w:szCs w:val="22"/>
              </w:rPr>
            </w:pPr>
            <w:r w:rsidRPr="00630C8D">
              <w:rPr>
                <w:rFonts w:ascii="Arial" w:hAnsi="Arial" w:cs="Arial"/>
                <w:sz w:val="22"/>
                <w:szCs w:val="22"/>
              </w:rPr>
              <w:t>Surveys and interviews</w:t>
            </w:r>
          </w:p>
        </w:tc>
        <w:tc>
          <w:tcPr>
            <w:tcW w:w="1234" w:type="dxa"/>
          </w:tcPr>
          <w:p w:rsidRPr="00630C8D" w:rsidR="00630C8D" w:rsidP="009332BE" w:rsidRDefault="00630C8D" w14:paraId="2B6774CB" wp14:textId="77777777">
            <w:pPr>
              <w:rPr>
                <w:rFonts w:ascii="Arial" w:hAnsi="Arial" w:cs="Arial"/>
                <w:sz w:val="22"/>
                <w:szCs w:val="22"/>
              </w:rPr>
            </w:pPr>
            <w:r w:rsidRPr="00630C8D">
              <w:rPr>
                <w:rFonts w:ascii="Arial" w:hAnsi="Arial" w:cs="Arial"/>
                <w:sz w:val="22"/>
                <w:szCs w:val="22"/>
              </w:rPr>
              <w:t>NHS patients and healthcare professionals</w:t>
            </w:r>
          </w:p>
        </w:tc>
        <w:tc>
          <w:tcPr>
            <w:tcW w:w="1234" w:type="dxa"/>
          </w:tcPr>
          <w:p w:rsidRPr="00630C8D" w:rsidR="00630C8D" w:rsidP="009332BE" w:rsidRDefault="00630C8D" w14:paraId="522A5A04" wp14:textId="77777777">
            <w:pPr>
              <w:rPr>
                <w:rFonts w:ascii="Arial" w:hAnsi="Arial" w:cs="Arial"/>
                <w:sz w:val="22"/>
                <w:szCs w:val="22"/>
              </w:rPr>
            </w:pPr>
            <w:r w:rsidRPr="00630C8D">
              <w:rPr>
                <w:rFonts w:ascii="Arial" w:hAnsi="Arial" w:cs="Arial"/>
                <w:sz w:val="22"/>
                <w:szCs w:val="22"/>
              </w:rPr>
              <w:t>Quantitative and thematic analysis</w:t>
            </w:r>
          </w:p>
        </w:tc>
        <w:tc>
          <w:tcPr>
            <w:tcW w:w="1234" w:type="dxa"/>
          </w:tcPr>
          <w:p w:rsidRPr="00630C8D" w:rsidR="00630C8D" w:rsidP="009332BE" w:rsidRDefault="00630C8D" w14:paraId="1EC785B1" wp14:textId="77777777">
            <w:pPr>
              <w:rPr>
                <w:rFonts w:ascii="Arial" w:hAnsi="Arial" w:cs="Arial"/>
                <w:sz w:val="22"/>
                <w:szCs w:val="22"/>
              </w:rPr>
            </w:pPr>
            <w:r w:rsidRPr="00630C8D">
              <w:rPr>
                <w:rFonts w:ascii="Arial" w:hAnsi="Arial" w:cs="Arial"/>
                <w:sz w:val="22"/>
                <w:szCs w:val="22"/>
              </w:rPr>
              <w:t>Telehealth improved healthcare access but reduced face-to-face interaction and highlighted communication challenges.</w:t>
            </w:r>
          </w:p>
        </w:tc>
      </w:tr>
      <w:tr xmlns:wp14="http://schemas.microsoft.com/office/word/2010/wordml" w:rsidRPr="00630C8D" w:rsidR="00630C8D" w:rsidTr="009332BE" w14:paraId="20319836" wp14:textId="77777777">
        <w:tc>
          <w:tcPr>
            <w:tcW w:w="1234" w:type="dxa"/>
          </w:tcPr>
          <w:p w:rsidRPr="00630C8D" w:rsidR="00630C8D" w:rsidP="009332BE" w:rsidRDefault="00630C8D" w14:paraId="5469BFDD" wp14:textId="77777777">
            <w:pPr>
              <w:rPr>
                <w:rFonts w:ascii="Arial" w:hAnsi="Arial" w:cs="Arial"/>
                <w:sz w:val="22"/>
                <w:szCs w:val="22"/>
              </w:rPr>
            </w:pPr>
            <w:r w:rsidRPr="00630C8D">
              <w:rPr>
                <w:rFonts w:ascii="Arial" w:hAnsi="Arial" w:cs="Arial"/>
                <w:sz w:val="22"/>
                <w:szCs w:val="22"/>
              </w:rPr>
              <w:t>Murphy et al. (2021)</w:t>
            </w:r>
          </w:p>
        </w:tc>
        <w:tc>
          <w:tcPr>
            <w:tcW w:w="1234" w:type="dxa"/>
          </w:tcPr>
          <w:p w:rsidRPr="00630C8D" w:rsidR="00630C8D" w:rsidP="009332BE" w:rsidRDefault="00630C8D" w14:paraId="4CFD90CE" wp14:textId="77777777">
            <w:pPr>
              <w:rPr>
                <w:rFonts w:ascii="Arial" w:hAnsi="Arial" w:cs="Arial"/>
                <w:sz w:val="22"/>
                <w:szCs w:val="22"/>
              </w:rPr>
            </w:pPr>
            <w:r w:rsidRPr="00630C8D">
              <w:rPr>
                <w:rFonts w:ascii="Arial" w:hAnsi="Arial" w:cs="Arial"/>
                <w:sz w:val="22"/>
                <w:szCs w:val="22"/>
              </w:rPr>
              <w:t>Remote consultations in UK primary care</w:t>
            </w:r>
          </w:p>
        </w:tc>
        <w:tc>
          <w:tcPr>
            <w:tcW w:w="1234" w:type="dxa"/>
          </w:tcPr>
          <w:p w:rsidRPr="00630C8D" w:rsidR="00630C8D" w:rsidP="009332BE" w:rsidRDefault="00630C8D" w14:paraId="0A3BB0DD" wp14:textId="77777777">
            <w:pPr>
              <w:rPr>
                <w:rFonts w:ascii="Arial" w:hAnsi="Arial" w:cs="Arial"/>
                <w:sz w:val="22"/>
                <w:szCs w:val="22"/>
              </w:rPr>
            </w:pPr>
            <w:r w:rsidRPr="00630C8D">
              <w:rPr>
                <w:rFonts w:ascii="Arial" w:hAnsi="Arial" w:cs="Arial"/>
                <w:sz w:val="22"/>
                <w:szCs w:val="22"/>
              </w:rPr>
              <w:t>Longitudinal primary study</w:t>
            </w:r>
          </w:p>
        </w:tc>
        <w:tc>
          <w:tcPr>
            <w:tcW w:w="1234" w:type="dxa"/>
          </w:tcPr>
          <w:p w:rsidRPr="00630C8D" w:rsidR="00630C8D" w:rsidP="009332BE" w:rsidRDefault="00630C8D" w14:paraId="5E5FF0BD" wp14:textId="77777777">
            <w:pPr>
              <w:rPr>
                <w:rFonts w:ascii="Arial" w:hAnsi="Arial" w:cs="Arial"/>
                <w:sz w:val="22"/>
                <w:szCs w:val="22"/>
              </w:rPr>
            </w:pPr>
            <w:r w:rsidRPr="00630C8D">
              <w:rPr>
                <w:rFonts w:ascii="Arial" w:hAnsi="Arial" w:cs="Arial"/>
                <w:sz w:val="22"/>
                <w:szCs w:val="22"/>
              </w:rPr>
              <w:t>Repeated observational data</w:t>
            </w:r>
          </w:p>
        </w:tc>
        <w:tc>
          <w:tcPr>
            <w:tcW w:w="1234" w:type="dxa"/>
          </w:tcPr>
          <w:p w:rsidRPr="00630C8D" w:rsidR="00630C8D" w:rsidP="009332BE" w:rsidRDefault="00630C8D" w14:paraId="67DB35C7" wp14:textId="77777777">
            <w:pPr>
              <w:rPr>
                <w:rFonts w:ascii="Arial" w:hAnsi="Arial" w:cs="Arial"/>
                <w:sz w:val="22"/>
                <w:szCs w:val="22"/>
              </w:rPr>
            </w:pPr>
            <w:r w:rsidRPr="00630C8D">
              <w:rPr>
                <w:rFonts w:ascii="Arial" w:hAnsi="Arial" w:cs="Arial"/>
                <w:sz w:val="22"/>
                <w:szCs w:val="22"/>
              </w:rPr>
              <w:t>UK primary care services</w:t>
            </w:r>
          </w:p>
        </w:tc>
        <w:tc>
          <w:tcPr>
            <w:tcW w:w="1234" w:type="dxa"/>
          </w:tcPr>
          <w:p w:rsidRPr="00630C8D" w:rsidR="00630C8D" w:rsidP="009332BE" w:rsidRDefault="00630C8D" w14:paraId="4E79B3C7" wp14:textId="77777777">
            <w:pPr>
              <w:rPr>
                <w:rFonts w:ascii="Arial" w:hAnsi="Arial" w:cs="Arial"/>
                <w:sz w:val="22"/>
                <w:szCs w:val="22"/>
              </w:rPr>
            </w:pPr>
            <w:r w:rsidRPr="00630C8D">
              <w:rPr>
                <w:rFonts w:ascii="Arial" w:hAnsi="Arial" w:cs="Arial"/>
                <w:sz w:val="22"/>
                <w:szCs w:val="22"/>
              </w:rPr>
              <w:t>Statistical analysis</w:t>
            </w:r>
          </w:p>
        </w:tc>
        <w:tc>
          <w:tcPr>
            <w:tcW w:w="1234" w:type="dxa"/>
          </w:tcPr>
          <w:p w:rsidRPr="00630C8D" w:rsidR="00630C8D" w:rsidP="009332BE" w:rsidRDefault="00630C8D" w14:paraId="5798F19E" wp14:textId="77777777">
            <w:pPr>
              <w:rPr>
                <w:rFonts w:ascii="Arial" w:hAnsi="Arial" w:cs="Arial"/>
                <w:sz w:val="22"/>
                <w:szCs w:val="22"/>
              </w:rPr>
            </w:pPr>
            <w:r w:rsidRPr="00630C8D">
              <w:rPr>
                <w:rFonts w:ascii="Arial" w:hAnsi="Arial" w:cs="Arial"/>
                <w:sz w:val="22"/>
                <w:szCs w:val="22"/>
              </w:rPr>
              <w:t>Telehealth adoption increased substantially following COVID-19 and became integrated into routine practice.</w:t>
            </w:r>
          </w:p>
        </w:tc>
      </w:tr>
      <w:tr xmlns:wp14="http://schemas.microsoft.com/office/word/2010/wordml" w:rsidRPr="00630C8D" w:rsidR="00630C8D" w:rsidTr="009332BE" w14:paraId="394D36C9" wp14:textId="77777777">
        <w:tc>
          <w:tcPr>
            <w:tcW w:w="1234" w:type="dxa"/>
          </w:tcPr>
          <w:p w:rsidRPr="00630C8D" w:rsidR="00630C8D" w:rsidP="009332BE" w:rsidRDefault="00630C8D" w14:paraId="03E0FA64" wp14:textId="77777777">
            <w:pPr>
              <w:rPr>
                <w:rFonts w:ascii="Arial" w:hAnsi="Arial" w:cs="Arial"/>
                <w:sz w:val="22"/>
                <w:szCs w:val="22"/>
              </w:rPr>
            </w:pPr>
            <w:proofErr w:type="spellStart"/>
            <w:r w:rsidRPr="00630C8D">
              <w:rPr>
                <w:rFonts w:ascii="Arial" w:hAnsi="Arial" w:cs="Arial"/>
                <w:sz w:val="22"/>
                <w:szCs w:val="22"/>
              </w:rPr>
              <w:t>Farre</w:t>
            </w:r>
            <w:proofErr w:type="spellEnd"/>
            <w:r w:rsidRPr="00630C8D">
              <w:rPr>
                <w:rFonts w:ascii="Arial" w:hAnsi="Arial" w:cs="Arial"/>
                <w:sz w:val="22"/>
                <w:szCs w:val="22"/>
              </w:rPr>
              <w:t xml:space="preserve"> et al. (2023)</w:t>
            </w:r>
          </w:p>
        </w:tc>
        <w:tc>
          <w:tcPr>
            <w:tcW w:w="1234" w:type="dxa"/>
          </w:tcPr>
          <w:p w:rsidRPr="00630C8D" w:rsidR="00630C8D" w:rsidP="009332BE" w:rsidRDefault="00630C8D" w14:paraId="1DC75B1C" wp14:textId="77777777">
            <w:pPr>
              <w:rPr>
                <w:rFonts w:ascii="Arial" w:hAnsi="Arial" w:cs="Arial"/>
                <w:sz w:val="22"/>
                <w:szCs w:val="22"/>
              </w:rPr>
            </w:pPr>
            <w:r w:rsidRPr="00630C8D">
              <w:rPr>
                <w:rFonts w:ascii="Arial" w:hAnsi="Arial" w:cs="Arial"/>
                <w:sz w:val="22"/>
                <w:szCs w:val="22"/>
              </w:rPr>
              <w:t>Digital health inequalities</w:t>
            </w:r>
          </w:p>
        </w:tc>
        <w:tc>
          <w:tcPr>
            <w:tcW w:w="1234" w:type="dxa"/>
          </w:tcPr>
          <w:p w:rsidRPr="00630C8D" w:rsidR="00630C8D" w:rsidP="009332BE" w:rsidRDefault="00630C8D" w14:paraId="30C929CC" wp14:textId="77777777">
            <w:pPr>
              <w:rPr>
                <w:rFonts w:ascii="Arial" w:hAnsi="Arial" w:cs="Arial"/>
                <w:sz w:val="22"/>
                <w:szCs w:val="22"/>
              </w:rPr>
            </w:pPr>
            <w:r w:rsidRPr="00630C8D">
              <w:rPr>
                <w:rFonts w:ascii="Arial" w:hAnsi="Arial" w:cs="Arial"/>
                <w:sz w:val="22"/>
                <w:szCs w:val="22"/>
              </w:rPr>
              <w:t>Scoping review</w:t>
            </w:r>
          </w:p>
        </w:tc>
        <w:tc>
          <w:tcPr>
            <w:tcW w:w="1234" w:type="dxa"/>
          </w:tcPr>
          <w:p w:rsidRPr="00630C8D" w:rsidR="00630C8D" w:rsidP="009332BE" w:rsidRDefault="00630C8D" w14:paraId="3268531E" wp14:textId="77777777">
            <w:pPr>
              <w:rPr>
                <w:rFonts w:ascii="Arial" w:hAnsi="Arial" w:cs="Arial"/>
                <w:sz w:val="22"/>
                <w:szCs w:val="22"/>
              </w:rPr>
            </w:pPr>
            <w:r w:rsidRPr="00630C8D">
              <w:rPr>
                <w:rFonts w:ascii="Arial" w:hAnsi="Arial" w:cs="Arial"/>
                <w:sz w:val="22"/>
                <w:szCs w:val="22"/>
              </w:rPr>
              <w:t>Secondary literature review</w:t>
            </w:r>
          </w:p>
        </w:tc>
        <w:tc>
          <w:tcPr>
            <w:tcW w:w="1234" w:type="dxa"/>
          </w:tcPr>
          <w:p w:rsidRPr="00630C8D" w:rsidR="00630C8D" w:rsidP="009332BE" w:rsidRDefault="00630C8D" w14:paraId="296B861E" wp14:textId="77777777">
            <w:pPr>
              <w:rPr>
                <w:rFonts w:ascii="Arial" w:hAnsi="Arial" w:cs="Arial"/>
                <w:sz w:val="22"/>
                <w:szCs w:val="22"/>
              </w:rPr>
            </w:pPr>
            <w:r w:rsidRPr="00630C8D">
              <w:rPr>
                <w:rFonts w:ascii="Arial" w:hAnsi="Arial" w:cs="Arial"/>
                <w:sz w:val="22"/>
                <w:szCs w:val="22"/>
              </w:rPr>
              <w:t>Published UK studies</w:t>
            </w:r>
          </w:p>
        </w:tc>
        <w:tc>
          <w:tcPr>
            <w:tcW w:w="1234" w:type="dxa"/>
          </w:tcPr>
          <w:p w:rsidRPr="00630C8D" w:rsidR="00630C8D" w:rsidP="009332BE" w:rsidRDefault="00630C8D" w14:paraId="73A63731" wp14:textId="77777777">
            <w:pPr>
              <w:rPr>
                <w:rFonts w:ascii="Arial" w:hAnsi="Arial" w:cs="Arial"/>
                <w:sz w:val="22"/>
                <w:szCs w:val="22"/>
              </w:rPr>
            </w:pPr>
            <w:r w:rsidRPr="00630C8D">
              <w:rPr>
                <w:rFonts w:ascii="Arial" w:hAnsi="Arial" w:cs="Arial"/>
                <w:sz w:val="22"/>
                <w:szCs w:val="22"/>
              </w:rPr>
              <w:t>Narrative synthesis</w:t>
            </w:r>
          </w:p>
        </w:tc>
        <w:tc>
          <w:tcPr>
            <w:tcW w:w="1234" w:type="dxa"/>
          </w:tcPr>
          <w:p w:rsidRPr="00630C8D" w:rsidR="00630C8D" w:rsidP="009332BE" w:rsidRDefault="00630C8D" w14:paraId="2DAF4F95" wp14:textId="77777777">
            <w:pPr>
              <w:rPr>
                <w:rFonts w:ascii="Arial" w:hAnsi="Arial" w:cs="Arial"/>
                <w:sz w:val="22"/>
                <w:szCs w:val="22"/>
              </w:rPr>
            </w:pPr>
            <w:r w:rsidRPr="00630C8D">
              <w:rPr>
                <w:rFonts w:ascii="Arial" w:hAnsi="Arial" w:cs="Arial"/>
                <w:sz w:val="22"/>
                <w:szCs w:val="22"/>
              </w:rPr>
              <w:t xml:space="preserve">Digital exclusion remains a significant barrier for older adults, low-income populations </w:t>
            </w:r>
            <w:r w:rsidRPr="00630C8D">
              <w:rPr>
                <w:rFonts w:ascii="Arial" w:hAnsi="Arial" w:cs="Arial"/>
                <w:sz w:val="22"/>
                <w:szCs w:val="22"/>
              </w:rPr>
              <w:t>and people with limited digital literacy.</w:t>
            </w:r>
          </w:p>
        </w:tc>
      </w:tr>
      <w:tr xmlns:wp14="http://schemas.microsoft.com/office/word/2010/wordml" w:rsidRPr="00630C8D" w:rsidR="00630C8D" w:rsidTr="009332BE" w14:paraId="208525B7" wp14:textId="77777777">
        <w:tc>
          <w:tcPr>
            <w:tcW w:w="1234" w:type="dxa"/>
          </w:tcPr>
          <w:p w:rsidRPr="00630C8D" w:rsidR="00630C8D" w:rsidP="009332BE" w:rsidRDefault="00630C8D" w14:paraId="2869639C" wp14:textId="77777777">
            <w:pPr>
              <w:rPr>
                <w:rFonts w:ascii="Arial" w:hAnsi="Arial" w:cs="Arial"/>
                <w:sz w:val="22"/>
                <w:szCs w:val="22"/>
              </w:rPr>
            </w:pPr>
            <w:r w:rsidRPr="00630C8D">
              <w:rPr>
                <w:rFonts w:ascii="Arial" w:hAnsi="Arial" w:cs="Arial"/>
                <w:sz w:val="22"/>
                <w:szCs w:val="22"/>
              </w:rPr>
              <w:t>Johnston et al. (2024)</w:t>
            </w:r>
          </w:p>
        </w:tc>
        <w:tc>
          <w:tcPr>
            <w:tcW w:w="1234" w:type="dxa"/>
          </w:tcPr>
          <w:p w:rsidRPr="00630C8D" w:rsidR="00630C8D" w:rsidP="009332BE" w:rsidRDefault="00630C8D" w14:paraId="2ADE3BC2" wp14:textId="77777777">
            <w:pPr>
              <w:rPr>
                <w:rFonts w:ascii="Arial" w:hAnsi="Arial" w:cs="Arial"/>
                <w:sz w:val="22"/>
                <w:szCs w:val="22"/>
              </w:rPr>
            </w:pPr>
            <w:r w:rsidRPr="00630C8D">
              <w:rPr>
                <w:rFonts w:ascii="Arial" w:hAnsi="Arial" w:cs="Arial"/>
                <w:sz w:val="22"/>
                <w:szCs w:val="22"/>
              </w:rPr>
              <w:t>Telemedicine outcomes and patient experiences</w:t>
            </w:r>
          </w:p>
        </w:tc>
        <w:tc>
          <w:tcPr>
            <w:tcW w:w="1234" w:type="dxa"/>
          </w:tcPr>
          <w:p w:rsidRPr="00630C8D" w:rsidR="00630C8D" w:rsidP="009332BE" w:rsidRDefault="00630C8D" w14:paraId="58A3FE4C" wp14:textId="77777777">
            <w:pPr>
              <w:rPr>
                <w:rFonts w:ascii="Arial" w:hAnsi="Arial" w:cs="Arial"/>
                <w:sz w:val="22"/>
                <w:szCs w:val="22"/>
              </w:rPr>
            </w:pPr>
            <w:r w:rsidRPr="00630C8D">
              <w:rPr>
                <w:rFonts w:ascii="Arial" w:hAnsi="Arial" w:cs="Arial"/>
                <w:sz w:val="22"/>
                <w:szCs w:val="22"/>
              </w:rPr>
              <w:t>Scoping review</w:t>
            </w:r>
          </w:p>
        </w:tc>
        <w:tc>
          <w:tcPr>
            <w:tcW w:w="1234" w:type="dxa"/>
          </w:tcPr>
          <w:p w:rsidRPr="00630C8D" w:rsidR="00630C8D" w:rsidP="009332BE" w:rsidRDefault="00630C8D" w14:paraId="5171F5E2" wp14:textId="77777777">
            <w:pPr>
              <w:rPr>
                <w:rFonts w:ascii="Arial" w:hAnsi="Arial" w:cs="Arial"/>
                <w:sz w:val="22"/>
                <w:szCs w:val="22"/>
              </w:rPr>
            </w:pPr>
            <w:r w:rsidRPr="00630C8D">
              <w:rPr>
                <w:rFonts w:ascii="Arial" w:hAnsi="Arial" w:cs="Arial"/>
                <w:sz w:val="22"/>
                <w:szCs w:val="22"/>
              </w:rPr>
              <w:t>Secondary literature review</w:t>
            </w:r>
          </w:p>
        </w:tc>
        <w:tc>
          <w:tcPr>
            <w:tcW w:w="1234" w:type="dxa"/>
          </w:tcPr>
          <w:p w:rsidRPr="00630C8D" w:rsidR="00630C8D" w:rsidP="009332BE" w:rsidRDefault="00630C8D" w14:paraId="5CE1B51A" wp14:textId="77777777">
            <w:pPr>
              <w:rPr>
                <w:rFonts w:ascii="Arial" w:hAnsi="Arial" w:cs="Arial"/>
                <w:sz w:val="22"/>
                <w:szCs w:val="22"/>
              </w:rPr>
            </w:pPr>
            <w:r w:rsidRPr="00630C8D">
              <w:rPr>
                <w:rFonts w:ascii="Arial" w:hAnsi="Arial" w:cs="Arial"/>
                <w:sz w:val="22"/>
                <w:szCs w:val="22"/>
              </w:rPr>
              <w:t>Published evidence</w:t>
            </w:r>
          </w:p>
        </w:tc>
        <w:tc>
          <w:tcPr>
            <w:tcW w:w="1234" w:type="dxa"/>
          </w:tcPr>
          <w:p w:rsidRPr="00630C8D" w:rsidR="00630C8D" w:rsidP="009332BE" w:rsidRDefault="00630C8D" w14:paraId="0B5A5E84" wp14:textId="77777777">
            <w:pPr>
              <w:rPr>
                <w:rFonts w:ascii="Arial" w:hAnsi="Arial" w:cs="Arial"/>
                <w:sz w:val="22"/>
                <w:szCs w:val="22"/>
              </w:rPr>
            </w:pPr>
            <w:r w:rsidRPr="00630C8D">
              <w:rPr>
                <w:rFonts w:ascii="Arial" w:hAnsi="Arial" w:cs="Arial"/>
                <w:sz w:val="22"/>
                <w:szCs w:val="22"/>
              </w:rPr>
              <w:t>Narrative synthesis</w:t>
            </w:r>
          </w:p>
        </w:tc>
        <w:tc>
          <w:tcPr>
            <w:tcW w:w="1234" w:type="dxa"/>
          </w:tcPr>
          <w:p w:rsidRPr="00630C8D" w:rsidR="00630C8D" w:rsidP="009332BE" w:rsidRDefault="00630C8D" w14:paraId="151AA6D5" wp14:textId="77777777">
            <w:pPr>
              <w:rPr>
                <w:rFonts w:ascii="Arial" w:hAnsi="Arial" w:cs="Arial"/>
                <w:sz w:val="22"/>
                <w:szCs w:val="22"/>
              </w:rPr>
            </w:pPr>
            <w:r w:rsidRPr="00630C8D">
              <w:rPr>
                <w:rFonts w:ascii="Arial" w:hAnsi="Arial" w:cs="Arial"/>
                <w:sz w:val="22"/>
                <w:szCs w:val="22"/>
              </w:rPr>
              <w:t>Most patients reported high satisfaction, convenience and reduced travel time, although digital access challenges persisted.</w:t>
            </w:r>
          </w:p>
        </w:tc>
      </w:tr>
      <w:tr xmlns:wp14="http://schemas.microsoft.com/office/word/2010/wordml" w:rsidRPr="00630C8D" w:rsidR="00630C8D" w:rsidTr="009332BE" w14:paraId="302EB0A4" wp14:textId="77777777">
        <w:tc>
          <w:tcPr>
            <w:tcW w:w="1234" w:type="dxa"/>
          </w:tcPr>
          <w:p w:rsidRPr="00630C8D" w:rsidR="00630C8D" w:rsidP="009332BE" w:rsidRDefault="00630C8D" w14:paraId="7FE9A21A" wp14:textId="77777777">
            <w:pPr>
              <w:rPr>
                <w:rFonts w:ascii="Arial" w:hAnsi="Arial" w:cs="Arial"/>
                <w:sz w:val="22"/>
                <w:szCs w:val="22"/>
              </w:rPr>
            </w:pPr>
            <w:proofErr w:type="spellStart"/>
            <w:r w:rsidRPr="00630C8D">
              <w:rPr>
                <w:rFonts w:ascii="Arial" w:hAnsi="Arial" w:cs="Arial"/>
                <w:sz w:val="22"/>
                <w:szCs w:val="22"/>
              </w:rPr>
              <w:t>Ko</w:t>
            </w:r>
            <w:proofErr w:type="spellEnd"/>
            <w:r w:rsidRPr="00630C8D">
              <w:rPr>
                <w:rFonts w:ascii="Arial" w:hAnsi="Arial" w:cs="Arial"/>
                <w:sz w:val="22"/>
                <w:szCs w:val="22"/>
              </w:rPr>
              <w:t xml:space="preserve"> et al. (2025)</w:t>
            </w:r>
          </w:p>
        </w:tc>
        <w:tc>
          <w:tcPr>
            <w:tcW w:w="1234" w:type="dxa"/>
          </w:tcPr>
          <w:p w:rsidRPr="00630C8D" w:rsidR="00630C8D" w:rsidP="009332BE" w:rsidRDefault="00630C8D" w14:paraId="6C98DA26" wp14:textId="77777777">
            <w:pPr>
              <w:rPr>
                <w:rFonts w:ascii="Arial" w:hAnsi="Arial" w:cs="Arial"/>
                <w:sz w:val="22"/>
                <w:szCs w:val="22"/>
              </w:rPr>
            </w:pPr>
            <w:r w:rsidRPr="00630C8D">
              <w:rPr>
                <w:rFonts w:ascii="Arial" w:hAnsi="Arial" w:cs="Arial"/>
                <w:sz w:val="22"/>
                <w:szCs w:val="22"/>
              </w:rPr>
              <w:t>Telehealth and disability support</w:t>
            </w:r>
          </w:p>
        </w:tc>
        <w:tc>
          <w:tcPr>
            <w:tcW w:w="1234" w:type="dxa"/>
          </w:tcPr>
          <w:p w:rsidRPr="00630C8D" w:rsidR="00630C8D" w:rsidP="009332BE" w:rsidRDefault="00630C8D" w14:paraId="3D72168B" wp14:textId="77777777">
            <w:pPr>
              <w:rPr>
                <w:rFonts w:ascii="Arial" w:hAnsi="Arial" w:cs="Arial"/>
                <w:sz w:val="22"/>
                <w:szCs w:val="22"/>
              </w:rPr>
            </w:pPr>
            <w:r w:rsidRPr="00630C8D">
              <w:rPr>
                <w:rFonts w:ascii="Arial" w:hAnsi="Arial" w:cs="Arial"/>
                <w:sz w:val="22"/>
                <w:szCs w:val="22"/>
              </w:rPr>
              <w:t>Qualitative review</w:t>
            </w:r>
          </w:p>
        </w:tc>
        <w:tc>
          <w:tcPr>
            <w:tcW w:w="1234" w:type="dxa"/>
          </w:tcPr>
          <w:p w:rsidRPr="00630C8D" w:rsidR="00630C8D" w:rsidP="009332BE" w:rsidRDefault="00630C8D" w14:paraId="754299E5" wp14:textId="77777777">
            <w:pPr>
              <w:rPr>
                <w:rFonts w:ascii="Arial" w:hAnsi="Arial" w:cs="Arial"/>
                <w:sz w:val="22"/>
                <w:szCs w:val="22"/>
              </w:rPr>
            </w:pPr>
            <w:r w:rsidRPr="00630C8D">
              <w:rPr>
                <w:rFonts w:ascii="Arial" w:hAnsi="Arial" w:cs="Arial"/>
                <w:sz w:val="22"/>
                <w:szCs w:val="22"/>
              </w:rPr>
              <w:t>Secondary qualitative evidence</w:t>
            </w:r>
          </w:p>
        </w:tc>
        <w:tc>
          <w:tcPr>
            <w:tcW w:w="1234" w:type="dxa"/>
          </w:tcPr>
          <w:p w:rsidRPr="00630C8D" w:rsidR="00630C8D" w:rsidP="009332BE" w:rsidRDefault="00630C8D" w14:paraId="692C338B" wp14:textId="77777777">
            <w:pPr>
              <w:rPr>
                <w:rFonts w:ascii="Arial" w:hAnsi="Arial" w:cs="Arial"/>
                <w:sz w:val="22"/>
                <w:szCs w:val="22"/>
              </w:rPr>
            </w:pPr>
            <w:r w:rsidRPr="00630C8D">
              <w:rPr>
                <w:rFonts w:ascii="Arial" w:hAnsi="Arial" w:cs="Arial"/>
                <w:sz w:val="22"/>
                <w:szCs w:val="22"/>
              </w:rPr>
              <w:t>Studies involving people with disabilities</w:t>
            </w:r>
          </w:p>
        </w:tc>
        <w:tc>
          <w:tcPr>
            <w:tcW w:w="1234" w:type="dxa"/>
          </w:tcPr>
          <w:p w:rsidRPr="00630C8D" w:rsidR="00630C8D" w:rsidP="009332BE" w:rsidRDefault="00630C8D" w14:paraId="5895D14A" wp14:textId="77777777">
            <w:pPr>
              <w:rPr>
                <w:rFonts w:ascii="Arial" w:hAnsi="Arial" w:cs="Arial"/>
                <w:sz w:val="22"/>
                <w:szCs w:val="22"/>
              </w:rPr>
            </w:pPr>
            <w:r w:rsidRPr="00630C8D">
              <w:rPr>
                <w:rFonts w:ascii="Arial" w:hAnsi="Arial" w:cs="Arial"/>
                <w:sz w:val="22"/>
                <w:szCs w:val="22"/>
              </w:rPr>
              <w:t>Thematic synthesis</w:t>
            </w:r>
          </w:p>
        </w:tc>
        <w:tc>
          <w:tcPr>
            <w:tcW w:w="1234" w:type="dxa"/>
          </w:tcPr>
          <w:p w:rsidRPr="00630C8D" w:rsidR="00630C8D" w:rsidP="009332BE" w:rsidRDefault="00630C8D" w14:paraId="16796379" wp14:textId="77777777">
            <w:pPr>
              <w:rPr>
                <w:rFonts w:ascii="Arial" w:hAnsi="Arial" w:cs="Arial"/>
                <w:sz w:val="22"/>
                <w:szCs w:val="22"/>
              </w:rPr>
            </w:pPr>
            <w:r w:rsidRPr="00630C8D">
              <w:rPr>
                <w:rFonts w:ascii="Arial" w:hAnsi="Arial" w:cs="Arial"/>
                <w:sz w:val="22"/>
                <w:szCs w:val="22"/>
              </w:rPr>
              <w:t>Accessibility barriers, technology limitations and inadequate support reduced equitable access to telehealth services.</w:t>
            </w:r>
          </w:p>
        </w:tc>
      </w:tr>
    </w:tbl>
    <w:p xmlns:wp14="http://schemas.microsoft.com/office/word/2010/wordml" w:rsidRPr="00630C8D" w:rsidR="00630C8D" w:rsidP="00630C8D" w:rsidRDefault="00630C8D" w14:paraId="41C8F396" wp14:textId="77777777">
      <w:pPr>
        <w:rPr>
          <w:rFonts w:ascii="Arial" w:hAnsi="Arial" w:cs="Arial"/>
          <w:sz w:val="22"/>
          <w:szCs w:val="22"/>
        </w:rPr>
      </w:pPr>
    </w:p>
    <w:p xmlns:wp14="http://schemas.microsoft.com/office/word/2010/wordml" w:rsidRPr="00630C8D" w:rsidR="00193D63" w:rsidP="00D43DE7" w:rsidRDefault="00193D63" w14:paraId="72A3D3EC" wp14:textId="77777777">
      <w:pPr>
        <w:spacing w:before="240" w:after="240" w:line="360" w:lineRule="auto"/>
        <w:rPr>
          <w:rFonts w:ascii="Arial" w:hAnsi="Arial" w:cs="Arial"/>
          <w:sz w:val="22"/>
          <w:szCs w:val="22"/>
        </w:rPr>
      </w:pPr>
    </w:p>
    <w:p xmlns:wp14="http://schemas.microsoft.com/office/word/2010/wordml" w:rsidRPr="00630C8D" w:rsidR="00193D63" w:rsidP="00D43DE7" w:rsidRDefault="005812F1" w14:paraId="10526789" wp14:textId="77777777">
      <w:pPr>
        <w:spacing w:before="240" w:after="240" w:line="360" w:lineRule="auto"/>
        <w:rPr>
          <w:rFonts w:ascii="Arial" w:hAnsi="Arial" w:cs="Arial"/>
          <w:sz w:val="22"/>
          <w:szCs w:val="22"/>
        </w:rPr>
      </w:pPr>
      <w:r w:rsidRPr="00630C8D">
        <w:rPr>
          <w:rFonts w:ascii="Arial" w:hAnsi="Arial" w:cs="Arial"/>
          <w:sz w:val="22"/>
          <w:szCs w:val="22"/>
        </w:rPr>
        <w:t xml:space="preserve">Table 1 </w:t>
      </w:r>
      <w:proofErr w:type="spellStart"/>
      <w:r w:rsidRPr="00630C8D">
        <w:rPr>
          <w:rFonts w:ascii="Arial" w:hAnsi="Arial" w:cs="Arial"/>
          <w:sz w:val="22"/>
          <w:szCs w:val="22"/>
        </w:rPr>
        <w:t>summarises</w:t>
      </w:r>
      <w:proofErr w:type="spellEnd"/>
      <w:r w:rsidRPr="00630C8D">
        <w:rPr>
          <w:rFonts w:ascii="Arial" w:hAnsi="Arial" w:cs="Arial"/>
          <w:sz w:val="22"/>
          <w:szCs w:val="22"/>
        </w:rPr>
        <w:t xml:space="preserve"> the characteristics and findings of the selected studies included in this scoping review. The reviewed studies consistently demonstrated that telehealth plays a significant role in improving healthcare accessibility and service efficiency within UK healthcare settings. However, the findings also identified several implementation challenges relating to digital inequality, technological barriers, and communication difficulties during virtual consultations.</w:t>
      </w:r>
    </w:p>
    <w:p xmlns:wp14="http://schemas.microsoft.com/office/word/2010/wordml" w:rsidRPr="00630C8D" w:rsidR="00193D63" w:rsidP="00D43DE7" w:rsidRDefault="005812F1" w14:paraId="4D772E46" wp14:textId="77777777">
      <w:pPr>
        <w:pStyle w:val="Heading2"/>
        <w:keepNext w:val="0"/>
        <w:keepLines w:val="0"/>
        <w:spacing w:before="299" w:after="299" w:line="360" w:lineRule="auto"/>
        <w:rPr>
          <w:rFonts w:ascii="Arial" w:hAnsi="Arial" w:cs="Arial"/>
          <w:sz w:val="22"/>
          <w:szCs w:val="22"/>
        </w:rPr>
      </w:pPr>
      <w:r w:rsidRPr="00630C8D">
        <w:rPr>
          <w:rFonts w:ascii="Arial" w:hAnsi="Arial" w:cs="Arial"/>
          <w:color w:val="auto"/>
          <w:sz w:val="22"/>
          <w:szCs w:val="22"/>
        </w:rPr>
        <w:t>4.3 Theme 1: Improved Access to Healthcare</w:t>
      </w:r>
    </w:p>
    <w:p xmlns:wp14="http://schemas.microsoft.com/office/word/2010/wordml" w:rsidRPr="00630C8D" w:rsidR="00193D63" w:rsidP="00D43DE7" w:rsidRDefault="005812F1" w14:paraId="5CE91175" wp14:textId="77777777">
      <w:pPr>
        <w:spacing w:before="240" w:after="240" w:line="360" w:lineRule="auto"/>
        <w:rPr>
          <w:rFonts w:ascii="Arial" w:hAnsi="Arial" w:cs="Arial"/>
          <w:sz w:val="22"/>
          <w:szCs w:val="22"/>
        </w:rPr>
      </w:pPr>
      <w:r w:rsidRPr="00630C8D">
        <w:rPr>
          <w:rFonts w:ascii="Arial" w:hAnsi="Arial" w:cs="Arial"/>
          <w:sz w:val="22"/>
          <w:szCs w:val="22"/>
        </w:rPr>
        <w:t xml:space="preserve">One of the most consistent themes identified across the selected studies was the improvement of healthcare accessibility through telehealth services. The reviewed literature demonstrated that telehealth enables patients to access healthcare services remotely, reducing geographical barriers and improving healthcare availability for individuals living in rural or underserved areas </w:t>
      </w:r>
      <w:r w:rsidRPr="00630C8D">
        <w:rPr>
          <w:rFonts w:ascii="Arial" w:hAnsi="Arial" w:cs="Arial"/>
          <w:sz w:val="22"/>
          <w:szCs w:val="22"/>
        </w:rPr>
        <w:t>(</w:t>
      </w:r>
      <w:proofErr w:type="spellStart"/>
      <w:r w:rsidRPr="00630C8D">
        <w:rPr>
          <w:rFonts w:ascii="Arial" w:hAnsi="Arial" w:cs="Arial"/>
          <w:sz w:val="22"/>
          <w:szCs w:val="22"/>
        </w:rPr>
        <w:t>Ko</w:t>
      </w:r>
      <w:proofErr w:type="spellEnd"/>
      <w:r w:rsidRPr="00630C8D">
        <w:rPr>
          <w:rFonts w:ascii="Arial" w:hAnsi="Arial" w:cs="Arial"/>
          <w:sz w:val="22"/>
          <w:szCs w:val="22"/>
        </w:rPr>
        <w:t xml:space="preserve"> et al., 2025). Virtual consultations and remote monitoring systems also improved healthcare access for individuals with mobility difficulties, disabilities, and chronic health conditions who may experience challenges attending face-to-face appointments.</w:t>
      </w:r>
    </w:p>
    <w:p xmlns:wp14="http://schemas.microsoft.com/office/word/2010/wordml" w:rsidRPr="00630C8D" w:rsidR="00193D63" w:rsidP="00D43DE7" w:rsidRDefault="005812F1" w14:paraId="5EEFA033" wp14:textId="77777777">
      <w:pPr>
        <w:spacing w:before="240" w:after="240" w:line="360" w:lineRule="auto"/>
      </w:pPr>
      <w:r w:rsidRPr="12B56D10" w:rsidR="005812F1">
        <w:rPr>
          <w:rFonts w:ascii="Arial" w:hAnsi="Arial" w:cs="Arial"/>
          <w:sz w:val="22"/>
          <w:szCs w:val="22"/>
        </w:rPr>
        <w:t>Johnston et al. (2024) found that telemedicine services reduced travel time, waiting times, and transportation costs while increasing convenience for patients. Similarly, Murphy et al. (2021) reported that remote consultations significantly improved continuity of care during the COVID-19 pandemic by enabling healthcare professionals to maintain communication with patients despite public health restrictions. These findings suggest that telehealth contributes positively to patient-</w:t>
      </w:r>
      <w:r w:rsidRPr="12B56D10" w:rsidR="005812F1">
        <w:rPr>
          <w:rFonts w:ascii="Arial" w:hAnsi="Arial" w:cs="Arial"/>
          <w:sz w:val="22"/>
          <w:szCs w:val="22"/>
        </w:rPr>
        <w:t>centred</w:t>
      </w:r>
      <w:r w:rsidRPr="12B56D10" w:rsidR="005812F1">
        <w:rPr>
          <w:rFonts w:ascii="Arial" w:hAnsi="Arial" w:cs="Arial"/>
          <w:sz w:val="22"/>
          <w:szCs w:val="22"/>
        </w:rPr>
        <w:t xml:space="preserve"> healthcare delivery within UK healthcare settings.</w:t>
      </w:r>
    </w:p>
    <w:p w:rsidR="12B56D10" w:rsidP="12B56D10" w:rsidRDefault="12B56D10" w14:paraId="562BD2BD" w14:textId="49A6B210">
      <w:pPr>
        <w:spacing w:before="240" w:after="240" w:line="360" w:lineRule="auto"/>
        <w:rPr>
          <w:rFonts w:ascii="Arial" w:hAnsi="Arial" w:cs="Arial"/>
          <w:sz w:val="22"/>
          <w:szCs w:val="22"/>
        </w:rPr>
      </w:pPr>
    </w:p>
    <w:p xmlns:wp14="http://schemas.microsoft.com/office/word/2010/wordml" w:rsidRPr="00630C8D" w:rsidR="00193D63" w:rsidP="00D43DE7" w:rsidRDefault="005812F1" w14:paraId="6AA66A4A" wp14:textId="77777777">
      <w:pPr>
        <w:pStyle w:val="Heading2"/>
        <w:keepNext w:val="0"/>
        <w:keepLines w:val="0"/>
        <w:spacing w:before="299" w:after="299" w:line="360" w:lineRule="auto"/>
        <w:rPr>
          <w:rFonts w:ascii="Arial" w:hAnsi="Arial" w:cs="Arial"/>
          <w:sz w:val="22"/>
          <w:szCs w:val="22"/>
        </w:rPr>
      </w:pPr>
      <w:r w:rsidRPr="00630C8D">
        <w:rPr>
          <w:rFonts w:ascii="Arial" w:hAnsi="Arial" w:cs="Arial"/>
          <w:color w:val="auto"/>
          <w:sz w:val="22"/>
          <w:szCs w:val="22"/>
        </w:rPr>
        <w:t>4.4 Theme 2: Improved Efficiency and Patient Satisfaction</w:t>
      </w:r>
    </w:p>
    <w:p xmlns:wp14="http://schemas.microsoft.com/office/word/2010/wordml" w:rsidRPr="00630C8D" w:rsidR="00193D63" w:rsidP="00D43DE7" w:rsidRDefault="005812F1" w14:paraId="22FFAA29" wp14:textId="77777777">
      <w:pPr>
        <w:spacing w:before="240" w:after="240" w:line="360" w:lineRule="auto"/>
        <w:rPr>
          <w:rFonts w:ascii="Arial" w:hAnsi="Arial" w:cs="Arial"/>
          <w:sz w:val="22"/>
          <w:szCs w:val="22"/>
        </w:rPr>
      </w:pPr>
      <w:r w:rsidRPr="00630C8D">
        <w:rPr>
          <w:rFonts w:ascii="Arial" w:hAnsi="Arial" w:cs="Arial"/>
          <w:sz w:val="22"/>
          <w:szCs w:val="22"/>
        </w:rPr>
        <w:t>Another important theme identified within the literature was the positive impact of telehealth on healthcare efficiency and patient satisfaction. Shaw et al. (2020) reported that virtual consultations enabled healthcare professionals to manage patient appointments more efficiently while reducing overcrowding within healthcare facilities. Telehealth systems also improved communication between patients and healthcare providers by allowing faster consultations and follow-up care.</w:t>
      </w:r>
    </w:p>
    <w:p xmlns:wp14="http://schemas.microsoft.com/office/word/2010/wordml" w:rsidRPr="00630C8D" w:rsidR="00193D63" w:rsidP="00D43DE7" w:rsidRDefault="005812F1" w14:paraId="53A7B219" wp14:textId="77777777">
      <w:pPr>
        <w:spacing w:before="240" w:after="240" w:line="360" w:lineRule="auto"/>
        <w:rPr>
          <w:rFonts w:ascii="Arial" w:hAnsi="Arial" w:cs="Arial"/>
          <w:sz w:val="22"/>
          <w:szCs w:val="22"/>
        </w:rPr>
      </w:pPr>
      <w:r w:rsidRPr="00630C8D">
        <w:rPr>
          <w:rFonts w:ascii="Arial" w:hAnsi="Arial" w:cs="Arial"/>
          <w:sz w:val="22"/>
          <w:szCs w:val="22"/>
        </w:rPr>
        <w:t>Murphy et al. (2021) found that many patients appreciated the flexibility and convenience associated with remote consultations because telehealth reduced disruption to their daily routines and eliminated unnecessary travel to healthcare facilities. Johnston et al. (2024) similarly identified high levels of patient satisfaction associated with telemedicine services, particularly among patients managing long-term health conditions. These findings indicate that telehealth has the potential to improve healthcare delivery efficiency while enhancing patient experiences and engagement within healthcare services.</w:t>
      </w:r>
    </w:p>
    <w:p xmlns:wp14="http://schemas.microsoft.com/office/word/2010/wordml" w:rsidRPr="00630C8D" w:rsidR="00193D63" w:rsidP="00D43DE7" w:rsidRDefault="005812F1" w14:paraId="1C2618E7" wp14:textId="77777777">
      <w:pPr>
        <w:pStyle w:val="Heading2"/>
        <w:keepNext w:val="0"/>
        <w:keepLines w:val="0"/>
        <w:spacing w:before="299" w:after="299" w:line="360" w:lineRule="auto"/>
        <w:rPr>
          <w:rFonts w:ascii="Arial" w:hAnsi="Arial" w:cs="Arial"/>
          <w:sz w:val="22"/>
          <w:szCs w:val="22"/>
        </w:rPr>
      </w:pPr>
      <w:r w:rsidRPr="00630C8D">
        <w:rPr>
          <w:rFonts w:ascii="Arial" w:hAnsi="Arial" w:cs="Arial"/>
          <w:color w:val="auto"/>
          <w:sz w:val="22"/>
          <w:szCs w:val="22"/>
        </w:rPr>
        <w:t>4.5 Theme 3: Digital Inequality and Implementation Challenges</w:t>
      </w:r>
    </w:p>
    <w:p xmlns:wp14="http://schemas.microsoft.com/office/word/2010/wordml" w:rsidRPr="00630C8D" w:rsidR="00193D63" w:rsidP="00D43DE7" w:rsidRDefault="005812F1" w14:paraId="35785AAC" wp14:textId="77777777">
      <w:pPr>
        <w:spacing w:before="240" w:after="240" w:line="360" w:lineRule="auto"/>
        <w:rPr>
          <w:rFonts w:ascii="Arial" w:hAnsi="Arial" w:cs="Arial"/>
          <w:sz w:val="22"/>
          <w:szCs w:val="22"/>
        </w:rPr>
      </w:pPr>
      <w:r w:rsidRPr="00630C8D">
        <w:rPr>
          <w:rFonts w:ascii="Arial" w:hAnsi="Arial" w:cs="Arial"/>
          <w:sz w:val="22"/>
          <w:szCs w:val="22"/>
        </w:rPr>
        <w:t xml:space="preserve">Despite the benefits associated with telehealth services, the reviewed studies also identified several significant challenges affecting telehealth implementation within the UK healthcare system. Digital exclusion emerged as one of the major barriers to effective telehealth delivery. </w:t>
      </w:r>
      <w:proofErr w:type="spellStart"/>
      <w:r w:rsidRPr="00630C8D">
        <w:rPr>
          <w:rFonts w:ascii="Arial" w:hAnsi="Arial" w:cs="Arial"/>
          <w:sz w:val="22"/>
          <w:szCs w:val="22"/>
        </w:rPr>
        <w:t>Farre</w:t>
      </w:r>
      <w:proofErr w:type="spellEnd"/>
      <w:r w:rsidRPr="00630C8D">
        <w:rPr>
          <w:rFonts w:ascii="Arial" w:hAnsi="Arial" w:cs="Arial"/>
          <w:sz w:val="22"/>
          <w:szCs w:val="22"/>
        </w:rPr>
        <w:t xml:space="preserve"> et al. (2023) found that individuals from disadvantaged socioeconomic backgrounds, older adults, and people with limited digital literacy skills experienced difficulties accessing telehealth services due to poor internet connectivity and limited access to digital devices.</w:t>
      </w:r>
    </w:p>
    <w:p xmlns:wp14="http://schemas.microsoft.com/office/word/2010/wordml" w:rsidRPr="00630C8D" w:rsidR="00193D63" w:rsidP="00D43DE7" w:rsidRDefault="005812F1" w14:paraId="72208F59" wp14:textId="77777777">
      <w:pPr>
        <w:spacing w:before="240" w:after="240" w:line="360" w:lineRule="auto"/>
        <w:rPr>
          <w:rFonts w:ascii="Arial" w:hAnsi="Arial" w:cs="Arial"/>
          <w:sz w:val="22"/>
          <w:szCs w:val="22"/>
        </w:rPr>
      </w:pPr>
      <w:r w:rsidRPr="00630C8D">
        <w:rPr>
          <w:rFonts w:ascii="Arial" w:hAnsi="Arial" w:cs="Arial"/>
          <w:sz w:val="22"/>
          <w:szCs w:val="22"/>
        </w:rPr>
        <w:t xml:space="preserve">Similarly, </w:t>
      </w:r>
      <w:proofErr w:type="spellStart"/>
      <w:r w:rsidRPr="00630C8D">
        <w:rPr>
          <w:rFonts w:ascii="Arial" w:hAnsi="Arial" w:cs="Arial"/>
          <w:sz w:val="22"/>
          <w:szCs w:val="22"/>
        </w:rPr>
        <w:t>Ko</w:t>
      </w:r>
      <w:proofErr w:type="spellEnd"/>
      <w:r w:rsidRPr="00630C8D">
        <w:rPr>
          <w:rFonts w:ascii="Arial" w:hAnsi="Arial" w:cs="Arial"/>
          <w:sz w:val="22"/>
          <w:szCs w:val="22"/>
        </w:rPr>
        <w:t xml:space="preserve"> et al. (2025) highlighted that some individuals with disabilities faced accessibility barriers when using digital healthcare platforms. Concerns regarding cybersecurity, patient confidentiality, and technical failures were also identified within the literature (</w:t>
      </w:r>
      <w:proofErr w:type="spellStart"/>
      <w:r w:rsidRPr="00630C8D">
        <w:rPr>
          <w:rFonts w:ascii="Arial" w:hAnsi="Arial" w:cs="Arial"/>
          <w:sz w:val="22"/>
          <w:szCs w:val="22"/>
        </w:rPr>
        <w:t>Greenhalgh</w:t>
      </w:r>
      <w:proofErr w:type="spellEnd"/>
      <w:r w:rsidRPr="00630C8D">
        <w:rPr>
          <w:rFonts w:ascii="Arial" w:hAnsi="Arial" w:cs="Arial"/>
          <w:sz w:val="22"/>
          <w:szCs w:val="22"/>
        </w:rPr>
        <w:t xml:space="preserve"> et al., 2022). In addition, Shaw et al. (2020) suggested that reduced face-to-face interaction during virtual consultations may negatively affect communication and relationship-building between healthcare professionals and patients. These findings demonstrate that although telehealth improves healthcare accessibility and efficiency, several challenges must be addressed to ensure equitable and effective digital healthcare delivery within the UK healthcare system.</w:t>
      </w:r>
    </w:p>
    <w:p xmlns:wp14="http://schemas.microsoft.com/office/word/2010/wordml" w:rsidRPr="00630C8D" w:rsidR="00D43DE7" w:rsidP="00D43DE7" w:rsidRDefault="00D43DE7" w14:paraId="0D0B940D" wp14:textId="77777777">
      <w:pPr>
        <w:spacing w:before="240" w:after="240" w:line="360" w:lineRule="auto"/>
        <w:rPr>
          <w:rFonts w:ascii="Arial" w:hAnsi="Arial" w:cs="Arial"/>
          <w:sz w:val="22"/>
          <w:szCs w:val="22"/>
        </w:rPr>
      </w:pPr>
    </w:p>
    <w:p w:rsidR="12B56D10" w:rsidP="12B56D10" w:rsidRDefault="12B56D10" w14:paraId="56DC320B" w14:textId="1FD45960">
      <w:pPr>
        <w:spacing w:before="240" w:after="240" w:line="360" w:lineRule="auto"/>
        <w:rPr>
          <w:rFonts w:ascii="Arial" w:hAnsi="Arial" w:cs="Arial"/>
          <w:sz w:val="22"/>
          <w:szCs w:val="22"/>
        </w:rPr>
      </w:pPr>
    </w:p>
    <w:p xmlns:wp14="http://schemas.microsoft.com/office/word/2010/wordml" w:rsidRPr="00630C8D" w:rsidR="00193D63" w:rsidP="00D43DE7" w:rsidRDefault="005812F1" w14:paraId="2FCC4917" wp14:textId="77777777">
      <w:pPr>
        <w:spacing w:before="240" w:after="240" w:line="360" w:lineRule="auto"/>
        <w:rPr>
          <w:rFonts w:ascii="Arial" w:hAnsi="Arial" w:cs="Arial"/>
          <w:sz w:val="22"/>
          <w:szCs w:val="22"/>
        </w:rPr>
      </w:pPr>
      <w:r w:rsidRPr="00630C8D">
        <w:rPr>
          <w:rFonts w:ascii="Arial" w:hAnsi="Arial" w:cs="Arial"/>
          <w:b/>
          <w:bCs/>
          <w:sz w:val="22"/>
          <w:szCs w:val="22"/>
        </w:rPr>
        <w:t>5. DISCUSSION</w:t>
      </w:r>
    </w:p>
    <w:p xmlns:wp14="http://schemas.microsoft.com/office/word/2010/wordml" w:rsidRPr="00630C8D" w:rsidR="00193D63" w:rsidP="00D43DE7" w:rsidRDefault="005812F1" w14:paraId="640973D6" wp14:textId="77777777">
      <w:pPr>
        <w:spacing w:before="240" w:after="240" w:line="360" w:lineRule="auto"/>
        <w:rPr>
          <w:rFonts w:ascii="Arial" w:hAnsi="Arial" w:cs="Arial"/>
          <w:sz w:val="22"/>
          <w:szCs w:val="22"/>
        </w:rPr>
      </w:pPr>
      <w:r w:rsidRPr="00630C8D">
        <w:rPr>
          <w:rFonts w:ascii="Arial" w:hAnsi="Arial" w:cs="Arial"/>
          <w:sz w:val="22"/>
          <w:szCs w:val="22"/>
        </w:rPr>
        <w:t>The findings of this scoping review demonstrate that telehealth has significantly influenced patient care and healthcare delivery within the United Kingdom (UK). The reviewed studies consistently showed that telehealth improves healthcare accessibility, service efficiency, and patient satisfaction through digital technologies such as video consultations, remote monitoring systems, and online healthcare platforms (Shaw et al., 2020; Johnston et al., 2024). These findings support the objectives of this review, particularly the aim of examining the benefits and challenges associated with telehealth implementation within UK healthcare settings.</w:t>
      </w:r>
    </w:p>
    <w:p xmlns:wp14="http://schemas.microsoft.com/office/word/2010/wordml" w:rsidRPr="00630C8D" w:rsidR="00193D63" w:rsidP="00D43DE7" w:rsidRDefault="005812F1" w14:paraId="1C1A970C" wp14:textId="77777777">
      <w:pPr>
        <w:spacing w:before="240" w:after="240" w:line="360" w:lineRule="auto"/>
        <w:rPr>
          <w:rFonts w:ascii="Arial" w:hAnsi="Arial" w:cs="Arial"/>
          <w:sz w:val="22"/>
          <w:szCs w:val="22"/>
        </w:rPr>
      </w:pPr>
      <w:r w:rsidRPr="00630C8D">
        <w:rPr>
          <w:rFonts w:ascii="Arial" w:hAnsi="Arial" w:cs="Arial"/>
          <w:sz w:val="22"/>
          <w:szCs w:val="22"/>
        </w:rPr>
        <w:t xml:space="preserve">One of the major strengths identified across the reviewed studies was the ability of telehealth to improve healthcare accessibility for patients living in rural or underserved areas. </w:t>
      </w:r>
      <w:proofErr w:type="spellStart"/>
      <w:r w:rsidRPr="00630C8D">
        <w:rPr>
          <w:rFonts w:ascii="Arial" w:hAnsi="Arial" w:cs="Arial"/>
          <w:sz w:val="22"/>
          <w:szCs w:val="22"/>
        </w:rPr>
        <w:t>Ko</w:t>
      </w:r>
      <w:proofErr w:type="spellEnd"/>
      <w:r w:rsidRPr="00630C8D">
        <w:rPr>
          <w:rFonts w:ascii="Arial" w:hAnsi="Arial" w:cs="Arial"/>
          <w:sz w:val="22"/>
          <w:szCs w:val="22"/>
        </w:rPr>
        <w:t xml:space="preserve"> et al. (2025) highlighted that virtual consultations reduced geographical barriers and enabled individuals with mobility difficulties and chronic illnesses to access healthcare services more conveniently. Similarly, Murphy et al. (2021) found that remote consultations improved continuity of care during the COVID-19 pandemic. These findings align with NHS digital transformation goals, which aim to improve healthcare accessibility and reduce pressure on healthcare facilities through digital innovation (NHS England, 2023).</w:t>
      </w:r>
    </w:p>
    <w:p w:rsidR="005812F1" w:rsidP="12B56D10" w:rsidRDefault="005812F1" w14:paraId="600BA92D" w14:textId="491ACC39">
      <w:pPr>
        <w:spacing w:before="240" w:after="240" w:line="360" w:lineRule="auto"/>
        <w:rPr>
          <w:rFonts w:ascii="Arial" w:hAnsi="Arial" w:cs="Arial"/>
          <w:sz w:val="22"/>
          <w:szCs w:val="22"/>
        </w:rPr>
      </w:pPr>
      <w:r w:rsidRPr="12B56D10" w:rsidR="005812F1">
        <w:rPr>
          <w:rFonts w:ascii="Arial" w:hAnsi="Arial" w:cs="Arial"/>
          <w:sz w:val="22"/>
          <w:szCs w:val="22"/>
        </w:rPr>
        <w:t xml:space="preserve">Another important finding was the positive impact of telehealth on healthcare efficiency and patient satisfaction. Shaw et al. (2020) reported that virtual consultations reduced overcrowding within healthcare facilities and improved appointment management. Johnston et al. (2024) also found </w:t>
      </w:r>
      <w:r w:rsidRPr="12B56D10" w:rsidR="005812F1">
        <w:rPr>
          <w:rFonts w:ascii="Arial" w:hAnsi="Arial" w:cs="Arial"/>
          <w:sz w:val="22"/>
          <w:szCs w:val="22"/>
        </w:rPr>
        <w:t>high levels</w:t>
      </w:r>
      <w:r w:rsidRPr="12B56D10" w:rsidR="005812F1">
        <w:rPr>
          <w:rFonts w:ascii="Arial" w:hAnsi="Arial" w:cs="Arial"/>
          <w:sz w:val="22"/>
          <w:szCs w:val="22"/>
        </w:rPr>
        <w:t xml:space="preserve"> of patient satisfaction associated with telemedicine services due to reduced travel time and increased convenience. These findings suggest that telehealth contributes po</w:t>
      </w:r>
      <w:r w:rsidRPr="12B56D10" w:rsidR="323D2B2A">
        <w:rPr>
          <w:rFonts w:ascii="Arial" w:hAnsi="Arial" w:cs="Arial"/>
          <w:sz w:val="22"/>
          <w:szCs w:val="22"/>
        </w:rPr>
        <w:t xml:space="preserve"> ost significant concerns within the literature. Farre et al. (2023) and Fagherazzi et al. (2024) identified that older adults, low-income populations, and individuals with limited digital literacy skills experienced difficulties accessing telehealth services. This suggests that telehealth may unintentionally widen existing healthcare inequalities if adequate digital support systems are not implemented.</w:t>
      </w:r>
    </w:p>
    <w:p w:rsidR="323D2B2A" w:rsidP="12B56D10" w:rsidRDefault="323D2B2A" w14:paraId="1B5DAFDB">
      <w:pPr>
        <w:spacing w:before="240" w:after="240" w:line="360" w:lineRule="auto"/>
        <w:rPr>
          <w:rFonts w:ascii="Arial" w:hAnsi="Arial" w:cs="Arial"/>
          <w:sz w:val="22"/>
          <w:szCs w:val="22"/>
        </w:rPr>
      </w:pPr>
      <w:r w:rsidRPr="12B56D10" w:rsidR="323D2B2A">
        <w:rPr>
          <w:rFonts w:ascii="Arial" w:hAnsi="Arial" w:cs="Arial"/>
          <w:sz w:val="22"/>
          <w:szCs w:val="22"/>
        </w:rPr>
        <w:t>The reviewed studies also demonstrated methodological limitations. Several studies relied heavily on patient self-reported experiences and short-term evaluations conducted during the COVID-19 pandemic, which may reduce the long-term generalisability of findings. In addition, most studies focused primarily on primary healthcare settings, with limited evidence relating to specialist healthcare services and long-term telehealth outcomes. This highlights a gap within the current literature and demonstrates the need for further longitudinal and qualitative research examining long-term patient experiences and healthcare outcomes.</w:t>
      </w:r>
    </w:p>
    <w:p w:rsidR="323D2B2A" w:rsidP="12B56D10" w:rsidRDefault="323D2B2A" w14:paraId="03599B49">
      <w:pPr>
        <w:spacing w:before="240" w:after="240" w:line="360" w:lineRule="auto"/>
        <w:rPr>
          <w:rFonts w:ascii="Arial" w:hAnsi="Arial" w:cs="Arial"/>
          <w:sz w:val="22"/>
          <w:szCs w:val="22"/>
        </w:rPr>
      </w:pPr>
      <w:r w:rsidRPr="12B56D10" w:rsidR="323D2B2A">
        <w:rPr>
          <w:rFonts w:ascii="Arial" w:hAnsi="Arial" w:cs="Arial"/>
          <w:sz w:val="22"/>
          <w:szCs w:val="22"/>
        </w:rPr>
        <w:t>Furthermore, concerns regarding cybersecurity, confidentiality, and reduced interpersonal communication were identified within the literature (Greenhalgh et al., 2022). Although telehealth improves convenience and flexibility, some patients and healthcare professionals reported that virtual consultations may reduce relationship-building and the quality of communication compared to face-to-face interactions. Consequently, the findings suggest that a hybrid healthcare model combining digital healthcare services with traditional face-to-face consultations may provide the most balanced and effective approach for future healthcare delivery within the UK healthcare system.</w:t>
      </w:r>
    </w:p>
    <w:p w:rsidR="12B56D10" w:rsidP="12B56D10" w:rsidRDefault="12B56D10" w14:paraId="408069E9">
      <w:pPr>
        <w:spacing w:before="240" w:after="240" w:line="360" w:lineRule="auto"/>
        <w:rPr>
          <w:rFonts w:ascii="Arial" w:hAnsi="Arial" w:cs="Arial"/>
          <w:sz w:val="22"/>
          <w:szCs w:val="22"/>
        </w:rPr>
      </w:pPr>
    </w:p>
    <w:p w:rsidR="323D2B2A" w:rsidP="12B56D10" w:rsidRDefault="323D2B2A" w14:paraId="6C6CE8FA">
      <w:pPr>
        <w:spacing w:before="240" w:after="240" w:line="360" w:lineRule="auto"/>
        <w:rPr>
          <w:rFonts w:ascii="Arial" w:hAnsi="Arial" w:cs="Arial"/>
          <w:sz w:val="22"/>
          <w:szCs w:val="22"/>
        </w:rPr>
      </w:pPr>
      <w:r w:rsidRPr="12B56D10" w:rsidR="323D2B2A">
        <w:rPr>
          <w:rFonts w:ascii="Arial" w:hAnsi="Arial" w:cs="Arial"/>
          <w:b w:val="1"/>
          <w:bCs w:val="1"/>
          <w:sz w:val="22"/>
          <w:szCs w:val="22"/>
        </w:rPr>
        <w:t>6. CONCLUSION AND RECOMMENDATIONS</w:t>
      </w:r>
    </w:p>
    <w:p w:rsidR="323D2B2A" w:rsidP="12B56D10" w:rsidRDefault="323D2B2A" w14:paraId="42A5E17D">
      <w:pPr>
        <w:pStyle w:val="Heading2"/>
        <w:keepNext w:val="0"/>
        <w:keepLines w:val="0"/>
        <w:spacing w:before="299" w:after="299" w:line="360" w:lineRule="auto"/>
        <w:rPr>
          <w:rFonts w:ascii="Arial" w:hAnsi="Arial" w:cs="Arial"/>
          <w:sz w:val="22"/>
          <w:szCs w:val="22"/>
        </w:rPr>
      </w:pPr>
      <w:r w:rsidRPr="12B56D10" w:rsidR="323D2B2A">
        <w:rPr>
          <w:rFonts w:ascii="Arial" w:hAnsi="Arial" w:cs="Arial"/>
          <w:color w:val="auto"/>
          <w:sz w:val="22"/>
          <w:szCs w:val="22"/>
        </w:rPr>
        <w:t>6.1 Conclusion</w:t>
      </w:r>
    </w:p>
    <w:p w:rsidR="323D2B2A" w:rsidP="12B56D10" w:rsidRDefault="323D2B2A" w14:paraId="4598ADF8">
      <w:pPr>
        <w:spacing w:before="240" w:after="240" w:line="360" w:lineRule="auto"/>
        <w:rPr>
          <w:rFonts w:ascii="Arial" w:hAnsi="Arial" w:cs="Arial"/>
          <w:sz w:val="22"/>
          <w:szCs w:val="22"/>
        </w:rPr>
      </w:pPr>
      <w:r w:rsidRPr="12B56D10" w:rsidR="323D2B2A">
        <w:rPr>
          <w:rFonts w:ascii="Arial" w:hAnsi="Arial" w:cs="Arial"/>
          <w:sz w:val="22"/>
          <w:szCs w:val="22"/>
        </w:rPr>
        <w:t>This scoping review explored the impact of telehealth services on patient care and healthcare delivery within the United Kingdom healthcare system. The findings demonstrate that telehealth has become an important aspect of modern healthcare delivery, particularly following the rapid digital transformation that occurred during the COVID-19 pandemic. The reviewed studies showed that telehealth improves healthcare accessibility, increases healthcare efficiency, reduces travel and waiting times, and enhances patient satisfaction through remote healthcare delivery systems.</w:t>
      </w:r>
    </w:p>
    <w:p w:rsidR="323D2B2A" w:rsidP="12B56D10" w:rsidRDefault="323D2B2A" w14:paraId="64F0B0A8">
      <w:pPr>
        <w:spacing w:before="240" w:after="240" w:line="360" w:lineRule="auto"/>
        <w:rPr>
          <w:rFonts w:ascii="Arial" w:hAnsi="Arial" w:cs="Arial"/>
          <w:sz w:val="22"/>
          <w:szCs w:val="22"/>
        </w:rPr>
      </w:pPr>
      <w:r w:rsidRPr="12B56D10" w:rsidR="323D2B2A">
        <w:rPr>
          <w:rFonts w:ascii="Arial" w:hAnsi="Arial" w:cs="Arial"/>
          <w:sz w:val="22"/>
          <w:szCs w:val="22"/>
        </w:rPr>
        <w:t>However, despite these advantages, several challenges continue to affect telehealth implementation. Digital inequality, limited digital literacy, cybersecurity concerns, and reduced face-to-face interaction remain important barriers that may affect healthcare accessibility and patient experiences. Therefore, while telehealth provides significant opportunities for improving healthcare delivery, effective implementation requires balanced strategies that address these limitations and promote equitable access to digital healthcare services within the UK.</w:t>
      </w:r>
    </w:p>
    <w:p w:rsidR="323D2B2A" w:rsidP="12B56D10" w:rsidRDefault="323D2B2A" w14:paraId="6DE2F01C">
      <w:pPr>
        <w:pStyle w:val="Heading2"/>
        <w:keepNext w:val="0"/>
        <w:keepLines w:val="0"/>
        <w:spacing w:before="299" w:after="299" w:line="360" w:lineRule="auto"/>
        <w:rPr>
          <w:rFonts w:ascii="Arial" w:hAnsi="Arial" w:cs="Arial"/>
          <w:sz w:val="22"/>
          <w:szCs w:val="22"/>
        </w:rPr>
      </w:pPr>
      <w:r w:rsidRPr="12B56D10" w:rsidR="323D2B2A">
        <w:rPr>
          <w:rFonts w:ascii="Arial" w:hAnsi="Arial" w:cs="Arial"/>
          <w:color w:val="auto"/>
          <w:sz w:val="22"/>
          <w:szCs w:val="22"/>
        </w:rPr>
        <w:t>6.2 Recommendations</w:t>
      </w:r>
    </w:p>
    <w:p w:rsidR="323D2B2A" w:rsidP="12B56D10" w:rsidRDefault="323D2B2A" w14:paraId="229A9B32">
      <w:pPr>
        <w:pStyle w:val="Heading2"/>
        <w:keepNext w:val="0"/>
        <w:keepLines w:val="0"/>
        <w:spacing w:before="299" w:after="299" w:line="360" w:lineRule="auto"/>
        <w:rPr>
          <w:rFonts w:ascii="Arial" w:hAnsi="Arial" w:cs="Arial"/>
          <w:sz w:val="22"/>
          <w:szCs w:val="22"/>
        </w:rPr>
      </w:pPr>
      <w:r w:rsidRPr="12B56D10" w:rsidR="323D2B2A">
        <w:rPr>
          <w:rFonts w:ascii="Arial" w:hAnsi="Arial" w:cs="Arial"/>
          <w:color w:val="auto"/>
          <w:sz w:val="22"/>
          <w:szCs w:val="22"/>
        </w:rPr>
        <w:t>Recommendations for Practice</w:t>
      </w:r>
    </w:p>
    <w:p w:rsidR="323D2B2A" w:rsidP="12B56D10" w:rsidRDefault="323D2B2A" w14:paraId="6D62E468">
      <w:pPr>
        <w:numPr>
          <w:ilvl w:val="0"/>
          <w:numId w:val="5"/>
        </w:numPr>
        <w:spacing w:before="240" w:line="360" w:lineRule="auto"/>
        <w:ind w:hanging="329"/>
        <w:rPr>
          <w:rFonts w:ascii="Arial" w:hAnsi="Arial" w:cs="Arial"/>
          <w:sz w:val="22"/>
          <w:szCs w:val="22"/>
        </w:rPr>
      </w:pPr>
      <w:r w:rsidRPr="12B56D10" w:rsidR="323D2B2A">
        <w:rPr>
          <w:rFonts w:ascii="Arial" w:hAnsi="Arial" w:cs="Arial"/>
          <w:sz w:val="22"/>
          <w:szCs w:val="22"/>
        </w:rPr>
        <w:t>Healthcare organisations should provide digital literacy training for patients and healthcare professionals to improve confidence in using telehealth technologies.</w:t>
      </w:r>
    </w:p>
    <w:p w:rsidR="323D2B2A" w:rsidP="12B56D10" w:rsidRDefault="323D2B2A" w14:paraId="79EE46C4">
      <w:pPr>
        <w:numPr>
          <w:ilvl w:val="0"/>
          <w:numId w:val="5"/>
        </w:numPr>
        <w:spacing w:line="360" w:lineRule="auto"/>
        <w:ind w:hanging="329"/>
        <w:rPr>
          <w:rFonts w:ascii="Arial" w:hAnsi="Arial" w:cs="Arial"/>
          <w:sz w:val="22"/>
          <w:szCs w:val="22"/>
        </w:rPr>
      </w:pPr>
      <w:r w:rsidRPr="12B56D10" w:rsidR="323D2B2A">
        <w:rPr>
          <w:rFonts w:ascii="Arial" w:hAnsi="Arial" w:cs="Arial"/>
          <w:sz w:val="22"/>
          <w:szCs w:val="22"/>
        </w:rPr>
        <w:t>Stronger cybersecurity systems and data protection measures should be implemented to protect patient confidentiality and improve trust in digital healthcare services.</w:t>
      </w:r>
    </w:p>
    <w:p w:rsidR="323D2B2A" w:rsidP="12B56D10" w:rsidRDefault="323D2B2A" w14:paraId="25102D8F">
      <w:pPr>
        <w:numPr>
          <w:ilvl w:val="0"/>
          <w:numId w:val="5"/>
        </w:numPr>
        <w:spacing w:after="240" w:line="360" w:lineRule="auto"/>
        <w:ind w:hanging="329"/>
        <w:rPr>
          <w:rFonts w:ascii="Arial" w:hAnsi="Arial" w:cs="Arial"/>
          <w:sz w:val="22"/>
          <w:szCs w:val="22"/>
        </w:rPr>
      </w:pPr>
      <w:r w:rsidRPr="12B56D10" w:rsidR="323D2B2A">
        <w:rPr>
          <w:rFonts w:ascii="Arial" w:hAnsi="Arial" w:cs="Arial"/>
          <w:sz w:val="22"/>
          <w:szCs w:val="22"/>
        </w:rPr>
        <w:t>Healthcare providers should adopt hybrid healthcare models that combine telehealth services with face-to-face consultations where appropriate.</w:t>
      </w:r>
    </w:p>
    <w:p w:rsidR="323D2B2A" w:rsidP="12B56D10" w:rsidRDefault="323D2B2A" w14:paraId="14BEB872">
      <w:pPr>
        <w:pStyle w:val="Heading2"/>
        <w:keepNext w:val="0"/>
        <w:keepLines w:val="0"/>
        <w:spacing w:before="299" w:after="299" w:line="360" w:lineRule="auto"/>
        <w:rPr>
          <w:rFonts w:ascii="Arial" w:hAnsi="Arial" w:cs="Arial"/>
          <w:sz w:val="22"/>
          <w:szCs w:val="22"/>
        </w:rPr>
      </w:pPr>
      <w:r w:rsidRPr="12B56D10" w:rsidR="323D2B2A">
        <w:rPr>
          <w:rFonts w:ascii="Arial" w:hAnsi="Arial" w:cs="Arial"/>
          <w:color w:val="auto"/>
          <w:sz w:val="22"/>
          <w:szCs w:val="22"/>
        </w:rPr>
        <w:t>Recommendations for Policy</w:t>
      </w:r>
    </w:p>
    <w:p w:rsidR="323D2B2A" w:rsidP="12B56D10" w:rsidRDefault="323D2B2A" w14:paraId="480D00A3">
      <w:pPr>
        <w:numPr>
          <w:ilvl w:val="0"/>
          <w:numId w:val="6"/>
        </w:numPr>
        <w:spacing w:before="240" w:line="360" w:lineRule="auto"/>
        <w:ind w:hanging="329"/>
        <w:rPr>
          <w:rFonts w:ascii="Arial" w:hAnsi="Arial" w:cs="Arial"/>
          <w:sz w:val="22"/>
          <w:szCs w:val="22"/>
        </w:rPr>
      </w:pPr>
      <w:r w:rsidRPr="12B56D10" w:rsidR="323D2B2A">
        <w:rPr>
          <w:rFonts w:ascii="Arial" w:hAnsi="Arial" w:cs="Arial"/>
          <w:sz w:val="22"/>
          <w:szCs w:val="22"/>
        </w:rPr>
        <w:t xml:space="preserve">The UK government and the </w:t>
      </w:r>
      <w:r w:rsidRPr="12B56D10" w:rsidR="323D2B2A">
        <w:rPr>
          <w:rFonts w:ascii="Arial" w:hAnsi="Arial" w:cs="Arial"/>
          <w:sz w:val="22"/>
          <w:szCs w:val="22"/>
          <w:u w:val="single"/>
        </w:rPr>
        <w:t>National Health Service</w:t>
      </w:r>
      <w:r w:rsidRPr="12B56D10" w:rsidR="323D2B2A">
        <w:rPr>
          <w:rFonts w:ascii="Arial" w:hAnsi="Arial" w:cs="Arial"/>
          <w:sz w:val="22"/>
          <w:szCs w:val="22"/>
        </w:rPr>
        <w:t xml:space="preserve"> should continue investing in digital healthcare infrastructure to improve telehealth accessibility and service quality.</w:t>
      </w:r>
    </w:p>
    <w:p w:rsidR="323D2B2A" w:rsidP="12B56D10" w:rsidRDefault="323D2B2A" w14:paraId="3BD37B3E">
      <w:pPr>
        <w:numPr>
          <w:ilvl w:val="0"/>
          <w:numId w:val="6"/>
        </w:numPr>
        <w:spacing w:line="360" w:lineRule="auto"/>
        <w:ind w:hanging="329"/>
        <w:rPr>
          <w:rFonts w:ascii="Arial" w:hAnsi="Arial" w:cs="Arial"/>
          <w:sz w:val="22"/>
          <w:szCs w:val="22"/>
        </w:rPr>
      </w:pPr>
      <w:r w:rsidRPr="12B56D10" w:rsidR="323D2B2A">
        <w:rPr>
          <w:rFonts w:ascii="Arial" w:hAnsi="Arial" w:cs="Arial"/>
          <w:sz w:val="22"/>
          <w:szCs w:val="22"/>
        </w:rPr>
        <w:t>Policies should focus on reducing digital inequalities by supporting vulnerable populations with internet access and digital resources.</w:t>
      </w:r>
    </w:p>
    <w:p w:rsidR="323D2B2A" w:rsidP="12B56D10" w:rsidRDefault="323D2B2A" w14:paraId="5B3040B3">
      <w:pPr>
        <w:numPr>
          <w:ilvl w:val="0"/>
          <w:numId w:val="6"/>
        </w:numPr>
        <w:spacing w:after="240" w:line="360" w:lineRule="auto"/>
        <w:ind w:hanging="329"/>
        <w:rPr>
          <w:rFonts w:ascii="Arial" w:hAnsi="Arial" w:cs="Arial"/>
          <w:sz w:val="22"/>
          <w:szCs w:val="22"/>
        </w:rPr>
      </w:pPr>
      <w:r w:rsidRPr="12B56D10" w:rsidR="323D2B2A">
        <w:rPr>
          <w:rFonts w:ascii="Arial" w:hAnsi="Arial" w:cs="Arial"/>
          <w:sz w:val="22"/>
          <w:szCs w:val="22"/>
        </w:rPr>
        <w:t>NHS digital transformation strategies should continue promoting sustainable telehealth integration within healthcare practice.</w:t>
      </w:r>
    </w:p>
    <w:p w:rsidR="323D2B2A" w:rsidP="12B56D10" w:rsidRDefault="323D2B2A" w14:paraId="629A8CD3">
      <w:pPr>
        <w:pStyle w:val="Heading2"/>
        <w:keepNext w:val="0"/>
        <w:keepLines w:val="0"/>
        <w:spacing w:before="299" w:after="299" w:line="360" w:lineRule="auto"/>
        <w:rPr>
          <w:rFonts w:ascii="Arial" w:hAnsi="Arial" w:cs="Arial"/>
          <w:sz w:val="22"/>
          <w:szCs w:val="22"/>
        </w:rPr>
      </w:pPr>
      <w:r w:rsidRPr="12B56D10" w:rsidR="323D2B2A">
        <w:rPr>
          <w:rFonts w:ascii="Arial" w:hAnsi="Arial" w:cs="Arial"/>
          <w:color w:val="auto"/>
          <w:sz w:val="22"/>
          <w:szCs w:val="22"/>
        </w:rPr>
        <w:t>Recommendations for Future Research</w:t>
      </w:r>
    </w:p>
    <w:p w:rsidR="323D2B2A" w:rsidP="12B56D10" w:rsidRDefault="323D2B2A" w14:paraId="7B4A4267">
      <w:pPr>
        <w:numPr>
          <w:ilvl w:val="0"/>
          <w:numId w:val="7"/>
        </w:numPr>
        <w:spacing w:before="240" w:line="360" w:lineRule="auto"/>
        <w:ind w:hanging="329"/>
        <w:rPr>
          <w:rFonts w:ascii="Arial" w:hAnsi="Arial" w:cs="Arial"/>
          <w:sz w:val="22"/>
          <w:szCs w:val="22"/>
        </w:rPr>
      </w:pPr>
      <w:r w:rsidRPr="12B56D10" w:rsidR="323D2B2A">
        <w:rPr>
          <w:rFonts w:ascii="Arial" w:hAnsi="Arial" w:cs="Arial"/>
          <w:sz w:val="22"/>
          <w:szCs w:val="22"/>
        </w:rPr>
        <w:t>Future studies should explore patient experiences and perceptions of telehealth using qualitative research approaches.</w:t>
      </w:r>
    </w:p>
    <w:p w:rsidR="323D2B2A" w:rsidP="12B56D10" w:rsidRDefault="323D2B2A" w14:paraId="0410ACE3">
      <w:pPr>
        <w:numPr>
          <w:ilvl w:val="0"/>
          <w:numId w:val="7"/>
        </w:numPr>
        <w:spacing w:line="360" w:lineRule="auto"/>
        <w:ind w:hanging="329"/>
        <w:rPr>
          <w:rFonts w:ascii="Arial" w:hAnsi="Arial" w:cs="Arial"/>
          <w:sz w:val="22"/>
          <w:szCs w:val="22"/>
        </w:rPr>
      </w:pPr>
      <w:r w:rsidRPr="12B56D10" w:rsidR="323D2B2A">
        <w:rPr>
          <w:rFonts w:ascii="Arial" w:hAnsi="Arial" w:cs="Arial"/>
          <w:sz w:val="22"/>
          <w:szCs w:val="22"/>
        </w:rPr>
        <w:t>Ad</w:t>
      </w:r>
      <w:r w:rsidRPr="12B56D10" w:rsidR="323D2B2A">
        <w:rPr>
          <w:rFonts w:ascii="Arial" w:hAnsi="Arial" w:cs="Arial"/>
          <w:sz w:val="22"/>
          <w:szCs w:val="22"/>
        </w:rPr>
        <w:t>ditional research is needed to examine the long-term impact of telehealth on healthcare outcomes and healthcare quality.</w:t>
      </w:r>
    </w:p>
    <w:p w:rsidR="323D2B2A" w:rsidP="12B56D10" w:rsidRDefault="323D2B2A" w14:paraId="3FEF3BC5">
      <w:pPr>
        <w:numPr>
          <w:ilvl w:val="0"/>
          <w:numId w:val="7"/>
        </w:numPr>
        <w:spacing w:after="240" w:line="360" w:lineRule="auto"/>
        <w:ind w:hanging="329"/>
        <w:rPr>
          <w:rFonts w:ascii="Arial" w:hAnsi="Arial" w:cs="Arial"/>
          <w:sz w:val="22"/>
          <w:szCs w:val="22"/>
        </w:rPr>
      </w:pPr>
      <w:r w:rsidRPr="12B56D10" w:rsidR="323D2B2A">
        <w:rPr>
          <w:rFonts w:ascii="Arial" w:hAnsi="Arial" w:cs="Arial"/>
          <w:sz w:val="22"/>
          <w:szCs w:val="22"/>
        </w:rPr>
        <w:t>Future research should also investigate the effectiveness of hybrid healthcare models within different healthcare settings across the UK.</w:t>
      </w:r>
    </w:p>
    <w:p xmlns:wp14="http://schemas.microsoft.com/office/word/2010/wordml" w:rsidRPr="00630C8D" w:rsidR="00193D63" w:rsidP="00D43DE7" w:rsidRDefault="00193D63" w14:paraId="60061E4C" wp14:textId="77777777">
      <w:pPr>
        <w:spacing w:before="240" w:after="240" w:line="360" w:lineRule="auto"/>
        <w:rPr>
          <w:rFonts w:ascii="Arial" w:hAnsi="Arial" w:cs="Arial"/>
          <w:sz w:val="22"/>
          <w:szCs w:val="22"/>
        </w:rPr>
      </w:pPr>
    </w:p>
    <w:p xmlns:wp14="http://schemas.microsoft.com/office/word/2010/wordml" w:rsidRPr="00630C8D" w:rsidR="00193D63" w:rsidP="12B56D10" w:rsidRDefault="00193D63" w14:paraId="1D5B304F" wp14:textId="54A25424">
      <w:pPr>
        <w:spacing w:before="240" w:after="240" w:line="360" w:lineRule="auto"/>
        <w:rPr>
          <w:rFonts w:ascii="Arial" w:hAnsi="Arial" w:cs="Arial"/>
          <w:sz w:val="22"/>
          <w:szCs w:val="22"/>
        </w:rPr>
      </w:pPr>
    </w:p>
    <w:p xmlns:wp14="http://schemas.microsoft.com/office/word/2010/wordml" w:rsidRPr="00630C8D" w:rsidR="00193D63" w:rsidP="12B56D10" w:rsidRDefault="00193D63" w14:paraId="44EAFD9C" wp14:textId="04617660">
      <w:pPr>
        <w:pStyle w:val="Normal"/>
        <w:spacing w:before="240" w:after="240" w:line="360" w:lineRule="auto"/>
        <w:rPr>
          <w:rFonts w:ascii="Arial" w:hAnsi="Arial" w:cs="Arial"/>
          <w:sz w:val="22"/>
          <w:szCs w:val="22"/>
        </w:rPr>
      </w:pPr>
    </w:p>
    <w:p xmlns:wp14="http://schemas.microsoft.com/office/word/2010/wordml" w:rsidRPr="00630C8D" w:rsidR="00193D63" w:rsidP="00D43DE7" w:rsidRDefault="005812F1" w14:paraId="6403A368" wp14:textId="77777777">
      <w:pPr>
        <w:pStyle w:val="Heading2"/>
        <w:keepNext w:val="0"/>
        <w:keepLines w:val="0"/>
        <w:spacing w:before="299" w:after="299" w:line="360" w:lineRule="auto"/>
        <w:rPr>
          <w:rFonts w:ascii="Arial" w:hAnsi="Arial" w:cs="Arial"/>
          <w:sz w:val="22"/>
          <w:szCs w:val="22"/>
        </w:rPr>
      </w:pPr>
      <w:r w:rsidRPr="00630C8D">
        <w:rPr>
          <w:rFonts w:ascii="Arial" w:hAnsi="Arial" w:cs="Arial"/>
          <w:color w:val="auto"/>
          <w:sz w:val="22"/>
          <w:szCs w:val="22"/>
        </w:rPr>
        <w:t xml:space="preserve">Reference List </w:t>
      </w:r>
    </w:p>
    <w:p xmlns:wp14="http://schemas.microsoft.com/office/word/2010/wordml" w:rsidRPr="00630C8D" w:rsidR="00193D63" w:rsidP="00D43DE7" w:rsidRDefault="005812F1" w14:paraId="0C695855" wp14:textId="77777777">
      <w:pPr>
        <w:spacing w:before="240" w:after="240" w:line="360" w:lineRule="auto"/>
        <w:rPr>
          <w:rFonts w:ascii="Arial" w:hAnsi="Arial" w:cs="Arial"/>
          <w:sz w:val="22"/>
          <w:szCs w:val="22"/>
        </w:rPr>
      </w:pPr>
      <w:proofErr w:type="spellStart"/>
      <w:r w:rsidRPr="00630C8D">
        <w:rPr>
          <w:rFonts w:ascii="Arial" w:hAnsi="Arial" w:cs="Arial"/>
          <w:sz w:val="22"/>
          <w:szCs w:val="22"/>
        </w:rPr>
        <w:t>Aromataris</w:t>
      </w:r>
      <w:proofErr w:type="spellEnd"/>
      <w:r w:rsidRPr="00630C8D">
        <w:rPr>
          <w:rFonts w:ascii="Arial" w:hAnsi="Arial" w:cs="Arial"/>
          <w:sz w:val="22"/>
          <w:szCs w:val="22"/>
        </w:rPr>
        <w:t>, E. and Munn, Z. (2020) JBI Manual for Evidence Synthesis. Adelaide: Joanna Briggs Institute. Available at: https://doi.org/10.46658/JBIMES-20-01 (Accessed: 23 May 2026).</w:t>
      </w:r>
    </w:p>
    <w:p xmlns:wp14="http://schemas.microsoft.com/office/word/2010/wordml" w:rsidRPr="00630C8D" w:rsidR="00193D63" w:rsidP="00D43DE7" w:rsidRDefault="005812F1" w14:paraId="63F54258" wp14:textId="77777777">
      <w:pPr>
        <w:spacing w:before="240" w:after="240" w:line="360" w:lineRule="auto"/>
        <w:rPr>
          <w:rFonts w:ascii="Arial" w:hAnsi="Arial" w:cs="Arial"/>
          <w:sz w:val="22"/>
          <w:szCs w:val="22"/>
        </w:rPr>
      </w:pPr>
      <w:proofErr w:type="spellStart"/>
      <w:r w:rsidRPr="00630C8D">
        <w:rPr>
          <w:rFonts w:ascii="Arial" w:hAnsi="Arial" w:cs="Arial"/>
          <w:sz w:val="22"/>
          <w:szCs w:val="22"/>
        </w:rPr>
        <w:t>Bitar</w:t>
      </w:r>
      <w:proofErr w:type="spellEnd"/>
      <w:r w:rsidRPr="00630C8D">
        <w:rPr>
          <w:rFonts w:ascii="Arial" w:hAnsi="Arial" w:cs="Arial"/>
          <w:sz w:val="22"/>
          <w:szCs w:val="22"/>
        </w:rPr>
        <w:t xml:space="preserve">, H. and </w:t>
      </w:r>
      <w:proofErr w:type="spellStart"/>
      <w:r w:rsidRPr="00630C8D">
        <w:rPr>
          <w:rFonts w:ascii="Arial" w:hAnsi="Arial" w:cs="Arial"/>
          <w:sz w:val="22"/>
          <w:szCs w:val="22"/>
        </w:rPr>
        <w:t>Alismail</w:t>
      </w:r>
      <w:proofErr w:type="spellEnd"/>
      <w:r w:rsidRPr="00630C8D">
        <w:rPr>
          <w:rFonts w:ascii="Arial" w:hAnsi="Arial" w:cs="Arial"/>
          <w:sz w:val="22"/>
          <w:szCs w:val="22"/>
        </w:rPr>
        <w:t>, S. (2021) 'The role of eHealth, telehealth, and telemedicine for chronic disease patients during the COVID-19 pandemic: A rapid systematic review', Digital Health, 7, pp. 1–19. Available at: https://doi.org/10.1177/20552076211009396 (Accessed: 23 May 2026).</w:t>
      </w:r>
    </w:p>
    <w:p xmlns:wp14="http://schemas.microsoft.com/office/word/2010/wordml" w:rsidRPr="00630C8D" w:rsidR="00193D63" w:rsidP="00D43DE7" w:rsidRDefault="005812F1" w14:paraId="205BE141" wp14:textId="77777777">
      <w:pPr>
        <w:spacing w:before="240" w:after="240" w:line="360" w:lineRule="auto"/>
        <w:rPr>
          <w:rFonts w:ascii="Arial" w:hAnsi="Arial" w:cs="Arial"/>
          <w:sz w:val="22"/>
          <w:szCs w:val="22"/>
        </w:rPr>
      </w:pPr>
      <w:r w:rsidRPr="00630C8D">
        <w:rPr>
          <w:rFonts w:ascii="Arial" w:hAnsi="Arial" w:cs="Arial"/>
          <w:sz w:val="22"/>
          <w:szCs w:val="22"/>
        </w:rPr>
        <w:t>Braun, V. and Clarke, V. (2021) Thematic Analysis: A Practical Guide. London: SAGE Publications.</w:t>
      </w:r>
    </w:p>
    <w:p xmlns:wp14="http://schemas.microsoft.com/office/word/2010/wordml" w:rsidRPr="00630C8D" w:rsidR="00193D63" w:rsidP="00D43DE7" w:rsidRDefault="005812F1" w14:paraId="388F1D84" wp14:textId="77777777">
      <w:pPr>
        <w:spacing w:before="240" w:after="240" w:line="360" w:lineRule="auto"/>
        <w:rPr>
          <w:rFonts w:ascii="Arial" w:hAnsi="Arial" w:cs="Arial"/>
          <w:sz w:val="22"/>
          <w:szCs w:val="22"/>
        </w:rPr>
      </w:pPr>
      <w:proofErr w:type="spellStart"/>
      <w:r w:rsidRPr="00630C8D">
        <w:rPr>
          <w:rFonts w:ascii="Arial" w:hAnsi="Arial" w:cs="Arial"/>
          <w:sz w:val="22"/>
          <w:szCs w:val="22"/>
        </w:rPr>
        <w:t>Farre</w:t>
      </w:r>
      <w:proofErr w:type="spellEnd"/>
      <w:r w:rsidRPr="00630C8D">
        <w:rPr>
          <w:rFonts w:ascii="Arial" w:hAnsi="Arial" w:cs="Arial"/>
          <w:sz w:val="22"/>
          <w:szCs w:val="22"/>
        </w:rPr>
        <w:t>, A., Fang, M., Hannah, B., Makita, M., McFadden, A., Menezes, D., Rodriguez, A., Sixsmith, J., and Gray, N.M. (2023) 'Exploring the use of digital technology to deliver healthcare services with explicit consideration of health inequalities in UK settings: A scoping review', Digital Health, 9, pp. 1–15. Available at: https://doi.org/10.1177/20552076231185442 (Accessed: 23 May 2026).</w:t>
      </w:r>
    </w:p>
    <w:p xmlns:wp14="http://schemas.microsoft.com/office/word/2010/wordml" w:rsidRPr="00630C8D" w:rsidR="00193D63" w:rsidP="00D43DE7" w:rsidRDefault="005812F1" w14:paraId="04463F4C" wp14:textId="77777777">
      <w:pPr>
        <w:spacing w:before="240" w:after="240" w:line="360" w:lineRule="auto"/>
        <w:rPr>
          <w:rFonts w:ascii="Arial" w:hAnsi="Arial" w:cs="Arial"/>
          <w:sz w:val="22"/>
          <w:szCs w:val="22"/>
        </w:rPr>
      </w:pPr>
      <w:proofErr w:type="spellStart"/>
      <w:r w:rsidRPr="00630C8D">
        <w:rPr>
          <w:rFonts w:ascii="Arial" w:hAnsi="Arial" w:cs="Arial"/>
          <w:sz w:val="22"/>
          <w:szCs w:val="22"/>
        </w:rPr>
        <w:t>Fagherazzi</w:t>
      </w:r>
      <w:proofErr w:type="spellEnd"/>
      <w:r w:rsidRPr="00630C8D">
        <w:rPr>
          <w:rFonts w:ascii="Arial" w:hAnsi="Arial" w:cs="Arial"/>
          <w:sz w:val="22"/>
          <w:szCs w:val="22"/>
        </w:rPr>
        <w:t xml:space="preserve">, G., </w:t>
      </w:r>
      <w:proofErr w:type="spellStart"/>
      <w:r w:rsidRPr="00630C8D">
        <w:rPr>
          <w:rFonts w:ascii="Arial" w:hAnsi="Arial" w:cs="Arial"/>
          <w:sz w:val="22"/>
          <w:szCs w:val="22"/>
        </w:rPr>
        <w:t>Goetzinger</w:t>
      </w:r>
      <w:proofErr w:type="spellEnd"/>
      <w:r w:rsidRPr="00630C8D">
        <w:rPr>
          <w:rFonts w:ascii="Arial" w:hAnsi="Arial" w:cs="Arial"/>
          <w:sz w:val="22"/>
          <w:szCs w:val="22"/>
        </w:rPr>
        <w:t xml:space="preserve">, C., Rashid, M.A., Aguayo, G.A. and </w:t>
      </w:r>
      <w:proofErr w:type="spellStart"/>
      <w:r w:rsidRPr="00630C8D">
        <w:rPr>
          <w:rFonts w:ascii="Arial" w:hAnsi="Arial" w:cs="Arial"/>
          <w:sz w:val="22"/>
          <w:szCs w:val="22"/>
        </w:rPr>
        <w:t>Huiart</w:t>
      </w:r>
      <w:proofErr w:type="spellEnd"/>
      <w:r w:rsidRPr="00630C8D">
        <w:rPr>
          <w:rFonts w:ascii="Arial" w:hAnsi="Arial" w:cs="Arial"/>
          <w:sz w:val="22"/>
          <w:szCs w:val="22"/>
        </w:rPr>
        <w:t>, L. (2024) 'Digital health technologies and inequalities: A scoping review of potential impacts and policy recommendations', Health Policy, 141, p. 105122. Available at: https://doi.org/10.1016/j.healthpol.2024.105122 (Accessed: 23 May 2026).</w:t>
      </w:r>
    </w:p>
    <w:p xmlns:wp14="http://schemas.microsoft.com/office/word/2010/wordml" w:rsidRPr="00630C8D" w:rsidR="00193D63" w:rsidP="00D43DE7" w:rsidRDefault="005812F1" w14:paraId="5580F161" wp14:textId="77777777">
      <w:pPr>
        <w:spacing w:before="240" w:after="240" w:line="360" w:lineRule="auto"/>
        <w:rPr>
          <w:rFonts w:ascii="Arial" w:hAnsi="Arial" w:cs="Arial"/>
          <w:sz w:val="22"/>
          <w:szCs w:val="22"/>
        </w:rPr>
      </w:pPr>
      <w:proofErr w:type="spellStart"/>
      <w:r w:rsidRPr="00630C8D">
        <w:rPr>
          <w:rFonts w:ascii="Arial" w:hAnsi="Arial" w:cs="Arial"/>
          <w:sz w:val="22"/>
          <w:szCs w:val="22"/>
        </w:rPr>
        <w:t>Greenhalgh</w:t>
      </w:r>
      <w:proofErr w:type="spellEnd"/>
      <w:r w:rsidRPr="00630C8D">
        <w:rPr>
          <w:rFonts w:ascii="Arial" w:hAnsi="Arial" w:cs="Arial"/>
          <w:sz w:val="22"/>
          <w:szCs w:val="22"/>
        </w:rPr>
        <w:t xml:space="preserve">, T., </w:t>
      </w:r>
      <w:proofErr w:type="spellStart"/>
      <w:r w:rsidRPr="00630C8D">
        <w:rPr>
          <w:rFonts w:ascii="Arial" w:hAnsi="Arial" w:cs="Arial"/>
          <w:sz w:val="22"/>
          <w:szCs w:val="22"/>
        </w:rPr>
        <w:t>Wherton</w:t>
      </w:r>
      <w:proofErr w:type="spellEnd"/>
      <w:r w:rsidRPr="00630C8D">
        <w:rPr>
          <w:rFonts w:ascii="Arial" w:hAnsi="Arial" w:cs="Arial"/>
          <w:sz w:val="22"/>
          <w:szCs w:val="22"/>
        </w:rPr>
        <w:t>, J., Shaw, S. and Morrison, C. (2022) 'Video consultations for COVID-19', BMJ, 368, m998. Available at: https://doi.org/10.1136/bmj.m998 (Accessed: 23 May 2026).</w:t>
      </w:r>
    </w:p>
    <w:p xmlns:wp14="http://schemas.microsoft.com/office/word/2010/wordml" w:rsidRPr="00630C8D" w:rsidR="00193D63" w:rsidP="00D43DE7" w:rsidRDefault="005812F1" w14:paraId="5B81F4FB" wp14:textId="77777777">
      <w:pPr>
        <w:spacing w:before="240" w:after="240" w:line="360" w:lineRule="auto"/>
        <w:rPr>
          <w:rFonts w:ascii="Arial" w:hAnsi="Arial" w:cs="Arial"/>
          <w:sz w:val="22"/>
          <w:szCs w:val="22"/>
        </w:rPr>
      </w:pPr>
      <w:proofErr w:type="spellStart"/>
      <w:r w:rsidRPr="00630C8D">
        <w:rPr>
          <w:rFonts w:ascii="Arial" w:hAnsi="Arial" w:cs="Arial"/>
          <w:sz w:val="22"/>
          <w:szCs w:val="22"/>
        </w:rPr>
        <w:t>Jerjes</w:t>
      </w:r>
      <w:proofErr w:type="spellEnd"/>
      <w:r w:rsidRPr="00630C8D">
        <w:rPr>
          <w:rFonts w:ascii="Arial" w:hAnsi="Arial" w:cs="Arial"/>
          <w:sz w:val="22"/>
          <w:szCs w:val="22"/>
        </w:rPr>
        <w:t>, W. and Harding, D.H. (2024) 'Telemedicine in the post-COVID era: balancing accessibility, equity, and sustainability in primary healthcare', Frontiers in Digital Health, 6, pp. 1–8. Available at: https://doi.org/10.3389/fdgth.2024.1432871 (Accessed: 23 May 2026).</w:t>
      </w:r>
    </w:p>
    <w:p xmlns:wp14="http://schemas.microsoft.com/office/word/2010/wordml" w:rsidRPr="00630C8D" w:rsidR="00193D63" w:rsidP="00D43DE7" w:rsidRDefault="005812F1" w14:paraId="76576017" wp14:textId="77777777">
      <w:pPr>
        <w:spacing w:before="240" w:after="240" w:line="360" w:lineRule="auto"/>
        <w:rPr>
          <w:rFonts w:ascii="Arial" w:hAnsi="Arial" w:cs="Arial"/>
          <w:sz w:val="22"/>
          <w:szCs w:val="22"/>
        </w:rPr>
      </w:pPr>
      <w:r w:rsidRPr="00630C8D">
        <w:rPr>
          <w:rFonts w:ascii="Arial" w:hAnsi="Arial" w:cs="Arial"/>
          <w:sz w:val="22"/>
          <w:szCs w:val="22"/>
        </w:rPr>
        <w:t xml:space="preserve">Johnston, K., Wallis, M., </w:t>
      </w:r>
      <w:proofErr w:type="spellStart"/>
      <w:r w:rsidRPr="00630C8D">
        <w:rPr>
          <w:rFonts w:ascii="Arial" w:hAnsi="Arial" w:cs="Arial"/>
          <w:sz w:val="22"/>
          <w:szCs w:val="22"/>
        </w:rPr>
        <w:t>Oprescu</w:t>
      </w:r>
      <w:proofErr w:type="spellEnd"/>
      <w:r w:rsidRPr="00630C8D">
        <w:rPr>
          <w:rFonts w:ascii="Arial" w:hAnsi="Arial" w:cs="Arial"/>
          <w:sz w:val="22"/>
          <w:szCs w:val="22"/>
        </w:rPr>
        <w:t>, F. and Gray, M. (2024) 'Evaluation of telemedicine consultations using health outcomes and user attitudes and experiences: Scoping review', Journal of Medical Internet Research, 26, e53266. Available at: https://doi.org/10.2196/53266 (Accessed: 23 May 2026).</w:t>
      </w:r>
    </w:p>
    <w:p xmlns:wp14="http://schemas.microsoft.com/office/word/2010/wordml" w:rsidRPr="00630C8D" w:rsidR="00193D63" w:rsidP="00D43DE7" w:rsidRDefault="005812F1" w14:paraId="7B1D6056" wp14:textId="77777777">
      <w:pPr>
        <w:spacing w:before="240" w:after="240" w:line="360" w:lineRule="auto"/>
        <w:rPr>
          <w:rFonts w:ascii="Arial" w:hAnsi="Arial" w:cs="Arial"/>
          <w:sz w:val="22"/>
          <w:szCs w:val="22"/>
        </w:rPr>
      </w:pPr>
      <w:proofErr w:type="spellStart"/>
      <w:r w:rsidRPr="00630C8D">
        <w:rPr>
          <w:rFonts w:ascii="Arial" w:hAnsi="Arial" w:cs="Arial"/>
          <w:sz w:val="22"/>
          <w:szCs w:val="22"/>
        </w:rPr>
        <w:t>Ko</w:t>
      </w:r>
      <w:proofErr w:type="spellEnd"/>
      <w:r w:rsidRPr="00630C8D">
        <w:rPr>
          <w:rFonts w:ascii="Arial" w:hAnsi="Arial" w:cs="Arial"/>
          <w:sz w:val="22"/>
          <w:szCs w:val="22"/>
        </w:rPr>
        <w:t xml:space="preserve">, M., Azzopardi, M., </w:t>
      </w:r>
      <w:proofErr w:type="spellStart"/>
      <w:r w:rsidRPr="00630C8D">
        <w:rPr>
          <w:rFonts w:ascii="Arial" w:hAnsi="Arial" w:cs="Arial"/>
          <w:sz w:val="22"/>
          <w:szCs w:val="22"/>
        </w:rPr>
        <w:t>Loizou</w:t>
      </w:r>
      <w:proofErr w:type="spellEnd"/>
      <w:r w:rsidRPr="00630C8D">
        <w:rPr>
          <w:rFonts w:ascii="Arial" w:hAnsi="Arial" w:cs="Arial"/>
          <w:sz w:val="22"/>
          <w:szCs w:val="22"/>
        </w:rPr>
        <w:t xml:space="preserve">, C., </w:t>
      </w:r>
      <w:proofErr w:type="spellStart"/>
      <w:r w:rsidRPr="00630C8D">
        <w:rPr>
          <w:rFonts w:ascii="Arial" w:hAnsi="Arial" w:cs="Arial"/>
          <w:sz w:val="22"/>
          <w:szCs w:val="22"/>
        </w:rPr>
        <w:t>Logeswaran</w:t>
      </w:r>
      <w:proofErr w:type="spellEnd"/>
      <w:r w:rsidRPr="00630C8D">
        <w:rPr>
          <w:rFonts w:ascii="Arial" w:hAnsi="Arial" w:cs="Arial"/>
          <w:sz w:val="22"/>
          <w:szCs w:val="22"/>
        </w:rPr>
        <w:t xml:space="preserve">, A., Ng, B., </w:t>
      </w:r>
      <w:proofErr w:type="spellStart"/>
      <w:r w:rsidRPr="00630C8D">
        <w:rPr>
          <w:rFonts w:ascii="Arial" w:hAnsi="Arial" w:cs="Arial"/>
          <w:sz w:val="22"/>
          <w:szCs w:val="22"/>
        </w:rPr>
        <w:t>Pacho</w:t>
      </w:r>
      <w:proofErr w:type="spellEnd"/>
      <w:r w:rsidRPr="00630C8D">
        <w:rPr>
          <w:rFonts w:ascii="Arial" w:hAnsi="Arial" w:cs="Arial"/>
          <w:sz w:val="22"/>
          <w:szCs w:val="22"/>
        </w:rPr>
        <w:t>, A. and Chong, Y.J. (2025) 'Telehealth and people with disabilities in the United Kingdom: A scoping review', Frontiers in Public Health, 13, pp. 1–14. Available at: https://doi.org/10.3389/fpubh.2025.1504318 (Accessed: 23 May 2026).</w:t>
      </w:r>
    </w:p>
    <w:p xmlns:wp14="http://schemas.microsoft.com/office/word/2010/wordml" w:rsidRPr="00630C8D" w:rsidR="00193D63" w:rsidP="00D43DE7" w:rsidRDefault="005812F1" w14:paraId="3B372580" wp14:textId="77777777">
      <w:pPr>
        <w:spacing w:before="240" w:after="240" w:line="360" w:lineRule="auto"/>
        <w:rPr>
          <w:rFonts w:ascii="Arial" w:hAnsi="Arial" w:cs="Arial"/>
          <w:sz w:val="22"/>
          <w:szCs w:val="22"/>
        </w:rPr>
      </w:pPr>
      <w:r w:rsidRPr="00630C8D">
        <w:rPr>
          <w:rFonts w:ascii="Arial" w:hAnsi="Arial" w:cs="Arial"/>
          <w:sz w:val="22"/>
          <w:szCs w:val="22"/>
        </w:rPr>
        <w:t xml:space="preserve">Munn, Z., Peters, M.D.J., Stern, C., </w:t>
      </w:r>
      <w:proofErr w:type="spellStart"/>
      <w:r w:rsidRPr="00630C8D">
        <w:rPr>
          <w:rFonts w:ascii="Arial" w:hAnsi="Arial" w:cs="Arial"/>
          <w:sz w:val="22"/>
          <w:szCs w:val="22"/>
        </w:rPr>
        <w:t>Tufanaru</w:t>
      </w:r>
      <w:proofErr w:type="spellEnd"/>
      <w:r w:rsidRPr="00630C8D">
        <w:rPr>
          <w:rFonts w:ascii="Arial" w:hAnsi="Arial" w:cs="Arial"/>
          <w:sz w:val="22"/>
          <w:szCs w:val="22"/>
        </w:rPr>
        <w:t xml:space="preserve">, C., McArthur, A., and </w:t>
      </w:r>
      <w:proofErr w:type="spellStart"/>
      <w:r w:rsidRPr="00630C8D">
        <w:rPr>
          <w:rFonts w:ascii="Arial" w:hAnsi="Arial" w:cs="Arial"/>
          <w:sz w:val="22"/>
          <w:szCs w:val="22"/>
        </w:rPr>
        <w:t>Aromataris</w:t>
      </w:r>
      <w:proofErr w:type="spellEnd"/>
      <w:r w:rsidRPr="00630C8D">
        <w:rPr>
          <w:rFonts w:ascii="Arial" w:hAnsi="Arial" w:cs="Arial"/>
          <w:sz w:val="22"/>
          <w:szCs w:val="22"/>
        </w:rPr>
        <w:t>, E. (2022) 'Systematic review or scoping review? Guidance for authors when choosing between a systematic or scoping review approach', BMC Medical Research Methodology, 22(1), pp. 1–7. Available at: https://doi.org/10.1186/s12874-022-01632-4 (Accessed: 23 May 2026).</w:t>
      </w:r>
    </w:p>
    <w:p xmlns:wp14="http://schemas.microsoft.com/office/word/2010/wordml" w:rsidRPr="00630C8D" w:rsidR="00193D63" w:rsidP="00D43DE7" w:rsidRDefault="005812F1" w14:paraId="1FF40AF0" wp14:textId="77777777">
      <w:pPr>
        <w:spacing w:before="240" w:after="240" w:line="360" w:lineRule="auto"/>
        <w:rPr>
          <w:rFonts w:ascii="Arial" w:hAnsi="Arial" w:cs="Arial"/>
          <w:sz w:val="22"/>
          <w:szCs w:val="22"/>
        </w:rPr>
      </w:pPr>
      <w:r w:rsidRPr="00630C8D">
        <w:rPr>
          <w:rFonts w:ascii="Arial" w:hAnsi="Arial" w:cs="Arial"/>
          <w:sz w:val="22"/>
          <w:szCs w:val="22"/>
        </w:rPr>
        <w:t xml:space="preserve">Murphy, M., Scott, L.J., Salisbury, C., Turner, A., Scott, A., Denholm, R., Lewis, R., </w:t>
      </w:r>
      <w:proofErr w:type="spellStart"/>
      <w:r w:rsidRPr="00630C8D">
        <w:rPr>
          <w:rFonts w:ascii="Arial" w:hAnsi="Arial" w:cs="Arial"/>
          <w:sz w:val="22"/>
          <w:szCs w:val="22"/>
        </w:rPr>
        <w:t>Iyer</w:t>
      </w:r>
      <w:proofErr w:type="spellEnd"/>
      <w:r w:rsidRPr="00630C8D">
        <w:rPr>
          <w:rFonts w:ascii="Arial" w:hAnsi="Arial" w:cs="Arial"/>
          <w:sz w:val="22"/>
          <w:szCs w:val="22"/>
        </w:rPr>
        <w:t xml:space="preserve">, G., Macleod, J. and </w:t>
      </w:r>
      <w:proofErr w:type="spellStart"/>
      <w:r w:rsidRPr="00630C8D">
        <w:rPr>
          <w:rFonts w:ascii="Arial" w:hAnsi="Arial" w:cs="Arial"/>
          <w:sz w:val="22"/>
          <w:szCs w:val="22"/>
        </w:rPr>
        <w:t>Horwood</w:t>
      </w:r>
      <w:proofErr w:type="spellEnd"/>
      <w:r w:rsidRPr="00630C8D">
        <w:rPr>
          <w:rFonts w:ascii="Arial" w:hAnsi="Arial" w:cs="Arial"/>
          <w:sz w:val="22"/>
          <w:szCs w:val="22"/>
        </w:rPr>
        <w:t>, J. (2021) 'Implementation of remote consulting in UK primary care following the COVID-19 pandemic: A mixed-methods longitudinal study', British Journal of General Practice, 71(704), pp. e166–e177. Available at: https://doi.org/10.3399/BJGP.2020.0948 (Accessed: 23 May 2026).</w:t>
      </w:r>
    </w:p>
    <w:p xmlns:wp14="http://schemas.microsoft.com/office/word/2010/wordml" w:rsidRPr="00630C8D" w:rsidR="00193D63" w:rsidP="00D43DE7" w:rsidRDefault="006755E1" w14:paraId="7A25442B" wp14:textId="77777777">
      <w:pPr>
        <w:spacing w:before="240" w:after="240" w:line="360" w:lineRule="auto"/>
        <w:rPr>
          <w:rFonts w:ascii="Arial" w:hAnsi="Arial" w:cs="Arial"/>
          <w:sz w:val="22"/>
          <w:szCs w:val="22"/>
        </w:rPr>
      </w:pPr>
      <w:hyperlink w:history="1" r:id="rId8">
        <w:r w:rsidRPr="00630C8D" w:rsidR="005812F1">
          <w:rPr>
            <w:rFonts w:ascii="Arial" w:hAnsi="Arial" w:cs="Arial"/>
            <w:color w:val="0000EE"/>
            <w:sz w:val="22"/>
            <w:szCs w:val="22"/>
            <w:u w:val="single" w:color="0000EE"/>
          </w:rPr>
          <w:t>NHS England</w:t>
        </w:r>
      </w:hyperlink>
      <w:r w:rsidRPr="00630C8D" w:rsidR="005812F1">
        <w:rPr>
          <w:rFonts w:ascii="Arial" w:hAnsi="Arial" w:cs="Arial"/>
          <w:sz w:val="22"/>
          <w:szCs w:val="22"/>
        </w:rPr>
        <w:t xml:space="preserve"> (2019) The NHS Long Term Plan. Available at: https://www.longtermplan.nhs.uk/ (Accessed: 23 May 2026).</w:t>
      </w:r>
    </w:p>
    <w:p xmlns:wp14="http://schemas.microsoft.com/office/word/2010/wordml" w:rsidRPr="00630C8D" w:rsidR="00193D63" w:rsidP="00D43DE7" w:rsidRDefault="006755E1" w14:paraId="6E140A25" wp14:textId="77777777">
      <w:pPr>
        <w:spacing w:before="240" w:after="240" w:line="360" w:lineRule="auto"/>
        <w:rPr>
          <w:rFonts w:ascii="Arial" w:hAnsi="Arial" w:cs="Arial"/>
          <w:sz w:val="22"/>
          <w:szCs w:val="22"/>
        </w:rPr>
      </w:pPr>
      <w:hyperlink w:history="1" r:id="rId9">
        <w:r w:rsidRPr="00630C8D" w:rsidR="005812F1">
          <w:rPr>
            <w:rFonts w:ascii="Arial" w:hAnsi="Arial" w:cs="Arial"/>
            <w:color w:val="0000EE"/>
            <w:sz w:val="22"/>
            <w:szCs w:val="22"/>
            <w:u w:val="single" w:color="0000EE"/>
          </w:rPr>
          <w:t>NHS England</w:t>
        </w:r>
      </w:hyperlink>
      <w:r w:rsidRPr="00630C8D" w:rsidR="005812F1">
        <w:rPr>
          <w:rFonts w:ascii="Arial" w:hAnsi="Arial" w:cs="Arial"/>
          <w:sz w:val="22"/>
          <w:szCs w:val="22"/>
        </w:rPr>
        <w:t xml:space="preserve"> (2023) Digital Transformation Strategy. Available at: https://www.england.nhs.uk/digitaltechnology/ (Accessed: 23 May 2026).</w:t>
      </w:r>
    </w:p>
    <w:p xmlns:wp14="http://schemas.microsoft.com/office/word/2010/wordml" w:rsidRPr="00630C8D" w:rsidR="00193D63" w:rsidP="00D43DE7" w:rsidRDefault="005812F1" w14:paraId="796B535C" wp14:textId="77777777">
      <w:pPr>
        <w:spacing w:before="240" w:after="240" w:line="360" w:lineRule="auto"/>
        <w:rPr>
          <w:rFonts w:ascii="Arial" w:hAnsi="Arial" w:cs="Arial"/>
          <w:sz w:val="22"/>
          <w:szCs w:val="22"/>
        </w:rPr>
      </w:pPr>
      <w:r w:rsidRPr="00630C8D">
        <w:rPr>
          <w:rFonts w:ascii="Arial" w:hAnsi="Arial" w:cs="Arial"/>
          <w:sz w:val="22"/>
          <w:szCs w:val="22"/>
        </w:rPr>
        <w:t xml:space="preserve">Peters, M.D.J., Godfrey, C., </w:t>
      </w:r>
      <w:proofErr w:type="spellStart"/>
      <w:r w:rsidRPr="00630C8D">
        <w:rPr>
          <w:rFonts w:ascii="Arial" w:hAnsi="Arial" w:cs="Arial"/>
          <w:sz w:val="22"/>
          <w:szCs w:val="22"/>
        </w:rPr>
        <w:t>McInerney</w:t>
      </w:r>
      <w:proofErr w:type="spellEnd"/>
      <w:r w:rsidRPr="00630C8D">
        <w:rPr>
          <w:rFonts w:ascii="Arial" w:hAnsi="Arial" w:cs="Arial"/>
          <w:sz w:val="22"/>
          <w:szCs w:val="22"/>
        </w:rPr>
        <w:t xml:space="preserve">, P., Munn, Z., </w:t>
      </w:r>
      <w:proofErr w:type="spellStart"/>
      <w:r w:rsidRPr="00630C8D">
        <w:rPr>
          <w:rFonts w:ascii="Arial" w:hAnsi="Arial" w:cs="Arial"/>
          <w:sz w:val="22"/>
          <w:szCs w:val="22"/>
        </w:rPr>
        <w:t>Tricco</w:t>
      </w:r>
      <w:proofErr w:type="spellEnd"/>
      <w:r w:rsidRPr="00630C8D">
        <w:rPr>
          <w:rFonts w:ascii="Arial" w:hAnsi="Arial" w:cs="Arial"/>
          <w:sz w:val="22"/>
          <w:szCs w:val="22"/>
        </w:rPr>
        <w:t xml:space="preserve">, A.C. and Khalil, H. (2020) 'Chapter 11: Scoping Reviews', in </w:t>
      </w:r>
      <w:proofErr w:type="spellStart"/>
      <w:r w:rsidRPr="00630C8D">
        <w:rPr>
          <w:rFonts w:ascii="Arial" w:hAnsi="Arial" w:cs="Arial"/>
          <w:sz w:val="22"/>
          <w:szCs w:val="22"/>
        </w:rPr>
        <w:t>Aromataris</w:t>
      </w:r>
      <w:proofErr w:type="spellEnd"/>
      <w:r w:rsidRPr="00630C8D">
        <w:rPr>
          <w:rFonts w:ascii="Arial" w:hAnsi="Arial" w:cs="Arial"/>
          <w:sz w:val="22"/>
          <w:szCs w:val="22"/>
        </w:rPr>
        <w:t>, E. and Munn, Z. (eds.) JBI Manual for Evidence Synthesis. Adelaide: Joanna Briggs Institute. Available at: https://doi.org/10.46658/JBIMES-20-12 (Accessed: 23 May 2026).</w:t>
      </w:r>
    </w:p>
    <w:p xmlns:wp14="http://schemas.microsoft.com/office/word/2010/wordml" w:rsidRPr="00630C8D" w:rsidR="00193D63" w:rsidP="00D43DE7" w:rsidRDefault="005812F1" w14:paraId="4EC6C9E4" wp14:textId="77777777">
      <w:pPr>
        <w:spacing w:before="240" w:after="240" w:line="360" w:lineRule="auto"/>
        <w:rPr>
          <w:rFonts w:ascii="Arial" w:hAnsi="Arial" w:cs="Arial"/>
          <w:sz w:val="22"/>
          <w:szCs w:val="22"/>
        </w:rPr>
      </w:pPr>
      <w:proofErr w:type="spellStart"/>
      <w:r w:rsidRPr="00630C8D">
        <w:rPr>
          <w:rFonts w:ascii="Arial" w:hAnsi="Arial" w:cs="Arial"/>
          <w:sz w:val="22"/>
          <w:szCs w:val="22"/>
        </w:rPr>
        <w:t>Resnik</w:t>
      </w:r>
      <w:proofErr w:type="spellEnd"/>
      <w:r w:rsidRPr="00630C8D">
        <w:rPr>
          <w:rFonts w:ascii="Arial" w:hAnsi="Arial" w:cs="Arial"/>
          <w:sz w:val="22"/>
          <w:szCs w:val="22"/>
        </w:rPr>
        <w:t>, D.B. (2020) 'What is Ethics in Research and Why is it Important?'. Available at: https://www.niehs.nih.gov/research/resources/bioethics/whatis/index.cfm (Accessed: 23 May 2026).</w:t>
      </w:r>
    </w:p>
    <w:p xmlns:wp14="http://schemas.microsoft.com/office/word/2010/wordml" w:rsidRPr="00630C8D" w:rsidR="00193D63" w:rsidP="00D43DE7" w:rsidRDefault="005812F1" w14:paraId="66901F59" wp14:textId="77777777">
      <w:pPr>
        <w:spacing w:before="240" w:after="240" w:line="360" w:lineRule="auto"/>
        <w:rPr>
          <w:rFonts w:ascii="Arial" w:hAnsi="Arial" w:cs="Arial"/>
          <w:sz w:val="22"/>
          <w:szCs w:val="22"/>
        </w:rPr>
      </w:pPr>
      <w:r w:rsidRPr="00630C8D">
        <w:rPr>
          <w:rFonts w:ascii="Arial" w:hAnsi="Arial" w:cs="Arial"/>
          <w:sz w:val="22"/>
          <w:szCs w:val="22"/>
        </w:rPr>
        <w:t xml:space="preserve">Shaw, S., </w:t>
      </w:r>
      <w:proofErr w:type="spellStart"/>
      <w:r w:rsidRPr="00630C8D">
        <w:rPr>
          <w:rFonts w:ascii="Arial" w:hAnsi="Arial" w:cs="Arial"/>
          <w:sz w:val="22"/>
          <w:szCs w:val="22"/>
        </w:rPr>
        <w:t>Wherton</w:t>
      </w:r>
      <w:proofErr w:type="spellEnd"/>
      <w:r w:rsidRPr="00630C8D">
        <w:rPr>
          <w:rFonts w:ascii="Arial" w:hAnsi="Arial" w:cs="Arial"/>
          <w:sz w:val="22"/>
          <w:szCs w:val="22"/>
        </w:rPr>
        <w:t xml:space="preserve">, J., </w:t>
      </w:r>
      <w:proofErr w:type="spellStart"/>
      <w:r w:rsidRPr="00630C8D">
        <w:rPr>
          <w:rFonts w:ascii="Arial" w:hAnsi="Arial" w:cs="Arial"/>
          <w:sz w:val="22"/>
          <w:szCs w:val="22"/>
        </w:rPr>
        <w:t>Vijayaraghavan</w:t>
      </w:r>
      <w:proofErr w:type="spellEnd"/>
      <w:r w:rsidRPr="00630C8D">
        <w:rPr>
          <w:rFonts w:ascii="Arial" w:hAnsi="Arial" w:cs="Arial"/>
          <w:sz w:val="22"/>
          <w:szCs w:val="22"/>
        </w:rPr>
        <w:t xml:space="preserve">, S., Morris, J., Bhattacharya, S., Hanson, P., Campbell-Richards, D., </w:t>
      </w:r>
      <w:proofErr w:type="spellStart"/>
      <w:r w:rsidRPr="00630C8D">
        <w:rPr>
          <w:rFonts w:ascii="Arial" w:hAnsi="Arial" w:cs="Arial"/>
          <w:sz w:val="22"/>
          <w:szCs w:val="22"/>
        </w:rPr>
        <w:t>Ramoutar</w:t>
      </w:r>
      <w:proofErr w:type="spellEnd"/>
      <w:r w:rsidRPr="00630C8D">
        <w:rPr>
          <w:rFonts w:ascii="Arial" w:hAnsi="Arial" w:cs="Arial"/>
          <w:sz w:val="22"/>
          <w:szCs w:val="22"/>
        </w:rPr>
        <w:t xml:space="preserve">, S., Collard, A., Hodkinson, I. and </w:t>
      </w:r>
      <w:proofErr w:type="spellStart"/>
      <w:r w:rsidRPr="00630C8D">
        <w:rPr>
          <w:rFonts w:ascii="Arial" w:hAnsi="Arial" w:cs="Arial"/>
          <w:sz w:val="22"/>
          <w:szCs w:val="22"/>
        </w:rPr>
        <w:t>Greenhalgh</w:t>
      </w:r>
      <w:proofErr w:type="spellEnd"/>
      <w:r w:rsidRPr="00630C8D">
        <w:rPr>
          <w:rFonts w:ascii="Arial" w:hAnsi="Arial" w:cs="Arial"/>
          <w:sz w:val="22"/>
          <w:szCs w:val="22"/>
        </w:rPr>
        <w:t>, T. (2020) 'Advantages and limitations of virtual online consultations in a NHS acute trust: The VOCAL mixed-methods study', Health Services and Delivery Research, 8(3), pp. 1–136. Available at: https://doi.org/10.3310/hsdr08030 (Accessed: 23 May 2026).</w:t>
      </w:r>
    </w:p>
    <w:p xmlns:wp14="http://schemas.microsoft.com/office/word/2010/wordml" w:rsidRPr="00630C8D" w:rsidR="00193D63" w:rsidP="00D43DE7" w:rsidRDefault="005812F1" w14:paraId="56272A8C" wp14:textId="77777777">
      <w:pPr>
        <w:spacing w:before="240" w:after="240" w:line="360" w:lineRule="auto"/>
        <w:rPr>
          <w:rFonts w:ascii="Arial" w:hAnsi="Arial" w:cs="Arial"/>
          <w:sz w:val="22"/>
          <w:szCs w:val="22"/>
        </w:rPr>
      </w:pPr>
      <w:r w:rsidRPr="00630C8D">
        <w:rPr>
          <w:rFonts w:ascii="Arial" w:hAnsi="Arial" w:cs="Arial"/>
          <w:sz w:val="22"/>
          <w:szCs w:val="22"/>
        </w:rPr>
        <w:t>World Health Organization (2021) Global Strategy on Digital Health 2020–2025. Geneva: World Health Organization. Available at: https://www.who.int/publications/i/item/9789240020924 (Accessed: 23 May 2026).</w:t>
      </w:r>
    </w:p>
    <w:sectPr w:rsidRPr="00630C8D" w:rsidR="00193D63">
      <w:headerReference w:type="even" r:id="rId10"/>
      <w:headerReference w:type="default" r:id="rId11"/>
      <w:footerReference w:type="even" r:id="rId12"/>
      <w:footerReference w:type="default" r:id="rId13"/>
      <w:headerReference w:type="first" r:id="rId14"/>
      <w:footerReference w:type="first" r:id="rId15"/>
      <w:pgSz w:w="12240" w:h="15840" w:orient="portrait"/>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6755E1" w:rsidP="00591229" w:rsidRDefault="006755E1" w14:paraId="3DEEC669" wp14:textId="77777777">
      <w:r>
        <w:separator/>
      </w:r>
    </w:p>
  </w:endnote>
  <w:endnote w:type="continuationSeparator" w:id="0">
    <w:p xmlns:wp14="http://schemas.microsoft.com/office/word/2010/wordml" w:rsidR="006755E1" w:rsidP="00591229" w:rsidRDefault="006755E1" w14:paraId="3656B9AB"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591229" w:rsidRDefault="00591229" w14:paraId="45FB0818" wp14:textId="7777777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3678875"/>
      <w:docPartObj>
        <w:docPartGallery w:val="Page Numbers (Bottom of Page)"/>
        <w:docPartUnique/>
      </w:docPartObj>
    </w:sdtPr>
    <w:sdtEndPr>
      <w:rPr>
        <w:noProof/>
      </w:rPr>
    </w:sdtEndPr>
    <w:sdtContent>
      <w:p xmlns:wp14="http://schemas.microsoft.com/office/word/2010/wordml" w:rsidR="00591229" w:rsidRDefault="00591229" w14:paraId="67DA496F" wp14:textId="77777777">
        <w:pPr>
          <w:pStyle w:val="Footer"/>
          <w:jc w:val="center"/>
        </w:pPr>
        <w:r>
          <w:fldChar w:fldCharType="begin"/>
        </w:r>
        <w:r>
          <w:instrText xml:space="preserve"> PAGE   \* MERGEFORMAT </w:instrText>
        </w:r>
        <w:r>
          <w:fldChar w:fldCharType="separate"/>
        </w:r>
        <w:r w:rsidR="00630C8D">
          <w:rPr>
            <w:noProof/>
          </w:rPr>
          <w:t>16</w:t>
        </w:r>
        <w:r>
          <w:rPr>
            <w:noProof/>
          </w:rPr>
          <w:fldChar w:fldCharType="end"/>
        </w:r>
      </w:p>
    </w:sdtContent>
  </w:sdt>
  <w:p xmlns:wp14="http://schemas.microsoft.com/office/word/2010/wordml" w:rsidR="00591229" w:rsidRDefault="00591229" w14:paraId="4B94D5A5" wp14:textId="7777777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591229" w:rsidRDefault="00591229" w14:paraId="4101652C" wp14:textId="777777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6755E1" w:rsidP="00591229" w:rsidRDefault="006755E1" w14:paraId="049F31CB" wp14:textId="77777777">
      <w:r>
        <w:separator/>
      </w:r>
    </w:p>
  </w:footnote>
  <w:footnote w:type="continuationSeparator" w:id="0">
    <w:p xmlns:wp14="http://schemas.microsoft.com/office/word/2010/wordml" w:rsidR="006755E1" w:rsidP="00591229" w:rsidRDefault="006755E1" w14:paraId="53128261" wp14:textId="777777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591229" w:rsidRDefault="00591229" w14:paraId="4B99056E" wp14:textId="7777777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591229" w:rsidRDefault="00591229" w14:paraId="62486C05" wp14:textId="7777777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591229" w:rsidRDefault="00591229" w14:paraId="1299C43A" wp14:textId="7777777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7">
    <w:nsid w:val="78f253b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multilevel"/>
    <w:tmpl w:val="00000002"/>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00000004"/>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5"/>
    <w:multiLevelType w:val="multilevel"/>
    <w:tmpl w:val="00000005"/>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6"/>
    <w:multiLevelType w:val="multilevel"/>
    <w:tmpl w:val="00000006"/>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7"/>
    <w:multiLevelType w:val="multilevel"/>
    <w:tmpl w:val="00000007"/>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8">
    <w:abstractNumId w:val="7"/>
  </w: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proofState w:spelling="clean" w:grammar="dirty"/>
  <w:trackRevisions w:val="false"/>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D63"/>
    <w:rsid w:val="000179F8"/>
    <w:rsid w:val="001465E9"/>
    <w:rsid w:val="00193D63"/>
    <w:rsid w:val="002C6544"/>
    <w:rsid w:val="005812F1"/>
    <w:rsid w:val="00591229"/>
    <w:rsid w:val="00630C8D"/>
    <w:rsid w:val="006755E1"/>
    <w:rsid w:val="009055F3"/>
    <w:rsid w:val="00D43DE7"/>
    <w:rsid w:val="0866E5D3"/>
    <w:rsid w:val="0FE2E040"/>
    <w:rsid w:val="12B56D10"/>
    <w:rsid w:val="18B1D75C"/>
    <w:rsid w:val="1B789BF9"/>
    <w:rsid w:val="1EE274E1"/>
    <w:rsid w:val="272CC6D5"/>
    <w:rsid w:val="28AF3F90"/>
    <w:rsid w:val="30E4DF0D"/>
    <w:rsid w:val="323D2B2A"/>
    <w:rsid w:val="32888BBF"/>
    <w:rsid w:val="35FA4482"/>
    <w:rsid w:val="3CE835B8"/>
    <w:rsid w:val="3E6D0B09"/>
    <w:rsid w:val="3F409015"/>
    <w:rsid w:val="44ACFDF0"/>
    <w:rsid w:val="4A5A1E3A"/>
    <w:rsid w:val="4D5A269B"/>
    <w:rsid w:val="519D0C49"/>
    <w:rsid w:val="5BA8718F"/>
    <w:rsid w:val="6BC25F15"/>
    <w:rsid w:val="70020E3C"/>
    <w:rsid w:val="748CB10D"/>
    <w:rsid w:val="792ED719"/>
    <w:rsid w:val="7B27F278"/>
    <w:rsid w:val="7C84CC0A"/>
    <w:rsid w:val="7EB77035"/>
    <w:rsid w:val="7F3B1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85E8F"/>
  <w15:docId w15:val="{86681366-218C-4F6C-B848-4FE290BFE13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06D7A"/>
    <w:rPr>
      <w:rFonts w:ascii="Calibri Light" w:hAnsi="Calibri Light" w:eastAsia="Times New Roman" w:cs="Times New Roman"/>
      <w:color w:val="2F5496"/>
      <w:sz w:val="32"/>
      <w:szCs w:val="32"/>
    </w:rPr>
  </w:style>
  <w:style w:type="character" w:styleId="Heading2Char" w:customStyle="1">
    <w:name w:val="Heading 2 Char"/>
    <w:basedOn w:val="DefaultParagraphFont"/>
    <w:link w:val="Heading2"/>
    <w:uiPriority w:val="9"/>
    <w:rsid w:val="00506D7A"/>
    <w:rPr>
      <w:rFonts w:ascii="Calibri Light" w:hAnsi="Calibri Light" w:eastAsia="Times New Roman" w:cs="Times New Roman"/>
      <w:color w:val="2F5496"/>
      <w:sz w:val="26"/>
      <w:szCs w:val="26"/>
    </w:rPr>
  </w:style>
  <w:style w:type="character" w:styleId="Heading3Char" w:customStyle="1">
    <w:name w:val="Heading 3 Char"/>
    <w:basedOn w:val="DefaultParagraphFont"/>
    <w:link w:val="Heading3"/>
    <w:uiPriority w:val="9"/>
    <w:rsid w:val="00506D7A"/>
    <w:rPr>
      <w:rFonts w:ascii="Calibri Light" w:hAnsi="Calibri Light" w:eastAsia="Times New Roman" w:cs="Times New Roman"/>
      <w:color w:val="1F3763"/>
      <w:sz w:val="24"/>
      <w:szCs w:val="24"/>
    </w:rPr>
  </w:style>
  <w:style w:type="character" w:styleId="Heading4Char" w:customStyle="1">
    <w:name w:val="Heading 4 Char"/>
    <w:basedOn w:val="DefaultParagraphFont"/>
    <w:link w:val="Heading4"/>
    <w:uiPriority w:val="9"/>
    <w:rsid w:val="00506D7A"/>
    <w:rPr>
      <w:rFonts w:ascii="Calibri Light" w:hAnsi="Calibri Light" w:eastAsia="Times New Roman" w:cs="Times New Roman"/>
      <w:i/>
      <w:iCs/>
      <w:color w:val="2F5496"/>
    </w:rPr>
  </w:style>
  <w:style w:type="character" w:styleId="Heading5Char" w:customStyle="1">
    <w:name w:val="Heading 5 Char"/>
    <w:basedOn w:val="DefaultParagraphFont"/>
    <w:link w:val="Heading5"/>
    <w:uiPriority w:val="9"/>
    <w:rsid w:val="00506D7A"/>
    <w:rPr>
      <w:rFonts w:ascii="Calibri Light" w:hAnsi="Calibri Light" w:eastAsia="Times New Roman" w:cs="Times New Roman"/>
      <w:color w:val="2F5496"/>
    </w:rPr>
  </w:style>
  <w:style w:type="character" w:styleId="Heading6Char" w:customStyle="1">
    <w:name w:val="Heading 6 Char"/>
    <w:basedOn w:val="DefaultParagraphFont"/>
    <w:link w:val="Heading6"/>
    <w:uiPriority w:val="9"/>
    <w:rsid w:val="00506D7A"/>
    <w:rPr>
      <w:rFonts w:ascii="Calibri Light" w:hAnsi="Calibri Light" w:eastAsia="Times New Roman" w:cs="Times New Roman"/>
      <w:color w:val="1F3763"/>
    </w:rPr>
  </w:style>
  <w:style w:type="character" w:styleId="ql-ui" w:customStyle="1">
    <w:name w:val="ql-ui"/>
    <w:basedOn w:val="DefaultParagraphFont"/>
  </w:style>
  <w:style w:type="table" w:styleId="TableGrid">
    <w:name w:val="Table Grid"/>
    <w:basedOn w:val="TableNormal"/>
    <w:uiPriority w:val="59"/>
    <w:rsid w:val="00591229"/>
    <w:rPr>
      <w:rFonts w:asciiTheme="minorHAnsi" w:hAnsiTheme="minorHAnsi" w:eastAsiaTheme="minorEastAsia"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91229"/>
    <w:pPr>
      <w:tabs>
        <w:tab w:val="center" w:pos="4680"/>
        <w:tab w:val="right" w:pos="9360"/>
      </w:tabs>
    </w:pPr>
  </w:style>
  <w:style w:type="character" w:styleId="HeaderChar" w:customStyle="1">
    <w:name w:val="Header Char"/>
    <w:basedOn w:val="DefaultParagraphFont"/>
    <w:link w:val="Header"/>
    <w:uiPriority w:val="99"/>
    <w:rsid w:val="00591229"/>
    <w:rPr>
      <w:sz w:val="24"/>
      <w:szCs w:val="24"/>
    </w:rPr>
  </w:style>
  <w:style w:type="paragraph" w:styleId="Footer">
    <w:name w:val="footer"/>
    <w:basedOn w:val="Normal"/>
    <w:link w:val="FooterChar"/>
    <w:uiPriority w:val="99"/>
    <w:unhideWhenUsed/>
    <w:rsid w:val="00591229"/>
    <w:pPr>
      <w:tabs>
        <w:tab w:val="center" w:pos="4680"/>
        <w:tab w:val="right" w:pos="9360"/>
      </w:tabs>
    </w:pPr>
  </w:style>
  <w:style w:type="character" w:styleId="FooterChar" w:customStyle="1">
    <w:name w:val="Footer Char"/>
    <w:basedOn w:val="DefaultParagraphFont"/>
    <w:link w:val="Footer"/>
    <w:uiPriority w:val="99"/>
    <w:rsid w:val="00591229"/>
    <w:rPr>
      <w:sz w:val="24"/>
      <w:szCs w:val="24"/>
    </w:rPr>
  </w:style>
  <w:style w:type="paragraph" w:styleId="ListParagraph">
    <w:uiPriority w:val="34"/>
    <w:name w:val="List Paragraph"/>
    <w:basedOn w:val="Normal"/>
    <w:qFormat/>
    <w:rsid w:val="12B56D10"/>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hyperlink" Target="https://www.england.nhs.uk/?utm_source=chatgpt.com" TargetMode="External" Id="rId8" /><Relationship Type="http://schemas.openxmlformats.org/officeDocument/2006/relationships/footer" Target="footer2.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2.xml" Id="rId11" /><Relationship Type="http://schemas.openxmlformats.org/officeDocument/2006/relationships/webSettings" Target="webSetting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hyperlink" Target="https://www.england.nhs.uk/?utm_source=chatgpt.com" TargetMode="External" Id="rId9" /><Relationship Type="http://schemas.openxmlformats.org/officeDocument/2006/relationships/header" Target="header3.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4797D8-5459-486D-B611-45BE526EAA0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Lenovo T460</dc:creator>
  <lastModifiedBy>Priscilla Oppong (2332573)</lastModifiedBy>
  <revision>4</revision>
  <dcterms:created xsi:type="dcterms:W3CDTF">2026-07-12T16:30:00.0000000Z</dcterms:created>
  <dcterms:modified xsi:type="dcterms:W3CDTF">2026-07-17T10:16:38.4683607Z</dcterms:modified>
</coreProperties>
</file>