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Y="3342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7829"/>
      </w:tblGrid>
      <w:tr w:rsidR="00E819AB" w:rsidRPr="00E819AB" w14:paraId="680B7E54" w14:textId="77777777" w:rsidTr="00A21912">
        <w:tc>
          <w:tcPr>
            <w:tcW w:w="2093" w:type="dxa"/>
          </w:tcPr>
          <w:p w14:paraId="7FF0AAC7" w14:textId="2EE72EEE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E819AB">
              <w:rPr>
                <w:rFonts w:cs="Arial"/>
                <w:b/>
                <w:szCs w:val="22"/>
              </w:rPr>
              <w:t xml:space="preserve">Student ID </w:t>
            </w:r>
          </w:p>
        </w:tc>
        <w:tc>
          <w:tcPr>
            <w:tcW w:w="7829" w:type="dxa"/>
          </w:tcPr>
          <w:p w14:paraId="71E48D3E" w14:textId="79AFB43C" w:rsidR="00E950E7" w:rsidRPr="00E819AB" w:rsidRDefault="00617C95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r w:rsidRPr="00617C95">
              <w:rPr>
                <w:rFonts w:cs="Arial"/>
                <w:bCs/>
                <w:szCs w:val="22"/>
              </w:rPr>
              <w:t>2421930</w:t>
            </w:r>
          </w:p>
        </w:tc>
      </w:tr>
      <w:tr w:rsidR="00FD0F6D" w:rsidRPr="00E819AB" w14:paraId="572348DD" w14:textId="77777777" w:rsidTr="00A21912">
        <w:tc>
          <w:tcPr>
            <w:tcW w:w="2093" w:type="dxa"/>
          </w:tcPr>
          <w:p w14:paraId="098B078D" w14:textId="1ED64114" w:rsidR="00FD0F6D" w:rsidRPr="00E819AB" w:rsidRDefault="00FD0F6D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 xml:space="preserve">Name: </w:t>
            </w:r>
          </w:p>
        </w:tc>
        <w:tc>
          <w:tcPr>
            <w:tcW w:w="7829" w:type="dxa"/>
          </w:tcPr>
          <w:p w14:paraId="35AD5F06" w14:textId="7628F3BB" w:rsidR="00FD0F6D" w:rsidRPr="00617C95" w:rsidRDefault="00FD0F6D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proofErr w:type="spellStart"/>
            <w:r>
              <w:rPr>
                <w:rFonts w:cs="Arial"/>
                <w:bCs/>
                <w:szCs w:val="22"/>
              </w:rPr>
              <w:t>Somi</w:t>
            </w:r>
            <w:proofErr w:type="spellEnd"/>
            <w:r>
              <w:rPr>
                <w:rFonts w:cs="Arial"/>
                <w:bCs/>
                <w:szCs w:val="22"/>
              </w:rPr>
              <w:t xml:space="preserve"> Naz </w:t>
            </w:r>
          </w:p>
        </w:tc>
      </w:tr>
      <w:tr w:rsidR="00E819AB" w:rsidRPr="00E819AB" w14:paraId="39DA6226" w14:textId="77777777" w:rsidTr="00E950E7">
        <w:tc>
          <w:tcPr>
            <w:tcW w:w="2093" w:type="dxa"/>
          </w:tcPr>
          <w:p w14:paraId="2122D5A7" w14:textId="18ABAA53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E819AB">
              <w:rPr>
                <w:rFonts w:cs="Arial"/>
                <w:b/>
                <w:szCs w:val="22"/>
              </w:rPr>
              <w:t>Programme</w:t>
            </w:r>
          </w:p>
        </w:tc>
        <w:tc>
          <w:tcPr>
            <w:tcW w:w="7829" w:type="dxa"/>
          </w:tcPr>
          <w:p w14:paraId="506B2795" w14:textId="77777777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r w:rsidRPr="00E819AB">
              <w:rPr>
                <w:rFonts w:cs="Arial"/>
                <w:bCs/>
                <w:szCs w:val="22"/>
              </w:rPr>
              <w:t>BSc (Hons) Health and Social Care</w:t>
            </w:r>
          </w:p>
        </w:tc>
      </w:tr>
      <w:tr w:rsidR="00E819AB" w:rsidRPr="00E819AB" w14:paraId="1E3BE457" w14:textId="77777777" w:rsidTr="00E950E7">
        <w:tc>
          <w:tcPr>
            <w:tcW w:w="2093" w:type="dxa"/>
          </w:tcPr>
          <w:p w14:paraId="09F413E4" w14:textId="0CB1EABA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E819AB">
              <w:rPr>
                <w:rFonts w:cs="Arial"/>
                <w:b/>
                <w:szCs w:val="22"/>
              </w:rPr>
              <w:t>Module</w:t>
            </w:r>
          </w:p>
        </w:tc>
        <w:tc>
          <w:tcPr>
            <w:tcW w:w="7829" w:type="dxa"/>
          </w:tcPr>
          <w:p w14:paraId="73ABBB43" w14:textId="77777777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r w:rsidRPr="00E819AB">
              <w:rPr>
                <w:rFonts w:cs="Arial"/>
                <w:bCs/>
                <w:szCs w:val="22"/>
              </w:rPr>
              <w:t>Protecting and Supporting Families in Health and Care</w:t>
            </w:r>
          </w:p>
        </w:tc>
      </w:tr>
      <w:tr w:rsidR="00E819AB" w:rsidRPr="00E819AB" w14:paraId="211EEBF3" w14:textId="77777777" w:rsidTr="00CE3ACF">
        <w:tc>
          <w:tcPr>
            <w:tcW w:w="2093" w:type="dxa"/>
          </w:tcPr>
          <w:p w14:paraId="7AB39FC4" w14:textId="72478CB1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E819AB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7829" w:type="dxa"/>
          </w:tcPr>
          <w:p w14:paraId="1BC9A07F" w14:textId="5FDD8328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r w:rsidRPr="00E819AB">
              <w:rPr>
                <w:rFonts w:cs="Arial"/>
                <w:bCs/>
                <w:szCs w:val="22"/>
              </w:rPr>
              <w:t>BMHP5021</w:t>
            </w:r>
          </w:p>
        </w:tc>
      </w:tr>
      <w:tr w:rsidR="00713290" w:rsidRPr="00E819AB" w14:paraId="084B1935" w14:textId="77777777" w:rsidTr="00CE3ACF">
        <w:tc>
          <w:tcPr>
            <w:tcW w:w="2093" w:type="dxa"/>
          </w:tcPr>
          <w:p w14:paraId="48BDE101" w14:textId="41EB815A" w:rsidR="00713290" w:rsidRPr="00E819AB" w:rsidRDefault="00713290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 xml:space="preserve">Lecturer </w:t>
            </w:r>
          </w:p>
        </w:tc>
        <w:tc>
          <w:tcPr>
            <w:tcW w:w="7829" w:type="dxa"/>
          </w:tcPr>
          <w:p w14:paraId="376DBF27" w14:textId="4D5763C1" w:rsidR="00713290" w:rsidRPr="00E819AB" w:rsidRDefault="00B72AD8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r w:rsidRPr="00A73081">
              <w:rPr>
                <w:rFonts w:cs="Arial"/>
                <w:bCs/>
                <w:szCs w:val="22"/>
              </w:rPr>
              <w:t xml:space="preserve">Precious </w:t>
            </w:r>
            <w:proofErr w:type="spellStart"/>
            <w:r w:rsidR="00F347C1">
              <w:rPr>
                <w:rFonts w:cs="Arial"/>
                <w:bCs/>
                <w:szCs w:val="22"/>
              </w:rPr>
              <w:t>I</w:t>
            </w:r>
            <w:r w:rsidRPr="00A73081">
              <w:rPr>
                <w:rFonts w:cs="Arial"/>
                <w:bCs/>
                <w:szCs w:val="22"/>
              </w:rPr>
              <w:t>gbinigie</w:t>
            </w:r>
            <w:proofErr w:type="spellEnd"/>
          </w:p>
        </w:tc>
      </w:tr>
      <w:tr w:rsidR="00E819AB" w:rsidRPr="00E819AB" w14:paraId="15E81987" w14:textId="77777777" w:rsidTr="00CE3ACF">
        <w:tc>
          <w:tcPr>
            <w:tcW w:w="2093" w:type="dxa"/>
          </w:tcPr>
          <w:p w14:paraId="2217B7DC" w14:textId="54146133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E819AB">
              <w:rPr>
                <w:rFonts w:cs="Arial"/>
                <w:b/>
                <w:szCs w:val="22"/>
              </w:rPr>
              <w:t>Internal Verifier</w:t>
            </w:r>
          </w:p>
        </w:tc>
        <w:tc>
          <w:tcPr>
            <w:tcW w:w="7829" w:type="dxa"/>
          </w:tcPr>
          <w:p w14:paraId="02F541C0" w14:textId="4A2EFA8B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r w:rsidRPr="00E819AB">
              <w:rPr>
                <w:rFonts w:cs="Arial"/>
                <w:bCs/>
                <w:szCs w:val="22"/>
              </w:rPr>
              <w:t xml:space="preserve">Chloe Harries </w:t>
            </w:r>
          </w:p>
        </w:tc>
      </w:tr>
      <w:tr w:rsidR="00BF3F87" w:rsidRPr="00E819AB" w14:paraId="4F0607C5" w14:textId="77777777" w:rsidTr="00CE3ACF">
        <w:tc>
          <w:tcPr>
            <w:tcW w:w="2093" w:type="dxa"/>
          </w:tcPr>
          <w:p w14:paraId="2F44B5B6" w14:textId="345A4F73" w:rsidR="00BF3F87" w:rsidRPr="00E819AB" w:rsidRDefault="00BF3F87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Group 4</w:t>
            </w:r>
          </w:p>
        </w:tc>
        <w:tc>
          <w:tcPr>
            <w:tcW w:w="7829" w:type="dxa"/>
          </w:tcPr>
          <w:p w14:paraId="79FBE17A" w14:textId="7E59EADE" w:rsidR="00BF3F87" w:rsidRPr="00E819AB" w:rsidRDefault="00713290" w:rsidP="00E950E7">
            <w:pPr>
              <w:spacing w:before="120" w:after="120"/>
              <w:jc w:val="both"/>
              <w:rPr>
                <w:rFonts w:cs="Arial"/>
                <w:bCs/>
                <w:szCs w:val="22"/>
              </w:rPr>
            </w:pPr>
            <w:r>
              <w:rPr>
                <w:rFonts w:cs="Arial"/>
                <w:bCs/>
                <w:szCs w:val="22"/>
              </w:rPr>
              <w:t>Support Worker – Child A</w:t>
            </w:r>
          </w:p>
        </w:tc>
      </w:tr>
      <w:tr w:rsidR="00E819AB" w:rsidRPr="00E819AB" w14:paraId="2215295F" w14:textId="77777777" w:rsidTr="00CE3ACF">
        <w:tc>
          <w:tcPr>
            <w:tcW w:w="2093" w:type="dxa"/>
          </w:tcPr>
          <w:p w14:paraId="7135AEF2" w14:textId="6C3F66E9" w:rsidR="00E950E7" w:rsidRPr="00E819AB" w:rsidRDefault="00E950E7" w:rsidP="00E950E7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E819AB">
              <w:rPr>
                <w:rFonts w:cs="Arial"/>
                <w:b/>
                <w:szCs w:val="22"/>
              </w:rPr>
              <w:t>Assignment Title</w:t>
            </w:r>
          </w:p>
        </w:tc>
        <w:tc>
          <w:tcPr>
            <w:tcW w:w="7829" w:type="dxa"/>
          </w:tcPr>
          <w:p w14:paraId="33857639" w14:textId="5CF21380" w:rsidR="00E950E7" w:rsidRPr="00E819AB" w:rsidRDefault="000B4FAA" w:rsidP="00E950E7">
            <w:pPr>
              <w:spacing w:before="120" w:after="120"/>
              <w:jc w:val="both"/>
              <w:rPr>
                <w:rFonts w:cs="Arial"/>
                <w:szCs w:val="22"/>
              </w:rPr>
            </w:pPr>
            <w:r w:rsidRPr="00E819AB">
              <w:rPr>
                <w:rFonts w:cs="Arial"/>
                <w:szCs w:val="22"/>
              </w:rPr>
              <w:t>Component 1: Presentation (Round-The-Table Group Discussion)</w:t>
            </w:r>
          </w:p>
        </w:tc>
      </w:tr>
    </w:tbl>
    <w:p w14:paraId="68FD8EC9" w14:textId="6CBBC1B3" w:rsidR="00EE5B5A" w:rsidRPr="00E819AB" w:rsidRDefault="00EE5B5A">
      <w:pPr>
        <w:rPr>
          <w:rFonts w:cs="Arial"/>
        </w:rPr>
      </w:pPr>
      <w:r w:rsidRPr="00E819AB">
        <w:rPr>
          <w:rFonts w:cs="Arial"/>
          <w:noProof/>
        </w:rPr>
        <w:drawing>
          <wp:anchor distT="0" distB="0" distL="114300" distR="114300" simplePos="0" relativeHeight="251659264" behindDoc="0" locked="0" layoutInCell="1" allowOverlap="1" wp14:anchorId="5E852174" wp14:editId="108EEF9A">
            <wp:simplePos x="0" y="0"/>
            <wp:positionH relativeFrom="column">
              <wp:posOffset>36576</wp:posOffset>
            </wp:positionH>
            <wp:positionV relativeFrom="paragraph">
              <wp:posOffset>407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FC971D3" w14:textId="77777777" w:rsidR="00EE5B5A" w:rsidRPr="00E819AB" w:rsidRDefault="00EE5B5A">
      <w:pPr>
        <w:rPr>
          <w:rFonts w:cs="Arial"/>
        </w:rPr>
      </w:pPr>
    </w:p>
    <w:p w14:paraId="0EF6383C" w14:textId="5433C0FE" w:rsidR="00EE5B5A" w:rsidRPr="00E819AB" w:rsidRDefault="00EE5B5A">
      <w:pPr>
        <w:rPr>
          <w:rFonts w:cs="Arial"/>
        </w:rPr>
      </w:pPr>
    </w:p>
    <w:p w14:paraId="7B585809" w14:textId="77777777" w:rsidR="00EE5B5A" w:rsidRPr="00E819AB" w:rsidRDefault="00EE5B5A">
      <w:pPr>
        <w:rPr>
          <w:rFonts w:cs="Arial"/>
        </w:rPr>
      </w:pPr>
    </w:p>
    <w:p w14:paraId="4806161E" w14:textId="77777777" w:rsidR="00EE5B5A" w:rsidRPr="00E819AB" w:rsidRDefault="00EE5B5A">
      <w:pPr>
        <w:rPr>
          <w:rFonts w:cs="Arial"/>
        </w:rPr>
      </w:pPr>
    </w:p>
    <w:p w14:paraId="78FB7D49" w14:textId="4AE27553" w:rsidR="00EE5B5A" w:rsidRPr="00E819AB" w:rsidRDefault="00EE5B5A">
      <w:pPr>
        <w:rPr>
          <w:rFonts w:cs="Arial"/>
        </w:rPr>
      </w:pPr>
    </w:p>
    <w:p w14:paraId="6B10CD32" w14:textId="77777777" w:rsidR="00EE5B5A" w:rsidRPr="00E819AB" w:rsidRDefault="00EE5B5A">
      <w:pPr>
        <w:rPr>
          <w:rFonts w:cs="Arial"/>
        </w:rPr>
      </w:pPr>
    </w:p>
    <w:p w14:paraId="556CBF4E" w14:textId="1D1048B6" w:rsidR="00973534" w:rsidRPr="0049531B" w:rsidRDefault="00973534" w:rsidP="0049531B">
      <w:pPr>
        <w:spacing w:after="160" w:line="259" w:lineRule="auto"/>
        <w:rPr>
          <w:rFonts w:cs="Arial"/>
        </w:rPr>
        <w:sectPr w:rsidR="00973534" w:rsidRPr="0049531B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 w:rsidRPr="00E819AB">
        <w:rPr>
          <w:rFonts w:cs="Arial"/>
        </w:rPr>
        <w:br w:type="page"/>
      </w:r>
    </w:p>
    <w:p w14:paraId="63D6290E" w14:textId="606D5889" w:rsidR="00BE48DF" w:rsidRDefault="00BE48DF" w:rsidP="00BE48DF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0" w:name="_Toc231305524"/>
      <w:r w:rsidRPr="00E819AB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References</w:t>
      </w:r>
      <w:bookmarkEnd w:id="0"/>
    </w:p>
    <w:p w14:paraId="1419BD0F" w14:textId="77777777" w:rsidR="00E01B52" w:rsidRPr="00577BC3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t>Birmingham City University (2024) </w:t>
      </w:r>
      <w:r w:rsidRPr="00577BC3">
        <w:rPr>
          <w:rFonts w:cs="Arial"/>
          <w:i/>
          <w:iCs/>
          <w:szCs w:val="22"/>
        </w:rPr>
        <w:t>What does a Family Support Worker do?</w:t>
      </w:r>
      <w:r w:rsidRPr="00577BC3">
        <w:rPr>
          <w:rFonts w:cs="Arial"/>
          <w:szCs w:val="22"/>
        </w:rPr>
        <w:t>, </w:t>
      </w:r>
      <w:r w:rsidRPr="00577BC3">
        <w:rPr>
          <w:rFonts w:cs="Arial"/>
          <w:i/>
          <w:iCs/>
          <w:szCs w:val="22"/>
        </w:rPr>
        <w:t>Birmingham City University</w:t>
      </w:r>
      <w:r w:rsidRPr="00577BC3">
        <w:rPr>
          <w:rFonts w:cs="Arial"/>
          <w:szCs w:val="22"/>
        </w:rPr>
        <w:t xml:space="preserve">. Available at: </w:t>
      </w:r>
      <w:hyperlink r:id="rId10" w:history="1">
        <w:r w:rsidRPr="00577BC3">
          <w:rPr>
            <w:rStyle w:val="Hyperlink"/>
            <w:rFonts w:cs="Arial"/>
            <w:szCs w:val="22"/>
          </w:rPr>
          <w:t>https://www.bcu.ac.uk/blog/education-and-teacher-training/what-does-a-family-support-worker-do</w:t>
        </w:r>
      </w:hyperlink>
      <w:r w:rsidRPr="00577BC3">
        <w:rPr>
          <w:rFonts w:cs="Arial"/>
          <w:szCs w:val="22"/>
        </w:rPr>
        <w:t xml:space="preserve"> (Accessed: 2 June 2026).</w:t>
      </w:r>
    </w:p>
    <w:p w14:paraId="3A76B3E7" w14:textId="77777777" w:rsidR="00E01B52" w:rsidRPr="00577BC3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910FFC">
        <w:rPr>
          <w:rFonts w:cs="Arial"/>
          <w:szCs w:val="22"/>
        </w:rPr>
        <w:t>CDC (2024) </w:t>
      </w:r>
      <w:r w:rsidRPr="00910FFC">
        <w:rPr>
          <w:rFonts w:cs="Arial"/>
          <w:i/>
          <w:iCs/>
          <w:szCs w:val="22"/>
        </w:rPr>
        <w:t>A Public Health Approach to Adverse Childhood Experiences</w:t>
      </w:r>
      <w:r w:rsidRPr="00910FFC">
        <w:rPr>
          <w:rFonts w:cs="Arial"/>
          <w:szCs w:val="22"/>
        </w:rPr>
        <w:t>, </w:t>
      </w:r>
      <w:r w:rsidRPr="00910FFC">
        <w:rPr>
          <w:rFonts w:cs="Arial"/>
          <w:i/>
          <w:iCs/>
          <w:szCs w:val="22"/>
        </w:rPr>
        <w:t>Adverse Childhood Experiences (ACEs)</w:t>
      </w:r>
      <w:r w:rsidRPr="00910FFC">
        <w:rPr>
          <w:rFonts w:cs="Arial"/>
          <w:szCs w:val="22"/>
        </w:rPr>
        <w:t xml:space="preserve">. Available at: </w:t>
      </w:r>
      <w:hyperlink r:id="rId11" w:history="1">
        <w:r w:rsidRPr="00910FFC">
          <w:rPr>
            <w:rStyle w:val="Hyperlink"/>
            <w:rFonts w:cs="Arial"/>
            <w:szCs w:val="22"/>
          </w:rPr>
          <w:t>https://www.cdc.gov/aces/php/public-health-strategy/index.html</w:t>
        </w:r>
      </w:hyperlink>
      <w:r>
        <w:rPr>
          <w:rFonts w:cs="Arial"/>
          <w:szCs w:val="22"/>
        </w:rPr>
        <w:t xml:space="preserve"> </w:t>
      </w:r>
      <w:r w:rsidRPr="00577BC3">
        <w:rPr>
          <w:rFonts w:cs="Arial"/>
          <w:szCs w:val="22"/>
        </w:rPr>
        <w:t>(Accessed: 2 June 2026)</w:t>
      </w:r>
      <w:r>
        <w:rPr>
          <w:rFonts w:cs="Arial"/>
          <w:szCs w:val="22"/>
        </w:rPr>
        <w:t>.</w:t>
      </w:r>
    </w:p>
    <w:p w14:paraId="76E07B62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proofErr w:type="spellStart"/>
      <w:r w:rsidRPr="00577BC3">
        <w:rPr>
          <w:rFonts w:cs="Arial"/>
        </w:rPr>
        <w:t>Felitti</w:t>
      </w:r>
      <w:proofErr w:type="spellEnd"/>
      <w:r w:rsidRPr="00577BC3">
        <w:rPr>
          <w:rFonts w:cs="Arial"/>
        </w:rPr>
        <w:t xml:space="preserve"> </w:t>
      </w:r>
      <w:r w:rsidRPr="00577BC3">
        <w:rPr>
          <w:rFonts w:cs="Arial"/>
          <w:i/>
          <w:iCs/>
        </w:rPr>
        <w:t>et al</w:t>
      </w:r>
      <w:r w:rsidRPr="00577BC3">
        <w:rPr>
          <w:rFonts w:cs="Arial"/>
        </w:rPr>
        <w:t xml:space="preserve">. </w:t>
      </w:r>
      <w:r w:rsidRPr="00577BC3">
        <w:rPr>
          <w:rFonts w:cs="Arial"/>
          <w:szCs w:val="22"/>
        </w:rPr>
        <w:t xml:space="preserve">(1998) </w:t>
      </w:r>
      <w:r>
        <w:rPr>
          <w:rFonts w:cs="Arial"/>
          <w:szCs w:val="22"/>
        </w:rPr>
        <w:t>‘</w:t>
      </w:r>
      <w:r w:rsidRPr="00577BC3">
        <w:rPr>
          <w:rFonts w:cs="Arial"/>
          <w:szCs w:val="22"/>
        </w:rPr>
        <w:t>Adverse Childhood Experiences (ACEs)</w:t>
      </w:r>
      <w:r>
        <w:rPr>
          <w:rFonts w:cs="Arial"/>
          <w:szCs w:val="22"/>
        </w:rPr>
        <w:t>’,</w:t>
      </w:r>
      <w:r w:rsidRPr="00577BC3">
        <w:rPr>
          <w:rFonts w:cs="Arial"/>
          <w:szCs w:val="22"/>
        </w:rPr>
        <w:t> </w:t>
      </w:r>
      <w:r w:rsidRPr="00577BC3">
        <w:rPr>
          <w:rFonts w:cs="Arial"/>
          <w:i/>
          <w:iCs/>
          <w:szCs w:val="22"/>
        </w:rPr>
        <w:t xml:space="preserve">Am J </w:t>
      </w:r>
      <w:proofErr w:type="spellStart"/>
      <w:r w:rsidRPr="00577BC3">
        <w:rPr>
          <w:rFonts w:cs="Arial"/>
          <w:i/>
          <w:iCs/>
          <w:szCs w:val="22"/>
        </w:rPr>
        <w:t>Prev</w:t>
      </w:r>
      <w:proofErr w:type="spellEnd"/>
      <w:r w:rsidRPr="00577BC3">
        <w:rPr>
          <w:rFonts w:cs="Arial"/>
          <w:i/>
          <w:iCs/>
          <w:szCs w:val="22"/>
        </w:rPr>
        <w:t xml:space="preserve"> Med</w:t>
      </w:r>
      <w:r w:rsidRPr="00577BC3">
        <w:rPr>
          <w:rFonts w:cs="Arial"/>
          <w:szCs w:val="22"/>
        </w:rPr>
        <w:t>, </w:t>
      </w:r>
      <w:r w:rsidRPr="00577BC3">
        <w:rPr>
          <w:rFonts w:cs="Arial"/>
          <w:i/>
          <w:iCs/>
          <w:szCs w:val="22"/>
        </w:rPr>
        <w:t>14</w:t>
      </w:r>
      <w:r w:rsidRPr="00577BC3">
        <w:rPr>
          <w:rFonts w:cs="Arial"/>
          <w:szCs w:val="22"/>
        </w:rPr>
        <w:t>(4).</w:t>
      </w:r>
    </w:p>
    <w:p w14:paraId="1CEA4FF8" w14:textId="77777777" w:rsidR="00E01B52" w:rsidRPr="00577BC3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t>Legislation.GOV.UK (202</w:t>
      </w:r>
      <w:r>
        <w:rPr>
          <w:rFonts w:cs="Arial"/>
          <w:szCs w:val="22"/>
        </w:rPr>
        <w:t>5</w:t>
      </w:r>
      <w:r w:rsidRPr="00577BC3">
        <w:rPr>
          <w:rFonts w:cs="Arial"/>
          <w:szCs w:val="22"/>
        </w:rPr>
        <w:t xml:space="preserve">) </w:t>
      </w:r>
      <w:r w:rsidRPr="00FA6D06">
        <w:rPr>
          <w:rFonts w:cs="Arial"/>
          <w:i/>
          <w:iCs/>
          <w:szCs w:val="22"/>
        </w:rPr>
        <w:t xml:space="preserve">Children Act </w:t>
      </w:r>
      <w:r>
        <w:rPr>
          <w:rFonts w:cs="Arial"/>
          <w:i/>
          <w:iCs/>
          <w:szCs w:val="22"/>
        </w:rPr>
        <w:t>2004</w:t>
      </w:r>
      <w:r w:rsidRPr="00577BC3">
        <w:rPr>
          <w:rFonts w:cs="Arial"/>
          <w:i/>
          <w:iCs/>
          <w:szCs w:val="22"/>
        </w:rPr>
        <w:t>.</w:t>
      </w:r>
      <w:r w:rsidRPr="00577BC3">
        <w:rPr>
          <w:rFonts w:cs="Arial"/>
          <w:szCs w:val="22"/>
        </w:rPr>
        <w:t xml:space="preserve"> Available at: </w:t>
      </w:r>
      <w:hyperlink r:id="rId12" w:history="1">
        <w:r w:rsidRPr="00A0579A">
          <w:rPr>
            <w:rStyle w:val="Hyperlink"/>
            <w:rFonts w:cs="Arial"/>
            <w:szCs w:val="22"/>
          </w:rPr>
          <w:t>https://www.legislation.gov.uk/ukpga/2004/31/contents</w:t>
        </w:r>
      </w:hyperlink>
      <w:r>
        <w:rPr>
          <w:rFonts w:cs="Arial"/>
          <w:szCs w:val="22"/>
        </w:rPr>
        <w:t xml:space="preserve"> </w:t>
      </w:r>
      <w:r w:rsidRPr="00577BC3">
        <w:rPr>
          <w:rFonts w:cs="Arial"/>
          <w:szCs w:val="22"/>
        </w:rPr>
        <w:t>(Accessed: 2 June 2026).</w:t>
      </w:r>
    </w:p>
    <w:p w14:paraId="640AB030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t xml:space="preserve">Legislation.GOV.UK (2026) </w:t>
      </w:r>
      <w:r w:rsidRPr="00FA6D06">
        <w:rPr>
          <w:rFonts w:cs="Arial"/>
          <w:i/>
          <w:iCs/>
          <w:szCs w:val="22"/>
        </w:rPr>
        <w:t>Children Act 1989</w:t>
      </w:r>
      <w:r w:rsidRPr="00577BC3">
        <w:rPr>
          <w:rFonts w:cs="Arial"/>
          <w:i/>
          <w:iCs/>
          <w:szCs w:val="22"/>
        </w:rPr>
        <w:t>.</w:t>
      </w:r>
      <w:r w:rsidRPr="00577BC3">
        <w:rPr>
          <w:rFonts w:cs="Arial"/>
          <w:szCs w:val="22"/>
        </w:rPr>
        <w:t xml:space="preserve"> Available at: </w:t>
      </w:r>
      <w:hyperlink r:id="rId13" w:history="1">
        <w:r w:rsidRPr="00577BC3">
          <w:rPr>
            <w:rStyle w:val="Hyperlink"/>
            <w:rFonts w:cs="Arial"/>
            <w:szCs w:val="22"/>
          </w:rPr>
          <w:t>https://www.legislation.gov.uk/ukpga/1989/41/contents</w:t>
        </w:r>
      </w:hyperlink>
      <w:r w:rsidRPr="00577BC3">
        <w:rPr>
          <w:rFonts w:cs="Arial"/>
          <w:szCs w:val="22"/>
        </w:rPr>
        <w:t xml:space="preserve"> (Accessed: 2 June 2026).</w:t>
      </w:r>
    </w:p>
    <w:p w14:paraId="09160C24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t>Legislation.GOV.UK (2026</w:t>
      </w:r>
      <w:r>
        <w:rPr>
          <w:rFonts w:cs="Arial"/>
          <w:szCs w:val="22"/>
        </w:rPr>
        <w:t>a</w:t>
      </w:r>
      <w:r w:rsidRPr="00577BC3">
        <w:rPr>
          <w:rFonts w:cs="Arial"/>
          <w:szCs w:val="22"/>
        </w:rPr>
        <w:t xml:space="preserve">) </w:t>
      </w:r>
      <w:r w:rsidRPr="00FA6D06">
        <w:rPr>
          <w:rFonts w:cs="Arial"/>
          <w:i/>
          <w:iCs/>
          <w:szCs w:val="22"/>
        </w:rPr>
        <w:t>Children Act 1989</w:t>
      </w:r>
      <w:r w:rsidRPr="00577BC3">
        <w:rPr>
          <w:rFonts w:cs="Arial"/>
          <w:i/>
          <w:iCs/>
          <w:szCs w:val="22"/>
        </w:rPr>
        <w:t>.</w:t>
      </w:r>
      <w:r w:rsidRPr="00577BC3">
        <w:rPr>
          <w:rFonts w:cs="Arial"/>
          <w:szCs w:val="22"/>
        </w:rPr>
        <w:t xml:space="preserve"> Available at: </w:t>
      </w:r>
      <w:hyperlink r:id="rId14" w:history="1">
        <w:r w:rsidRPr="00A0579A">
          <w:rPr>
            <w:rStyle w:val="Hyperlink"/>
            <w:rFonts w:cs="Arial"/>
            <w:szCs w:val="22"/>
          </w:rPr>
          <w:t>https://www.legislation.gov.uk/ukpga/1989/41/section/47</w:t>
        </w:r>
      </w:hyperlink>
      <w:r>
        <w:rPr>
          <w:rFonts w:cs="Arial"/>
          <w:szCs w:val="22"/>
        </w:rPr>
        <w:t xml:space="preserve"> </w:t>
      </w:r>
      <w:r w:rsidRPr="00577BC3">
        <w:rPr>
          <w:rFonts w:cs="Arial"/>
          <w:szCs w:val="22"/>
        </w:rPr>
        <w:t>(Accessed: 2 June 2026).</w:t>
      </w:r>
    </w:p>
    <w:p w14:paraId="2DDC675E" w14:textId="77777777" w:rsidR="00E01B52" w:rsidRPr="00577BC3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t xml:space="preserve">Lester, S., </w:t>
      </w:r>
      <w:proofErr w:type="spellStart"/>
      <w:r w:rsidRPr="00577BC3">
        <w:rPr>
          <w:rFonts w:cs="Arial"/>
          <w:szCs w:val="22"/>
        </w:rPr>
        <w:t>Khatwa</w:t>
      </w:r>
      <w:proofErr w:type="spellEnd"/>
      <w:r w:rsidRPr="00577BC3">
        <w:rPr>
          <w:rFonts w:cs="Arial"/>
          <w:szCs w:val="22"/>
        </w:rPr>
        <w:t>, M. and Sutcliffe, K. (2020) ‘Service needs of young people affected by adverse childhood experiences (ACEs): a systematic review of UK qualitative evidence’, </w:t>
      </w:r>
      <w:r w:rsidRPr="00577BC3">
        <w:rPr>
          <w:rFonts w:cs="Arial"/>
          <w:i/>
          <w:iCs/>
          <w:szCs w:val="22"/>
        </w:rPr>
        <w:t>Children and Youth Services Review</w:t>
      </w:r>
      <w:r w:rsidRPr="00577BC3">
        <w:rPr>
          <w:rFonts w:cs="Arial"/>
          <w:szCs w:val="22"/>
        </w:rPr>
        <w:t xml:space="preserve">, 118(105429), p. 105429. Available at: </w:t>
      </w:r>
      <w:hyperlink r:id="rId15" w:history="1">
        <w:r w:rsidRPr="00577BC3">
          <w:rPr>
            <w:rStyle w:val="Hyperlink"/>
            <w:rFonts w:cs="Arial"/>
            <w:szCs w:val="22"/>
          </w:rPr>
          <w:t>https://doi.org/10.1016/j.childyouth.2020.105429</w:t>
        </w:r>
      </w:hyperlink>
      <w:r w:rsidRPr="00577BC3">
        <w:rPr>
          <w:rFonts w:cs="Arial"/>
          <w:szCs w:val="22"/>
        </w:rPr>
        <w:t>.</w:t>
      </w:r>
    </w:p>
    <w:p w14:paraId="7B765404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910FFC">
        <w:rPr>
          <w:rFonts w:cs="Arial"/>
          <w:szCs w:val="22"/>
        </w:rPr>
        <w:t>Mercer, L. </w:t>
      </w:r>
      <w:r w:rsidRPr="00910FFC">
        <w:rPr>
          <w:rFonts w:cs="Arial"/>
          <w:i/>
          <w:iCs/>
          <w:szCs w:val="22"/>
        </w:rPr>
        <w:t>et al.</w:t>
      </w:r>
      <w:r w:rsidRPr="00910FFC">
        <w:rPr>
          <w:rFonts w:cs="Arial"/>
          <w:szCs w:val="22"/>
        </w:rPr>
        <w:t> (2023) ‘Prevalence of adverse childhood experiences and associations with personal and professional factors in health and social care workers: A systematic review’, </w:t>
      </w:r>
      <w:r w:rsidRPr="00910FFC">
        <w:rPr>
          <w:rFonts w:cs="Arial"/>
          <w:i/>
          <w:iCs/>
          <w:szCs w:val="22"/>
        </w:rPr>
        <w:t>Psychological Trauma: Theory, Research, Practice and Policy</w:t>
      </w:r>
      <w:r w:rsidRPr="00910FFC">
        <w:rPr>
          <w:rFonts w:cs="Arial"/>
          <w:szCs w:val="22"/>
        </w:rPr>
        <w:t>, 15(</w:t>
      </w:r>
      <w:proofErr w:type="spellStart"/>
      <w:r w:rsidRPr="00910FFC">
        <w:rPr>
          <w:rFonts w:cs="Arial"/>
          <w:szCs w:val="22"/>
        </w:rPr>
        <w:t>Suppl</w:t>
      </w:r>
      <w:proofErr w:type="spellEnd"/>
      <w:r w:rsidRPr="00910FFC">
        <w:rPr>
          <w:rFonts w:cs="Arial"/>
          <w:szCs w:val="22"/>
        </w:rPr>
        <w:t xml:space="preserve"> 2), pp. S231–S245. Available at: </w:t>
      </w:r>
      <w:hyperlink r:id="rId16" w:history="1">
        <w:r w:rsidRPr="00910FFC">
          <w:rPr>
            <w:rStyle w:val="Hyperlink"/>
            <w:rFonts w:cs="Arial"/>
            <w:szCs w:val="22"/>
          </w:rPr>
          <w:t>https://doi.org/10.1037/tra0001506</w:t>
        </w:r>
      </w:hyperlink>
      <w:r w:rsidRPr="00910FFC">
        <w:rPr>
          <w:rFonts w:cs="Arial"/>
          <w:szCs w:val="22"/>
        </w:rPr>
        <w:t>.</w:t>
      </w:r>
    </w:p>
    <w:p w14:paraId="0582199D" w14:textId="77777777" w:rsidR="00E01B52" w:rsidRPr="00577BC3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FA6D06">
        <w:rPr>
          <w:rFonts w:cs="Arial"/>
          <w:szCs w:val="22"/>
        </w:rPr>
        <w:t>Petty, L. (2025) </w:t>
      </w:r>
      <w:r w:rsidRPr="00FA6D06">
        <w:rPr>
          <w:rFonts w:cs="Arial"/>
          <w:i/>
          <w:iCs/>
          <w:szCs w:val="22"/>
        </w:rPr>
        <w:t>What is a Family Support Worker?</w:t>
      </w:r>
      <w:r w:rsidRPr="00FA6D06">
        <w:rPr>
          <w:rFonts w:cs="Arial"/>
          <w:szCs w:val="22"/>
        </w:rPr>
        <w:t>, </w:t>
      </w:r>
      <w:r w:rsidRPr="00FA6D06">
        <w:rPr>
          <w:rFonts w:cs="Arial"/>
          <w:i/>
          <w:iCs/>
          <w:szCs w:val="22"/>
        </w:rPr>
        <w:t>The Hub | High Speed Training</w:t>
      </w:r>
      <w:r w:rsidRPr="00FA6D06">
        <w:rPr>
          <w:rFonts w:cs="Arial"/>
          <w:szCs w:val="22"/>
        </w:rPr>
        <w:t xml:space="preserve">. Available at: </w:t>
      </w:r>
      <w:hyperlink r:id="rId17" w:history="1">
        <w:r w:rsidRPr="00FA6D06">
          <w:rPr>
            <w:rStyle w:val="Hyperlink"/>
            <w:rFonts w:cs="Arial"/>
            <w:szCs w:val="22"/>
          </w:rPr>
          <w:t>https://www.highspeedtraining.co.uk/hub/what-is-a-family-support-worker/</w:t>
        </w:r>
      </w:hyperlink>
      <w:r w:rsidRPr="00577BC3">
        <w:rPr>
          <w:rFonts w:cs="Arial"/>
          <w:szCs w:val="22"/>
        </w:rPr>
        <w:t xml:space="preserve"> (Accessed: 2 June 2026).</w:t>
      </w:r>
    </w:p>
    <w:p w14:paraId="6B1D4EC2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proofErr w:type="spellStart"/>
      <w:r w:rsidRPr="00910FFC">
        <w:rPr>
          <w:rFonts w:cs="Arial"/>
          <w:szCs w:val="22"/>
        </w:rPr>
        <w:t>Rokach</w:t>
      </w:r>
      <w:proofErr w:type="spellEnd"/>
      <w:r w:rsidRPr="00910FFC">
        <w:rPr>
          <w:rFonts w:cs="Arial"/>
          <w:szCs w:val="22"/>
        </w:rPr>
        <w:t xml:space="preserve">, A. and Clayton, S. </w:t>
      </w:r>
      <w:r>
        <w:rPr>
          <w:rFonts w:cs="Arial"/>
          <w:szCs w:val="22"/>
        </w:rPr>
        <w:t>(</w:t>
      </w:r>
      <w:r w:rsidRPr="00910FFC">
        <w:rPr>
          <w:rFonts w:cs="Arial"/>
          <w:szCs w:val="22"/>
        </w:rPr>
        <w:t>2023</w:t>
      </w:r>
      <w:r>
        <w:rPr>
          <w:rFonts w:cs="Arial"/>
          <w:szCs w:val="22"/>
        </w:rPr>
        <w:t>)</w:t>
      </w:r>
      <w:r w:rsidRPr="00910FFC">
        <w:rPr>
          <w:rFonts w:cs="Arial"/>
          <w:szCs w:val="22"/>
        </w:rPr>
        <w:t> </w:t>
      </w:r>
      <w:r w:rsidRPr="00910FFC">
        <w:rPr>
          <w:rFonts w:cs="Arial"/>
          <w:i/>
          <w:iCs/>
          <w:szCs w:val="22"/>
        </w:rPr>
        <w:t>Adverse childhood experiences and their life-long impact</w:t>
      </w:r>
      <w:r w:rsidRPr="00910FFC">
        <w:rPr>
          <w:rFonts w:cs="Arial"/>
          <w:szCs w:val="22"/>
        </w:rPr>
        <w:t>. Elsevier.</w:t>
      </w:r>
    </w:p>
    <w:p w14:paraId="5E63678E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t xml:space="preserve">UK Government (2026) </w:t>
      </w:r>
      <w:r w:rsidRPr="00577BC3">
        <w:rPr>
          <w:rFonts w:cs="Arial"/>
          <w:i/>
          <w:iCs/>
          <w:szCs w:val="22"/>
        </w:rPr>
        <w:t>Working Together to Safeguard Children 2026- A guide to multi-agency working to help, protect and promote the welfare of children</w:t>
      </w:r>
      <w:r w:rsidRPr="00577BC3">
        <w:rPr>
          <w:rFonts w:cs="Arial"/>
          <w:szCs w:val="22"/>
        </w:rPr>
        <w:t xml:space="preserve">. Available at: </w:t>
      </w:r>
      <w:hyperlink r:id="rId18" w:history="1">
        <w:r w:rsidRPr="00577BC3">
          <w:rPr>
            <w:rStyle w:val="Hyperlink"/>
            <w:rFonts w:cs="Arial"/>
            <w:szCs w:val="22"/>
          </w:rPr>
          <w:t>https://assets.publishing.service.gov.uk/media/69fb1c28d0e316a40f269a5b/Working_together_to_safeguard_children_2026_a_guide_to_multi_agency_working.pdf</w:t>
        </w:r>
      </w:hyperlink>
      <w:r w:rsidRPr="00577BC3">
        <w:rPr>
          <w:rFonts w:cs="Arial"/>
          <w:szCs w:val="22"/>
        </w:rPr>
        <w:t xml:space="preserve"> (Accessed: 2 June 2026).</w:t>
      </w:r>
    </w:p>
    <w:p w14:paraId="26888ED3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lastRenderedPageBreak/>
        <w:t>United Nations (1989) </w:t>
      </w:r>
      <w:r w:rsidRPr="00577BC3">
        <w:rPr>
          <w:rFonts w:cs="Arial"/>
          <w:i/>
          <w:iCs/>
          <w:szCs w:val="22"/>
        </w:rPr>
        <w:t>Convention on the Rights of the Child</w:t>
      </w:r>
      <w:r w:rsidRPr="00577BC3">
        <w:rPr>
          <w:rFonts w:cs="Arial"/>
          <w:szCs w:val="22"/>
        </w:rPr>
        <w:t>, </w:t>
      </w:r>
      <w:r w:rsidRPr="00577BC3">
        <w:rPr>
          <w:rFonts w:cs="Arial"/>
          <w:i/>
          <w:iCs/>
          <w:szCs w:val="22"/>
        </w:rPr>
        <w:t>OHCHR</w:t>
      </w:r>
      <w:r w:rsidRPr="00577BC3">
        <w:rPr>
          <w:rFonts w:cs="Arial"/>
          <w:szCs w:val="22"/>
        </w:rPr>
        <w:t>.</w:t>
      </w:r>
      <w:r>
        <w:rPr>
          <w:rFonts w:cs="Arial"/>
          <w:szCs w:val="22"/>
        </w:rPr>
        <w:t xml:space="preserve"> </w:t>
      </w:r>
      <w:r w:rsidRPr="00577BC3">
        <w:rPr>
          <w:rFonts w:cs="Arial"/>
          <w:szCs w:val="22"/>
        </w:rPr>
        <w:t xml:space="preserve">Available at: </w:t>
      </w:r>
      <w:hyperlink r:id="rId19" w:history="1">
        <w:r w:rsidRPr="00A0579A">
          <w:rPr>
            <w:rStyle w:val="Hyperlink"/>
            <w:rFonts w:cs="Arial"/>
            <w:szCs w:val="22"/>
          </w:rPr>
          <w:t>https://www.ohchr.org/en/instruments-mechanisms/instruments/convention-rights-child</w:t>
        </w:r>
      </w:hyperlink>
      <w:r>
        <w:rPr>
          <w:rFonts w:cs="Arial"/>
          <w:szCs w:val="22"/>
        </w:rPr>
        <w:t xml:space="preserve"> </w:t>
      </w:r>
      <w:r w:rsidRPr="00577BC3">
        <w:rPr>
          <w:rFonts w:cs="Arial"/>
          <w:szCs w:val="22"/>
        </w:rPr>
        <w:t>(Accessed: 2 June 2026).</w:t>
      </w:r>
    </w:p>
    <w:p w14:paraId="5FDBFF21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910FFC">
        <w:rPr>
          <w:rFonts w:cs="Arial"/>
          <w:szCs w:val="22"/>
        </w:rPr>
        <w:t>Walsh, C. (2025) ‘Adverse Childhood Experience: A Deprivation of Safety’, </w:t>
      </w:r>
      <w:r w:rsidRPr="00910FFC">
        <w:rPr>
          <w:rFonts w:cs="Arial"/>
          <w:i/>
          <w:iCs/>
          <w:szCs w:val="22"/>
        </w:rPr>
        <w:t>Palgrave’s Frontiers in Criminology Theory</w:t>
      </w:r>
      <w:r w:rsidRPr="00910FFC">
        <w:rPr>
          <w:rFonts w:cs="Arial"/>
          <w:szCs w:val="22"/>
        </w:rPr>
        <w:t xml:space="preserve">, pp. 27–56. Available at: </w:t>
      </w:r>
      <w:hyperlink r:id="rId20" w:history="1">
        <w:r w:rsidRPr="00910FFC">
          <w:rPr>
            <w:rStyle w:val="Hyperlink"/>
            <w:rFonts w:cs="Arial"/>
            <w:szCs w:val="22"/>
          </w:rPr>
          <w:t>https://doi.org/10.1007/978-3-031-99414-2_2</w:t>
        </w:r>
      </w:hyperlink>
      <w:r w:rsidRPr="00910FFC">
        <w:rPr>
          <w:rFonts w:cs="Arial"/>
          <w:szCs w:val="22"/>
        </w:rPr>
        <w:t>.</w:t>
      </w:r>
    </w:p>
    <w:p w14:paraId="15D783F6" w14:textId="77777777" w:rsidR="00E01B52" w:rsidRDefault="00E01B52" w:rsidP="00E01B52">
      <w:pPr>
        <w:spacing w:line="360" w:lineRule="auto"/>
        <w:jc w:val="both"/>
        <w:rPr>
          <w:rFonts w:cs="Arial"/>
          <w:szCs w:val="22"/>
        </w:rPr>
      </w:pPr>
      <w:r w:rsidRPr="00577BC3">
        <w:rPr>
          <w:rFonts w:cs="Arial"/>
          <w:szCs w:val="22"/>
        </w:rPr>
        <w:t>Woodman, E., Roche, S. and McArthur, M. (2022) ‘Children’s Participation in Child protection—How Do Practitioners Understand children’s Participation in practice?’, </w:t>
      </w:r>
      <w:r w:rsidRPr="00577BC3">
        <w:rPr>
          <w:rFonts w:cs="Arial"/>
          <w:i/>
          <w:iCs/>
          <w:szCs w:val="22"/>
        </w:rPr>
        <w:t>Child &amp; Family Social Work</w:t>
      </w:r>
      <w:r w:rsidRPr="00577BC3">
        <w:rPr>
          <w:rFonts w:cs="Arial"/>
          <w:szCs w:val="22"/>
        </w:rPr>
        <w:t xml:space="preserve">, 28(1). Available at: </w:t>
      </w:r>
      <w:hyperlink r:id="rId21" w:history="1">
        <w:r w:rsidRPr="00577BC3">
          <w:rPr>
            <w:rStyle w:val="Hyperlink"/>
            <w:rFonts w:cs="Arial"/>
            <w:szCs w:val="22"/>
          </w:rPr>
          <w:t>https://doi.org/10.1111/cfs.12947</w:t>
        </w:r>
      </w:hyperlink>
      <w:r w:rsidRPr="00577BC3">
        <w:rPr>
          <w:rFonts w:cs="Arial"/>
          <w:szCs w:val="22"/>
        </w:rPr>
        <w:t>.</w:t>
      </w:r>
    </w:p>
    <w:p w14:paraId="33F27107" w14:textId="77777777" w:rsidR="00386EAA" w:rsidRPr="00386EAA" w:rsidRDefault="00386EAA" w:rsidP="00386EAA"/>
    <w:sectPr w:rsidR="00386EAA" w:rsidRPr="00386EAA" w:rsidSect="00DF6BB4">
      <w:headerReference w:type="default" r:id="rId22"/>
      <w:footerReference w:type="default" r:id="rId23"/>
      <w:type w:val="continuous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380E91" w14:textId="77777777" w:rsidR="00CF65ED" w:rsidRPr="006A5460" w:rsidRDefault="00CF65ED" w:rsidP="00BE48DF">
      <w:r w:rsidRPr="006A5460">
        <w:separator/>
      </w:r>
    </w:p>
  </w:endnote>
  <w:endnote w:type="continuationSeparator" w:id="0">
    <w:p w14:paraId="01018724" w14:textId="77777777" w:rsidR="00CF65ED" w:rsidRPr="006A5460" w:rsidRDefault="00CF65ED" w:rsidP="00BE48DF">
      <w:r w:rsidRPr="006A546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31417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E80799" w14:textId="183D630E" w:rsidR="00595E7E" w:rsidRDefault="00595E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445D96" w14:textId="77777777" w:rsidR="00973534" w:rsidRPr="006A5460" w:rsidRDefault="009735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1796B8" w14:textId="77777777" w:rsidR="00CF65ED" w:rsidRPr="006A5460" w:rsidRDefault="00CF65ED" w:rsidP="00BE48DF">
      <w:r w:rsidRPr="006A5460">
        <w:separator/>
      </w:r>
    </w:p>
  </w:footnote>
  <w:footnote w:type="continuationSeparator" w:id="0">
    <w:p w14:paraId="6A3BF124" w14:textId="77777777" w:rsidR="00CF65ED" w:rsidRPr="006A5460" w:rsidRDefault="00CF65ED" w:rsidP="00BE48DF">
      <w:r w:rsidRPr="006A5460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161217" w14:textId="77777777" w:rsidR="00973534" w:rsidRPr="006A5460" w:rsidRDefault="0097353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C0AE8"/>
    <w:multiLevelType w:val="multilevel"/>
    <w:tmpl w:val="1FC40C4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149E38C5"/>
    <w:multiLevelType w:val="multilevel"/>
    <w:tmpl w:val="54C8D348"/>
    <w:lvl w:ilvl="0">
      <w:start w:val="1"/>
      <w:numFmt w:val="decimal"/>
      <w:lvlText w:val="%1."/>
      <w:lvlJc w:val="left"/>
      <w:pPr>
        <w:ind w:left="360" w:hanging="360"/>
      </w:pPr>
      <w:rPr>
        <w:sz w:val="32"/>
        <w:szCs w:val="32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  <w:color w:val="auto"/>
        <w:sz w:val="28"/>
        <w:szCs w:val="18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22066FF2"/>
    <w:multiLevelType w:val="multilevel"/>
    <w:tmpl w:val="1FC40C4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3" w15:restartNumberingAfterBreak="0">
    <w:nsid w:val="2CAC7847"/>
    <w:multiLevelType w:val="multilevel"/>
    <w:tmpl w:val="1FC40C4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69EC46B8"/>
    <w:multiLevelType w:val="multilevel"/>
    <w:tmpl w:val="1FC40C4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5" w15:restartNumberingAfterBreak="0">
    <w:nsid w:val="780708A6"/>
    <w:multiLevelType w:val="hybridMultilevel"/>
    <w:tmpl w:val="D596951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CBB"/>
    <w:rsid w:val="0000097F"/>
    <w:rsid w:val="000009FD"/>
    <w:rsid w:val="0000127C"/>
    <w:rsid w:val="00007AD9"/>
    <w:rsid w:val="00011667"/>
    <w:rsid w:val="000208B7"/>
    <w:rsid w:val="00022371"/>
    <w:rsid w:val="00031A18"/>
    <w:rsid w:val="000467D8"/>
    <w:rsid w:val="0005472D"/>
    <w:rsid w:val="0005626C"/>
    <w:rsid w:val="00063E80"/>
    <w:rsid w:val="000647D9"/>
    <w:rsid w:val="0007324D"/>
    <w:rsid w:val="00073B73"/>
    <w:rsid w:val="00075E1A"/>
    <w:rsid w:val="000776CB"/>
    <w:rsid w:val="00080A15"/>
    <w:rsid w:val="0008119B"/>
    <w:rsid w:val="000836C3"/>
    <w:rsid w:val="00091B28"/>
    <w:rsid w:val="00092ED4"/>
    <w:rsid w:val="000933C1"/>
    <w:rsid w:val="00093B84"/>
    <w:rsid w:val="00094D26"/>
    <w:rsid w:val="000A024B"/>
    <w:rsid w:val="000A112A"/>
    <w:rsid w:val="000A12C6"/>
    <w:rsid w:val="000A3B85"/>
    <w:rsid w:val="000A7244"/>
    <w:rsid w:val="000B1598"/>
    <w:rsid w:val="000B303B"/>
    <w:rsid w:val="000B3263"/>
    <w:rsid w:val="000B4FAA"/>
    <w:rsid w:val="000B7BBF"/>
    <w:rsid w:val="000D18C5"/>
    <w:rsid w:val="000D20AA"/>
    <w:rsid w:val="000D39E7"/>
    <w:rsid w:val="000D51E3"/>
    <w:rsid w:val="000E2DD7"/>
    <w:rsid w:val="000E4B54"/>
    <w:rsid w:val="000E6008"/>
    <w:rsid w:val="00104001"/>
    <w:rsid w:val="0010620C"/>
    <w:rsid w:val="00110B8D"/>
    <w:rsid w:val="0011133F"/>
    <w:rsid w:val="00114B05"/>
    <w:rsid w:val="00140290"/>
    <w:rsid w:val="001405EB"/>
    <w:rsid w:val="00141673"/>
    <w:rsid w:val="001430DB"/>
    <w:rsid w:val="00146215"/>
    <w:rsid w:val="00146FD5"/>
    <w:rsid w:val="00147655"/>
    <w:rsid w:val="0015336B"/>
    <w:rsid w:val="00160FD7"/>
    <w:rsid w:val="001745F2"/>
    <w:rsid w:val="00180991"/>
    <w:rsid w:val="0018311F"/>
    <w:rsid w:val="00184A0F"/>
    <w:rsid w:val="001943BC"/>
    <w:rsid w:val="00196707"/>
    <w:rsid w:val="001970E0"/>
    <w:rsid w:val="001A0C25"/>
    <w:rsid w:val="001A15C3"/>
    <w:rsid w:val="001A6631"/>
    <w:rsid w:val="001B0BCE"/>
    <w:rsid w:val="001B13C9"/>
    <w:rsid w:val="001C09E7"/>
    <w:rsid w:val="001C68E0"/>
    <w:rsid w:val="001C7A37"/>
    <w:rsid w:val="001C7FB5"/>
    <w:rsid w:val="001D0FFC"/>
    <w:rsid w:val="001D21C5"/>
    <w:rsid w:val="001F669B"/>
    <w:rsid w:val="00203310"/>
    <w:rsid w:val="00213196"/>
    <w:rsid w:val="002136D8"/>
    <w:rsid w:val="00216249"/>
    <w:rsid w:val="00232C63"/>
    <w:rsid w:val="00233B4D"/>
    <w:rsid w:val="00233C88"/>
    <w:rsid w:val="00240CCC"/>
    <w:rsid w:val="00256C73"/>
    <w:rsid w:val="00264CFD"/>
    <w:rsid w:val="00277E76"/>
    <w:rsid w:val="002851A7"/>
    <w:rsid w:val="00285D07"/>
    <w:rsid w:val="002871D1"/>
    <w:rsid w:val="00290BC1"/>
    <w:rsid w:val="002956EE"/>
    <w:rsid w:val="002A0D46"/>
    <w:rsid w:val="002A0DC1"/>
    <w:rsid w:val="002A624C"/>
    <w:rsid w:val="002B29A5"/>
    <w:rsid w:val="002B68D5"/>
    <w:rsid w:val="002C07F5"/>
    <w:rsid w:val="002C0A32"/>
    <w:rsid w:val="002C6AA4"/>
    <w:rsid w:val="002C6BFE"/>
    <w:rsid w:val="002D0CC0"/>
    <w:rsid w:val="002D2AA3"/>
    <w:rsid w:val="002D3823"/>
    <w:rsid w:val="002D3F60"/>
    <w:rsid w:val="002F2190"/>
    <w:rsid w:val="002F2541"/>
    <w:rsid w:val="002F5AB6"/>
    <w:rsid w:val="00304318"/>
    <w:rsid w:val="003140D5"/>
    <w:rsid w:val="00327F3A"/>
    <w:rsid w:val="00333AAD"/>
    <w:rsid w:val="003356C9"/>
    <w:rsid w:val="003476A5"/>
    <w:rsid w:val="00357C6D"/>
    <w:rsid w:val="003653F9"/>
    <w:rsid w:val="00380E0E"/>
    <w:rsid w:val="00381126"/>
    <w:rsid w:val="0038533F"/>
    <w:rsid w:val="00386C10"/>
    <w:rsid w:val="00386EAA"/>
    <w:rsid w:val="00390809"/>
    <w:rsid w:val="00394E5E"/>
    <w:rsid w:val="003965A4"/>
    <w:rsid w:val="0039748A"/>
    <w:rsid w:val="003A0897"/>
    <w:rsid w:val="003A3C88"/>
    <w:rsid w:val="003A6CF2"/>
    <w:rsid w:val="003B3D42"/>
    <w:rsid w:val="003C7C30"/>
    <w:rsid w:val="003D421A"/>
    <w:rsid w:val="003D54F2"/>
    <w:rsid w:val="003D62C2"/>
    <w:rsid w:val="003F1BE0"/>
    <w:rsid w:val="00400B16"/>
    <w:rsid w:val="00412B20"/>
    <w:rsid w:val="004147EB"/>
    <w:rsid w:val="004211BE"/>
    <w:rsid w:val="00423BC1"/>
    <w:rsid w:val="0042702D"/>
    <w:rsid w:val="00440A92"/>
    <w:rsid w:val="00444B71"/>
    <w:rsid w:val="00461070"/>
    <w:rsid w:val="004626CB"/>
    <w:rsid w:val="00463C1D"/>
    <w:rsid w:val="00474C41"/>
    <w:rsid w:val="004752D2"/>
    <w:rsid w:val="00481ABB"/>
    <w:rsid w:val="00492248"/>
    <w:rsid w:val="004944AA"/>
    <w:rsid w:val="0049531B"/>
    <w:rsid w:val="004A1FA6"/>
    <w:rsid w:val="004A7E7D"/>
    <w:rsid w:val="004B04A9"/>
    <w:rsid w:val="004B7DBA"/>
    <w:rsid w:val="004B7F47"/>
    <w:rsid w:val="004C195A"/>
    <w:rsid w:val="004C2E23"/>
    <w:rsid w:val="004E5CE5"/>
    <w:rsid w:val="004F0EB8"/>
    <w:rsid w:val="004F1E37"/>
    <w:rsid w:val="004F3180"/>
    <w:rsid w:val="004F7265"/>
    <w:rsid w:val="004F7C1D"/>
    <w:rsid w:val="00503262"/>
    <w:rsid w:val="00511FDA"/>
    <w:rsid w:val="005172F8"/>
    <w:rsid w:val="005204D9"/>
    <w:rsid w:val="00525C18"/>
    <w:rsid w:val="00531FD7"/>
    <w:rsid w:val="005379F2"/>
    <w:rsid w:val="005415C3"/>
    <w:rsid w:val="0054243C"/>
    <w:rsid w:val="00547B64"/>
    <w:rsid w:val="00550E9D"/>
    <w:rsid w:val="0055416F"/>
    <w:rsid w:val="0056783D"/>
    <w:rsid w:val="00574BEB"/>
    <w:rsid w:val="00585549"/>
    <w:rsid w:val="00590B1E"/>
    <w:rsid w:val="00595E7E"/>
    <w:rsid w:val="005A25C1"/>
    <w:rsid w:val="005A4BD8"/>
    <w:rsid w:val="005A7EAF"/>
    <w:rsid w:val="005B4F1E"/>
    <w:rsid w:val="005B7492"/>
    <w:rsid w:val="005C3D74"/>
    <w:rsid w:val="005D09BD"/>
    <w:rsid w:val="005D12F4"/>
    <w:rsid w:val="005D2718"/>
    <w:rsid w:val="005D592A"/>
    <w:rsid w:val="005E0E90"/>
    <w:rsid w:val="005E73F2"/>
    <w:rsid w:val="005F0F3D"/>
    <w:rsid w:val="005F138E"/>
    <w:rsid w:val="006028B5"/>
    <w:rsid w:val="00615805"/>
    <w:rsid w:val="00616018"/>
    <w:rsid w:val="006160B6"/>
    <w:rsid w:val="00617C95"/>
    <w:rsid w:val="00637A57"/>
    <w:rsid w:val="00642C45"/>
    <w:rsid w:val="00661673"/>
    <w:rsid w:val="006626F5"/>
    <w:rsid w:val="00662769"/>
    <w:rsid w:val="00663EAA"/>
    <w:rsid w:val="00670B33"/>
    <w:rsid w:val="00672814"/>
    <w:rsid w:val="006729AE"/>
    <w:rsid w:val="00676173"/>
    <w:rsid w:val="0067748D"/>
    <w:rsid w:val="00681BC5"/>
    <w:rsid w:val="00685426"/>
    <w:rsid w:val="006858C1"/>
    <w:rsid w:val="00691258"/>
    <w:rsid w:val="00692286"/>
    <w:rsid w:val="006A369A"/>
    <w:rsid w:val="006A5460"/>
    <w:rsid w:val="006A5EB1"/>
    <w:rsid w:val="006B0151"/>
    <w:rsid w:val="006C21E5"/>
    <w:rsid w:val="006C321A"/>
    <w:rsid w:val="006C5070"/>
    <w:rsid w:val="006D508F"/>
    <w:rsid w:val="006D58FC"/>
    <w:rsid w:val="006D63E6"/>
    <w:rsid w:val="006E1DA4"/>
    <w:rsid w:val="006E2800"/>
    <w:rsid w:val="006E38B4"/>
    <w:rsid w:val="006E4160"/>
    <w:rsid w:val="006F04E5"/>
    <w:rsid w:val="006F5075"/>
    <w:rsid w:val="006F69D3"/>
    <w:rsid w:val="0070565E"/>
    <w:rsid w:val="00706F17"/>
    <w:rsid w:val="007079A6"/>
    <w:rsid w:val="00713290"/>
    <w:rsid w:val="00713564"/>
    <w:rsid w:val="00716A80"/>
    <w:rsid w:val="00722E5E"/>
    <w:rsid w:val="0072655F"/>
    <w:rsid w:val="00736714"/>
    <w:rsid w:val="00737D81"/>
    <w:rsid w:val="0074011C"/>
    <w:rsid w:val="0074054B"/>
    <w:rsid w:val="007434A7"/>
    <w:rsid w:val="00752037"/>
    <w:rsid w:val="0075259A"/>
    <w:rsid w:val="00765CAC"/>
    <w:rsid w:val="00771D57"/>
    <w:rsid w:val="0078786A"/>
    <w:rsid w:val="007902A0"/>
    <w:rsid w:val="00797EA4"/>
    <w:rsid w:val="007A4486"/>
    <w:rsid w:val="007A4B70"/>
    <w:rsid w:val="007A7D66"/>
    <w:rsid w:val="007B0B91"/>
    <w:rsid w:val="007B577B"/>
    <w:rsid w:val="007B7E56"/>
    <w:rsid w:val="007C09B1"/>
    <w:rsid w:val="007D067A"/>
    <w:rsid w:val="007E3348"/>
    <w:rsid w:val="007E74BE"/>
    <w:rsid w:val="007E7C85"/>
    <w:rsid w:val="007F2B4E"/>
    <w:rsid w:val="00807F4E"/>
    <w:rsid w:val="008103EE"/>
    <w:rsid w:val="00812039"/>
    <w:rsid w:val="00812BF2"/>
    <w:rsid w:val="00817BFF"/>
    <w:rsid w:val="008201C2"/>
    <w:rsid w:val="008311E3"/>
    <w:rsid w:val="008327F5"/>
    <w:rsid w:val="00841389"/>
    <w:rsid w:val="00842C33"/>
    <w:rsid w:val="00844A04"/>
    <w:rsid w:val="00844F31"/>
    <w:rsid w:val="00846CBB"/>
    <w:rsid w:val="0085297A"/>
    <w:rsid w:val="00856A5B"/>
    <w:rsid w:val="00857CAC"/>
    <w:rsid w:val="00861EE0"/>
    <w:rsid w:val="00862B10"/>
    <w:rsid w:val="00865625"/>
    <w:rsid w:val="008736DA"/>
    <w:rsid w:val="00876F02"/>
    <w:rsid w:val="00880DA0"/>
    <w:rsid w:val="00885B2F"/>
    <w:rsid w:val="0089339F"/>
    <w:rsid w:val="008A3ABB"/>
    <w:rsid w:val="008A4E30"/>
    <w:rsid w:val="008A62BE"/>
    <w:rsid w:val="008C15F0"/>
    <w:rsid w:val="008C6E9F"/>
    <w:rsid w:val="008D5AFE"/>
    <w:rsid w:val="008E21D1"/>
    <w:rsid w:val="008F37F9"/>
    <w:rsid w:val="00902257"/>
    <w:rsid w:val="0090437B"/>
    <w:rsid w:val="0090701F"/>
    <w:rsid w:val="0092001D"/>
    <w:rsid w:val="0092385B"/>
    <w:rsid w:val="009277D6"/>
    <w:rsid w:val="00933354"/>
    <w:rsid w:val="00934BE7"/>
    <w:rsid w:val="00943CDB"/>
    <w:rsid w:val="00944704"/>
    <w:rsid w:val="00952157"/>
    <w:rsid w:val="00952A20"/>
    <w:rsid w:val="00954C8B"/>
    <w:rsid w:val="00961241"/>
    <w:rsid w:val="00967BF2"/>
    <w:rsid w:val="00971EB1"/>
    <w:rsid w:val="00973534"/>
    <w:rsid w:val="009745FB"/>
    <w:rsid w:val="00981FDB"/>
    <w:rsid w:val="009861C7"/>
    <w:rsid w:val="009919FA"/>
    <w:rsid w:val="009930B2"/>
    <w:rsid w:val="009955A9"/>
    <w:rsid w:val="009A188D"/>
    <w:rsid w:val="009B4725"/>
    <w:rsid w:val="009B4E78"/>
    <w:rsid w:val="009C39F3"/>
    <w:rsid w:val="009D0865"/>
    <w:rsid w:val="009D13EF"/>
    <w:rsid w:val="009D29A6"/>
    <w:rsid w:val="009E3CF3"/>
    <w:rsid w:val="009E3D59"/>
    <w:rsid w:val="009E6839"/>
    <w:rsid w:val="009F72ED"/>
    <w:rsid w:val="00A01D78"/>
    <w:rsid w:val="00A06B30"/>
    <w:rsid w:val="00A1715C"/>
    <w:rsid w:val="00A23EF2"/>
    <w:rsid w:val="00A266E6"/>
    <w:rsid w:val="00A30488"/>
    <w:rsid w:val="00A322FD"/>
    <w:rsid w:val="00A36916"/>
    <w:rsid w:val="00A37515"/>
    <w:rsid w:val="00A45F9F"/>
    <w:rsid w:val="00A53048"/>
    <w:rsid w:val="00A631AB"/>
    <w:rsid w:val="00A70ECB"/>
    <w:rsid w:val="00A73081"/>
    <w:rsid w:val="00A87BDA"/>
    <w:rsid w:val="00A97428"/>
    <w:rsid w:val="00AA083D"/>
    <w:rsid w:val="00AA26E4"/>
    <w:rsid w:val="00AB10F4"/>
    <w:rsid w:val="00AB4D4C"/>
    <w:rsid w:val="00AB5D1F"/>
    <w:rsid w:val="00AB7E10"/>
    <w:rsid w:val="00AD4F42"/>
    <w:rsid w:val="00AE4BA9"/>
    <w:rsid w:val="00AE5FCD"/>
    <w:rsid w:val="00AE717D"/>
    <w:rsid w:val="00AF0ACF"/>
    <w:rsid w:val="00B02228"/>
    <w:rsid w:val="00B06D0A"/>
    <w:rsid w:val="00B10363"/>
    <w:rsid w:val="00B13504"/>
    <w:rsid w:val="00B22955"/>
    <w:rsid w:val="00B22EE6"/>
    <w:rsid w:val="00B26421"/>
    <w:rsid w:val="00B268B8"/>
    <w:rsid w:val="00B334CC"/>
    <w:rsid w:val="00B36B60"/>
    <w:rsid w:val="00B40A8C"/>
    <w:rsid w:val="00B4170C"/>
    <w:rsid w:val="00B43701"/>
    <w:rsid w:val="00B63416"/>
    <w:rsid w:val="00B639A8"/>
    <w:rsid w:val="00B6657C"/>
    <w:rsid w:val="00B72AD8"/>
    <w:rsid w:val="00B74130"/>
    <w:rsid w:val="00B76E9E"/>
    <w:rsid w:val="00B80A51"/>
    <w:rsid w:val="00B82482"/>
    <w:rsid w:val="00B835CC"/>
    <w:rsid w:val="00B854A0"/>
    <w:rsid w:val="00B969C8"/>
    <w:rsid w:val="00B97BB2"/>
    <w:rsid w:val="00BC7F7E"/>
    <w:rsid w:val="00BE1283"/>
    <w:rsid w:val="00BE3434"/>
    <w:rsid w:val="00BE3D4B"/>
    <w:rsid w:val="00BE48DF"/>
    <w:rsid w:val="00BF3F87"/>
    <w:rsid w:val="00C01270"/>
    <w:rsid w:val="00C02545"/>
    <w:rsid w:val="00C13504"/>
    <w:rsid w:val="00C14A64"/>
    <w:rsid w:val="00C26FE0"/>
    <w:rsid w:val="00C3312A"/>
    <w:rsid w:val="00C45448"/>
    <w:rsid w:val="00C65AED"/>
    <w:rsid w:val="00C709CE"/>
    <w:rsid w:val="00C7201E"/>
    <w:rsid w:val="00C7493F"/>
    <w:rsid w:val="00C81483"/>
    <w:rsid w:val="00C9078F"/>
    <w:rsid w:val="00C93099"/>
    <w:rsid w:val="00C95D64"/>
    <w:rsid w:val="00CA0718"/>
    <w:rsid w:val="00CA0A93"/>
    <w:rsid w:val="00CA7323"/>
    <w:rsid w:val="00CB09AA"/>
    <w:rsid w:val="00CB176E"/>
    <w:rsid w:val="00CB1EB4"/>
    <w:rsid w:val="00CB35AC"/>
    <w:rsid w:val="00CB5DAD"/>
    <w:rsid w:val="00CB7C87"/>
    <w:rsid w:val="00CC0193"/>
    <w:rsid w:val="00CC0C04"/>
    <w:rsid w:val="00CC2A01"/>
    <w:rsid w:val="00CC380B"/>
    <w:rsid w:val="00CC577D"/>
    <w:rsid w:val="00CC7A86"/>
    <w:rsid w:val="00CD3F7E"/>
    <w:rsid w:val="00CE175A"/>
    <w:rsid w:val="00CF0CD6"/>
    <w:rsid w:val="00CF58C5"/>
    <w:rsid w:val="00CF65ED"/>
    <w:rsid w:val="00D00A5B"/>
    <w:rsid w:val="00D00D1D"/>
    <w:rsid w:val="00D01526"/>
    <w:rsid w:val="00D07E31"/>
    <w:rsid w:val="00D13F03"/>
    <w:rsid w:val="00D21D93"/>
    <w:rsid w:val="00D22C6B"/>
    <w:rsid w:val="00D2517C"/>
    <w:rsid w:val="00D26383"/>
    <w:rsid w:val="00D33804"/>
    <w:rsid w:val="00D3678D"/>
    <w:rsid w:val="00D54153"/>
    <w:rsid w:val="00D5491D"/>
    <w:rsid w:val="00D72F4B"/>
    <w:rsid w:val="00D7477E"/>
    <w:rsid w:val="00D771CC"/>
    <w:rsid w:val="00D874E9"/>
    <w:rsid w:val="00D9088D"/>
    <w:rsid w:val="00D90FB4"/>
    <w:rsid w:val="00D93C48"/>
    <w:rsid w:val="00DA252F"/>
    <w:rsid w:val="00DB05D6"/>
    <w:rsid w:val="00DB0B78"/>
    <w:rsid w:val="00DB0EC7"/>
    <w:rsid w:val="00DC242F"/>
    <w:rsid w:val="00DC4335"/>
    <w:rsid w:val="00DC79E1"/>
    <w:rsid w:val="00DC7A11"/>
    <w:rsid w:val="00DD458D"/>
    <w:rsid w:val="00DD7CD0"/>
    <w:rsid w:val="00DE66A0"/>
    <w:rsid w:val="00DF54BE"/>
    <w:rsid w:val="00DF6BB4"/>
    <w:rsid w:val="00E01B52"/>
    <w:rsid w:val="00E03E3D"/>
    <w:rsid w:val="00E066DD"/>
    <w:rsid w:val="00E138D0"/>
    <w:rsid w:val="00E15D9D"/>
    <w:rsid w:val="00E162A3"/>
    <w:rsid w:val="00E170F3"/>
    <w:rsid w:val="00E26789"/>
    <w:rsid w:val="00E31F84"/>
    <w:rsid w:val="00E3288E"/>
    <w:rsid w:val="00E34FA3"/>
    <w:rsid w:val="00E43FC0"/>
    <w:rsid w:val="00E54A7A"/>
    <w:rsid w:val="00E6298A"/>
    <w:rsid w:val="00E7048A"/>
    <w:rsid w:val="00E728CC"/>
    <w:rsid w:val="00E819AB"/>
    <w:rsid w:val="00E820DF"/>
    <w:rsid w:val="00E90D18"/>
    <w:rsid w:val="00E94D67"/>
    <w:rsid w:val="00E950E7"/>
    <w:rsid w:val="00E97CFA"/>
    <w:rsid w:val="00EB4D64"/>
    <w:rsid w:val="00EB5086"/>
    <w:rsid w:val="00EC12C5"/>
    <w:rsid w:val="00EC4AEE"/>
    <w:rsid w:val="00ED7072"/>
    <w:rsid w:val="00EE06FB"/>
    <w:rsid w:val="00EE1151"/>
    <w:rsid w:val="00EE5647"/>
    <w:rsid w:val="00EE5B5A"/>
    <w:rsid w:val="00EF10A5"/>
    <w:rsid w:val="00EF2B10"/>
    <w:rsid w:val="00F0043E"/>
    <w:rsid w:val="00F00DF4"/>
    <w:rsid w:val="00F04FAA"/>
    <w:rsid w:val="00F15054"/>
    <w:rsid w:val="00F15680"/>
    <w:rsid w:val="00F169A9"/>
    <w:rsid w:val="00F17129"/>
    <w:rsid w:val="00F30197"/>
    <w:rsid w:val="00F33741"/>
    <w:rsid w:val="00F33C39"/>
    <w:rsid w:val="00F347C1"/>
    <w:rsid w:val="00F41556"/>
    <w:rsid w:val="00F41B96"/>
    <w:rsid w:val="00F427B6"/>
    <w:rsid w:val="00F439C0"/>
    <w:rsid w:val="00F51ABC"/>
    <w:rsid w:val="00F51C7E"/>
    <w:rsid w:val="00F64274"/>
    <w:rsid w:val="00F64A4A"/>
    <w:rsid w:val="00F65E90"/>
    <w:rsid w:val="00F72982"/>
    <w:rsid w:val="00F80C37"/>
    <w:rsid w:val="00F87204"/>
    <w:rsid w:val="00F90D6F"/>
    <w:rsid w:val="00F94437"/>
    <w:rsid w:val="00FB4CA7"/>
    <w:rsid w:val="00FB70ED"/>
    <w:rsid w:val="00FD0F6D"/>
    <w:rsid w:val="00FD2C77"/>
    <w:rsid w:val="00FD33D3"/>
    <w:rsid w:val="00FE0007"/>
    <w:rsid w:val="00FE2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A63B65D"/>
  <w15:chartTrackingRefBased/>
  <w15:docId w15:val="{C18DD5F4-A8C2-48C7-B7E0-6209DB7EC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ajorEastAsia" w:hAnsi="Arial" w:cs="Times New Roman"/>
        <w:sz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50E7"/>
    <w:pPr>
      <w:spacing w:after="0" w:line="240" w:lineRule="auto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6CBB"/>
    <w:pPr>
      <w:keepNext/>
      <w:keepLines/>
      <w:spacing w:before="360" w:after="80"/>
      <w:outlineLvl w:val="0"/>
    </w:pPr>
    <w:rPr>
      <w:rFonts w:asciiTheme="majorHAnsi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846CBB"/>
    <w:pPr>
      <w:keepNext/>
      <w:keepLines/>
      <w:spacing w:before="160" w:after="80"/>
      <w:outlineLvl w:val="1"/>
    </w:pPr>
    <w:rPr>
      <w:rFonts w:asciiTheme="majorHAnsi" w:hAnsiTheme="majorHAnsi" w:cstheme="majorBidi"/>
      <w:color w:val="2F5496" w:themeColor="accent1" w:themeShade="BF"/>
      <w:sz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CBB"/>
    <w:pPr>
      <w:keepNext/>
      <w:keepLines/>
      <w:spacing w:before="160" w:after="80"/>
      <w:outlineLvl w:val="2"/>
    </w:pPr>
    <w:rPr>
      <w:rFonts w:asciiTheme="minorHAnsi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6CBB"/>
    <w:pPr>
      <w:keepNext/>
      <w:keepLines/>
      <w:spacing w:before="80" w:after="40"/>
      <w:outlineLvl w:val="3"/>
    </w:pPr>
    <w:rPr>
      <w:rFonts w:asciiTheme="minorHAnsi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6CBB"/>
    <w:pPr>
      <w:keepNext/>
      <w:keepLines/>
      <w:spacing w:before="80" w:after="40"/>
      <w:outlineLvl w:val="4"/>
    </w:pPr>
    <w:rPr>
      <w:rFonts w:asciiTheme="minorHAnsi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6CBB"/>
    <w:pPr>
      <w:keepNext/>
      <w:keepLines/>
      <w:spacing w:before="40"/>
      <w:outlineLvl w:val="5"/>
    </w:pPr>
    <w:rPr>
      <w:rFonts w:asciiTheme="minorHAnsi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6CBB"/>
    <w:pPr>
      <w:keepNext/>
      <w:keepLines/>
      <w:spacing w:before="40"/>
      <w:outlineLvl w:val="6"/>
    </w:pPr>
    <w:rPr>
      <w:rFonts w:asciiTheme="minorHAnsi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6CBB"/>
    <w:pPr>
      <w:keepNext/>
      <w:keepLines/>
      <w:outlineLvl w:val="7"/>
    </w:pPr>
    <w:rPr>
      <w:rFonts w:asciiTheme="minorHAnsi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6CBB"/>
    <w:pPr>
      <w:keepNext/>
      <w:keepLines/>
      <w:outlineLvl w:val="8"/>
    </w:pPr>
    <w:rPr>
      <w:rFonts w:asciiTheme="minorHAnsi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6CBB"/>
    <w:rPr>
      <w:rFonts w:asciiTheme="majorHAnsi" w:hAnsiTheme="majorHAnsi" w:cstheme="majorBidi"/>
      <w:color w:val="2F5496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rsid w:val="00846CBB"/>
    <w:rPr>
      <w:rFonts w:asciiTheme="majorHAnsi" w:hAnsiTheme="majorHAnsi" w:cstheme="majorBidi"/>
      <w:color w:val="2F5496" w:themeColor="accent1" w:themeShade="BF"/>
      <w:sz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CBB"/>
    <w:rPr>
      <w:rFonts w:asciiTheme="minorHAnsi" w:hAnsiTheme="minorHAnsi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6CBB"/>
    <w:rPr>
      <w:rFonts w:asciiTheme="minorHAnsi" w:hAnsiTheme="minorHAnsi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6CBB"/>
    <w:rPr>
      <w:rFonts w:asciiTheme="minorHAnsi" w:hAnsiTheme="minorHAnsi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6CBB"/>
    <w:rPr>
      <w:rFonts w:asciiTheme="minorHAnsi" w:hAnsiTheme="minorHAnsi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6CBB"/>
    <w:rPr>
      <w:rFonts w:asciiTheme="minorHAnsi" w:hAnsiTheme="minorHAnsi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6CBB"/>
    <w:rPr>
      <w:rFonts w:asciiTheme="minorHAnsi" w:hAnsiTheme="minorHAnsi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6CBB"/>
    <w:rPr>
      <w:rFonts w:asciiTheme="minorHAnsi" w:hAnsiTheme="minorHAnsi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46CBB"/>
    <w:pPr>
      <w:spacing w:after="80"/>
      <w:contextualSpacing/>
    </w:pPr>
    <w:rPr>
      <w:rFonts w:asciiTheme="majorHAnsi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6CBB"/>
    <w:rPr>
      <w:rFonts w:asciiTheme="majorHAnsi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CBB"/>
    <w:pPr>
      <w:numPr>
        <w:ilvl w:val="1"/>
      </w:numPr>
    </w:pPr>
    <w:rPr>
      <w:rFonts w:asciiTheme="minorHAnsi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6CBB"/>
    <w:rPr>
      <w:rFonts w:asciiTheme="minorHAnsi" w:hAnsiTheme="minorHAnsi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846C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6CBB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846C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6CB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6CB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6CBB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846CBB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48D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48DF"/>
  </w:style>
  <w:style w:type="paragraph" w:styleId="Footer">
    <w:name w:val="footer"/>
    <w:basedOn w:val="Normal"/>
    <w:link w:val="FooterChar"/>
    <w:uiPriority w:val="99"/>
    <w:unhideWhenUsed/>
    <w:rsid w:val="00BE48D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48DF"/>
  </w:style>
  <w:style w:type="paragraph" w:styleId="TOCHeading">
    <w:name w:val="TOC Heading"/>
    <w:basedOn w:val="Heading1"/>
    <w:next w:val="Normal"/>
    <w:uiPriority w:val="39"/>
    <w:unhideWhenUsed/>
    <w:qFormat/>
    <w:rsid w:val="00973534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7353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7353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735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19FA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EB5086"/>
    <w:pPr>
      <w:spacing w:after="200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9C39F3"/>
    <w:rPr>
      <w:rFonts w:ascii="Times New Roman" w:hAnsi="Times New Roman"/>
      <w:sz w:val="24"/>
      <w:szCs w:val="24"/>
    </w:rPr>
  </w:style>
  <w:style w:type="table" w:styleId="TableGrid">
    <w:name w:val="Table Grid"/>
    <w:basedOn w:val="TableNormal"/>
    <w:uiPriority w:val="39"/>
    <w:rsid w:val="006C50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94470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1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3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5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8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9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5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35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94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4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6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3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9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4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legislation.gov.uk/ukpga/1989/41/contents" TargetMode="External"/><Relationship Id="rId18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111/cfs.12947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hyperlink" Target="https://www.highspeedtraining.co.uk/hub/what-is-a-family-support-worker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doi.org/10.1037/tra0001506" TargetMode="External"/><Relationship Id="rId20" Type="http://schemas.openxmlformats.org/officeDocument/2006/relationships/hyperlink" Target="https://doi.org/10.1007/978-3-031-99414-2_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dc.gov/aces/php/public-health-strategy/index.html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childyouth.2020.105429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bcu.ac.uk/blog/education-and-teacher-training/what-does-a-family-support-worker-do" TargetMode="External"/><Relationship Id="rId19" Type="http://schemas.openxmlformats.org/officeDocument/2006/relationships/hyperlink" Target="https://www.ohchr.org/en/instruments-mechanisms/instruments/convention-rights-child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www.legislation.gov.uk/ukpga/1989/41/section/47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87A2CC-E3B5-4874-8241-6A366F697D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714</TotalTime>
  <Pages>3</Pages>
  <Words>351</Words>
  <Characters>3838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374</cp:revision>
  <dcterms:created xsi:type="dcterms:W3CDTF">2025-03-02T08:56:00Z</dcterms:created>
  <dcterms:modified xsi:type="dcterms:W3CDTF">2026-06-12T11:44:00Z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89202ec4341fa5aeba2ef005519f69a7a46f68af98d3c473f474f65778a792dd</vt:lpwstr>
  </property>
</Properties>
</file>