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tblpY="503"/>
        <w:tblW w:w="0" w:type="auto"/>
        <w:tblLook w:val="04A0" w:firstRow="1" w:lastRow="0" w:firstColumn="1" w:lastColumn="0" w:noHBand="0" w:noVBand="1"/>
      </w:tblPr>
      <w:tblGrid>
        <w:gridCol w:w="1980"/>
        <w:gridCol w:w="7036"/>
      </w:tblGrid>
      <w:tr w:rsidR="00440782" w14:paraId="307A2217" w14:textId="77777777" w:rsidTr="00440782">
        <w:tc>
          <w:tcPr>
            <w:tcW w:w="1980" w:type="dxa"/>
          </w:tcPr>
          <w:p w14:paraId="4E04AD88" w14:textId="7D595B82" w:rsidR="00440782" w:rsidRDefault="00440782" w:rsidP="00440782">
            <w:pPr>
              <w:spacing w:line="360" w:lineRule="auto"/>
              <w:jc w:val="center"/>
              <w:rPr>
                <w:rFonts w:ascii="Arial" w:hAnsi="Arial" w:cs="Arial"/>
                <w:sz w:val="28"/>
                <w:szCs w:val="28"/>
              </w:rPr>
            </w:pPr>
            <w:r>
              <w:rPr>
                <w:rFonts w:ascii="Arial" w:hAnsi="Arial" w:cs="Arial"/>
                <w:sz w:val="28"/>
                <w:szCs w:val="28"/>
              </w:rPr>
              <w:t>Target 1</w:t>
            </w:r>
          </w:p>
        </w:tc>
        <w:tc>
          <w:tcPr>
            <w:tcW w:w="7036" w:type="dxa"/>
          </w:tcPr>
          <w:p w14:paraId="24822961" w14:textId="6604B57F" w:rsidR="00440782" w:rsidRDefault="00440782" w:rsidP="00440782">
            <w:pPr>
              <w:spacing w:line="360" w:lineRule="auto"/>
              <w:jc w:val="center"/>
              <w:rPr>
                <w:rFonts w:ascii="Arial" w:hAnsi="Arial" w:cs="Arial"/>
                <w:sz w:val="28"/>
                <w:szCs w:val="28"/>
              </w:rPr>
            </w:pPr>
            <w:r>
              <w:rPr>
                <w:rFonts w:ascii="Arial" w:hAnsi="Arial" w:cs="Arial"/>
                <w:sz w:val="28"/>
                <w:szCs w:val="28"/>
              </w:rPr>
              <w:t xml:space="preserve">Ensure that I plan my essay before writing it, thinking about the key ideas within each paragraph, and how they connect together in my essay. </w:t>
            </w:r>
          </w:p>
        </w:tc>
      </w:tr>
      <w:tr w:rsidR="00440782" w14:paraId="21396D31" w14:textId="77777777" w:rsidTr="00440782">
        <w:tc>
          <w:tcPr>
            <w:tcW w:w="1980" w:type="dxa"/>
          </w:tcPr>
          <w:p w14:paraId="587A9A81" w14:textId="3D46A7D6" w:rsidR="00440782" w:rsidRDefault="00440782" w:rsidP="00440782">
            <w:pPr>
              <w:spacing w:line="360" w:lineRule="auto"/>
              <w:jc w:val="center"/>
              <w:rPr>
                <w:rFonts w:ascii="Arial" w:hAnsi="Arial" w:cs="Arial"/>
                <w:sz w:val="28"/>
                <w:szCs w:val="28"/>
              </w:rPr>
            </w:pPr>
            <w:r>
              <w:rPr>
                <w:rFonts w:ascii="Arial" w:hAnsi="Arial" w:cs="Arial"/>
                <w:sz w:val="28"/>
                <w:szCs w:val="28"/>
              </w:rPr>
              <w:t>Target 2</w:t>
            </w:r>
          </w:p>
        </w:tc>
        <w:tc>
          <w:tcPr>
            <w:tcW w:w="7036" w:type="dxa"/>
          </w:tcPr>
          <w:p w14:paraId="72863202" w14:textId="12667EF2" w:rsidR="00440782" w:rsidRDefault="00440782" w:rsidP="00440782">
            <w:pPr>
              <w:spacing w:line="360" w:lineRule="auto"/>
              <w:jc w:val="center"/>
              <w:rPr>
                <w:rFonts w:ascii="Arial" w:hAnsi="Arial" w:cs="Arial"/>
                <w:sz w:val="28"/>
                <w:szCs w:val="28"/>
              </w:rPr>
            </w:pPr>
            <w:r>
              <w:rPr>
                <w:rFonts w:ascii="Arial" w:hAnsi="Arial" w:cs="Arial"/>
                <w:sz w:val="28"/>
                <w:szCs w:val="28"/>
              </w:rPr>
              <w:t>To work on my use of in-text citations.</w:t>
            </w:r>
          </w:p>
        </w:tc>
      </w:tr>
      <w:tr w:rsidR="00440782" w14:paraId="50E62DC7" w14:textId="77777777" w:rsidTr="00440782">
        <w:tc>
          <w:tcPr>
            <w:tcW w:w="1980" w:type="dxa"/>
          </w:tcPr>
          <w:p w14:paraId="331EAB05" w14:textId="1A3256A0" w:rsidR="00440782" w:rsidRDefault="00440782" w:rsidP="00440782">
            <w:pPr>
              <w:spacing w:line="360" w:lineRule="auto"/>
              <w:jc w:val="center"/>
              <w:rPr>
                <w:rFonts w:ascii="Arial" w:hAnsi="Arial" w:cs="Arial"/>
                <w:sz w:val="28"/>
                <w:szCs w:val="28"/>
              </w:rPr>
            </w:pPr>
            <w:r>
              <w:rPr>
                <w:rFonts w:ascii="Arial" w:hAnsi="Arial" w:cs="Arial"/>
                <w:sz w:val="28"/>
                <w:szCs w:val="28"/>
              </w:rPr>
              <w:t>Target 3</w:t>
            </w:r>
          </w:p>
        </w:tc>
        <w:tc>
          <w:tcPr>
            <w:tcW w:w="7036" w:type="dxa"/>
          </w:tcPr>
          <w:p w14:paraId="3A93BDD3" w14:textId="098AFEE2" w:rsidR="00440782" w:rsidRDefault="00440782" w:rsidP="00440782">
            <w:pPr>
              <w:spacing w:line="360" w:lineRule="auto"/>
              <w:jc w:val="center"/>
              <w:rPr>
                <w:rFonts w:ascii="Arial" w:hAnsi="Arial" w:cs="Arial"/>
                <w:sz w:val="28"/>
                <w:szCs w:val="28"/>
              </w:rPr>
            </w:pPr>
            <w:r>
              <w:rPr>
                <w:rFonts w:ascii="Arial" w:hAnsi="Arial" w:cs="Arial"/>
                <w:sz w:val="28"/>
                <w:szCs w:val="28"/>
              </w:rPr>
              <w:t>Proofread to ensure clarity.</w:t>
            </w:r>
          </w:p>
        </w:tc>
      </w:tr>
    </w:tbl>
    <w:p w14:paraId="7EFEDEE6" w14:textId="310DC7F7" w:rsidR="00440782" w:rsidRDefault="00440782" w:rsidP="0024332F">
      <w:pPr>
        <w:spacing w:line="360" w:lineRule="auto"/>
        <w:jc w:val="center"/>
        <w:rPr>
          <w:rFonts w:ascii="Arial" w:hAnsi="Arial" w:cs="Arial"/>
          <w:sz w:val="28"/>
          <w:szCs w:val="28"/>
        </w:rPr>
      </w:pPr>
      <w:r>
        <w:rPr>
          <w:rFonts w:ascii="Arial" w:hAnsi="Arial" w:cs="Arial"/>
          <w:sz w:val="28"/>
          <w:szCs w:val="28"/>
        </w:rPr>
        <w:t>Targets:</w:t>
      </w:r>
    </w:p>
    <w:p w14:paraId="5C51424F" w14:textId="77777777" w:rsidR="00895A0F" w:rsidRDefault="00895A0F" w:rsidP="0024332F">
      <w:pPr>
        <w:spacing w:line="360" w:lineRule="auto"/>
        <w:rPr>
          <w:rFonts w:ascii="Arial" w:hAnsi="Arial" w:cs="Arial"/>
          <w:sz w:val="28"/>
          <w:szCs w:val="28"/>
        </w:rPr>
      </w:pPr>
    </w:p>
    <w:p w14:paraId="6124B04E" w14:textId="09B0BD0D" w:rsidR="00A56380" w:rsidRDefault="00A56380" w:rsidP="00A56380">
      <w:pPr>
        <w:spacing w:line="360" w:lineRule="auto"/>
        <w:jc w:val="center"/>
        <w:rPr>
          <w:rFonts w:ascii="Arial" w:hAnsi="Arial" w:cs="Arial"/>
          <w:sz w:val="28"/>
          <w:szCs w:val="28"/>
        </w:rPr>
      </w:pPr>
      <w:r>
        <w:rPr>
          <w:rFonts w:ascii="Arial" w:hAnsi="Arial" w:cs="Arial"/>
          <w:sz w:val="28"/>
          <w:szCs w:val="28"/>
        </w:rPr>
        <w:t>Critically reflect on your progress in planning, preparing and teaching lessons that incorporate specific pedagogical principles.</w:t>
      </w:r>
    </w:p>
    <w:p w14:paraId="1E365269" w14:textId="252B0650" w:rsidR="00A56380" w:rsidRDefault="00A56380" w:rsidP="002C2805">
      <w:pPr>
        <w:spacing w:line="360" w:lineRule="auto"/>
        <w:jc w:val="center"/>
        <w:rPr>
          <w:rFonts w:ascii="Arial" w:hAnsi="Arial" w:cs="Arial"/>
          <w:sz w:val="28"/>
          <w:szCs w:val="28"/>
        </w:rPr>
      </w:pPr>
      <w:r>
        <w:rPr>
          <w:rFonts w:ascii="Arial" w:hAnsi="Arial" w:cs="Arial"/>
          <w:sz w:val="28"/>
          <w:szCs w:val="28"/>
        </w:rPr>
        <w:t>Identify on</w:t>
      </w:r>
      <w:r w:rsidR="002C2805">
        <w:rPr>
          <w:rFonts w:ascii="Arial" w:hAnsi="Arial" w:cs="Arial"/>
          <w:sz w:val="28"/>
          <w:szCs w:val="28"/>
        </w:rPr>
        <w:t>e</w:t>
      </w:r>
      <w:r>
        <w:rPr>
          <w:rFonts w:ascii="Arial" w:hAnsi="Arial" w:cs="Arial"/>
          <w:sz w:val="28"/>
          <w:szCs w:val="28"/>
        </w:rPr>
        <w:t xml:space="preserve"> of these pedagogical principles as an area for development and justify the next steps in your development. </w:t>
      </w:r>
    </w:p>
    <w:p w14:paraId="31D23004" w14:textId="6788D9D9" w:rsidR="00A56380" w:rsidRDefault="00A56380" w:rsidP="00A56380">
      <w:pPr>
        <w:spacing w:line="360" w:lineRule="auto"/>
        <w:jc w:val="center"/>
        <w:rPr>
          <w:rFonts w:ascii="Arial" w:hAnsi="Arial" w:cs="Arial"/>
          <w:sz w:val="28"/>
          <w:szCs w:val="28"/>
        </w:rPr>
      </w:pPr>
    </w:p>
    <w:p w14:paraId="081A5637" w14:textId="756A4389" w:rsidR="00A56380" w:rsidRDefault="00A56380" w:rsidP="00A56380">
      <w:pPr>
        <w:spacing w:line="360" w:lineRule="auto"/>
        <w:jc w:val="center"/>
        <w:rPr>
          <w:rFonts w:ascii="Arial" w:hAnsi="Arial" w:cs="Arial"/>
          <w:sz w:val="28"/>
          <w:szCs w:val="28"/>
        </w:rPr>
      </w:pPr>
    </w:p>
    <w:p w14:paraId="08ADCA85" w14:textId="65B61488" w:rsidR="00A56380" w:rsidRDefault="00A56380" w:rsidP="00A56380">
      <w:pPr>
        <w:spacing w:line="360" w:lineRule="auto"/>
        <w:rPr>
          <w:rFonts w:ascii="Arial" w:hAnsi="Arial" w:cs="Arial"/>
          <w:sz w:val="28"/>
          <w:szCs w:val="28"/>
        </w:rPr>
      </w:pPr>
      <w:r>
        <w:rPr>
          <w:rFonts w:ascii="Arial" w:hAnsi="Arial" w:cs="Arial"/>
          <w:sz w:val="28"/>
          <w:szCs w:val="28"/>
        </w:rPr>
        <w:t>Introduction</w:t>
      </w:r>
    </w:p>
    <w:p w14:paraId="0FC0D0FB" w14:textId="5B5BB373" w:rsidR="001D0F98" w:rsidRDefault="002C2805" w:rsidP="00A56380">
      <w:pPr>
        <w:spacing w:line="360" w:lineRule="auto"/>
        <w:rPr>
          <w:rFonts w:ascii="Arial" w:hAnsi="Arial" w:cs="Arial"/>
          <w:sz w:val="22"/>
          <w:szCs w:val="22"/>
        </w:rPr>
      </w:pPr>
      <w:r>
        <w:rPr>
          <w:rFonts w:ascii="Arial" w:hAnsi="Arial" w:cs="Arial"/>
          <w:sz w:val="22"/>
          <w:szCs w:val="22"/>
        </w:rPr>
        <w:t xml:space="preserve">This assignment will focus on reflecting on </w:t>
      </w:r>
      <w:r w:rsidR="000E5E97">
        <w:rPr>
          <w:rFonts w:ascii="Arial" w:hAnsi="Arial" w:cs="Arial"/>
          <w:sz w:val="22"/>
          <w:szCs w:val="22"/>
        </w:rPr>
        <w:t xml:space="preserve">the </w:t>
      </w:r>
      <w:r>
        <w:rPr>
          <w:rFonts w:ascii="Arial" w:hAnsi="Arial" w:cs="Arial"/>
          <w:sz w:val="22"/>
          <w:szCs w:val="22"/>
        </w:rPr>
        <w:t xml:space="preserve">progress made during the first professional teaching practice and will identify one pedagogical principle </w:t>
      </w:r>
      <w:r w:rsidR="000E5E97">
        <w:rPr>
          <w:rFonts w:ascii="Arial" w:hAnsi="Arial" w:cs="Arial"/>
          <w:sz w:val="22"/>
          <w:szCs w:val="22"/>
        </w:rPr>
        <w:t xml:space="preserve">which will be developed in </w:t>
      </w:r>
      <w:r>
        <w:rPr>
          <w:rFonts w:ascii="Arial" w:hAnsi="Arial" w:cs="Arial"/>
          <w:sz w:val="22"/>
          <w:szCs w:val="22"/>
        </w:rPr>
        <w:t xml:space="preserve">practice. </w:t>
      </w:r>
      <w:r w:rsidR="00321BA9">
        <w:rPr>
          <w:rFonts w:ascii="Arial" w:hAnsi="Arial" w:cs="Arial"/>
          <w:sz w:val="22"/>
          <w:szCs w:val="22"/>
        </w:rPr>
        <w:t>During the placement, the researcher focused on four pedagogical principles, these included</w:t>
      </w:r>
      <w:r w:rsidR="00F3518F">
        <w:rPr>
          <w:rFonts w:ascii="Arial" w:hAnsi="Arial" w:cs="Arial"/>
          <w:sz w:val="22"/>
          <w:szCs w:val="22"/>
        </w:rPr>
        <w:t xml:space="preserve"> Assessment for Learning (AFL), blended learning experiences, real life contexts and cross-curricular themes. </w:t>
      </w:r>
      <w:r w:rsidR="0080137D">
        <w:rPr>
          <w:rFonts w:ascii="Arial" w:hAnsi="Arial" w:cs="Arial"/>
          <w:sz w:val="22"/>
          <w:szCs w:val="22"/>
        </w:rPr>
        <w:t xml:space="preserve">These four principles allowed the researcher to focus on a range of aspects and </w:t>
      </w:r>
      <w:r w:rsidR="000E5E97">
        <w:rPr>
          <w:rFonts w:ascii="Arial" w:hAnsi="Arial" w:cs="Arial"/>
          <w:sz w:val="22"/>
          <w:szCs w:val="22"/>
        </w:rPr>
        <w:t xml:space="preserve">helped </w:t>
      </w:r>
      <w:r w:rsidR="0080137D">
        <w:rPr>
          <w:rFonts w:ascii="Arial" w:hAnsi="Arial" w:cs="Arial"/>
          <w:sz w:val="22"/>
          <w:szCs w:val="22"/>
        </w:rPr>
        <w:t>to develop knowledge and understanding for the teaching practice. However, for this essay the researcher will focus on one of these principles in detail and justify next steps in development.</w:t>
      </w:r>
    </w:p>
    <w:p w14:paraId="34BA207F" w14:textId="63EB40BF" w:rsidR="00472645" w:rsidRDefault="00E557EF" w:rsidP="00A56380">
      <w:pPr>
        <w:spacing w:line="360" w:lineRule="auto"/>
        <w:rPr>
          <w:rFonts w:ascii="Arial" w:hAnsi="Arial" w:cs="Arial"/>
          <w:sz w:val="22"/>
          <w:szCs w:val="22"/>
        </w:rPr>
      </w:pPr>
      <w:r>
        <w:rPr>
          <w:rFonts w:ascii="Arial" w:hAnsi="Arial" w:cs="Arial"/>
          <w:sz w:val="22"/>
          <w:szCs w:val="22"/>
        </w:rPr>
        <w:t xml:space="preserve">By </w:t>
      </w:r>
      <w:r w:rsidR="00D5462A">
        <w:rPr>
          <w:rFonts w:ascii="Arial" w:hAnsi="Arial" w:cs="Arial"/>
          <w:sz w:val="22"/>
          <w:szCs w:val="22"/>
        </w:rPr>
        <w:t xml:space="preserve">looking into </w:t>
      </w:r>
      <w:r>
        <w:rPr>
          <w:rFonts w:ascii="Arial" w:hAnsi="Arial" w:cs="Arial"/>
          <w:sz w:val="22"/>
          <w:szCs w:val="22"/>
        </w:rPr>
        <w:t xml:space="preserve">all four pedagogical principles, the researcher decided to focus this assignment on AFL. This was chosen as the researcher was interested to research further into the strategies and how to best implement them within the classroom setting. The researcher will look at some of the strategies used in placement, which included the lollipop sticks and the no hands up approach of AFL, and discuss the use of effective questioning and the importance of this. </w:t>
      </w:r>
      <w:r w:rsidR="00472645">
        <w:rPr>
          <w:rFonts w:ascii="Arial" w:hAnsi="Arial" w:cs="Arial"/>
          <w:sz w:val="22"/>
          <w:szCs w:val="22"/>
        </w:rPr>
        <w:t>An aspect of AFL which has been seen to be “essential is that any dialogue should evoke thoughtful reflection in which all pupils can be encouraged to take part” (</w:t>
      </w:r>
      <w:r w:rsidR="00C8120E">
        <w:rPr>
          <w:rFonts w:ascii="Arial" w:hAnsi="Arial" w:cs="Arial"/>
          <w:sz w:val="22"/>
          <w:szCs w:val="22"/>
        </w:rPr>
        <w:t xml:space="preserve">Black and William, 1998 cited in Welsh Government, 2021, p.25). </w:t>
      </w:r>
      <w:r w:rsidR="0092585C">
        <w:rPr>
          <w:rFonts w:ascii="Arial" w:hAnsi="Arial" w:cs="Arial"/>
          <w:sz w:val="22"/>
          <w:szCs w:val="22"/>
        </w:rPr>
        <w:t xml:space="preserve">Through the use of the strategies and the use of questioning, this ensures that all children have the opportunity to share their views and opinions and to be included in discussions within the classroom. </w:t>
      </w:r>
    </w:p>
    <w:p w14:paraId="1A759E98" w14:textId="7090BACD" w:rsidR="00887373" w:rsidRDefault="00E557EF" w:rsidP="00A56380">
      <w:pPr>
        <w:spacing w:line="360" w:lineRule="auto"/>
        <w:rPr>
          <w:rFonts w:ascii="Arial" w:hAnsi="Arial" w:cs="Arial"/>
          <w:sz w:val="22"/>
          <w:szCs w:val="22"/>
        </w:rPr>
      </w:pPr>
      <w:r>
        <w:rPr>
          <w:rFonts w:ascii="Arial" w:hAnsi="Arial" w:cs="Arial"/>
          <w:sz w:val="22"/>
          <w:szCs w:val="22"/>
        </w:rPr>
        <w:lastRenderedPageBreak/>
        <w:t>This principle was also chosen as it was the focus of the bridging experience, which the researcher found to be beneficial to be able to share and gain information from peers in order to develop ow</w:t>
      </w:r>
      <w:r w:rsidR="00A92462">
        <w:rPr>
          <w:rFonts w:ascii="Arial" w:hAnsi="Arial" w:cs="Arial"/>
          <w:sz w:val="22"/>
          <w:szCs w:val="22"/>
        </w:rPr>
        <w:t>n</w:t>
      </w:r>
      <w:r>
        <w:rPr>
          <w:rFonts w:ascii="Arial" w:hAnsi="Arial" w:cs="Arial"/>
          <w:sz w:val="22"/>
          <w:szCs w:val="22"/>
        </w:rPr>
        <w:t xml:space="preserve"> practice and professional learning. </w:t>
      </w:r>
      <w:r w:rsidR="00887373">
        <w:rPr>
          <w:rFonts w:ascii="Arial" w:hAnsi="Arial" w:cs="Arial"/>
          <w:sz w:val="22"/>
          <w:szCs w:val="22"/>
        </w:rPr>
        <w:t>Assessment for Learning (AFL) has shown to be developed over time and has a range of definitions, however, the main focus which the researcher had found was that AFL is a process in which learners go through in order to develop their knowledge, understanding and learning (</w:t>
      </w:r>
      <w:r w:rsidR="00933AE9">
        <w:rPr>
          <w:rFonts w:ascii="Arial" w:hAnsi="Arial" w:cs="Arial"/>
          <w:sz w:val="22"/>
          <w:szCs w:val="22"/>
        </w:rPr>
        <w:t xml:space="preserve">Welsh Government, 2010, Welsh Government, 2021, </w:t>
      </w:r>
      <w:proofErr w:type="spellStart"/>
      <w:r w:rsidR="00933AE9">
        <w:rPr>
          <w:rFonts w:ascii="Arial" w:hAnsi="Arial" w:cs="Arial"/>
          <w:sz w:val="22"/>
          <w:szCs w:val="22"/>
        </w:rPr>
        <w:t>Schellekens</w:t>
      </w:r>
      <w:proofErr w:type="spellEnd"/>
      <w:r w:rsidR="00933AE9">
        <w:rPr>
          <w:rFonts w:ascii="Arial" w:hAnsi="Arial" w:cs="Arial"/>
          <w:sz w:val="22"/>
          <w:szCs w:val="22"/>
        </w:rPr>
        <w:t xml:space="preserve"> Bok, de Jong, van der Schaaf, Kremer &amp; van der Vleuten, 2021, Hattie &amp; Timperley, 2007, William, 2018). </w:t>
      </w:r>
      <w:r w:rsidR="00BA5456">
        <w:rPr>
          <w:rFonts w:ascii="Arial" w:hAnsi="Arial" w:cs="Arial"/>
          <w:sz w:val="22"/>
          <w:szCs w:val="22"/>
        </w:rPr>
        <w:t xml:space="preserve">This suggests that </w:t>
      </w:r>
      <w:r w:rsidR="00DC0560">
        <w:rPr>
          <w:rFonts w:ascii="Arial" w:hAnsi="Arial" w:cs="Arial"/>
          <w:sz w:val="22"/>
          <w:szCs w:val="22"/>
        </w:rPr>
        <w:t xml:space="preserve">it takes time for children to develop and that AFL strategies can help support that process. </w:t>
      </w:r>
    </w:p>
    <w:p w14:paraId="7B5B4A26" w14:textId="2C84AEA2" w:rsidR="006F54A1" w:rsidRDefault="006F54A1" w:rsidP="00A56380">
      <w:pPr>
        <w:spacing w:line="360" w:lineRule="auto"/>
        <w:rPr>
          <w:rFonts w:ascii="Arial" w:hAnsi="Arial" w:cs="Arial"/>
          <w:sz w:val="22"/>
          <w:szCs w:val="22"/>
        </w:rPr>
      </w:pPr>
      <w:r>
        <w:rPr>
          <w:rFonts w:ascii="Arial" w:hAnsi="Arial" w:cs="Arial"/>
          <w:sz w:val="22"/>
          <w:szCs w:val="22"/>
        </w:rPr>
        <w:t xml:space="preserve">One definition of AFL which was created by ARG in 2002 which stated to close the learning gap in education (Ninomiya, 2016 cited in </w:t>
      </w:r>
      <w:proofErr w:type="spellStart"/>
      <w:r>
        <w:rPr>
          <w:rFonts w:ascii="Arial" w:hAnsi="Arial" w:cs="Arial"/>
          <w:sz w:val="22"/>
          <w:szCs w:val="22"/>
        </w:rPr>
        <w:t>Schellekens</w:t>
      </w:r>
      <w:proofErr w:type="spellEnd"/>
      <w:r>
        <w:rPr>
          <w:rFonts w:ascii="Arial" w:hAnsi="Arial" w:cs="Arial"/>
          <w:sz w:val="22"/>
          <w:szCs w:val="22"/>
        </w:rPr>
        <w:t>, Bol, de Jong, Van der Schaaf, Kremer &amp; Van der Vleuten, 2021). However, parts of this definition were not agreed with and therefore changed in order to ensure that AFL is included in every day practice, that there is room for reflection by the teacher and pupils and to help enhance learning and development (</w:t>
      </w:r>
      <w:proofErr w:type="spellStart"/>
      <w:r>
        <w:rPr>
          <w:rFonts w:ascii="Arial" w:hAnsi="Arial" w:cs="Arial"/>
          <w:sz w:val="22"/>
          <w:szCs w:val="22"/>
        </w:rPr>
        <w:t>Schellekens</w:t>
      </w:r>
      <w:proofErr w:type="spellEnd"/>
      <w:r>
        <w:rPr>
          <w:rFonts w:ascii="Arial" w:hAnsi="Arial" w:cs="Arial"/>
          <w:sz w:val="22"/>
          <w:szCs w:val="22"/>
        </w:rPr>
        <w:t xml:space="preserve"> et al, 2021). This shows the shift from using summative assessment to using formative assessment within the education system. AFL supports the use of formative assessment which includes supporting and improving children’s learning and development, whereas, summative assessment involves looking at children’s achievement and comparing this to a scale (</w:t>
      </w:r>
      <w:proofErr w:type="spellStart"/>
      <w:r>
        <w:rPr>
          <w:rFonts w:ascii="Arial" w:hAnsi="Arial" w:cs="Arial"/>
          <w:sz w:val="22"/>
          <w:szCs w:val="22"/>
        </w:rPr>
        <w:t>Schellekens</w:t>
      </w:r>
      <w:proofErr w:type="spellEnd"/>
      <w:r>
        <w:rPr>
          <w:rFonts w:ascii="Arial" w:hAnsi="Arial" w:cs="Arial"/>
          <w:sz w:val="22"/>
          <w:szCs w:val="22"/>
        </w:rPr>
        <w:t xml:space="preserve"> et al, 2021). This shows that the shift towards the use of formative assessment will benefit children more as it helps to understand where they are at in their learning and how to move forward in order to develop their learning. </w:t>
      </w:r>
    </w:p>
    <w:p w14:paraId="7363F8C4" w14:textId="03491794" w:rsidR="00A56380" w:rsidRDefault="00A56380" w:rsidP="00A56380">
      <w:pPr>
        <w:spacing w:line="360" w:lineRule="auto"/>
        <w:rPr>
          <w:rFonts w:ascii="Arial" w:hAnsi="Arial" w:cs="Arial"/>
          <w:sz w:val="22"/>
          <w:szCs w:val="22"/>
        </w:rPr>
      </w:pPr>
    </w:p>
    <w:p w14:paraId="261A2A1C" w14:textId="581671B3" w:rsidR="00A56380" w:rsidRDefault="00A56380" w:rsidP="00A56380">
      <w:pPr>
        <w:spacing w:line="360" w:lineRule="auto"/>
        <w:rPr>
          <w:rFonts w:ascii="Arial" w:hAnsi="Arial" w:cs="Arial"/>
          <w:sz w:val="28"/>
          <w:szCs w:val="28"/>
        </w:rPr>
      </w:pPr>
      <w:r>
        <w:rPr>
          <w:rFonts w:ascii="Arial" w:hAnsi="Arial" w:cs="Arial"/>
          <w:sz w:val="28"/>
          <w:szCs w:val="28"/>
        </w:rPr>
        <w:t>Critical discussion of chosen aspect</w:t>
      </w:r>
    </w:p>
    <w:p w14:paraId="0A1D0A6C" w14:textId="51477522" w:rsidR="009D33F1" w:rsidRDefault="00985D70" w:rsidP="00A56380">
      <w:pPr>
        <w:spacing w:line="360" w:lineRule="auto"/>
        <w:rPr>
          <w:rFonts w:ascii="Arial" w:hAnsi="Arial" w:cs="Arial"/>
          <w:sz w:val="22"/>
          <w:szCs w:val="22"/>
        </w:rPr>
      </w:pPr>
      <w:r>
        <w:rPr>
          <w:rFonts w:ascii="Arial" w:hAnsi="Arial" w:cs="Arial"/>
          <w:sz w:val="22"/>
          <w:szCs w:val="22"/>
        </w:rPr>
        <w:t>The AFL strategies come under three main sub headings, these are the use of questioning, the quality of feedback and peer</w:t>
      </w:r>
      <w:r w:rsidR="00072DFB">
        <w:rPr>
          <w:rFonts w:ascii="Arial" w:hAnsi="Arial" w:cs="Arial"/>
          <w:sz w:val="22"/>
          <w:szCs w:val="22"/>
        </w:rPr>
        <w:t xml:space="preserve"> and self-assessment (Welsh Government, 20</w:t>
      </w:r>
      <w:r w:rsidR="006D126E">
        <w:rPr>
          <w:rFonts w:ascii="Arial" w:hAnsi="Arial" w:cs="Arial"/>
          <w:sz w:val="22"/>
          <w:szCs w:val="22"/>
        </w:rPr>
        <w:t>21</w:t>
      </w:r>
      <w:r w:rsidR="00072DFB">
        <w:rPr>
          <w:rFonts w:ascii="Arial" w:hAnsi="Arial" w:cs="Arial"/>
          <w:sz w:val="22"/>
          <w:szCs w:val="22"/>
        </w:rPr>
        <w:t xml:space="preserve">). The focus will be on the use of questioning within the classroom by using lollipop sticks and the no hands up approach, which are both strategies of AFL. </w:t>
      </w:r>
      <w:r w:rsidR="00861448">
        <w:rPr>
          <w:rFonts w:ascii="Arial" w:hAnsi="Arial" w:cs="Arial"/>
          <w:sz w:val="22"/>
          <w:szCs w:val="22"/>
        </w:rPr>
        <w:t>The reason that questioning has been chosen as the main focus is because the researcher found, during placement, that it helped to get an understanding of where the children were at in their learning and also what they had learned from the lesson. The researcher found that using questioning was effective, especially during the plenary as it consolidated what the children had learnt and what the ne</w:t>
      </w:r>
      <w:r w:rsidR="00D07D1E">
        <w:rPr>
          <w:rFonts w:ascii="Arial" w:hAnsi="Arial" w:cs="Arial"/>
          <w:sz w:val="22"/>
          <w:szCs w:val="22"/>
        </w:rPr>
        <w:t>x</w:t>
      </w:r>
      <w:r w:rsidR="00861448">
        <w:rPr>
          <w:rFonts w:ascii="Arial" w:hAnsi="Arial" w:cs="Arial"/>
          <w:sz w:val="22"/>
          <w:szCs w:val="22"/>
        </w:rPr>
        <w:t>t steps would be</w:t>
      </w:r>
      <w:r w:rsidR="0064371B">
        <w:rPr>
          <w:rFonts w:ascii="Arial" w:hAnsi="Arial" w:cs="Arial"/>
          <w:sz w:val="22"/>
          <w:szCs w:val="22"/>
        </w:rPr>
        <w:t>, which can be linked to Hattie &amp; Timperley</w:t>
      </w:r>
      <w:r w:rsidR="00952B33">
        <w:rPr>
          <w:rFonts w:ascii="Arial" w:hAnsi="Arial" w:cs="Arial"/>
          <w:sz w:val="22"/>
          <w:szCs w:val="22"/>
        </w:rPr>
        <w:t xml:space="preserve"> (</w:t>
      </w:r>
      <w:r w:rsidR="0064371B">
        <w:rPr>
          <w:rFonts w:ascii="Arial" w:hAnsi="Arial" w:cs="Arial"/>
          <w:sz w:val="22"/>
          <w:szCs w:val="22"/>
        </w:rPr>
        <w:t>2007</w:t>
      </w:r>
      <w:r w:rsidR="00952B33">
        <w:rPr>
          <w:rFonts w:ascii="Arial" w:hAnsi="Arial" w:cs="Arial"/>
          <w:sz w:val="22"/>
          <w:szCs w:val="22"/>
        </w:rPr>
        <w:t>)</w:t>
      </w:r>
      <w:r w:rsidR="0064371B">
        <w:rPr>
          <w:rFonts w:ascii="Arial" w:hAnsi="Arial" w:cs="Arial"/>
          <w:sz w:val="22"/>
          <w:szCs w:val="22"/>
        </w:rPr>
        <w:t>, who believe</w:t>
      </w:r>
      <w:r w:rsidR="00952B33">
        <w:rPr>
          <w:rFonts w:ascii="Arial" w:hAnsi="Arial" w:cs="Arial"/>
          <w:sz w:val="22"/>
          <w:szCs w:val="22"/>
        </w:rPr>
        <w:t xml:space="preserve">d </w:t>
      </w:r>
      <w:r w:rsidR="0064371B">
        <w:rPr>
          <w:rFonts w:ascii="Arial" w:hAnsi="Arial" w:cs="Arial"/>
          <w:sz w:val="22"/>
          <w:szCs w:val="22"/>
        </w:rPr>
        <w:t xml:space="preserve">that there are three main questions which are “where am I going? How am I going? And where to next?” (Hattie &amp; Timperley, 2007, p.82). This helps the teacher and students to recognise the strengths and weaknesses in their learning in order for them to move forward or recap any aspects in which they need to improve. This </w:t>
      </w:r>
      <w:r w:rsidR="008F461D">
        <w:rPr>
          <w:rFonts w:ascii="Arial" w:hAnsi="Arial" w:cs="Arial"/>
          <w:sz w:val="22"/>
          <w:szCs w:val="22"/>
        </w:rPr>
        <w:t xml:space="preserve">also </w:t>
      </w:r>
      <w:r w:rsidR="0064371B">
        <w:rPr>
          <w:rFonts w:ascii="Arial" w:hAnsi="Arial" w:cs="Arial"/>
          <w:sz w:val="22"/>
          <w:szCs w:val="22"/>
        </w:rPr>
        <w:t xml:space="preserve">helps the teacher to plan for future lessons </w:t>
      </w:r>
      <w:r w:rsidR="0064371B">
        <w:rPr>
          <w:rFonts w:ascii="Arial" w:hAnsi="Arial" w:cs="Arial"/>
          <w:sz w:val="22"/>
          <w:szCs w:val="22"/>
        </w:rPr>
        <w:lastRenderedPageBreak/>
        <w:t>and ensure that every child understands and has reached their full potential</w:t>
      </w:r>
      <w:r w:rsidR="00CE259B">
        <w:rPr>
          <w:rFonts w:ascii="Arial" w:hAnsi="Arial" w:cs="Arial"/>
          <w:sz w:val="22"/>
          <w:szCs w:val="22"/>
        </w:rPr>
        <w:t xml:space="preserve">. Pagliaro (2017) would agree with this as they state that the use of questioning has moved towards helping to promote pupils learning and to enhance their understanding and knowledge, rather than focusing on children having specific knowledge about a subject. </w:t>
      </w:r>
    </w:p>
    <w:p w14:paraId="6EB5535E" w14:textId="568606BF" w:rsidR="00512198" w:rsidRDefault="00D05E6F" w:rsidP="00A56380">
      <w:pPr>
        <w:spacing w:line="360" w:lineRule="auto"/>
        <w:rPr>
          <w:rFonts w:ascii="Arial" w:hAnsi="Arial" w:cs="Arial"/>
          <w:sz w:val="22"/>
          <w:szCs w:val="22"/>
        </w:rPr>
      </w:pPr>
      <w:r>
        <w:rPr>
          <w:rFonts w:ascii="Arial" w:hAnsi="Arial" w:cs="Arial"/>
          <w:sz w:val="22"/>
          <w:szCs w:val="22"/>
        </w:rPr>
        <w:t>One aspect in which the researcher found about the use of questioning was that although it is an effective strategy, the questions used need to be thought of and planned before hand in order for them to be effective, as the Welsh Government (2021) suggest that the questions need to be clear and have meaning</w:t>
      </w:r>
      <w:r w:rsidR="00D7354A">
        <w:rPr>
          <w:rFonts w:ascii="Arial" w:hAnsi="Arial" w:cs="Arial"/>
          <w:sz w:val="22"/>
          <w:szCs w:val="22"/>
        </w:rPr>
        <w:t>.</w:t>
      </w:r>
      <w:r w:rsidR="0033360B">
        <w:rPr>
          <w:rFonts w:ascii="Arial" w:hAnsi="Arial" w:cs="Arial"/>
          <w:sz w:val="22"/>
          <w:szCs w:val="22"/>
        </w:rPr>
        <w:t xml:space="preserve"> Boyne, Clements &amp; Wright (2018) </w:t>
      </w:r>
      <w:r w:rsidR="00D7354A">
        <w:rPr>
          <w:rFonts w:ascii="Arial" w:hAnsi="Arial" w:cs="Arial"/>
          <w:sz w:val="22"/>
          <w:szCs w:val="22"/>
        </w:rPr>
        <w:t xml:space="preserve">would </w:t>
      </w:r>
      <w:r>
        <w:rPr>
          <w:rFonts w:ascii="Arial" w:hAnsi="Arial" w:cs="Arial"/>
          <w:sz w:val="22"/>
          <w:szCs w:val="22"/>
        </w:rPr>
        <w:t>also agree with this, stating that “effective questioning is easier said than done…”</w:t>
      </w:r>
      <w:r w:rsidR="00AE2133">
        <w:rPr>
          <w:rFonts w:ascii="Arial" w:hAnsi="Arial" w:cs="Arial"/>
          <w:sz w:val="22"/>
          <w:szCs w:val="22"/>
        </w:rPr>
        <w:t xml:space="preserve"> This suggests that in order to help children to develop and enhance their learning, the teacher needs to ensure that the questions used for each lesson are clear, are linked to the lesson and ensure that the children understand. </w:t>
      </w:r>
      <w:r w:rsidR="00693349">
        <w:rPr>
          <w:rFonts w:ascii="Arial" w:hAnsi="Arial" w:cs="Arial"/>
          <w:sz w:val="22"/>
          <w:szCs w:val="22"/>
        </w:rPr>
        <w:t xml:space="preserve">The Welsh Government (2021) suggests that effective questions should encourage children to discuss and to think, and to include all children in the process. </w:t>
      </w:r>
    </w:p>
    <w:p w14:paraId="30886BA7" w14:textId="11913226" w:rsidR="004F07BB" w:rsidRDefault="00693349" w:rsidP="00A56380">
      <w:pPr>
        <w:spacing w:line="360" w:lineRule="auto"/>
        <w:rPr>
          <w:rFonts w:ascii="Arial" w:hAnsi="Arial" w:cs="Arial"/>
          <w:sz w:val="22"/>
          <w:szCs w:val="22"/>
        </w:rPr>
      </w:pPr>
      <w:r>
        <w:rPr>
          <w:rFonts w:ascii="Arial" w:hAnsi="Arial" w:cs="Arial"/>
          <w:sz w:val="22"/>
          <w:szCs w:val="22"/>
        </w:rPr>
        <w:t xml:space="preserve">A way in which the researcher helped to ensure this is by the use of lollipop sticks, which is one of the AFL strategies designed to ensure that all children are able to feedback and to engage with the lesson. </w:t>
      </w:r>
      <w:r w:rsidR="00512198">
        <w:rPr>
          <w:rFonts w:ascii="Arial" w:hAnsi="Arial" w:cs="Arial"/>
          <w:sz w:val="22"/>
          <w:szCs w:val="22"/>
        </w:rPr>
        <w:t xml:space="preserve">This strategy is also known as choosing a random person to answer a question, and is also very similar to the no hands up approach (Welsh Government, 2021). Both of these strategies involve the teacher to choose the children at random to answer a question or to respond to a statement. This approach has been seen to be beneficial for children’s learning, however, there are also some limitations of these approaches which will be critically discussed. </w:t>
      </w:r>
      <w:r w:rsidR="00A31441">
        <w:rPr>
          <w:rFonts w:ascii="Arial" w:hAnsi="Arial" w:cs="Arial"/>
          <w:sz w:val="22"/>
          <w:szCs w:val="22"/>
        </w:rPr>
        <w:t>As stated previously, questioning has been shown to benefit children in their learning and development, by using the strategy of lollipop sticks within the classroom, it helps to ensure that all children have the opportunity to feedback. As stated by William (2018), if a group of children decide for one person to feedback, this may result in the other children taking a step back and not participating or engaging with the lesson. Therefore, by using lollipop sticks or the no hands up approach, every child will have to be alert and engaged with the lesson as they may get chosen to answer a question. Also, when using this strategy, after one child has been chosen to answer by putting their name back in the pot also helps to keep them engaged, as if their name was taken out of the put after one question, they may then disengage and think that they will not be called upon again (W</w:t>
      </w:r>
      <w:r w:rsidR="006F6EB2">
        <w:rPr>
          <w:rFonts w:ascii="Arial" w:hAnsi="Arial" w:cs="Arial"/>
          <w:sz w:val="22"/>
          <w:szCs w:val="22"/>
        </w:rPr>
        <w:t xml:space="preserve">elsh Government, 2021). </w:t>
      </w:r>
    </w:p>
    <w:p w14:paraId="2DC53272" w14:textId="77777777" w:rsidR="00646F0A" w:rsidRDefault="004F07BB" w:rsidP="00A56380">
      <w:pPr>
        <w:spacing w:line="360" w:lineRule="auto"/>
        <w:rPr>
          <w:rFonts w:ascii="Arial" w:hAnsi="Arial" w:cs="Arial"/>
          <w:sz w:val="22"/>
          <w:szCs w:val="22"/>
        </w:rPr>
      </w:pPr>
      <w:r>
        <w:rPr>
          <w:rFonts w:ascii="Arial" w:hAnsi="Arial" w:cs="Arial"/>
          <w:sz w:val="22"/>
          <w:szCs w:val="22"/>
        </w:rPr>
        <w:t xml:space="preserve">The Welsh Government (2021, p.76) believes that this kind of “approach leads to higher quality and more focused talk” which can help to develop children’s thinking and problem solving skills, which will therefore have a positive effect on their learning and development. </w:t>
      </w:r>
      <w:r w:rsidR="002D7FDF">
        <w:rPr>
          <w:rFonts w:ascii="Arial" w:hAnsi="Arial" w:cs="Arial"/>
          <w:sz w:val="22"/>
          <w:szCs w:val="22"/>
        </w:rPr>
        <w:t xml:space="preserve">Using this approach can help to challenge children, for example, by focusing on a topic and being asked questions on this, over time the teacher can increase the use of challenging </w:t>
      </w:r>
      <w:r w:rsidR="002D7FDF">
        <w:rPr>
          <w:rFonts w:ascii="Arial" w:hAnsi="Arial" w:cs="Arial"/>
          <w:sz w:val="22"/>
          <w:szCs w:val="22"/>
        </w:rPr>
        <w:lastRenderedPageBreak/>
        <w:t xml:space="preserve">questions in order to build on their knowledge and understanding (Fletcher-Wood, 2014). </w:t>
      </w:r>
      <w:r w:rsidR="00220903">
        <w:rPr>
          <w:rFonts w:ascii="Arial" w:hAnsi="Arial" w:cs="Arial"/>
          <w:sz w:val="22"/>
          <w:szCs w:val="22"/>
        </w:rPr>
        <w:t xml:space="preserve">Therefore, it is important that the teacher is aware of where each individual child is at in their learning in order to ask appropriate questions. </w:t>
      </w:r>
    </w:p>
    <w:p w14:paraId="7E9F4C7B" w14:textId="6427C398" w:rsidR="002D7716" w:rsidRDefault="008E5CC6" w:rsidP="00A56380">
      <w:pPr>
        <w:spacing w:line="360" w:lineRule="auto"/>
        <w:rPr>
          <w:rFonts w:ascii="Arial" w:hAnsi="Arial" w:cs="Arial"/>
          <w:sz w:val="22"/>
          <w:szCs w:val="22"/>
        </w:rPr>
      </w:pPr>
      <w:r>
        <w:rPr>
          <w:rFonts w:ascii="Arial" w:hAnsi="Arial" w:cs="Arial"/>
          <w:sz w:val="22"/>
          <w:szCs w:val="22"/>
        </w:rPr>
        <w:t xml:space="preserve">Vygotsky’s theory is </w:t>
      </w:r>
      <w:r w:rsidR="002A75E1">
        <w:rPr>
          <w:rFonts w:ascii="Arial" w:hAnsi="Arial" w:cs="Arial"/>
          <w:sz w:val="22"/>
          <w:szCs w:val="22"/>
        </w:rPr>
        <w:t xml:space="preserve">important in this aspect as he believed in the use of scaffolding, which is when a child has support from a teacher or one of their peers to complete or understand a task, which then over time </w:t>
      </w:r>
      <w:r w:rsidR="009754F8">
        <w:rPr>
          <w:rFonts w:ascii="Arial" w:hAnsi="Arial" w:cs="Arial"/>
          <w:sz w:val="22"/>
          <w:szCs w:val="22"/>
        </w:rPr>
        <w:t xml:space="preserve">will result in the child being able to complete the tasks by themselves as they would have built on their learning (Aubrey &amp; Riley, 2019). </w:t>
      </w:r>
      <w:r w:rsidR="000B4E34">
        <w:rPr>
          <w:rFonts w:ascii="Arial" w:hAnsi="Arial" w:cs="Arial"/>
          <w:sz w:val="22"/>
          <w:szCs w:val="22"/>
        </w:rPr>
        <w:t>A way in which one person has described the process of scaffolding is that it is “a kind of teaching by modelling, showing and telling” (Olson, 2014, p.45 cited in Aubrey &amp; Riley, 2019, p.61). </w:t>
      </w:r>
      <w:r w:rsidR="00992FC0">
        <w:rPr>
          <w:rFonts w:ascii="Arial" w:hAnsi="Arial" w:cs="Arial"/>
          <w:sz w:val="22"/>
          <w:szCs w:val="22"/>
        </w:rPr>
        <w:t xml:space="preserve">This suggests that by going through this process, it can help children to develop their knowledge and understanding which will have a positive effect on their learning and development. However, this process may take some time before the child feels comfortable enough to complete some tasks individually, which may take up </w:t>
      </w:r>
      <w:r w:rsidR="00B003A3">
        <w:rPr>
          <w:rFonts w:ascii="Arial" w:hAnsi="Arial" w:cs="Arial"/>
          <w:sz w:val="22"/>
          <w:szCs w:val="22"/>
        </w:rPr>
        <w:t xml:space="preserve">most of the teachers time. This may result in having a negative effect on other children in the classroom who may not be getting as much support. However, as stated previously, children may also gain support from their peers, which would free up the time of the teacher in order for them to support every child in the classroom (Aubrey &amp; Riley, 2019). </w:t>
      </w:r>
      <w:r w:rsidR="00CD1B0D">
        <w:rPr>
          <w:rFonts w:ascii="Arial" w:hAnsi="Arial" w:cs="Arial"/>
          <w:sz w:val="22"/>
          <w:szCs w:val="22"/>
        </w:rPr>
        <w:t xml:space="preserve">This would ensure that all children that need the extra support with their work will be able to gain this from their peers, which some children may find it easier than working alongside the teacher. </w:t>
      </w:r>
      <w:r w:rsidR="00BA4B89">
        <w:rPr>
          <w:rFonts w:ascii="Arial" w:hAnsi="Arial" w:cs="Arial"/>
          <w:sz w:val="22"/>
          <w:szCs w:val="22"/>
        </w:rPr>
        <w:t>Linking back to the lollipop sticks approach, by i</w:t>
      </w:r>
      <w:r>
        <w:rPr>
          <w:rFonts w:ascii="Arial" w:hAnsi="Arial" w:cs="Arial"/>
          <w:sz w:val="22"/>
          <w:szCs w:val="22"/>
        </w:rPr>
        <w:t>ncreasing the intensity of questions over time, the teacher is scaffolding the children’s learning and encouraging them to use their thinking and problem solving skills</w:t>
      </w:r>
      <w:r w:rsidR="00BA4B89">
        <w:rPr>
          <w:rFonts w:ascii="Arial" w:hAnsi="Arial" w:cs="Arial"/>
          <w:sz w:val="22"/>
          <w:szCs w:val="22"/>
        </w:rPr>
        <w:t xml:space="preserve"> alongside their learning.</w:t>
      </w:r>
      <w:r w:rsidR="008B191E">
        <w:rPr>
          <w:rFonts w:ascii="Arial" w:hAnsi="Arial" w:cs="Arial"/>
          <w:sz w:val="22"/>
          <w:szCs w:val="22"/>
        </w:rPr>
        <w:t xml:space="preserve"> </w:t>
      </w:r>
    </w:p>
    <w:p w14:paraId="0F9451D4" w14:textId="7045E39E" w:rsidR="00B77270" w:rsidRDefault="00D54C0F" w:rsidP="00A56380">
      <w:pPr>
        <w:spacing w:line="360" w:lineRule="auto"/>
        <w:rPr>
          <w:rFonts w:ascii="Arial" w:hAnsi="Arial" w:cs="Arial"/>
          <w:sz w:val="22"/>
          <w:szCs w:val="22"/>
        </w:rPr>
      </w:pPr>
      <w:r>
        <w:rPr>
          <w:rFonts w:ascii="Arial" w:hAnsi="Arial" w:cs="Arial"/>
          <w:sz w:val="22"/>
          <w:szCs w:val="22"/>
        </w:rPr>
        <w:t>According to Dylan William</w:t>
      </w:r>
      <w:r w:rsidR="002502C6">
        <w:rPr>
          <w:rFonts w:ascii="Arial" w:hAnsi="Arial" w:cs="Arial"/>
          <w:sz w:val="22"/>
          <w:szCs w:val="22"/>
        </w:rPr>
        <w:t xml:space="preserve">, by using the random child to answer or the no hands up approach, it changes the atmosphere </w:t>
      </w:r>
      <w:r w:rsidR="002D414D">
        <w:rPr>
          <w:rFonts w:ascii="Arial" w:hAnsi="Arial" w:cs="Arial"/>
          <w:sz w:val="22"/>
          <w:szCs w:val="22"/>
        </w:rPr>
        <w:t>within the classroom</w:t>
      </w:r>
      <w:r w:rsidR="00184114">
        <w:rPr>
          <w:rFonts w:ascii="Arial" w:hAnsi="Arial" w:cs="Arial"/>
          <w:sz w:val="22"/>
          <w:szCs w:val="22"/>
        </w:rPr>
        <w:t xml:space="preserve"> as the children who would </w:t>
      </w:r>
      <w:r w:rsidR="00A86319">
        <w:rPr>
          <w:rFonts w:ascii="Arial" w:hAnsi="Arial" w:cs="Arial"/>
          <w:sz w:val="22"/>
          <w:szCs w:val="22"/>
        </w:rPr>
        <w:t xml:space="preserve">not usually answer any questions would be asked to participate and those who always answer the questions will be asked to let other children have the opportunity to feedback (Fletcher-Wood, 2014). </w:t>
      </w:r>
      <w:r w:rsidR="00F050DC">
        <w:rPr>
          <w:rFonts w:ascii="Arial" w:hAnsi="Arial" w:cs="Arial"/>
          <w:sz w:val="22"/>
          <w:szCs w:val="22"/>
        </w:rPr>
        <w:t>This allows for every child to be given the opportunity, it is also important to ensure that</w:t>
      </w:r>
      <w:r w:rsidR="00481DB2">
        <w:rPr>
          <w:rFonts w:ascii="Arial" w:hAnsi="Arial" w:cs="Arial"/>
          <w:sz w:val="22"/>
          <w:szCs w:val="22"/>
        </w:rPr>
        <w:t xml:space="preserve"> the classroom is a safe environment where the children feel comfortable to answer any question, whether they are right or wrong </w:t>
      </w:r>
      <w:r w:rsidR="00C63C05">
        <w:rPr>
          <w:rFonts w:ascii="Arial" w:hAnsi="Arial" w:cs="Arial"/>
          <w:sz w:val="22"/>
          <w:szCs w:val="22"/>
        </w:rPr>
        <w:t xml:space="preserve">(Pagliaro, 2017). </w:t>
      </w:r>
      <w:r w:rsidR="006A35DF">
        <w:rPr>
          <w:rFonts w:ascii="Arial" w:hAnsi="Arial" w:cs="Arial"/>
          <w:sz w:val="22"/>
          <w:szCs w:val="22"/>
        </w:rPr>
        <w:t xml:space="preserve">This suggests that if a child does not feel comfortable enough to participate then it may have a negative effect on their learning and development. This is also an important aspect to encourage children to support one another and to help others, which links back to the scaffolding theory (Aubrey &amp; Riley, 2019). </w:t>
      </w:r>
      <w:r w:rsidR="004F3B3F">
        <w:rPr>
          <w:rFonts w:ascii="Arial" w:hAnsi="Arial" w:cs="Arial"/>
          <w:sz w:val="22"/>
          <w:szCs w:val="22"/>
        </w:rPr>
        <w:t xml:space="preserve">This aspect links in with the four purposes of the new curriculum in Wales, which states that children should be </w:t>
      </w:r>
      <w:r w:rsidR="000E0491">
        <w:rPr>
          <w:rFonts w:ascii="Arial" w:hAnsi="Arial" w:cs="Arial"/>
          <w:sz w:val="22"/>
          <w:szCs w:val="22"/>
        </w:rPr>
        <w:t>“ambitious, capable learners” (Donaldson, 2015, p.2</w:t>
      </w:r>
      <w:r w:rsidR="00C15AA2">
        <w:rPr>
          <w:rFonts w:ascii="Arial" w:hAnsi="Arial" w:cs="Arial"/>
          <w:sz w:val="22"/>
          <w:szCs w:val="22"/>
        </w:rPr>
        <w:t xml:space="preserve">9), </w:t>
      </w:r>
      <w:r w:rsidR="004F7EBA">
        <w:rPr>
          <w:rFonts w:ascii="Arial" w:hAnsi="Arial" w:cs="Arial"/>
          <w:sz w:val="22"/>
          <w:szCs w:val="22"/>
        </w:rPr>
        <w:t xml:space="preserve">as through the process of questioning and the strategies used within the classrooms, it helps to ensure that all children are able to develop and build on their learning in order for them to be ambitious and to be capable in their learning. Another one of the four purposes which </w:t>
      </w:r>
      <w:r w:rsidR="004F7EBA">
        <w:rPr>
          <w:rFonts w:ascii="Arial" w:hAnsi="Arial" w:cs="Arial"/>
          <w:sz w:val="22"/>
          <w:szCs w:val="22"/>
        </w:rPr>
        <w:lastRenderedPageBreak/>
        <w:t xml:space="preserve">links in is for children to </w:t>
      </w:r>
      <w:r w:rsidR="000E0491">
        <w:rPr>
          <w:rFonts w:ascii="Arial" w:hAnsi="Arial" w:cs="Arial"/>
          <w:sz w:val="22"/>
          <w:szCs w:val="22"/>
        </w:rPr>
        <w:t>be “ethical, informed citizens” (Donaldson, 2015, p.30)</w:t>
      </w:r>
      <w:r w:rsidR="004F7EBA">
        <w:rPr>
          <w:rFonts w:ascii="Arial" w:hAnsi="Arial" w:cs="Arial"/>
          <w:sz w:val="22"/>
          <w:szCs w:val="22"/>
        </w:rPr>
        <w:t>. By children being asked questions</w:t>
      </w:r>
      <w:r w:rsidR="00A74683">
        <w:rPr>
          <w:rFonts w:ascii="Arial" w:hAnsi="Arial" w:cs="Arial"/>
          <w:sz w:val="22"/>
          <w:szCs w:val="22"/>
        </w:rPr>
        <w:t xml:space="preserve">, they are then made to think of possible answers and also listen to other children’s ideas which over time helps them to build on their knowledge and understanding of different topics and helps them to become well informed people within their community. </w:t>
      </w:r>
    </w:p>
    <w:p w14:paraId="7EACECA6" w14:textId="677C79EF" w:rsidR="00A56380" w:rsidRDefault="00FA5B2F" w:rsidP="00A56380">
      <w:pPr>
        <w:spacing w:line="360" w:lineRule="auto"/>
        <w:rPr>
          <w:rFonts w:ascii="Arial" w:hAnsi="Arial" w:cs="Arial"/>
          <w:sz w:val="22"/>
          <w:szCs w:val="22"/>
        </w:rPr>
      </w:pPr>
      <w:r>
        <w:rPr>
          <w:rFonts w:ascii="Arial" w:hAnsi="Arial" w:cs="Arial"/>
          <w:sz w:val="22"/>
          <w:szCs w:val="22"/>
        </w:rPr>
        <w:t xml:space="preserve">Another aspect in which links in with the random child to answer a question or the no hands up approach, is allowing children time to think about the question and the response. According to the Welsh government (2021, p.25), the average time a teacher gives children to think of an answer is 0.9 seconds. For some children this may be enough time, however, for others it may not give them time to process the question in order to think of an answer. This also depends on the question in which the teacher is asking, for example, if the question only had a one word answer, then it would not take as much time to think as a question which could have multiple answers. </w:t>
      </w:r>
      <w:r w:rsidR="00ED46E6">
        <w:rPr>
          <w:rFonts w:ascii="Arial" w:hAnsi="Arial" w:cs="Arial"/>
          <w:sz w:val="22"/>
          <w:szCs w:val="22"/>
        </w:rPr>
        <w:t xml:space="preserve">The Welsh Government (2021) believe that by stretching the 0.9 seconds of waiting time to 3 seconds, this would have an increase in more children participating and children able to provide an in depth answer to the question. </w:t>
      </w:r>
      <w:r w:rsidR="00C2415F">
        <w:rPr>
          <w:rFonts w:ascii="Arial" w:hAnsi="Arial" w:cs="Arial"/>
          <w:sz w:val="22"/>
          <w:szCs w:val="22"/>
        </w:rPr>
        <w:t xml:space="preserve">According to Liu (2017), teachers waiting time is lower than 2 seconds, which agrees with the Welsh Government (2021) which stated that the waiting time was 0.9 seconds. Liu (2017) states that after 2 seconds of waiting time, the teacher tends to intervene and either answers the question themselves, or uses prompts to help the child to answer. </w:t>
      </w:r>
      <w:r w:rsidR="00765EDD">
        <w:rPr>
          <w:rFonts w:ascii="Arial" w:hAnsi="Arial" w:cs="Arial"/>
          <w:sz w:val="22"/>
          <w:szCs w:val="22"/>
        </w:rPr>
        <w:t xml:space="preserve">This may interrupt the child’s thoughts about the response they were going to give which may have an effect on their confidence as they may be unable to think as fast as some other children in their class. </w:t>
      </w:r>
      <w:r w:rsidR="00391910">
        <w:rPr>
          <w:rFonts w:ascii="Arial" w:hAnsi="Arial" w:cs="Arial"/>
          <w:sz w:val="22"/>
          <w:szCs w:val="22"/>
        </w:rPr>
        <w:t xml:space="preserve">It is important that children are given the opportunity to provide an answer and to be given the time to think of a response, in time this will help with their confidence and their self-esteem. </w:t>
      </w:r>
      <w:r w:rsidR="00781614">
        <w:rPr>
          <w:rFonts w:ascii="Arial" w:hAnsi="Arial" w:cs="Arial"/>
          <w:sz w:val="22"/>
          <w:szCs w:val="22"/>
        </w:rPr>
        <w:t xml:space="preserve">As stated previously, it is important to scaffold to help children to build on their skills and their learning, this then creates a supportive </w:t>
      </w:r>
      <w:r w:rsidR="00741549">
        <w:rPr>
          <w:rFonts w:ascii="Arial" w:hAnsi="Arial" w:cs="Arial"/>
          <w:sz w:val="22"/>
          <w:szCs w:val="22"/>
        </w:rPr>
        <w:t>and safe e</w:t>
      </w:r>
      <w:r w:rsidR="00781614">
        <w:rPr>
          <w:rFonts w:ascii="Arial" w:hAnsi="Arial" w:cs="Arial"/>
          <w:sz w:val="22"/>
          <w:szCs w:val="22"/>
        </w:rPr>
        <w:t>nvironment for the children to develop</w:t>
      </w:r>
      <w:r w:rsidR="00CE3AAC">
        <w:rPr>
          <w:rFonts w:ascii="Arial" w:hAnsi="Arial" w:cs="Arial"/>
          <w:sz w:val="22"/>
          <w:szCs w:val="22"/>
        </w:rPr>
        <w:t xml:space="preserve"> (</w:t>
      </w:r>
      <w:r w:rsidR="00741549">
        <w:rPr>
          <w:rFonts w:ascii="Arial" w:hAnsi="Arial" w:cs="Arial"/>
          <w:sz w:val="22"/>
          <w:szCs w:val="22"/>
        </w:rPr>
        <w:t xml:space="preserve">Welsh Government, 2021). </w:t>
      </w:r>
      <w:r w:rsidR="00320EB9">
        <w:rPr>
          <w:rFonts w:ascii="Arial" w:hAnsi="Arial" w:cs="Arial"/>
          <w:sz w:val="22"/>
          <w:szCs w:val="22"/>
        </w:rPr>
        <w:t>An aspect in which is interesting to note is that it is important “to promote active thinking rather than passive waiting” (Welsh Government, 2021, p.25).</w:t>
      </w:r>
      <w:r w:rsidR="0032757A">
        <w:rPr>
          <w:rFonts w:ascii="Arial" w:hAnsi="Arial" w:cs="Arial"/>
          <w:sz w:val="22"/>
          <w:szCs w:val="22"/>
        </w:rPr>
        <w:t xml:space="preserve"> By a teacher being passive, children will not learn or develop. The teacher needs to ensure that enough time is given for the children to process their thoughts and to respond in a positive way in order to build children’s confidence and self-esteem. </w:t>
      </w:r>
    </w:p>
    <w:p w14:paraId="1C43DCA2" w14:textId="77777777" w:rsidR="0018125D" w:rsidRDefault="0018125D" w:rsidP="00A56380">
      <w:pPr>
        <w:spacing w:line="360" w:lineRule="auto"/>
        <w:rPr>
          <w:rFonts w:ascii="Arial" w:hAnsi="Arial" w:cs="Arial"/>
          <w:sz w:val="22"/>
          <w:szCs w:val="22"/>
        </w:rPr>
      </w:pPr>
    </w:p>
    <w:p w14:paraId="488916FA" w14:textId="0FAE5072" w:rsidR="00A56380" w:rsidRDefault="00A56380" w:rsidP="00A56380">
      <w:pPr>
        <w:spacing w:line="360" w:lineRule="auto"/>
        <w:rPr>
          <w:rFonts w:ascii="Arial" w:hAnsi="Arial" w:cs="Arial"/>
          <w:sz w:val="28"/>
          <w:szCs w:val="28"/>
        </w:rPr>
      </w:pPr>
      <w:r>
        <w:rPr>
          <w:rFonts w:ascii="Arial" w:hAnsi="Arial" w:cs="Arial"/>
          <w:sz w:val="28"/>
          <w:szCs w:val="28"/>
        </w:rPr>
        <w:t>Conclusion</w:t>
      </w:r>
    </w:p>
    <w:p w14:paraId="2D019440" w14:textId="63EFF68A" w:rsidR="00592D8E" w:rsidRDefault="00A36065" w:rsidP="00A56380">
      <w:pPr>
        <w:spacing w:line="360" w:lineRule="auto"/>
        <w:rPr>
          <w:rFonts w:ascii="Arial" w:hAnsi="Arial" w:cs="Arial"/>
          <w:sz w:val="22"/>
          <w:szCs w:val="22"/>
        </w:rPr>
      </w:pPr>
      <w:r>
        <w:rPr>
          <w:rFonts w:ascii="Arial" w:hAnsi="Arial" w:cs="Arial"/>
          <w:sz w:val="22"/>
          <w:szCs w:val="22"/>
        </w:rPr>
        <w:t xml:space="preserve">By researching about the AFL strategy, questioning through the use of lollipop sticks, it has helped me to </w:t>
      </w:r>
      <w:r w:rsidR="005C1C1B">
        <w:rPr>
          <w:rFonts w:ascii="Arial" w:hAnsi="Arial" w:cs="Arial"/>
          <w:sz w:val="22"/>
          <w:szCs w:val="22"/>
        </w:rPr>
        <w:t xml:space="preserve">build on my knowledge and understanding </w:t>
      </w:r>
      <w:r w:rsidR="0081375F">
        <w:rPr>
          <w:rFonts w:ascii="Arial" w:hAnsi="Arial" w:cs="Arial"/>
          <w:sz w:val="22"/>
          <w:szCs w:val="22"/>
        </w:rPr>
        <w:t>which will help m</w:t>
      </w:r>
      <w:r w:rsidR="0013150E">
        <w:rPr>
          <w:rFonts w:ascii="Arial" w:hAnsi="Arial" w:cs="Arial"/>
          <w:sz w:val="22"/>
          <w:szCs w:val="22"/>
        </w:rPr>
        <w:t>e</w:t>
      </w:r>
      <w:r w:rsidR="0081375F">
        <w:rPr>
          <w:rFonts w:ascii="Arial" w:hAnsi="Arial" w:cs="Arial"/>
          <w:sz w:val="22"/>
          <w:szCs w:val="22"/>
        </w:rPr>
        <w:t xml:space="preserve"> in my teaching practice. </w:t>
      </w:r>
      <w:r w:rsidR="008447A9">
        <w:rPr>
          <w:rFonts w:ascii="Arial" w:hAnsi="Arial" w:cs="Arial"/>
          <w:sz w:val="22"/>
          <w:szCs w:val="22"/>
        </w:rPr>
        <w:t xml:space="preserve">It has helped me to build on my professional teaching standards which will benefit me in my teaching practice and in the future in a career as a teacher. </w:t>
      </w:r>
      <w:r w:rsidR="008A15C2">
        <w:rPr>
          <w:rFonts w:ascii="Arial" w:hAnsi="Arial" w:cs="Arial"/>
          <w:sz w:val="22"/>
          <w:szCs w:val="22"/>
        </w:rPr>
        <w:t xml:space="preserve">I intend to use this </w:t>
      </w:r>
      <w:r w:rsidR="008A15C2">
        <w:rPr>
          <w:rFonts w:ascii="Arial" w:hAnsi="Arial" w:cs="Arial"/>
          <w:sz w:val="22"/>
          <w:szCs w:val="22"/>
        </w:rPr>
        <w:lastRenderedPageBreak/>
        <w:t xml:space="preserve">approach </w:t>
      </w:r>
      <w:r w:rsidR="002D2B8A">
        <w:rPr>
          <w:rFonts w:ascii="Arial" w:hAnsi="Arial" w:cs="Arial"/>
          <w:sz w:val="22"/>
          <w:szCs w:val="22"/>
        </w:rPr>
        <w:t>in my future practice as I have found it to have many benefits for children’s development and learning, for example, it provides every child with the opportunity to feedback and to participate in their learning. This</w:t>
      </w:r>
      <w:r w:rsidR="009B20B6">
        <w:rPr>
          <w:rFonts w:ascii="Arial" w:hAnsi="Arial" w:cs="Arial"/>
          <w:sz w:val="22"/>
          <w:szCs w:val="22"/>
        </w:rPr>
        <w:t xml:space="preserve"> links in with </w:t>
      </w:r>
      <w:r w:rsidR="001C3840">
        <w:rPr>
          <w:rFonts w:ascii="Arial" w:hAnsi="Arial" w:cs="Arial"/>
          <w:sz w:val="22"/>
          <w:szCs w:val="22"/>
        </w:rPr>
        <w:t>the United Nations Convention on the Rights of the Child (UNCRC)</w:t>
      </w:r>
      <w:r w:rsidR="004F4CB4">
        <w:rPr>
          <w:rFonts w:ascii="Arial" w:hAnsi="Arial" w:cs="Arial"/>
          <w:sz w:val="22"/>
          <w:szCs w:val="22"/>
        </w:rPr>
        <w:t xml:space="preserve"> as children have the right to </w:t>
      </w:r>
      <w:r w:rsidR="00EB6175">
        <w:rPr>
          <w:rFonts w:ascii="Arial" w:hAnsi="Arial" w:cs="Arial"/>
          <w:sz w:val="22"/>
          <w:szCs w:val="22"/>
        </w:rPr>
        <w:t>express their thoughts and feelings and they have the right to participate in activities (</w:t>
      </w:r>
      <w:r w:rsidR="004D046B">
        <w:rPr>
          <w:rFonts w:ascii="Arial" w:hAnsi="Arial" w:cs="Arial"/>
          <w:sz w:val="22"/>
          <w:szCs w:val="22"/>
        </w:rPr>
        <w:t xml:space="preserve">Welsh Government, 2021). </w:t>
      </w:r>
      <w:r w:rsidR="00127FAC">
        <w:rPr>
          <w:rFonts w:ascii="Arial" w:hAnsi="Arial" w:cs="Arial"/>
          <w:sz w:val="22"/>
          <w:szCs w:val="22"/>
        </w:rPr>
        <w:t xml:space="preserve">It is important that children are given a wide range of opportunities in order to help them learn and develop in a safe learning environment. </w:t>
      </w:r>
      <w:r w:rsidR="00652B00">
        <w:rPr>
          <w:rFonts w:ascii="Arial" w:hAnsi="Arial" w:cs="Arial"/>
          <w:sz w:val="22"/>
          <w:szCs w:val="22"/>
        </w:rPr>
        <w:t xml:space="preserve">I believe that the use of scaffolding would work well with the lollipop sticks method as it helps children to build on their knowledge and understanding over time. I understand that there is a need to prepare questions in advance in order to ensure that they are appropriate and meaningful to the topic. </w:t>
      </w:r>
    </w:p>
    <w:p w14:paraId="2F68341A" w14:textId="76819179" w:rsidR="00592D8E" w:rsidRDefault="00FA40D1" w:rsidP="00A56380">
      <w:pPr>
        <w:spacing w:line="360" w:lineRule="auto"/>
        <w:rPr>
          <w:rFonts w:ascii="Arial" w:hAnsi="Arial" w:cs="Arial"/>
          <w:sz w:val="22"/>
          <w:szCs w:val="22"/>
        </w:rPr>
      </w:pPr>
      <w:r>
        <w:rPr>
          <w:rFonts w:ascii="Arial" w:hAnsi="Arial" w:cs="Arial"/>
          <w:sz w:val="22"/>
          <w:szCs w:val="22"/>
        </w:rPr>
        <w:t>I will also take into my practice the amount of waiting time for children to answer questions, as stated previously children have the right to share their thoughts and views (Welsh Government, 2021). I believe that this is important as some children need a longer period of time to process their thoughts, I will ensure that all children are provided with the opportunity. I will also ensure that the classroom is a safe and caring environment for the children to learn in as I believe from my research that it helps children to feel comfortable to participate and enjoy at school</w:t>
      </w:r>
      <w:r w:rsidR="00F01ED2">
        <w:rPr>
          <w:rFonts w:ascii="Arial" w:hAnsi="Arial" w:cs="Arial"/>
          <w:sz w:val="22"/>
          <w:szCs w:val="22"/>
        </w:rPr>
        <w:t xml:space="preserve"> (Pagliaro, 2017).</w:t>
      </w:r>
      <w:r w:rsidR="0079195B">
        <w:rPr>
          <w:rFonts w:ascii="Arial" w:hAnsi="Arial" w:cs="Arial"/>
          <w:sz w:val="22"/>
          <w:szCs w:val="22"/>
        </w:rPr>
        <w:t xml:space="preserve"> </w:t>
      </w:r>
      <w:r w:rsidR="00C20FBC">
        <w:rPr>
          <w:rFonts w:ascii="Arial" w:hAnsi="Arial" w:cs="Arial"/>
          <w:sz w:val="22"/>
          <w:szCs w:val="22"/>
        </w:rPr>
        <w:t xml:space="preserve">I believe that my research has helped me to build on my professional learning which I will continue to build on throughout my practice as a student teacher and as a teacher in the future. </w:t>
      </w:r>
      <w:r w:rsidR="003C133A">
        <w:rPr>
          <w:rFonts w:ascii="Arial" w:hAnsi="Arial" w:cs="Arial"/>
          <w:sz w:val="22"/>
          <w:szCs w:val="22"/>
        </w:rPr>
        <w:t xml:space="preserve">My pedagogy will also be developed </w:t>
      </w:r>
      <w:r w:rsidR="003A2C96">
        <w:rPr>
          <w:rFonts w:ascii="Arial" w:hAnsi="Arial" w:cs="Arial"/>
          <w:sz w:val="22"/>
          <w:szCs w:val="22"/>
        </w:rPr>
        <w:t>and built upon by trying different techniques or adapting strategies in order to suit the age of my class</w:t>
      </w:r>
      <w:r w:rsidR="00E850CB">
        <w:rPr>
          <w:rFonts w:ascii="Arial" w:hAnsi="Arial" w:cs="Arial"/>
          <w:sz w:val="22"/>
          <w:szCs w:val="22"/>
        </w:rPr>
        <w:t xml:space="preserve">, as for example, I used the lollipop strategy while in a reception class </w:t>
      </w:r>
      <w:r w:rsidR="00F26B97">
        <w:rPr>
          <w:rFonts w:ascii="Arial" w:hAnsi="Arial" w:cs="Arial"/>
          <w:sz w:val="22"/>
          <w:szCs w:val="22"/>
        </w:rPr>
        <w:t>which I found worked well</w:t>
      </w:r>
      <w:r w:rsidR="008A4864">
        <w:rPr>
          <w:rFonts w:ascii="Arial" w:hAnsi="Arial" w:cs="Arial"/>
          <w:sz w:val="22"/>
          <w:szCs w:val="22"/>
        </w:rPr>
        <w:t xml:space="preserve"> as I used coloured sticks which matched the colour of the groups the children were in. However, as I will be going into a year 5/6 class next time, I will use the same strategy, however, I will use plain coloured lollipop sticks as the children will be more aware if I used colours to match their groups. </w:t>
      </w:r>
      <w:r w:rsidR="00DD03BD">
        <w:rPr>
          <w:rFonts w:ascii="Arial" w:hAnsi="Arial" w:cs="Arial"/>
          <w:sz w:val="22"/>
          <w:szCs w:val="22"/>
        </w:rPr>
        <w:t xml:space="preserve">This will allow me to reflect on this strategy and to see how it works with a higher year group. </w:t>
      </w:r>
    </w:p>
    <w:p w14:paraId="342D4DB2" w14:textId="490A75D6" w:rsidR="00A56380" w:rsidRDefault="00A56380" w:rsidP="00A56380">
      <w:pPr>
        <w:spacing w:line="360" w:lineRule="auto"/>
        <w:rPr>
          <w:rFonts w:ascii="Arial" w:hAnsi="Arial" w:cs="Arial"/>
          <w:sz w:val="22"/>
          <w:szCs w:val="22"/>
        </w:rPr>
      </w:pPr>
    </w:p>
    <w:p w14:paraId="70445B5E" w14:textId="70FB3635" w:rsidR="002A5AC3" w:rsidRPr="002A5AC3" w:rsidRDefault="00A56380" w:rsidP="008A57CB">
      <w:pPr>
        <w:spacing w:line="360" w:lineRule="auto"/>
        <w:rPr>
          <w:rFonts w:ascii="Arial" w:hAnsi="Arial" w:cs="Arial"/>
          <w:sz w:val="28"/>
          <w:szCs w:val="28"/>
        </w:rPr>
      </w:pPr>
      <w:r>
        <w:rPr>
          <w:rFonts w:ascii="Arial" w:hAnsi="Arial" w:cs="Arial"/>
          <w:sz w:val="28"/>
          <w:szCs w:val="28"/>
        </w:rPr>
        <w:t>References</w:t>
      </w:r>
    </w:p>
    <w:p w14:paraId="097218EB" w14:textId="705B83EA" w:rsidR="002A5AC3" w:rsidRDefault="002A5AC3" w:rsidP="00026641">
      <w:pPr>
        <w:spacing w:line="360" w:lineRule="auto"/>
        <w:rPr>
          <w:rFonts w:ascii="Arial" w:eastAsia="Times New Roman" w:hAnsi="Arial" w:cs="Arial"/>
          <w:sz w:val="22"/>
          <w:szCs w:val="22"/>
          <w:shd w:val="clear" w:color="auto" w:fill="FFFFFF"/>
          <w:lang w:eastAsia="en-GB"/>
        </w:rPr>
      </w:pPr>
      <w:r w:rsidRPr="00235D70">
        <w:rPr>
          <w:rFonts w:ascii="Arial" w:eastAsia="Times New Roman" w:hAnsi="Arial" w:cs="Arial"/>
          <w:sz w:val="22"/>
          <w:szCs w:val="22"/>
          <w:shd w:val="clear" w:color="auto" w:fill="FFFFFF"/>
          <w:lang w:eastAsia="en-GB"/>
        </w:rPr>
        <w:t xml:space="preserve">Aubrey, K. and Riley, A., </w:t>
      </w:r>
      <w:r w:rsidRPr="00026641">
        <w:rPr>
          <w:rFonts w:ascii="Arial" w:eastAsia="Times New Roman" w:hAnsi="Arial" w:cs="Arial"/>
          <w:sz w:val="22"/>
          <w:szCs w:val="22"/>
          <w:shd w:val="clear" w:color="auto" w:fill="FFFFFF"/>
          <w:lang w:eastAsia="en-GB"/>
        </w:rPr>
        <w:t>(</w:t>
      </w:r>
      <w:r w:rsidRPr="00235D70">
        <w:rPr>
          <w:rFonts w:ascii="Arial" w:eastAsia="Times New Roman" w:hAnsi="Arial" w:cs="Arial"/>
          <w:sz w:val="22"/>
          <w:szCs w:val="22"/>
          <w:shd w:val="clear" w:color="auto" w:fill="FFFFFF"/>
          <w:lang w:eastAsia="en-GB"/>
        </w:rPr>
        <w:t>2019</w:t>
      </w:r>
      <w:r w:rsidRPr="00026641">
        <w:rPr>
          <w:rFonts w:ascii="Arial" w:eastAsia="Times New Roman" w:hAnsi="Arial" w:cs="Arial"/>
          <w:sz w:val="22"/>
          <w:szCs w:val="22"/>
          <w:shd w:val="clear" w:color="auto" w:fill="FFFFFF"/>
          <w:lang w:eastAsia="en-GB"/>
        </w:rPr>
        <w:t>)</w:t>
      </w:r>
      <w:r w:rsidRPr="00235D70">
        <w:rPr>
          <w:rFonts w:ascii="Arial" w:eastAsia="Times New Roman" w:hAnsi="Arial" w:cs="Arial"/>
          <w:sz w:val="22"/>
          <w:szCs w:val="22"/>
          <w:shd w:val="clear" w:color="auto" w:fill="FFFFFF"/>
          <w:lang w:eastAsia="en-GB"/>
        </w:rPr>
        <w:t>. </w:t>
      </w:r>
      <w:r w:rsidRPr="00235D70">
        <w:rPr>
          <w:rFonts w:ascii="Arial" w:eastAsia="Times New Roman" w:hAnsi="Arial" w:cs="Arial"/>
          <w:i/>
          <w:iCs/>
          <w:sz w:val="22"/>
          <w:szCs w:val="22"/>
          <w:shd w:val="clear" w:color="auto" w:fill="FFFFFF"/>
          <w:lang w:eastAsia="en-GB"/>
        </w:rPr>
        <w:t>Understanding and using educational theories</w:t>
      </w:r>
      <w:r w:rsidRPr="00235D70">
        <w:rPr>
          <w:rFonts w:ascii="Arial" w:eastAsia="Times New Roman" w:hAnsi="Arial" w:cs="Arial"/>
          <w:sz w:val="22"/>
          <w:szCs w:val="22"/>
          <w:shd w:val="clear" w:color="auto" w:fill="FFFFFF"/>
          <w:lang w:eastAsia="en-GB"/>
        </w:rPr>
        <w:t>. London: SAGE Publications.</w:t>
      </w:r>
    </w:p>
    <w:p w14:paraId="01E0A12C" w14:textId="77777777" w:rsidR="002A5AC3" w:rsidRPr="00235D70" w:rsidRDefault="002A5AC3" w:rsidP="00026641">
      <w:pPr>
        <w:spacing w:line="360" w:lineRule="auto"/>
        <w:rPr>
          <w:rFonts w:ascii="Arial" w:eastAsia="Times New Roman" w:hAnsi="Arial" w:cs="Arial"/>
          <w:sz w:val="22"/>
          <w:szCs w:val="22"/>
          <w:lang w:eastAsia="en-GB"/>
        </w:rPr>
      </w:pPr>
    </w:p>
    <w:p w14:paraId="793294E8" w14:textId="2193BD86" w:rsidR="002A5AC3" w:rsidRDefault="002A5AC3" w:rsidP="00D644F0">
      <w:pPr>
        <w:spacing w:line="360" w:lineRule="auto"/>
        <w:rPr>
          <w:rFonts w:ascii="Arial" w:eastAsia="Times New Roman" w:hAnsi="Arial" w:cs="Arial"/>
          <w:sz w:val="22"/>
          <w:szCs w:val="22"/>
          <w:shd w:val="clear" w:color="auto" w:fill="FFFFFF"/>
          <w:lang w:eastAsia="en-GB"/>
        </w:rPr>
      </w:pPr>
      <w:r w:rsidRPr="0033360B">
        <w:rPr>
          <w:rFonts w:ascii="Arial" w:eastAsia="Times New Roman" w:hAnsi="Arial" w:cs="Arial"/>
          <w:sz w:val="22"/>
          <w:szCs w:val="22"/>
          <w:shd w:val="clear" w:color="auto" w:fill="FFFFFF"/>
          <w:lang w:eastAsia="en-GB"/>
        </w:rPr>
        <w:t xml:space="preserve">Boyne, M., Clements, E. and Wright, B., </w:t>
      </w:r>
      <w:r w:rsidRPr="00D644F0">
        <w:rPr>
          <w:rFonts w:ascii="Arial" w:eastAsia="Times New Roman" w:hAnsi="Arial" w:cs="Arial"/>
          <w:sz w:val="22"/>
          <w:szCs w:val="22"/>
          <w:shd w:val="clear" w:color="auto" w:fill="FFFFFF"/>
          <w:lang w:eastAsia="en-GB"/>
        </w:rPr>
        <w:t>(</w:t>
      </w:r>
      <w:r w:rsidRPr="0033360B">
        <w:rPr>
          <w:rFonts w:ascii="Arial" w:eastAsia="Times New Roman" w:hAnsi="Arial" w:cs="Arial"/>
          <w:sz w:val="22"/>
          <w:szCs w:val="22"/>
          <w:shd w:val="clear" w:color="auto" w:fill="FFFFFF"/>
          <w:lang w:eastAsia="en-GB"/>
        </w:rPr>
        <w:t>2018</w:t>
      </w:r>
      <w:r w:rsidRPr="00D644F0">
        <w:rPr>
          <w:rFonts w:ascii="Arial" w:eastAsia="Times New Roman" w:hAnsi="Arial" w:cs="Arial"/>
          <w:sz w:val="22"/>
          <w:szCs w:val="22"/>
          <w:shd w:val="clear" w:color="auto" w:fill="FFFFFF"/>
          <w:lang w:eastAsia="en-GB"/>
        </w:rPr>
        <w:t>)</w:t>
      </w:r>
      <w:r w:rsidRPr="0033360B">
        <w:rPr>
          <w:rFonts w:ascii="Arial" w:eastAsia="Times New Roman" w:hAnsi="Arial" w:cs="Arial"/>
          <w:sz w:val="22"/>
          <w:szCs w:val="22"/>
          <w:shd w:val="clear" w:color="auto" w:fill="FFFFFF"/>
          <w:lang w:eastAsia="en-GB"/>
        </w:rPr>
        <w:t>. </w:t>
      </w:r>
      <w:r w:rsidRPr="0033360B">
        <w:rPr>
          <w:rFonts w:ascii="Arial" w:eastAsia="Times New Roman" w:hAnsi="Arial" w:cs="Arial"/>
          <w:i/>
          <w:iCs/>
          <w:sz w:val="22"/>
          <w:szCs w:val="22"/>
          <w:shd w:val="clear" w:color="auto" w:fill="FFFFFF"/>
          <w:lang w:eastAsia="en-GB"/>
        </w:rPr>
        <w:t>Thrive in your first three years in teaching : 'Don't just survive, thrive'</w:t>
      </w:r>
      <w:r w:rsidRPr="0033360B">
        <w:rPr>
          <w:rFonts w:ascii="Arial" w:eastAsia="Times New Roman" w:hAnsi="Arial" w:cs="Arial"/>
          <w:sz w:val="22"/>
          <w:szCs w:val="22"/>
          <w:shd w:val="clear" w:color="auto" w:fill="FFFFFF"/>
          <w:lang w:eastAsia="en-GB"/>
        </w:rPr>
        <w:t>. Carmarthen: Crown Buildings Publishing Ltd.</w:t>
      </w:r>
    </w:p>
    <w:p w14:paraId="3BDA7B6C" w14:textId="77777777" w:rsidR="002A5AC3" w:rsidRPr="0033360B" w:rsidRDefault="002A5AC3" w:rsidP="00D644F0">
      <w:pPr>
        <w:spacing w:line="360" w:lineRule="auto"/>
        <w:rPr>
          <w:rFonts w:ascii="Arial" w:eastAsia="Times New Roman" w:hAnsi="Arial" w:cs="Arial"/>
          <w:sz w:val="22"/>
          <w:szCs w:val="22"/>
          <w:lang w:eastAsia="en-GB"/>
        </w:rPr>
      </w:pPr>
    </w:p>
    <w:p w14:paraId="2487888F" w14:textId="47BDC27D" w:rsidR="002A5AC3" w:rsidRDefault="002A5AC3" w:rsidP="008A57CB">
      <w:pPr>
        <w:spacing w:line="360" w:lineRule="auto"/>
        <w:rPr>
          <w:rFonts w:ascii="Arial" w:eastAsia="Times New Roman" w:hAnsi="Arial" w:cs="Arial"/>
          <w:sz w:val="22"/>
          <w:szCs w:val="22"/>
          <w:shd w:val="clear" w:color="auto" w:fill="FFFFFF"/>
          <w:lang w:eastAsia="en-GB"/>
        </w:rPr>
      </w:pPr>
      <w:r w:rsidRPr="00026641">
        <w:rPr>
          <w:rFonts w:ascii="Arial" w:eastAsia="Times New Roman" w:hAnsi="Arial" w:cs="Arial"/>
          <w:sz w:val="22"/>
          <w:szCs w:val="22"/>
          <w:shd w:val="clear" w:color="auto" w:fill="FFFFFF"/>
          <w:lang w:eastAsia="en-GB"/>
        </w:rPr>
        <w:t xml:space="preserve">Donaldson, G., </w:t>
      </w:r>
      <w:r w:rsidRPr="008A57CB">
        <w:rPr>
          <w:rFonts w:ascii="Arial" w:eastAsia="Times New Roman" w:hAnsi="Arial" w:cs="Arial"/>
          <w:sz w:val="22"/>
          <w:szCs w:val="22"/>
          <w:shd w:val="clear" w:color="auto" w:fill="FFFFFF"/>
          <w:lang w:eastAsia="en-GB"/>
        </w:rPr>
        <w:t>(</w:t>
      </w:r>
      <w:r w:rsidRPr="00026641">
        <w:rPr>
          <w:rFonts w:ascii="Arial" w:eastAsia="Times New Roman" w:hAnsi="Arial" w:cs="Arial"/>
          <w:sz w:val="22"/>
          <w:szCs w:val="22"/>
          <w:shd w:val="clear" w:color="auto" w:fill="FFFFFF"/>
          <w:lang w:eastAsia="en-GB"/>
        </w:rPr>
        <w:t>2015</w:t>
      </w:r>
      <w:r w:rsidRPr="008A57CB">
        <w:rPr>
          <w:rFonts w:ascii="Arial" w:eastAsia="Times New Roman" w:hAnsi="Arial" w:cs="Arial"/>
          <w:sz w:val="22"/>
          <w:szCs w:val="22"/>
          <w:shd w:val="clear" w:color="auto" w:fill="FFFFFF"/>
          <w:lang w:eastAsia="en-GB"/>
        </w:rPr>
        <w:t>)</w:t>
      </w:r>
      <w:r w:rsidRPr="00026641">
        <w:rPr>
          <w:rFonts w:ascii="Arial" w:eastAsia="Times New Roman" w:hAnsi="Arial" w:cs="Arial"/>
          <w:sz w:val="22"/>
          <w:szCs w:val="22"/>
          <w:shd w:val="clear" w:color="auto" w:fill="FFFFFF"/>
          <w:lang w:eastAsia="en-GB"/>
        </w:rPr>
        <w:t>. </w:t>
      </w:r>
      <w:r w:rsidRPr="00026641">
        <w:rPr>
          <w:rFonts w:ascii="Arial" w:eastAsia="Times New Roman" w:hAnsi="Arial" w:cs="Arial"/>
          <w:i/>
          <w:iCs/>
          <w:sz w:val="22"/>
          <w:szCs w:val="22"/>
          <w:shd w:val="clear" w:color="auto" w:fill="FFFFFF"/>
          <w:lang w:eastAsia="en-GB"/>
        </w:rPr>
        <w:t>Successful Futures Independent Review of Curriculum and Assessment Arrangements in Wales</w:t>
      </w:r>
      <w:r w:rsidRPr="00026641">
        <w:rPr>
          <w:rFonts w:ascii="Arial" w:eastAsia="Times New Roman" w:hAnsi="Arial" w:cs="Arial"/>
          <w:sz w:val="22"/>
          <w:szCs w:val="22"/>
          <w:shd w:val="clear" w:color="auto" w:fill="FFFFFF"/>
          <w:lang w:eastAsia="en-GB"/>
        </w:rPr>
        <w:t xml:space="preserve">. [online] </w:t>
      </w:r>
      <w:proofErr w:type="spellStart"/>
      <w:r w:rsidRPr="00026641">
        <w:rPr>
          <w:rFonts w:ascii="Arial" w:eastAsia="Times New Roman" w:hAnsi="Arial" w:cs="Arial"/>
          <w:sz w:val="22"/>
          <w:szCs w:val="22"/>
          <w:shd w:val="clear" w:color="auto" w:fill="FFFFFF"/>
          <w:lang w:eastAsia="en-GB"/>
        </w:rPr>
        <w:t>Gov.wales</w:t>
      </w:r>
      <w:proofErr w:type="spellEnd"/>
      <w:r w:rsidRPr="00026641">
        <w:rPr>
          <w:rFonts w:ascii="Arial" w:eastAsia="Times New Roman" w:hAnsi="Arial" w:cs="Arial"/>
          <w:sz w:val="22"/>
          <w:szCs w:val="22"/>
          <w:shd w:val="clear" w:color="auto" w:fill="FFFFFF"/>
          <w:lang w:eastAsia="en-GB"/>
        </w:rPr>
        <w:t xml:space="preserve">. Available at: </w:t>
      </w:r>
      <w:r w:rsidRPr="00026641">
        <w:rPr>
          <w:rFonts w:ascii="Arial" w:eastAsia="Times New Roman" w:hAnsi="Arial" w:cs="Arial"/>
          <w:sz w:val="22"/>
          <w:szCs w:val="22"/>
          <w:shd w:val="clear" w:color="auto" w:fill="FFFFFF"/>
          <w:lang w:eastAsia="en-GB"/>
        </w:rPr>
        <w:lastRenderedPageBreak/>
        <w:t>&lt;https://gov.wales/sites/default/files/publications/2018-03/successful-futures.pdf&gt; [Accessed 28 December 2021].</w:t>
      </w:r>
    </w:p>
    <w:p w14:paraId="55DB1099" w14:textId="77777777" w:rsidR="002A5AC3" w:rsidRPr="00026641" w:rsidRDefault="002A5AC3" w:rsidP="008A57CB">
      <w:pPr>
        <w:spacing w:line="360" w:lineRule="auto"/>
        <w:rPr>
          <w:rFonts w:ascii="Arial" w:eastAsia="Times New Roman" w:hAnsi="Arial" w:cs="Arial"/>
          <w:sz w:val="22"/>
          <w:szCs w:val="22"/>
          <w:lang w:eastAsia="en-GB"/>
        </w:rPr>
      </w:pPr>
    </w:p>
    <w:p w14:paraId="7E8EAE96" w14:textId="50189998" w:rsidR="002A5AC3" w:rsidRDefault="002A5AC3" w:rsidP="00D644F0">
      <w:pPr>
        <w:spacing w:line="360" w:lineRule="auto"/>
        <w:rPr>
          <w:rFonts w:ascii="Arial" w:eastAsia="Times New Roman" w:hAnsi="Arial" w:cs="Arial"/>
          <w:sz w:val="22"/>
          <w:szCs w:val="22"/>
          <w:shd w:val="clear" w:color="auto" w:fill="FFFFFF"/>
          <w:lang w:eastAsia="en-GB"/>
        </w:rPr>
      </w:pPr>
      <w:r w:rsidRPr="00382BD2">
        <w:rPr>
          <w:rFonts w:ascii="Arial" w:eastAsia="Times New Roman" w:hAnsi="Arial" w:cs="Arial"/>
          <w:sz w:val="22"/>
          <w:szCs w:val="22"/>
          <w:shd w:val="clear" w:color="auto" w:fill="FFFFFF"/>
          <w:lang w:eastAsia="en-GB"/>
        </w:rPr>
        <w:t xml:space="preserve">Fletcher-Wood, H., </w:t>
      </w:r>
      <w:r w:rsidRPr="00D644F0">
        <w:rPr>
          <w:rFonts w:ascii="Arial" w:eastAsia="Times New Roman" w:hAnsi="Arial" w:cs="Arial"/>
          <w:sz w:val="22"/>
          <w:szCs w:val="22"/>
          <w:shd w:val="clear" w:color="auto" w:fill="FFFFFF"/>
          <w:lang w:eastAsia="en-GB"/>
        </w:rPr>
        <w:t>(</w:t>
      </w:r>
      <w:r w:rsidRPr="00382BD2">
        <w:rPr>
          <w:rFonts w:ascii="Arial" w:eastAsia="Times New Roman" w:hAnsi="Arial" w:cs="Arial"/>
          <w:sz w:val="22"/>
          <w:szCs w:val="22"/>
          <w:shd w:val="clear" w:color="auto" w:fill="FFFFFF"/>
          <w:lang w:eastAsia="en-GB"/>
        </w:rPr>
        <w:t>2014</w:t>
      </w:r>
      <w:r w:rsidRPr="00D644F0">
        <w:rPr>
          <w:rFonts w:ascii="Arial" w:eastAsia="Times New Roman" w:hAnsi="Arial" w:cs="Arial"/>
          <w:sz w:val="22"/>
          <w:szCs w:val="22"/>
          <w:shd w:val="clear" w:color="auto" w:fill="FFFFFF"/>
          <w:lang w:eastAsia="en-GB"/>
        </w:rPr>
        <w:t>)</w:t>
      </w:r>
      <w:r w:rsidRPr="00382BD2">
        <w:rPr>
          <w:rFonts w:ascii="Arial" w:eastAsia="Times New Roman" w:hAnsi="Arial" w:cs="Arial"/>
          <w:sz w:val="22"/>
          <w:szCs w:val="22"/>
          <w:shd w:val="clear" w:color="auto" w:fill="FFFFFF"/>
          <w:lang w:eastAsia="en-GB"/>
        </w:rPr>
        <w:t>. </w:t>
      </w:r>
      <w:r w:rsidRPr="00382BD2">
        <w:rPr>
          <w:rFonts w:ascii="Arial" w:eastAsia="Times New Roman" w:hAnsi="Arial" w:cs="Arial"/>
          <w:i/>
          <w:iCs/>
          <w:sz w:val="22"/>
          <w:szCs w:val="22"/>
          <w:shd w:val="clear" w:color="auto" w:fill="FFFFFF"/>
          <w:lang w:eastAsia="en-GB"/>
        </w:rPr>
        <w:t>Gimmick, fad or tool: Why do I rely on lollipop sticks?</w:t>
      </w:r>
      <w:r w:rsidRPr="00382BD2">
        <w:rPr>
          <w:rFonts w:ascii="Arial" w:eastAsia="Times New Roman" w:hAnsi="Arial" w:cs="Arial"/>
          <w:sz w:val="22"/>
          <w:szCs w:val="22"/>
          <w:shd w:val="clear" w:color="auto" w:fill="FFFFFF"/>
          <w:lang w:eastAsia="en-GB"/>
        </w:rPr>
        <w:t>. [online] Improving Teaching. Available at: &lt;https://improvingteaching.co.uk/2014/05/17/why-do-i-rely-on-lollipop-sticks/&gt; [Accessed 28 December 2021].</w:t>
      </w:r>
    </w:p>
    <w:p w14:paraId="5AC93828" w14:textId="77777777" w:rsidR="002A5AC3" w:rsidRPr="00382BD2" w:rsidRDefault="002A5AC3" w:rsidP="00D644F0">
      <w:pPr>
        <w:spacing w:line="360" w:lineRule="auto"/>
        <w:rPr>
          <w:rFonts w:ascii="Arial" w:eastAsia="Times New Roman" w:hAnsi="Arial" w:cs="Arial"/>
          <w:sz w:val="22"/>
          <w:szCs w:val="22"/>
          <w:lang w:eastAsia="en-GB"/>
        </w:rPr>
      </w:pPr>
    </w:p>
    <w:p w14:paraId="42CCAC20" w14:textId="747C2B7F" w:rsidR="002A5AC3" w:rsidRDefault="002A5AC3" w:rsidP="00D644F0">
      <w:pPr>
        <w:spacing w:line="360" w:lineRule="auto"/>
        <w:rPr>
          <w:rFonts w:ascii="Arial" w:hAnsi="Arial" w:cs="Arial"/>
          <w:sz w:val="22"/>
          <w:szCs w:val="22"/>
          <w:shd w:val="clear" w:color="auto" w:fill="FFFFFF"/>
        </w:rPr>
      </w:pPr>
      <w:r w:rsidRPr="00D644F0">
        <w:rPr>
          <w:rFonts w:ascii="Arial" w:hAnsi="Arial" w:cs="Arial"/>
          <w:sz w:val="22"/>
          <w:szCs w:val="22"/>
          <w:shd w:val="clear" w:color="auto" w:fill="FFFFFF"/>
        </w:rPr>
        <w:t>Hattie, J. and Timperley, H., (2007). The Power of Feedback. </w:t>
      </w:r>
      <w:r w:rsidRPr="00D644F0">
        <w:rPr>
          <w:rFonts w:ascii="Arial" w:hAnsi="Arial" w:cs="Arial"/>
          <w:i/>
          <w:iCs/>
          <w:sz w:val="22"/>
          <w:szCs w:val="22"/>
          <w:shd w:val="clear" w:color="auto" w:fill="FFFFFF"/>
        </w:rPr>
        <w:t>Review of Educational Research</w:t>
      </w:r>
      <w:r w:rsidRPr="00D644F0">
        <w:rPr>
          <w:rFonts w:ascii="Arial" w:hAnsi="Arial" w:cs="Arial"/>
          <w:sz w:val="22"/>
          <w:szCs w:val="22"/>
          <w:shd w:val="clear" w:color="auto" w:fill="FFFFFF"/>
        </w:rPr>
        <w:t>, [online] 77(1), pp.81-112. Available at: &lt;https://journals.sagepub.com/doi/pdf/10.3102/003465430298487&gt; [Accessed 13 December 2021].</w:t>
      </w:r>
    </w:p>
    <w:p w14:paraId="5A9DA697" w14:textId="77777777" w:rsidR="002A5AC3" w:rsidRPr="00D644F0" w:rsidRDefault="002A5AC3" w:rsidP="00D644F0">
      <w:pPr>
        <w:spacing w:line="360" w:lineRule="auto"/>
        <w:rPr>
          <w:rFonts w:ascii="Arial" w:hAnsi="Arial" w:cs="Arial"/>
          <w:sz w:val="22"/>
          <w:szCs w:val="22"/>
        </w:rPr>
      </w:pPr>
    </w:p>
    <w:p w14:paraId="40F41660" w14:textId="6D0CC7A5" w:rsidR="002A5AC3" w:rsidRDefault="002A5AC3" w:rsidP="008A57CB">
      <w:pPr>
        <w:spacing w:line="360" w:lineRule="auto"/>
        <w:rPr>
          <w:rFonts w:ascii="Arial" w:eastAsia="Times New Roman" w:hAnsi="Arial" w:cs="Arial"/>
          <w:sz w:val="22"/>
          <w:szCs w:val="22"/>
          <w:shd w:val="clear" w:color="auto" w:fill="FFFFFF"/>
          <w:lang w:eastAsia="en-GB"/>
        </w:rPr>
      </w:pPr>
      <w:r w:rsidRPr="008A57CB">
        <w:rPr>
          <w:rFonts w:ascii="Arial" w:eastAsia="Times New Roman" w:hAnsi="Arial" w:cs="Arial"/>
          <w:sz w:val="22"/>
          <w:szCs w:val="22"/>
          <w:shd w:val="clear" w:color="auto" w:fill="FFFFFF"/>
          <w:lang w:eastAsia="en-GB"/>
        </w:rPr>
        <w:t>Liu, L., (2017). Application of Cooperative Principle and Politeness Principle in Class Question-answer Process. </w:t>
      </w:r>
      <w:r w:rsidRPr="008A57CB">
        <w:rPr>
          <w:rFonts w:ascii="Arial" w:eastAsia="Times New Roman" w:hAnsi="Arial" w:cs="Arial"/>
          <w:i/>
          <w:iCs/>
          <w:sz w:val="22"/>
          <w:szCs w:val="22"/>
          <w:shd w:val="clear" w:color="auto" w:fill="FFFFFF"/>
          <w:lang w:eastAsia="en-GB"/>
        </w:rPr>
        <w:t>Theory and Practice in Language Studies</w:t>
      </w:r>
      <w:r w:rsidRPr="008A57CB">
        <w:rPr>
          <w:rFonts w:ascii="Arial" w:eastAsia="Times New Roman" w:hAnsi="Arial" w:cs="Arial"/>
          <w:sz w:val="22"/>
          <w:szCs w:val="22"/>
          <w:shd w:val="clear" w:color="auto" w:fill="FFFFFF"/>
          <w:lang w:eastAsia="en-GB"/>
        </w:rPr>
        <w:t>, [online] 7(7), p.563. Available at: &lt;https://web-s-ebscohost-com.ezproxy.uwtsd.ac.uk/ehost/pdfviewer/pdfviewer?vid=1&amp;sid=dbfb10d8-cd81-46ef-bc4f-af7b06844cb7%40redis&gt; [Accessed 3 January 2022].</w:t>
      </w:r>
    </w:p>
    <w:p w14:paraId="1E53E826" w14:textId="77777777" w:rsidR="002A5AC3" w:rsidRPr="008A57CB" w:rsidRDefault="002A5AC3" w:rsidP="008A57CB">
      <w:pPr>
        <w:spacing w:line="360" w:lineRule="auto"/>
        <w:rPr>
          <w:rFonts w:ascii="Arial" w:eastAsia="Times New Roman" w:hAnsi="Arial" w:cs="Arial"/>
          <w:sz w:val="22"/>
          <w:szCs w:val="22"/>
          <w:lang w:eastAsia="en-GB"/>
        </w:rPr>
      </w:pPr>
    </w:p>
    <w:p w14:paraId="6F0B370A" w14:textId="13FDC02A" w:rsidR="002A5AC3" w:rsidRDefault="002A5AC3" w:rsidP="00D644F0">
      <w:pPr>
        <w:spacing w:line="360" w:lineRule="auto"/>
        <w:rPr>
          <w:rFonts w:ascii="Arial" w:hAnsi="Arial" w:cs="Arial"/>
          <w:sz w:val="22"/>
          <w:szCs w:val="22"/>
          <w:shd w:val="clear" w:color="auto" w:fill="FFFFFF"/>
        </w:rPr>
      </w:pPr>
      <w:r w:rsidRPr="00D644F0">
        <w:rPr>
          <w:rFonts w:ascii="Arial" w:hAnsi="Arial" w:cs="Arial"/>
          <w:sz w:val="22"/>
          <w:szCs w:val="22"/>
          <w:shd w:val="clear" w:color="auto" w:fill="FFFFFF"/>
        </w:rPr>
        <w:t>Pagliaro, M., (2017). </w:t>
      </w:r>
      <w:r w:rsidRPr="00D644F0">
        <w:rPr>
          <w:rFonts w:ascii="Arial" w:hAnsi="Arial" w:cs="Arial"/>
          <w:i/>
          <w:iCs/>
          <w:sz w:val="22"/>
          <w:szCs w:val="22"/>
          <w:shd w:val="clear" w:color="auto" w:fill="FFFFFF"/>
        </w:rPr>
        <w:t>Questioning, instructional strategies, and classroom management</w:t>
      </w:r>
      <w:r w:rsidRPr="00D644F0">
        <w:rPr>
          <w:rFonts w:ascii="Arial" w:hAnsi="Arial" w:cs="Arial"/>
          <w:sz w:val="22"/>
          <w:szCs w:val="22"/>
          <w:shd w:val="clear" w:color="auto" w:fill="FFFFFF"/>
        </w:rPr>
        <w:t>. London: Rowman &amp; Littlefield Publishers.</w:t>
      </w:r>
    </w:p>
    <w:p w14:paraId="08C1D43E" w14:textId="77777777" w:rsidR="002A5AC3" w:rsidRPr="00D644F0" w:rsidRDefault="002A5AC3" w:rsidP="00D644F0">
      <w:pPr>
        <w:spacing w:line="360" w:lineRule="auto"/>
        <w:rPr>
          <w:rFonts w:ascii="Arial" w:hAnsi="Arial" w:cs="Arial"/>
          <w:sz w:val="22"/>
          <w:szCs w:val="22"/>
        </w:rPr>
      </w:pPr>
    </w:p>
    <w:p w14:paraId="1C4B767E" w14:textId="0EF7FEDB" w:rsidR="002A5AC3" w:rsidRDefault="002A5AC3" w:rsidP="00D644F0">
      <w:pPr>
        <w:spacing w:line="360" w:lineRule="auto"/>
        <w:rPr>
          <w:rFonts w:ascii="Arial" w:hAnsi="Arial" w:cs="Arial"/>
          <w:sz w:val="22"/>
          <w:szCs w:val="22"/>
          <w:shd w:val="clear" w:color="auto" w:fill="FFFFFF"/>
        </w:rPr>
      </w:pPr>
      <w:proofErr w:type="spellStart"/>
      <w:r w:rsidRPr="00D644F0">
        <w:rPr>
          <w:rFonts w:ascii="Arial" w:hAnsi="Arial" w:cs="Arial"/>
          <w:sz w:val="22"/>
          <w:szCs w:val="22"/>
          <w:shd w:val="clear" w:color="auto" w:fill="FFFFFF"/>
        </w:rPr>
        <w:t>Schellekens</w:t>
      </w:r>
      <w:proofErr w:type="spellEnd"/>
      <w:r w:rsidRPr="00D644F0">
        <w:rPr>
          <w:rFonts w:ascii="Arial" w:hAnsi="Arial" w:cs="Arial"/>
          <w:sz w:val="22"/>
          <w:szCs w:val="22"/>
          <w:shd w:val="clear" w:color="auto" w:fill="FFFFFF"/>
        </w:rPr>
        <w:t>, L., Bok, H., de Jong, L., van der Schaaf, M., Kremer, W. and van der Vleuten, C., (2021). A scoping review ,on the notions of Assessment as Learning (</w:t>
      </w:r>
      <w:proofErr w:type="spellStart"/>
      <w:r w:rsidRPr="00D644F0">
        <w:rPr>
          <w:rFonts w:ascii="Arial" w:hAnsi="Arial" w:cs="Arial"/>
          <w:sz w:val="22"/>
          <w:szCs w:val="22"/>
          <w:shd w:val="clear" w:color="auto" w:fill="FFFFFF"/>
        </w:rPr>
        <w:t>AaL</w:t>
      </w:r>
      <w:proofErr w:type="spellEnd"/>
      <w:r w:rsidRPr="00D644F0">
        <w:rPr>
          <w:rFonts w:ascii="Arial" w:hAnsi="Arial" w:cs="Arial"/>
          <w:sz w:val="22"/>
          <w:szCs w:val="22"/>
          <w:shd w:val="clear" w:color="auto" w:fill="FFFFFF"/>
        </w:rPr>
        <w:t>),Assessment for Learning (</w:t>
      </w:r>
      <w:proofErr w:type="spellStart"/>
      <w:r w:rsidRPr="00D644F0">
        <w:rPr>
          <w:rFonts w:ascii="Arial" w:hAnsi="Arial" w:cs="Arial"/>
          <w:sz w:val="22"/>
          <w:szCs w:val="22"/>
          <w:shd w:val="clear" w:color="auto" w:fill="FFFFFF"/>
        </w:rPr>
        <w:t>AfL</w:t>
      </w:r>
      <w:proofErr w:type="spellEnd"/>
      <w:r w:rsidRPr="00D644F0">
        <w:rPr>
          <w:rFonts w:ascii="Arial" w:hAnsi="Arial" w:cs="Arial"/>
          <w:sz w:val="22"/>
          <w:szCs w:val="22"/>
          <w:shd w:val="clear" w:color="auto" w:fill="FFFFFF"/>
        </w:rPr>
        <w:t>), and Assessment of Learning (</w:t>
      </w:r>
      <w:proofErr w:type="spellStart"/>
      <w:r w:rsidRPr="00D644F0">
        <w:rPr>
          <w:rFonts w:ascii="Arial" w:hAnsi="Arial" w:cs="Arial"/>
          <w:sz w:val="22"/>
          <w:szCs w:val="22"/>
          <w:shd w:val="clear" w:color="auto" w:fill="FFFFFF"/>
        </w:rPr>
        <w:t>AoL</w:t>
      </w:r>
      <w:proofErr w:type="spellEnd"/>
      <w:r w:rsidRPr="00D644F0">
        <w:rPr>
          <w:rFonts w:ascii="Arial" w:hAnsi="Arial" w:cs="Arial"/>
          <w:sz w:val="22"/>
          <w:szCs w:val="22"/>
          <w:shd w:val="clear" w:color="auto" w:fill="FFFFFF"/>
        </w:rPr>
        <w:t>). </w:t>
      </w:r>
      <w:r w:rsidRPr="00D644F0">
        <w:rPr>
          <w:rFonts w:ascii="Arial" w:hAnsi="Arial" w:cs="Arial"/>
          <w:i/>
          <w:iCs/>
          <w:sz w:val="22"/>
          <w:szCs w:val="22"/>
          <w:shd w:val="clear" w:color="auto" w:fill="FFFFFF"/>
        </w:rPr>
        <w:t>Studies in Educational Evaluation</w:t>
      </w:r>
      <w:r w:rsidRPr="00D644F0">
        <w:rPr>
          <w:rFonts w:ascii="Arial" w:hAnsi="Arial" w:cs="Arial"/>
          <w:sz w:val="22"/>
          <w:szCs w:val="22"/>
          <w:shd w:val="clear" w:color="auto" w:fill="FFFFFF"/>
        </w:rPr>
        <w:t>, [online] 71, p.101094. Available</w:t>
      </w:r>
      <w:r>
        <w:rPr>
          <w:rFonts w:ascii="Arial" w:hAnsi="Arial" w:cs="Arial"/>
          <w:sz w:val="22"/>
          <w:szCs w:val="22"/>
          <w:shd w:val="clear" w:color="auto" w:fill="FFFFFF"/>
        </w:rPr>
        <w:t xml:space="preserve"> </w:t>
      </w:r>
      <w:r w:rsidRPr="00D644F0">
        <w:rPr>
          <w:rFonts w:ascii="Arial" w:hAnsi="Arial" w:cs="Arial"/>
          <w:sz w:val="22"/>
          <w:szCs w:val="22"/>
          <w:shd w:val="clear" w:color="auto" w:fill="FFFFFF"/>
        </w:rPr>
        <w:t>at:</w:t>
      </w:r>
      <w:r>
        <w:rPr>
          <w:rFonts w:ascii="Arial" w:hAnsi="Arial" w:cs="Arial"/>
          <w:sz w:val="22"/>
          <w:szCs w:val="22"/>
          <w:shd w:val="clear" w:color="auto" w:fill="FFFFFF"/>
        </w:rPr>
        <w:t xml:space="preserve"> </w:t>
      </w:r>
      <w:r w:rsidRPr="00D644F0">
        <w:rPr>
          <w:rFonts w:ascii="Arial" w:hAnsi="Arial" w:cs="Arial"/>
          <w:sz w:val="22"/>
          <w:szCs w:val="22"/>
          <w:shd w:val="clear" w:color="auto" w:fill="FFFFFF"/>
        </w:rPr>
        <w:t>&lt;https://reader.elsevier.com/reader/sd/pii/S0191491</w:t>
      </w:r>
      <w:r>
        <w:rPr>
          <w:rFonts w:ascii="Arial" w:hAnsi="Arial" w:cs="Arial"/>
          <w:sz w:val="22"/>
          <w:szCs w:val="22"/>
          <w:shd w:val="clear" w:color="auto" w:fill="FFFFFF"/>
        </w:rPr>
        <w:t xml:space="preserve"> </w:t>
      </w:r>
      <w:r w:rsidRPr="00D644F0">
        <w:rPr>
          <w:rFonts w:ascii="Arial" w:hAnsi="Arial" w:cs="Arial"/>
          <w:sz w:val="22"/>
          <w:szCs w:val="22"/>
          <w:shd w:val="clear" w:color="auto" w:fill="FFFFFF"/>
        </w:rPr>
        <w:t>X21001206?token=12F72088F33852AC987487E123690B380C6A1AE9E8383C1C38EFFBA9E4DEA3901C42959F62B0824D9061B21EBF9034D5&amp;originRegion=eu-west</w:t>
      </w:r>
      <w:r>
        <w:rPr>
          <w:rFonts w:ascii="Arial" w:hAnsi="Arial" w:cs="Arial"/>
          <w:sz w:val="22"/>
          <w:szCs w:val="22"/>
          <w:shd w:val="clear" w:color="auto" w:fill="FFFFFF"/>
        </w:rPr>
        <w:t xml:space="preserve"> </w:t>
      </w:r>
      <w:r w:rsidRPr="00D644F0">
        <w:rPr>
          <w:rFonts w:ascii="Arial" w:hAnsi="Arial" w:cs="Arial"/>
          <w:sz w:val="22"/>
          <w:szCs w:val="22"/>
          <w:shd w:val="clear" w:color="auto" w:fill="FFFFFF"/>
        </w:rPr>
        <w:t>1&amp;origin</w:t>
      </w:r>
      <w:r>
        <w:rPr>
          <w:rFonts w:ascii="Arial" w:hAnsi="Arial" w:cs="Arial"/>
          <w:sz w:val="22"/>
          <w:szCs w:val="22"/>
          <w:shd w:val="clear" w:color="auto" w:fill="FFFFFF"/>
        </w:rPr>
        <w:t xml:space="preserve"> </w:t>
      </w:r>
      <w:r w:rsidRPr="00D644F0">
        <w:rPr>
          <w:rFonts w:ascii="Arial" w:hAnsi="Arial" w:cs="Arial"/>
          <w:sz w:val="22"/>
          <w:szCs w:val="22"/>
          <w:shd w:val="clear" w:color="auto" w:fill="FFFFFF"/>
        </w:rPr>
        <w:t>Creation=20211213142820&gt; [Accessed 3 December 2021].</w:t>
      </w:r>
    </w:p>
    <w:p w14:paraId="5AF8D11A" w14:textId="77777777" w:rsidR="002A5AC3" w:rsidRPr="00D644F0" w:rsidRDefault="002A5AC3" w:rsidP="00D644F0">
      <w:pPr>
        <w:spacing w:line="360" w:lineRule="auto"/>
        <w:rPr>
          <w:rFonts w:ascii="Arial" w:hAnsi="Arial" w:cs="Arial"/>
          <w:sz w:val="22"/>
          <w:szCs w:val="22"/>
          <w:shd w:val="clear" w:color="auto" w:fill="FFFFFF"/>
        </w:rPr>
      </w:pPr>
    </w:p>
    <w:p w14:paraId="160D7CFE" w14:textId="77B12AF2" w:rsidR="002A5AC3" w:rsidRPr="00EB6175" w:rsidRDefault="002A5AC3" w:rsidP="00EB6175">
      <w:pPr>
        <w:spacing w:line="360" w:lineRule="auto"/>
        <w:rPr>
          <w:rFonts w:ascii="Arial" w:hAnsi="Arial" w:cs="Arial"/>
          <w:sz w:val="22"/>
          <w:szCs w:val="22"/>
          <w:shd w:val="clear" w:color="auto" w:fill="FFFFFF"/>
        </w:rPr>
      </w:pPr>
      <w:r w:rsidRPr="00D644F0">
        <w:rPr>
          <w:rFonts w:ascii="Arial" w:hAnsi="Arial" w:cs="Arial"/>
          <w:sz w:val="22"/>
          <w:szCs w:val="22"/>
          <w:shd w:val="clear" w:color="auto" w:fill="FFFFFF"/>
        </w:rPr>
        <w:t>Welsh Government . (2010). </w:t>
      </w:r>
      <w:r w:rsidRPr="00D644F0">
        <w:rPr>
          <w:rFonts w:ascii="Arial" w:hAnsi="Arial" w:cs="Arial"/>
          <w:i/>
          <w:iCs/>
          <w:sz w:val="22"/>
          <w:szCs w:val="22"/>
          <w:shd w:val="clear" w:color="auto" w:fill="FFFFFF"/>
        </w:rPr>
        <w:t>Why develop thinking and assessment for learning in the classroom?</w:t>
      </w:r>
      <w:r w:rsidRPr="00D644F0">
        <w:rPr>
          <w:rFonts w:ascii="Arial" w:hAnsi="Arial" w:cs="Arial"/>
          <w:sz w:val="22"/>
          <w:szCs w:val="22"/>
          <w:shd w:val="clear" w:color="auto" w:fill="FFFFFF"/>
        </w:rPr>
        <w:t>. [online] Available at: &lt;https://hwb.gov.wales/api/storage/2d2b99cd-5431-421e-</w:t>
      </w:r>
      <w:r w:rsidRPr="00EB6175">
        <w:rPr>
          <w:rFonts w:ascii="Arial" w:hAnsi="Arial" w:cs="Arial"/>
          <w:sz w:val="22"/>
          <w:szCs w:val="22"/>
          <w:shd w:val="clear" w:color="auto" w:fill="FFFFFF"/>
        </w:rPr>
        <w:t>ac8b-8608fe0edf05/why-develop-thinking-and-assessment-for-learning-in-the-classroom.pdf&gt; [Accessed 13 December 2021].</w:t>
      </w:r>
    </w:p>
    <w:p w14:paraId="62C96F69" w14:textId="64C405C1" w:rsidR="00EB6175" w:rsidRPr="00EB6175" w:rsidRDefault="00EB6175" w:rsidP="00EB6175">
      <w:pPr>
        <w:spacing w:line="360" w:lineRule="auto"/>
        <w:rPr>
          <w:rFonts w:ascii="Arial" w:hAnsi="Arial" w:cs="Arial"/>
          <w:sz w:val="22"/>
          <w:szCs w:val="22"/>
          <w:shd w:val="clear" w:color="auto" w:fill="FFFFFF"/>
        </w:rPr>
      </w:pPr>
    </w:p>
    <w:p w14:paraId="4F1DAB8F" w14:textId="2631F663" w:rsidR="00EB6175" w:rsidRPr="00EB6175" w:rsidRDefault="00EB6175" w:rsidP="00EB6175">
      <w:pPr>
        <w:spacing w:line="360" w:lineRule="auto"/>
        <w:rPr>
          <w:rFonts w:ascii="Arial" w:eastAsia="Times New Roman" w:hAnsi="Arial" w:cs="Arial"/>
          <w:sz w:val="22"/>
          <w:szCs w:val="22"/>
          <w:lang w:eastAsia="en-GB"/>
        </w:rPr>
      </w:pPr>
      <w:r w:rsidRPr="00EB6175">
        <w:rPr>
          <w:rFonts w:ascii="Arial" w:eastAsia="Times New Roman" w:hAnsi="Arial" w:cs="Arial"/>
          <w:sz w:val="22"/>
          <w:szCs w:val="22"/>
          <w:shd w:val="clear" w:color="auto" w:fill="FFFFFF"/>
          <w:lang w:eastAsia="en-GB"/>
        </w:rPr>
        <w:t>Welsh Government. (2021). </w:t>
      </w:r>
      <w:r w:rsidRPr="00EB6175">
        <w:rPr>
          <w:rFonts w:ascii="Arial" w:eastAsia="Times New Roman" w:hAnsi="Arial" w:cs="Arial"/>
          <w:i/>
          <w:iCs/>
          <w:sz w:val="22"/>
          <w:szCs w:val="22"/>
          <w:shd w:val="clear" w:color="auto" w:fill="FFFFFF"/>
          <w:lang w:eastAsia="en-GB"/>
        </w:rPr>
        <w:t>A Summary of The United Nations Convention on the Rights of the Child</w:t>
      </w:r>
      <w:r w:rsidRPr="00EB6175">
        <w:rPr>
          <w:rFonts w:ascii="Arial" w:eastAsia="Times New Roman" w:hAnsi="Arial" w:cs="Arial"/>
          <w:sz w:val="22"/>
          <w:szCs w:val="22"/>
          <w:shd w:val="clear" w:color="auto" w:fill="FFFFFF"/>
          <w:lang w:eastAsia="en-GB"/>
        </w:rPr>
        <w:t>. [online] Available at: &lt;https://gov.wales/sites/default/files/publications/2021-11/uncrc-summary-poster.pdf&gt; [Accessed 3 January 2022].</w:t>
      </w:r>
    </w:p>
    <w:p w14:paraId="7E101D15" w14:textId="77777777" w:rsidR="002A5AC3" w:rsidRPr="00EB6175" w:rsidRDefault="002A5AC3" w:rsidP="00EB6175">
      <w:pPr>
        <w:spacing w:line="360" w:lineRule="auto"/>
        <w:rPr>
          <w:rFonts w:ascii="Arial" w:hAnsi="Arial" w:cs="Arial"/>
          <w:sz w:val="22"/>
          <w:szCs w:val="22"/>
        </w:rPr>
      </w:pPr>
    </w:p>
    <w:p w14:paraId="1E80DF1D" w14:textId="4B389B33" w:rsidR="002A5AC3" w:rsidRPr="00EB6175" w:rsidRDefault="002A5AC3" w:rsidP="00EB6175">
      <w:pPr>
        <w:spacing w:line="360" w:lineRule="auto"/>
        <w:rPr>
          <w:rFonts w:ascii="Arial" w:hAnsi="Arial" w:cs="Arial"/>
          <w:sz w:val="22"/>
          <w:szCs w:val="22"/>
          <w:shd w:val="clear" w:color="auto" w:fill="FFFFFF"/>
        </w:rPr>
      </w:pPr>
      <w:r w:rsidRPr="00EB6175">
        <w:rPr>
          <w:rFonts w:ascii="Arial" w:hAnsi="Arial" w:cs="Arial"/>
          <w:sz w:val="22"/>
          <w:szCs w:val="22"/>
          <w:shd w:val="clear" w:color="auto" w:fill="FFFFFF"/>
        </w:rPr>
        <w:t>Welsh Government. (2021). </w:t>
      </w:r>
      <w:r w:rsidRPr="00EB6175">
        <w:rPr>
          <w:rFonts w:ascii="Arial" w:hAnsi="Arial" w:cs="Arial"/>
          <w:i/>
          <w:iCs/>
          <w:sz w:val="22"/>
          <w:szCs w:val="22"/>
          <w:shd w:val="clear" w:color="auto" w:fill="FFFFFF"/>
        </w:rPr>
        <w:t>How to develop thinking and assessment for learning in the classroom</w:t>
      </w:r>
      <w:r w:rsidRPr="00EB6175">
        <w:rPr>
          <w:rFonts w:ascii="Arial" w:hAnsi="Arial" w:cs="Arial"/>
          <w:sz w:val="22"/>
          <w:szCs w:val="22"/>
          <w:shd w:val="clear" w:color="auto" w:fill="FFFFFF"/>
        </w:rPr>
        <w:t>. [online] Available at: &lt;https://hwb.gov.wales/api/storage/663d00fd-9c3b-4003-9a1f-0012bad39fad/how-to-develop-thinking-and-assessment-for-learning-in-the-classroom.pdf&gt; [Accessed 13 December 2021].</w:t>
      </w:r>
    </w:p>
    <w:p w14:paraId="55A6D502" w14:textId="77777777" w:rsidR="002A5AC3" w:rsidRPr="00D644F0" w:rsidRDefault="002A5AC3" w:rsidP="00D644F0">
      <w:pPr>
        <w:spacing w:line="360" w:lineRule="auto"/>
        <w:rPr>
          <w:rFonts w:ascii="Arial" w:hAnsi="Arial" w:cs="Arial"/>
          <w:sz w:val="22"/>
          <w:szCs w:val="22"/>
        </w:rPr>
      </w:pPr>
    </w:p>
    <w:p w14:paraId="50FC0FE9" w14:textId="77777777" w:rsidR="002A5AC3" w:rsidRPr="00D644F0" w:rsidRDefault="002A5AC3" w:rsidP="00D644F0">
      <w:pPr>
        <w:spacing w:line="360" w:lineRule="auto"/>
        <w:rPr>
          <w:rFonts w:ascii="Arial" w:hAnsi="Arial" w:cs="Arial"/>
          <w:sz w:val="22"/>
          <w:szCs w:val="22"/>
        </w:rPr>
      </w:pPr>
      <w:proofErr w:type="spellStart"/>
      <w:r w:rsidRPr="00D644F0">
        <w:rPr>
          <w:rFonts w:ascii="Arial" w:hAnsi="Arial" w:cs="Arial"/>
          <w:sz w:val="22"/>
          <w:szCs w:val="22"/>
          <w:shd w:val="clear" w:color="auto" w:fill="FFFFFF"/>
        </w:rPr>
        <w:t>Wiliam</w:t>
      </w:r>
      <w:proofErr w:type="spellEnd"/>
      <w:r w:rsidRPr="00D644F0">
        <w:rPr>
          <w:rFonts w:ascii="Arial" w:hAnsi="Arial" w:cs="Arial"/>
          <w:sz w:val="22"/>
          <w:szCs w:val="22"/>
          <w:shd w:val="clear" w:color="auto" w:fill="FFFFFF"/>
        </w:rPr>
        <w:t>, D., (2018). </w:t>
      </w:r>
      <w:r w:rsidRPr="00D644F0">
        <w:rPr>
          <w:rFonts w:ascii="Arial" w:hAnsi="Arial" w:cs="Arial"/>
          <w:i/>
          <w:iCs/>
          <w:sz w:val="22"/>
          <w:szCs w:val="22"/>
          <w:shd w:val="clear" w:color="auto" w:fill="FFFFFF"/>
        </w:rPr>
        <w:t>Embedded Formative Assessment</w:t>
      </w:r>
      <w:r w:rsidRPr="00D644F0">
        <w:rPr>
          <w:rFonts w:ascii="Arial" w:hAnsi="Arial" w:cs="Arial"/>
          <w:sz w:val="22"/>
          <w:szCs w:val="22"/>
          <w:shd w:val="clear" w:color="auto" w:fill="FFFFFF"/>
        </w:rPr>
        <w:t>. Bloomington: Solution Tree.</w:t>
      </w:r>
    </w:p>
    <w:p w14:paraId="6965FFFF" w14:textId="40616C53" w:rsidR="00A56380" w:rsidRPr="00A56380" w:rsidRDefault="00A56380" w:rsidP="00A56380">
      <w:pPr>
        <w:spacing w:line="360" w:lineRule="auto"/>
        <w:rPr>
          <w:rFonts w:ascii="Arial" w:hAnsi="Arial" w:cs="Arial"/>
          <w:sz w:val="28"/>
          <w:szCs w:val="28"/>
        </w:rPr>
      </w:pPr>
    </w:p>
    <w:sectPr w:rsidR="00A56380" w:rsidRPr="00A563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B789F"/>
    <w:multiLevelType w:val="hybridMultilevel"/>
    <w:tmpl w:val="15F6F8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562343"/>
    <w:multiLevelType w:val="hybridMultilevel"/>
    <w:tmpl w:val="2AC8B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380"/>
    <w:rsid w:val="00026641"/>
    <w:rsid w:val="00072DFB"/>
    <w:rsid w:val="00081111"/>
    <w:rsid w:val="0008622A"/>
    <w:rsid w:val="000B11B1"/>
    <w:rsid w:val="000B4E34"/>
    <w:rsid w:val="000E0491"/>
    <w:rsid w:val="000E5E97"/>
    <w:rsid w:val="000F0666"/>
    <w:rsid w:val="000F3E04"/>
    <w:rsid w:val="00114FF4"/>
    <w:rsid w:val="00127FAC"/>
    <w:rsid w:val="00130E5B"/>
    <w:rsid w:val="0013150E"/>
    <w:rsid w:val="00143009"/>
    <w:rsid w:val="00152D5E"/>
    <w:rsid w:val="00154D58"/>
    <w:rsid w:val="00172E02"/>
    <w:rsid w:val="0018125D"/>
    <w:rsid w:val="00184114"/>
    <w:rsid w:val="001A33F8"/>
    <w:rsid w:val="001C3840"/>
    <w:rsid w:val="001C5D52"/>
    <w:rsid w:val="001D0F98"/>
    <w:rsid w:val="001E41F4"/>
    <w:rsid w:val="001E4541"/>
    <w:rsid w:val="001F1702"/>
    <w:rsid w:val="0020775A"/>
    <w:rsid w:val="00220903"/>
    <w:rsid w:val="00235D70"/>
    <w:rsid w:val="0024332F"/>
    <w:rsid w:val="002502C6"/>
    <w:rsid w:val="00273A74"/>
    <w:rsid w:val="002940A8"/>
    <w:rsid w:val="002A5AC3"/>
    <w:rsid w:val="002A75E1"/>
    <w:rsid w:val="002C2805"/>
    <w:rsid w:val="002C6818"/>
    <w:rsid w:val="002D2B8A"/>
    <w:rsid w:val="002D414D"/>
    <w:rsid w:val="002D7716"/>
    <w:rsid w:val="002D7FDF"/>
    <w:rsid w:val="002E0BD7"/>
    <w:rsid w:val="002E607A"/>
    <w:rsid w:val="00305832"/>
    <w:rsid w:val="00320EB9"/>
    <w:rsid w:val="00321BA9"/>
    <w:rsid w:val="0032757A"/>
    <w:rsid w:val="0033196E"/>
    <w:rsid w:val="0033360B"/>
    <w:rsid w:val="00382BD2"/>
    <w:rsid w:val="00391910"/>
    <w:rsid w:val="003A2C96"/>
    <w:rsid w:val="003C133A"/>
    <w:rsid w:val="003C237F"/>
    <w:rsid w:val="00440782"/>
    <w:rsid w:val="00463E92"/>
    <w:rsid w:val="00472645"/>
    <w:rsid w:val="00472F51"/>
    <w:rsid w:val="00481DB2"/>
    <w:rsid w:val="0048218E"/>
    <w:rsid w:val="004B29A1"/>
    <w:rsid w:val="004B7191"/>
    <w:rsid w:val="004B7996"/>
    <w:rsid w:val="004C195A"/>
    <w:rsid w:val="004D046B"/>
    <w:rsid w:val="004D6496"/>
    <w:rsid w:val="004F07BB"/>
    <w:rsid w:val="004F3B3F"/>
    <w:rsid w:val="004F4CB4"/>
    <w:rsid w:val="004F7EBA"/>
    <w:rsid w:val="00512198"/>
    <w:rsid w:val="00533067"/>
    <w:rsid w:val="005345F2"/>
    <w:rsid w:val="00537AA8"/>
    <w:rsid w:val="00547E5A"/>
    <w:rsid w:val="00560840"/>
    <w:rsid w:val="00562962"/>
    <w:rsid w:val="00592D8E"/>
    <w:rsid w:val="005C1C1B"/>
    <w:rsid w:val="005D68ED"/>
    <w:rsid w:val="0064371B"/>
    <w:rsid w:val="00646F0A"/>
    <w:rsid w:val="00652B00"/>
    <w:rsid w:val="006716AC"/>
    <w:rsid w:val="0068372B"/>
    <w:rsid w:val="00693349"/>
    <w:rsid w:val="006A35DF"/>
    <w:rsid w:val="006C0314"/>
    <w:rsid w:val="006D126E"/>
    <w:rsid w:val="006F54A1"/>
    <w:rsid w:val="006F5755"/>
    <w:rsid w:val="006F6EB2"/>
    <w:rsid w:val="00704F08"/>
    <w:rsid w:val="00721BF6"/>
    <w:rsid w:val="00741549"/>
    <w:rsid w:val="00747D7E"/>
    <w:rsid w:val="00765EDD"/>
    <w:rsid w:val="007730CC"/>
    <w:rsid w:val="00781614"/>
    <w:rsid w:val="00787C62"/>
    <w:rsid w:val="0079195B"/>
    <w:rsid w:val="007927A0"/>
    <w:rsid w:val="00797263"/>
    <w:rsid w:val="007E003C"/>
    <w:rsid w:val="007E4F24"/>
    <w:rsid w:val="007E5717"/>
    <w:rsid w:val="0080137D"/>
    <w:rsid w:val="00806A30"/>
    <w:rsid w:val="008123BC"/>
    <w:rsid w:val="0081375F"/>
    <w:rsid w:val="008267F4"/>
    <w:rsid w:val="008447A9"/>
    <w:rsid w:val="00844B9D"/>
    <w:rsid w:val="00861448"/>
    <w:rsid w:val="00882D33"/>
    <w:rsid w:val="00887373"/>
    <w:rsid w:val="00895A0F"/>
    <w:rsid w:val="008A15C2"/>
    <w:rsid w:val="008A4864"/>
    <w:rsid w:val="008A57CB"/>
    <w:rsid w:val="008A711E"/>
    <w:rsid w:val="008B191E"/>
    <w:rsid w:val="008E5AD5"/>
    <w:rsid w:val="008E5CC6"/>
    <w:rsid w:val="008F461D"/>
    <w:rsid w:val="00910742"/>
    <w:rsid w:val="0092585C"/>
    <w:rsid w:val="00933AE9"/>
    <w:rsid w:val="009366AA"/>
    <w:rsid w:val="0094561D"/>
    <w:rsid w:val="00952B33"/>
    <w:rsid w:val="009547BA"/>
    <w:rsid w:val="00955B67"/>
    <w:rsid w:val="00962D69"/>
    <w:rsid w:val="009754F8"/>
    <w:rsid w:val="00985D70"/>
    <w:rsid w:val="00986B93"/>
    <w:rsid w:val="00992FC0"/>
    <w:rsid w:val="009B20B6"/>
    <w:rsid w:val="009B7C34"/>
    <w:rsid w:val="009D33F1"/>
    <w:rsid w:val="009F2B70"/>
    <w:rsid w:val="00A237B6"/>
    <w:rsid w:val="00A31441"/>
    <w:rsid w:val="00A34E2A"/>
    <w:rsid w:val="00A36065"/>
    <w:rsid w:val="00A56380"/>
    <w:rsid w:val="00A74683"/>
    <w:rsid w:val="00A81E70"/>
    <w:rsid w:val="00A82ACB"/>
    <w:rsid w:val="00A86319"/>
    <w:rsid w:val="00A92462"/>
    <w:rsid w:val="00A9555F"/>
    <w:rsid w:val="00AD3FBE"/>
    <w:rsid w:val="00AE2133"/>
    <w:rsid w:val="00B003A3"/>
    <w:rsid w:val="00B0322C"/>
    <w:rsid w:val="00B03E40"/>
    <w:rsid w:val="00B1567F"/>
    <w:rsid w:val="00B37873"/>
    <w:rsid w:val="00B5549C"/>
    <w:rsid w:val="00B55EAC"/>
    <w:rsid w:val="00B65A03"/>
    <w:rsid w:val="00B77270"/>
    <w:rsid w:val="00B825A9"/>
    <w:rsid w:val="00BA1C46"/>
    <w:rsid w:val="00BA4B89"/>
    <w:rsid w:val="00BA5456"/>
    <w:rsid w:val="00BB1207"/>
    <w:rsid w:val="00C07168"/>
    <w:rsid w:val="00C15AA2"/>
    <w:rsid w:val="00C20282"/>
    <w:rsid w:val="00C20FBC"/>
    <w:rsid w:val="00C21E1A"/>
    <w:rsid w:val="00C2415F"/>
    <w:rsid w:val="00C278FA"/>
    <w:rsid w:val="00C363DB"/>
    <w:rsid w:val="00C576BF"/>
    <w:rsid w:val="00C63C05"/>
    <w:rsid w:val="00C6404B"/>
    <w:rsid w:val="00C7005A"/>
    <w:rsid w:val="00C8120E"/>
    <w:rsid w:val="00C82018"/>
    <w:rsid w:val="00CB2A43"/>
    <w:rsid w:val="00CD1B0D"/>
    <w:rsid w:val="00CE259B"/>
    <w:rsid w:val="00CE3AAC"/>
    <w:rsid w:val="00CF4E95"/>
    <w:rsid w:val="00D05E6F"/>
    <w:rsid w:val="00D07D1E"/>
    <w:rsid w:val="00D5462A"/>
    <w:rsid w:val="00D54C0F"/>
    <w:rsid w:val="00D644F0"/>
    <w:rsid w:val="00D7354A"/>
    <w:rsid w:val="00D903E7"/>
    <w:rsid w:val="00D97FF3"/>
    <w:rsid w:val="00DC0560"/>
    <w:rsid w:val="00DC2A73"/>
    <w:rsid w:val="00DD03BD"/>
    <w:rsid w:val="00DE65D4"/>
    <w:rsid w:val="00DF3111"/>
    <w:rsid w:val="00DF72FA"/>
    <w:rsid w:val="00E0699C"/>
    <w:rsid w:val="00E116F0"/>
    <w:rsid w:val="00E12D11"/>
    <w:rsid w:val="00E2218A"/>
    <w:rsid w:val="00E23FF7"/>
    <w:rsid w:val="00E375DF"/>
    <w:rsid w:val="00E557EF"/>
    <w:rsid w:val="00E70F7C"/>
    <w:rsid w:val="00E8460C"/>
    <w:rsid w:val="00E850CB"/>
    <w:rsid w:val="00EA028D"/>
    <w:rsid w:val="00EB6175"/>
    <w:rsid w:val="00ED0C4C"/>
    <w:rsid w:val="00ED37D1"/>
    <w:rsid w:val="00ED46E6"/>
    <w:rsid w:val="00ED58FA"/>
    <w:rsid w:val="00EF41DF"/>
    <w:rsid w:val="00F01ED2"/>
    <w:rsid w:val="00F050DC"/>
    <w:rsid w:val="00F20884"/>
    <w:rsid w:val="00F251E8"/>
    <w:rsid w:val="00F26B97"/>
    <w:rsid w:val="00F3518F"/>
    <w:rsid w:val="00F44FA8"/>
    <w:rsid w:val="00F463BE"/>
    <w:rsid w:val="00F5020B"/>
    <w:rsid w:val="00F516CF"/>
    <w:rsid w:val="00F73E8C"/>
    <w:rsid w:val="00F8238B"/>
    <w:rsid w:val="00FA40D1"/>
    <w:rsid w:val="00FA5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C9F8E5"/>
  <w15:chartTrackingRefBased/>
  <w15:docId w15:val="{AE1BC9EA-9250-2246-9640-9614BE0AE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5A0F"/>
    <w:pPr>
      <w:ind w:left="720"/>
      <w:contextualSpacing/>
    </w:pPr>
  </w:style>
  <w:style w:type="table" w:styleId="TableGrid">
    <w:name w:val="Table Grid"/>
    <w:basedOn w:val="TableNormal"/>
    <w:uiPriority w:val="39"/>
    <w:rsid w:val="004407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625318">
      <w:bodyDiv w:val="1"/>
      <w:marLeft w:val="0"/>
      <w:marRight w:val="0"/>
      <w:marTop w:val="0"/>
      <w:marBottom w:val="0"/>
      <w:divBdr>
        <w:top w:val="none" w:sz="0" w:space="0" w:color="auto"/>
        <w:left w:val="none" w:sz="0" w:space="0" w:color="auto"/>
        <w:bottom w:val="none" w:sz="0" w:space="0" w:color="auto"/>
        <w:right w:val="none" w:sz="0" w:space="0" w:color="auto"/>
      </w:divBdr>
    </w:div>
    <w:div w:id="321206645">
      <w:bodyDiv w:val="1"/>
      <w:marLeft w:val="0"/>
      <w:marRight w:val="0"/>
      <w:marTop w:val="0"/>
      <w:marBottom w:val="0"/>
      <w:divBdr>
        <w:top w:val="none" w:sz="0" w:space="0" w:color="auto"/>
        <w:left w:val="none" w:sz="0" w:space="0" w:color="auto"/>
        <w:bottom w:val="none" w:sz="0" w:space="0" w:color="auto"/>
        <w:right w:val="none" w:sz="0" w:space="0" w:color="auto"/>
      </w:divBdr>
    </w:div>
    <w:div w:id="399132563">
      <w:bodyDiv w:val="1"/>
      <w:marLeft w:val="0"/>
      <w:marRight w:val="0"/>
      <w:marTop w:val="0"/>
      <w:marBottom w:val="0"/>
      <w:divBdr>
        <w:top w:val="none" w:sz="0" w:space="0" w:color="auto"/>
        <w:left w:val="none" w:sz="0" w:space="0" w:color="auto"/>
        <w:bottom w:val="none" w:sz="0" w:space="0" w:color="auto"/>
        <w:right w:val="none" w:sz="0" w:space="0" w:color="auto"/>
      </w:divBdr>
    </w:div>
    <w:div w:id="554968199">
      <w:bodyDiv w:val="1"/>
      <w:marLeft w:val="0"/>
      <w:marRight w:val="0"/>
      <w:marTop w:val="0"/>
      <w:marBottom w:val="0"/>
      <w:divBdr>
        <w:top w:val="none" w:sz="0" w:space="0" w:color="auto"/>
        <w:left w:val="none" w:sz="0" w:space="0" w:color="auto"/>
        <w:bottom w:val="none" w:sz="0" w:space="0" w:color="auto"/>
        <w:right w:val="none" w:sz="0" w:space="0" w:color="auto"/>
      </w:divBdr>
    </w:div>
    <w:div w:id="634021548">
      <w:bodyDiv w:val="1"/>
      <w:marLeft w:val="0"/>
      <w:marRight w:val="0"/>
      <w:marTop w:val="0"/>
      <w:marBottom w:val="0"/>
      <w:divBdr>
        <w:top w:val="none" w:sz="0" w:space="0" w:color="auto"/>
        <w:left w:val="none" w:sz="0" w:space="0" w:color="auto"/>
        <w:bottom w:val="none" w:sz="0" w:space="0" w:color="auto"/>
        <w:right w:val="none" w:sz="0" w:space="0" w:color="auto"/>
      </w:divBdr>
    </w:div>
    <w:div w:id="772092616">
      <w:bodyDiv w:val="1"/>
      <w:marLeft w:val="0"/>
      <w:marRight w:val="0"/>
      <w:marTop w:val="0"/>
      <w:marBottom w:val="0"/>
      <w:divBdr>
        <w:top w:val="none" w:sz="0" w:space="0" w:color="auto"/>
        <w:left w:val="none" w:sz="0" w:space="0" w:color="auto"/>
        <w:bottom w:val="none" w:sz="0" w:space="0" w:color="auto"/>
        <w:right w:val="none" w:sz="0" w:space="0" w:color="auto"/>
      </w:divBdr>
    </w:div>
    <w:div w:id="839151338">
      <w:bodyDiv w:val="1"/>
      <w:marLeft w:val="0"/>
      <w:marRight w:val="0"/>
      <w:marTop w:val="0"/>
      <w:marBottom w:val="0"/>
      <w:divBdr>
        <w:top w:val="none" w:sz="0" w:space="0" w:color="auto"/>
        <w:left w:val="none" w:sz="0" w:space="0" w:color="auto"/>
        <w:bottom w:val="none" w:sz="0" w:space="0" w:color="auto"/>
        <w:right w:val="none" w:sz="0" w:space="0" w:color="auto"/>
      </w:divBdr>
    </w:div>
    <w:div w:id="904028696">
      <w:bodyDiv w:val="1"/>
      <w:marLeft w:val="0"/>
      <w:marRight w:val="0"/>
      <w:marTop w:val="0"/>
      <w:marBottom w:val="0"/>
      <w:divBdr>
        <w:top w:val="none" w:sz="0" w:space="0" w:color="auto"/>
        <w:left w:val="none" w:sz="0" w:space="0" w:color="auto"/>
        <w:bottom w:val="none" w:sz="0" w:space="0" w:color="auto"/>
        <w:right w:val="none" w:sz="0" w:space="0" w:color="auto"/>
      </w:divBdr>
    </w:div>
    <w:div w:id="1390114227">
      <w:bodyDiv w:val="1"/>
      <w:marLeft w:val="0"/>
      <w:marRight w:val="0"/>
      <w:marTop w:val="0"/>
      <w:marBottom w:val="0"/>
      <w:divBdr>
        <w:top w:val="none" w:sz="0" w:space="0" w:color="auto"/>
        <w:left w:val="none" w:sz="0" w:space="0" w:color="auto"/>
        <w:bottom w:val="none" w:sz="0" w:space="0" w:color="auto"/>
        <w:right w:val="none" w:sz="0" w:space="0" w:color="auto"/>
      </w:divBdr>
    </w:div>
    <w:div w:id="1667398977">
      <w:bodyDiv w:val="1"/>
      <w:marLeft w:val="0"/>
      <w:marRight w:val="0"/>
      <w:marTop w:val="0"/>
      <w:marBottom w:val="0"/>
      <w:divBdr>
        <w:top w:val="none" w:sz="0" w:space="0" w:color="auto"/>
        <w:left w:val="none" w:sz="0" w:space="0" w:color="auto"/>
        <w:bottom w:val="none" w:sz="0" w:space="0" w:color="auto"/>
        <w:right w:val="none" w:sz="0" w:space="0" w:color="auto"/>
      </w:divBdr>
    </w:div>
    <w:div w:id="1760128753">
      <w:bodyDiv w:val="1"/>
      <w:marLeft w:val="0"/>
      <w:marRight w:val="0"/>
      <w:marTop w:val="0"/>
      <w:marBottom w:val="0"/>
      <w:divBdr>
        <w:top w:val="none" w:sz="0" w:space="0" w:color="auto"/>
        <w:left w:val="none" w:sz="0" w:space="0" w:color="auto"/>
        <w:bottom w:val="none" w:sz="0" w:space="0" w:color="auto"/>
        <w:right w:val="none" w:sz="0" w:space="0" w:color="auto"/>
      </w:divBdr>
    </w:div>
    <w:div w:id="2101948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415</TotalTime>
  <Pages>8</Pages>
  <Words>2968</Words>
  <Characters>16921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MATTHEWS D. (792252)</dc:creator>
  <cp:keywords/>
  <dc:description/>
  <cp:lastModifiedBy>MATTHEWS D. (792252)</cp:lastModifiedBy>
  <cp:revision>689</cp:revision>
  <dcterms:created xsi:type="dcterms:W3CDTF">2021-12-01T11:22:00Z</dcterms:created>
  <dcterms:modified xsi:type="dcterms:W3CDTF">2022-01-04T13:12:00Z</dcterms:modified>
</cp:coreProperties>
</file>