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jc w:val="both"/>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center"/>
        <w:textAlignment w:val="auto"/>
        <w:outlineLvl w:val="9"/>
        <w:rPr>
          <w:rFonts w:hint="eastAsia" w:ascii="Times New Roman" w:hAnsi="Times New Roman" w:eastAsia="Times New Roman" w:cs="Times New Roman"/>
          <w:b/>
          <w:sz w:val="28"/>
          <w:szCs w:val="28"/>
          <w:lang w:eastAsia="en-GB"/>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right"/>
        <w:textAlignment w:val="auto"/>
        <w:outlineLvl w:val="9"/>
        <w:rPr>
          <w:rFonts w:hint="default" w:ascii="Times New Roman" w:hAnsi="Times New Roman" w:eastAsia="Times New Roman" w:cs="Times New Roman"/>
          <w:b/>
          <w:sz w:val="28"/>
          <w:szCs w:val="28"/>
          <w:lang w:eastAsia="en-GB"/>
        </w:rPr>
      </w:pPr>
      <w:r>
        <w:rPr>
          <w:rFonts w:ascii="Times New Roman" w:hAnsi="Times New Roman" w:cs="Times New Roman"/>
          <w:b/>
          <w:color w:val="44546A" w:themeColor="text2"/>
          <w:sz w:val="28"/>
          <w:szCs w:val="28"/>
          <w14:textFill>
            <w14:solidFill>
              <w14:schemeClr w14:val="tx2"/>
            </w14:solidFill>
          </w14:textFill>
        </w:rPr>
        <w:t xml:space="preserve">  </w:t>
      </w:r>
      <w:r>
        <w:rPr>
          <w:rFonts w:ascii="Times New Roman" w:hAnsi="Times New Roman" w:cs="Times New Roman"/>
          <w:b/>
          <w:color w:val="44546A" w:themeColor="text2"/>
          <w:sz w:val="28"/>
          <w:szCs w:val="28"/>
          <w14:textFill>
            <w14:solidFill>
              <w14:schemeClr w14:val="tx2"/>
            </w14:solidFill>
          </w14:textFill>
        </w:rPr>
        <w:drawing>
          <wp:inline distT="0" distB="0" distL="0" distR="0">
            <wp:extent cx="2977515" cy="1111250"/>
            <wp:effectExtent l="0" t="0" r="1968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977515" cy="111125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center"/>
        <w:textAlignment w:val="auto"/>
        <w:outlineLvl w:val="9"/>
        <w:rPr>
          <w:rFonts w:hint="default" w:ascii="Times New Roman" w:hAnsi="Times New Roman" w:eastAsia="Times New Roman" w:cs="Times New Roman"/>
          <w:b/>
          <w:sz w:val="28"/>
          <w:szCs w:val="28"/>
          <w:lang w:eastAsia="en-GB"/>
        </w:rPr>
      </w:pPr>
    </w:p>
    <w:p/>
    <w:p/>
    <w:p/>
    <w:p/>
    <w:p/>
    <w:p/>
    <w:p/>
    <w:p/>
    <w:p/>
    <w:p/>
    <w:p/>
    <w:p/>
    <w:p/>
    <w:p/>
    <w:p/>
    <w:p/>
    <w:p>
      <w:pPr>
        <w:spacing w:after="0" w:line="240" w:lineRule="auto"/>
        <w:jc w:val="center"/>
        <w:rPr>
          <w:rFonts w:ascii="Times New Roman" w:hAnsi="Times New Roman" w:eastAsia="Times New Roman" w:cs="Times New Roman"/>
          <w:sz w:val="28"/>
          <w:szCs w:val="28"/>
          <w:lang w:val="en-US" w:eastAsia="en-GB"/>
        </w:rPr>
      </w:pPr>
    </w:p>
    <w:p>
      <w:pPr>
        <w:spacing w:after="0" w:line="240" w:lineRule="auto"/>
        <w:jc w:val="center"/>
        <w:rPr>
          <w:rFonts w:hint="default" w:ascii="Times New Roman Bold" w:hAnsi="Times New Roman Bold" w:eastAsia="Times New Roman" w:cs="Times New Roman Bold"/>
          <w:b/>
          <w:bCs/>
          <w:sz w:val="28"/>
          <w:szCs w:val="28"/>
          <w:lang w:val="en-US" w:eastAsia="en-GB"/>
        </w:rPr>
      </w:pPr>
    </w:p>
    <w:p>
      <w:pPr>
        <w:jc w:val="center"/>
        <w:rPr>
          <w:rFonts w:hint="default" w:ascii="Times New Roman Regular" w:hAnsi="Times New Roman Regular" w:cs="Times New Roman Regular"/>
          <w:sz w:val="28"/>
          <w:szCs w:val="28"/>
          <w:lang w:val="en-US"/>
        </w:rPr>
      </w:pPr>
      <w:r>
        <w:rPr>
          <w:rFonts w:hint="default" w:ascii="Times New Roman Regular" w:hAnsi="Times New Roman Regular" w:cs="Times New Roman Regular"/>
          <w:sz w:val="28"/>
          <w:szCs w:val="28"/>
          <w:lang w:val="en-US"/>
        </w:rPr>
        <w:t>Visions for the future: Theoretical Perspectives on Management</w:t>
      </w:r>
    </w:p>
    <w:p>
      <w:pPr>
        <w:spacing w:after="0" w:line="240" w:lineRule="auto"/>
        <w:jc w:val="center"/>
        <w:rPr>
          <w:rFonts w:hint="default" w:ascii="Times New Roman Bold" w:hAnsi="Times New Roman Bold" w:eastAsia="Times New Roman" w:cs="Times New Roman Bold"/>
          <w:b/>
          <w:bCs/>
          <w:sz w:val="28"/>
          <w:szCs w:val="28"/>
          <w:lang w:eastAsia="en-GB"/>
        </w:rPr>
      </w:pPr>
    </w:p>
    <w:p>
      <w:pPr>
        <w:spacing w:after="0" w:line="240" w:lineRule="auto"/>
        <w:ind w:right="-957" w:firstLine="2241" w:firstLineChars="800"/>
        <w:jc w:val="both"/>
        <w:rPr>
          <w:rFonts w:ascii="Times New Roman" w:hAnsi="Times New Roman" w:eastAsia="Times New Roman" w:cs="Times New Roman"/>
          <w:sz w:val="28"/>
          <w:szCs w:val="28"/>
          <w:lang w:eastAsia="en-GB"/>
        </w:rPr>
      </w:pPr>
      <w:r>
        <w:rPr>
          <w:rFonts w:ascii="Times New Roman" w:hAnsi="Times New Roman" w:eastAsia="Times New Roman" w:cs="Times New Roman"/>
          <w:b/>
          <w:sz w:val="28"/>
          <w:szCs w:val="28"/>
          <w:lang w:eastAsia="en-GB"/>
        </w:rPr>
        <w:t xml:space="preserve">Module Lead: </w:t>
      </w:r>
      <w:r>
        <w:rPr>
          <w:rFonts w:hint="eastAsia" w:ascii="Times New Roman" w:hAnsi="Times New Roman" w:eastAsia="Times New Roman" w:cs="Times New Roman"/>
          <w:sz w:val="28"/>
          <w:szCs w:val="28"/>
          <w:lang w:eastAsia="en-GB"/>
        </w:rPr>
        <w:t>Dr Emma Roberts</w:t>
      </w:r>
    </w:p>
    <w:p>
      <w:pPr>
        <w:spacing w:after="0" w:line="240" w:lineRule="auto"/>
        <w:ind w:right="-957" w:firstLine="2241" w:firstLineChars="800"/>
        <w:jc w:val="both"/>
        <w:rPr>
          <w:rFonts w:ascii="Times New Roman" w:hAnsi="Times New Roman" w:eastAsia="Times New Roman" w:cs="Times New Roman"/>
          <w:sz w:val="28"/>
          <w:szCs w:val="28"/>
          <w:lang w:eastAsia="en-GB"/>
        </w:rPr>
      </w:pPr>
      <w:r>
        <w:rPr>
          <w:rFonts w:hint="default" w:ascii="Times New Roman Bold" w:hAnsi="Times New Roman Bold" w:eastAsia="Times New Roman" w:cs="Times New Roman Bold"/>
          <w:b/>
          <w:bCs/>
          <w:sz w:val="28"/>
          <w:szCs w:val="28"/>
          <w:lang w:eastAsia="en-GB"/>
        </w:rPr>
        <w:t>DBA Student Name:</w:t>
      </w:r>
      <w:r>
        <w:rPr>
          <w:rFonts w:hint="default" w:ascii="Times New Roman" w:hAnsi="Times New Roman" w:eastAsia="Times New Roman" w:cs="Times New Roman"/>
          <w:sz w:val="28"/>
          <w:szCs w:val="28"/>
          <w:lang w:eastAsia="en-GB"/>
        </w:rPr>
        <w:t xml:space="preserve"> </w:t>
      </w:r>
      <w:r>
        <w:rPr>
          <w:rFonts w:ascii="Times New Roman" w:hAnsi="Times New Roman" w:eastAsia="Times New Roman" w:cs="Times New Roman"/>
          <w:sz w:val="28"/>
          <w:szCs w:val="28"/>
          <w:lang w:eastAsia="en-GB"/>
        </w:rPr>
        <w:t>Xuanyi Yan</w:t>
      </w:r>
    </w:p>
    <w:p>
      <w:pPr>
        <w:spacing w:after="0" w:line="360" w:lineRule="auto"/>
        <w:jc w:val="center"/>
        <w:rPr>
          <w:rFonts w:ascii="Times New Roman" w:hAnsi="Times New Roman" w:cs="Times New Roman"/>
          <w:sz w:val="24"/>
          <w:szCs w:val="24"/>
        </w:rPr>
      </w:pPr>
    </w:p>
    <w:p>
      <w:pPr>
        <w:spacing w:after="0" w:line="360" w:lineRule="auto"/>
        <w:jc w:val="center"/>
        <w:rPr>
          <w:rFonts w:ascii="Times New Roman" w:hAnsi="Times New Roman" w:cs="Times New Roman"/>
          <w:sz w:val="24"/>
          <w:szCs w:val="24"/>
        </w:rPr>
      </w:pPr>
    </w:p>
    <w:p>
      <w:pPr>
        <w:spacing w:after="0" w:line="360" w:lineRule="auto"/>
        <w:jc w:val="center"/>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outlineLvl w:val="0"/>
        <w:rPr>
          <w:rFonts w:ascii="Times New Roman" w:hAnsi="Times New Roman" w:cs="Times New Roman"/>
          <w:sz w:val="24"/>
          <w:szCs w:val="24"/>
        </w:rPr>
      </w:pPr>
      <w:bookmarkStart w:id="0" w:name="_Toc108383568"/>
      <w:bookmarkEnd w:id="0"/>
      <w:bookmarkStart w:id="16" w:name="_GoBack"/>
      <w:bookmarkEnd w:id="16"/>
    </w:p>
    <w:p>
      <w:pPr>
        <w:spacing w:after="0" w:line="36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Abstract</w:t>
      </w:r>
    </w:p>
    <w:p>
      <w:pPr>
        <w:spacing w:after="0" w:line="360" w:lineRule="auto"/>
        <w:jc w:val="both"/>
        <w:rPr>
          <w:rFonts w:hint="default" w:ascii="Times New Roman Bold" w:hAnsi="Times New Roman Bold" w:cs="Times New Roman Bold"/>
          <w:b/>
          <w:bCs/>
          <w:sz w:val="28"/>
          <w:szCs w:val="28"/>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management style has evolved with the development of society, economy, and with evolving labour relationships. The study critically discusses the emerging management theories over the time, before applying them to consideration for the business case (Maitland and Thomson, 2011). This covers the traditional Taylorism theories, then followed by the contemporary human relation, and also the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Industrial Revolution. These distinctive management practices have been applied into the business case of Ryanair and Google. Finally, the evaluations for the concept of the leadership complements the researches, and reflect on how they are going to drive the change for the management practices (Senge, 2006). Throughout the study, this research combines the academic theories with real business cases, </w:t>
      </w:r>
      <w:r>
        <w:rPr>
          <w:rFonts w:hint="eastAsia" w:ascii="Times New Roman" w:hAnsi="Times New Roman" w:cs="Times New Roman"/>
          <w:sz w:val="24"/>
          <w:szCs w:val="24"/>
        </w:rPr>
        <w:t xml:space="preserve">and through critical discussion and evaluation of the subject matter, derive </w:t>
      </w:r>
      <w:r>
        <w:rPr>
          <w:rFonts w:hint="default" w:ascii="Times New Roman" w:hAnsi="Times New Roman" w:cs="Times New Roman"/>
          <w:sz w:val="24"/>
          <w:szCs w:val="24"/>
        </w:rPr>
        <w:t xml:space="preserve">the legacy of </w:t>
      </w:r>
      <w:r>
        <w:rPr>
          <w:rFonts w:hint="eastAsia" w:ascii="Times New Roman" w:hAnsi="Times New Roman" w:cs="Times New Roman"/>
          <w:sz w:val="24"/>
          <w:szCs w:val="24"/>
        </w:rPr>
        <w:t>these classic management theories</w:t>
      </w:r>
      <w:r>
        <w:rPr>
          <w:rFonts w:hint="default" w:ascii="Times New Roman" w:hAnsi="Times New Roman" w:cs="Times New Roman"/>
          <w:sz w:val="24"/>
          <w:szCs w:val="24"/>
        </w:rPr>
        <w:t xml:space="preserve"> from</w:t>
      </w:r>
      <w:r>
        <w:rPr>
          <w:rFonts w:hint="eastAsia" w:ascii="Times New Roman" w:hAnsi="Times New Roman" w:cs="Times New Roman"/>
          <w:sz w:val="24"/>
          <w:szCs w:val="24"/>
        </w:rPr>
        <w:t xml:space="preserve"> </w:t>
      </w:r>
      <w:r>
        <w:rPr>
          <w:rFonts w:hint="default" w:ascii="Times New Roman" w:hAnsi="Times New Roman" w:cs="Times New Roman"/>
          <w:sz w:val="24"/>
          <w:szCs w:val="24"/>
        </w:rPr>
        <w:t>the</w:t>
      </w:r>
      <w:r>
        <w:rPr>
          <w:rFonts w:hint="eastAsia" w:ascii="Times New Roman" w:hAnsi="Times New Roman" w:cs="Times New Roman"/>
          <w:sz w:val="24"/>
          <w:szCs w:val="24"/>
        </w:rPr>
        <w:t xml:space="preserve"> contemporary business models</w:t>
      </w:r>
      <w:r>
        <w:rPr>
          <w:rFonts w:hint="default" w:ascii="Times New Roman" w:hAnsi="Times New Roman" w:cs="Times New Roman"/>
          <w:sz w:val="24"/>
          <w:szCs w:val="24"/>
        </w:rPr>
        <w:t>.</w:t>
      </w:r>
    </w:p>
    <w:p>
      <w:pPr>
        <w:spacing w:after="0" w:line="360" w:lineRule="auto"/>
        <w:jc w:val="both"/>
        <w:rPr>
          <w:rFonts w:ascii="Times New Roman" w:hAnsi="Times New Roman" w:cs="Times New Roman"/>
          <w:sz w:val="24"/>
          <w:szCs w:val="24"/>
        </w:rPr>
      </w:pPr>
    </w:p>
    <w:p>
      <w:pPr>
        <w:spacing w:after="0" w:line="36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Part 1: Three Selected Management Theories</w:t>
      </w:r>
    </w:p>
    <w:p>
      <w:pPr>
        <w:spacing w:after="0" w:line="360" w:lineRule="auto"/>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Introduction </w:t>
      </w:r>
    </w:p>
    <w:p>
      <w:pPr>
        <w:pStyle w:val="9"/>
        <w:spacing w:after="0" w:line="360" w:lineRule="auto"/>
        <w:ind w:left="360"/>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review for the management practices address on three aspects: first, the study focuses on demonstrating the classic and traditional Taylorism management practices. Then it is complemented contemporary human resource theories, which are widely used by the technology businesses. Finally, the study includes the review for the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industrial revolution managerial solutions, which may cover the key theories. This part emphasises the legacy of these three varying management theories, as well as covers the content, background, development history, benefits and challenges to lead the impacts. </w:t>
      </w:r>
    </w:p>
    <w:p>
      <w:pPr>
        <w:spacing w:after="0" w:line="360" w:lineRule="auto"/>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bookmarkStart w:id="1" w:name="_Toc108383571"/>
      <w:r>
        <w:rPr>
          <w:rFonts w:hint="default" w:ascii="Times New Roman Bold" w:hAnsi="Times New Roman Bold" w:cs="Times New Roman Bold"/>
          <w:b/>
          <w:bCs/>
          <w:sz w:val="24"/>
          <w:szCs w:val="24"/>
        </w:rPr>
        <w:t>Taylorism management approach</w:t>
      </w:r>
      <w:bookmarkEnd w:id="1"/>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managerial style of Taylorism has developed in the early 20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and the theory has greatly aligned the creation for the scientific management. The Taylorism argues that priority for work flow is not making people working hard; instead, the focus may associate with optimising the way the work has been designed, defined and segmented to complete the end to end production (Williams, 2007). Taylorism has some of the most fundamental and influencing principles. First, Taylorism emphasises on the scientific method to drive the most efficient way and rule of thumb rather than habit or common sense; furthermore, it emphasises on allocating the jobs to the most suitable and capable workers, where training is the key to maximise the impact; additionally, effective performance management is needed to not only motivate the top performing employees, but also to identify the gap to drive further improvement for work process (Kuhn and Hacking, 2012). Last but not least, Taylorism has also focused in the areas of joint work between manager and worker, the emphasis for the work planning as well as executions to streamline the work process to boost the working efficiency. The ultimate goal for the Taylorism is to achieve the operational efficiency in the “scientific” approach.</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to the previous managerial practices to drive “chasing to the bottom” approach, Taylorism represents some of the major improvement as those outlined above. However, it has also faced some major shortfalls and criticisms in many areas. First, the theory has greatly emphasised for autocratic management team, where the managers and leadership have taken the full control for the decision making powers; while employees and workers may engage with planning and improvement process, they have little powers and says over the decision making (Taylor, 2004). While this may benefit the quick decision, it has failed to take consideration for the inputs from the people working in the front line to therefore lose the opportunity for the improvement. Furthermore, as an extension to the autocratic management, Taylorism has argued that work union and associated collective bargaining powers are counterproductive for the efficiency focused production goal; this may further undermine the areas of the work for the more cooperative working environment and partnership, as well as weakening for the bargaining power for the employees (Mintzberg, 1989). Additionally, the key strategic priority for Taylorism management approach emphasises on the flow for the work and the process, rather than empowerment and striving for the labours and works. This has left the power is very much centric towards the business, owners and managers, and little interests may be provided to the labour workforces.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Taylorism management approach has gained the much recognition and significant popularity: a classic example is that US automobile maker Ford introduced the first moving assembly line in 1913, which has revolutionised the manufacturing process. On one hand, employees could work in the less hours but with a much higher output due to the more specified job allocations; on the other hand, this also enables Ford to pass on the financial benefits from the improved work flow to employees with better remunerations (Taylor, 2004). This has seen those classic benefits for Taylorism management style, which could provide the mutual benefits.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popularity for the Taylorism management approach between the 1910s and 1950s could also be down to the nature for the economy. During the period, the majority of the work economy is in the form of the manufacturing and hardcore industry: the nature for these economies and associated jobs have seen that labours are playing the key role to fulfil the works, rather than taking their own initiatives to drive creativity and innovation in the process (Dasanayaka, 2021). Thus Taylorism management theory has matched with the economy and production, to therefore use the labour as the human to fulfil the pre-defined and easily measured job and tasks. </w:t>
      </w:r>
    </w:p>
    <w:p>
      <w:pPr>
        <w:spacing w:after="0" w:line="360" w:lineRule="auto"/>
        <w:jc w:val="both"/>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bookmarkStart w:id="2" w:name="_Toc108383572"/>
      <w:r>
        <w:rPr>
          <w:rFonts w:hint="default" w:ascii="Times New Roman Bold" w:hAnsi="Times New Roman Bold" w:cs="Times New Roman Bold"/>
          <w:b/>
          <w:bCs/>
          <w:sz w:val="24"/>
          <w:szCs w:val="24"/>
        </w:rPr>
        <w:t>Human relation management</w:t>
      </w:r>
      <w:bookmarkEnd w:id="2"/>
      <w:r>
        <w:rPr>
          <w:rFonts w:hint="default" w:ascii="Times New Roman Bold" w:hAnsi="Times New Roman Bold" w:cs="Times New Roman Bold"/>
          <w:b/>
          <w:bCs/>
          <w:sz w:val="24"/>
          <w:szCs w:val="24"/>
        </w:rPr>
        <w:t xml:space="preserv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Taylorism management has achieved some of the greatest success in the past, it has seen it has gradually faced some of the challenge. On the social side, the increasing focus in the contemporary concepts such as employee motivation, employee satisfaction, work life balance and recognitions for the value of work have seen that employees are taking a bigger say for their jobs (Stacey, 2011). On the economic and technology side: the world experienced the major transformation for the production and value creation, rather than just focused on the logic and set procedure for the production, there is a great emphasis in the area of knowledge creation, innovation and differentiation. The direct consequence has seen that roles, responsibility and day to day tasks for the labours are increasingly difficult to be defined and measured in the quantitative manners; this could drive the employees to take more initiatives to play the bigger role in the business (Jones and George, 2011). Additionally, there are also other changes in the contemporary society: on the employment relationship side, rather than creating the zero sum game between the employee and employer, the relationship has transformed into the partnership: employees are relied on the reliable and good employer to develop themselves, where employer is growingly relied on innovative, creative and self-driven employees to maintain the competitiveness in the ever dynamically pressing industry (Hamel, 2007). All of these factors have thus created the renewed business relationship, and catalysing the changing managerial relationship.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human relations have thus developed, and greatly focused on the partnership styled employer and employee relationship. The concept such as Hawthorne effect has been seen that the individual modifies their behaviour in response to the awareness of being observed; thus rather than creating the rules and procedures, there is a great emphasis in the areas of organizational culture, where business is striving to create the innovative and high performing culture to therefore impact on employees (Calvo et al., 2016). Furthermore, rather than one-sided employer centric power decision and autocratic management style, the human relation management approach is greatly emphasised for the democratic management style, where employees are providing with the opportunity to raise their voices and could even become the influencing factors for the decision making for the strategy (Holiday et al., 2012).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direct consequence has seen rather than taking the hostile attitude towards the union and collective bargaining power from employee, the human relation management approach is much more associated with the engagement with the work union. This has seen as the harmonised and partnership rather than competing relationship between the competing and zero-sum relationship (Tomprou and Lee, 2012). This has once again seen that employee and employer are working jointly to boost the competitiveness, and sharing the benefits and profits in the areas by taking on the most value generating activities such as innovation and creativity.</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finding has seen that strategic priority for the human resource is associated with the empowerment of the employees. Rather than focusing on the work flow, there is significant emphasis in the areas of the optimised job design to ensure employees could go and beyond the impact; job enrichment is to move progressively with the value creation and also empower the employee to move up the career ladders (Balkin and Werner, 2022). There is also significant focus in the areas of the job satisfaction and employee motivations, which are the catalyst to drive the business moving beyond the requirements to lead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success and popularity for the human relation management approach has also seen the transformation from the shareholders to stakeholder mindset. In the Taylorism or the scientific approach, the owner has the ultimate powers, who could prioritise the profit making to ask labours working in the most efficient manner. However, with the transforming society and economy, business needs to gain the supports and recognition from the stakeholders, and ensure they are sharing the success for the business (Boadi et al., 2022). Out of which, employee is one of the most influential categories of stakeholders and this has seen more integrative solution. This has also reflected in the form of the remuneration: in the Taylorism, this has often seen the fixed salary is provided, and lead to the battleground; however, human relation management has seen the introduction for the performance related pay and employee ownership, which have ensured that employees are going to share the success for the business (Duan et al., 2021). This has further transformed the employee relationship from the hostile into the more syndicated and joint owned approach to lead the success.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Overall, the human relation management approach is much more emphasising for the partnership for the employer and employee relationship; and this has reflected for the innovative, creative and harder to quantify the job profiles and tasks. Additional, labours have been treated as the human resource rather than factor of production to fulfil the work, and also this reflects the shifting for the economy and source of competitiveness (Landaud, 2021). The human relations management approach has transformed the workplace, and this has become the main stream for many businesses and industries.</w:t>
      </w:r>
    </w:p>
    <w:p>
      <w:pPr>
        <w:spacing w:after="0" w:line="360" w:lineRule="auto"/>
        <w:jc w:val="both"/>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bookmarkStart w:id="3" w:name="_Toc108383573"/>
      <w:r>
        <w:rPr>
          <w:rFonts w:hint="default" w:ascii="Times New Roman Bold" w:hAnsi="Times New Roman Bold" w:cs="Times New Roman Bold"/>
          <w:b/>
          <w:bCs/>
          <w:sz w:val="24"/>
          <w:szCs w:val="24"/>
        </w:rPr>
        <w:t>Contemporary HR management in 4</w:t>
      </w:r>
      <w:r>
        <w:rPr>
          <w:rFonts w:hint="default" w:ascii="Times New Roman Bold" w:hAnsi="Times New Roman Bold" w:cs="Times New Roman Bold"/>
          <w:b/>
          <w:bCs/>
          <w:sz w:val="24"/>
          <w:szCs w:val="24"/>
          <w:vertAlign w:val="superscript"/>
        </w:rPr>
        <w:t>th</w:t>
      </w:r>
      <w:r>
        <w:rPr>
          <w:rFonts w:hint="default" w:ascii="Times New Roman Bold" w:hAnsi="Times New Roman Bold" w:cs="Times New Roman Bold"/>
          <w:b/>
          <w:bCs/>
          <w:sz w:val="24"/>
          <w:szCs w:val="24"/>
        </w:rPr>
        <w:t xml:space="preserve"> industrial revolution</w:t>
      </w:r>
      <w:bookmarkEnd w:id="3"/>
      <w:r>
        <w:rPr>
          <w:rFonts w:hint="default" w:ascii="Times New Roman Bold" w:hAnsi="Times New Roman Bold" w:cs="Times New Roman Bold"/>
          <w:b/>
          <w:bCs/>
          <w:sz w:val="24"/>
          <w:szCs w:val="24"/>
        </w:rPr>
        <w:t xml:space="preserve"> </w:t>
      </w:r>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world has further experienced the major transformation in the areas of the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industrial revolution or 4IR, where the emerging technologies such as artificial intelligence, machine learning, big data analytics and automation have been seen the catalyst to drive the society moving forward. According to Forbes (2022), the most valuable businesses in the world have experienced the change: back in the 1990s, the multinational giants in finance, energy and retail industries are dominating the most valuable business, such as ICBC, ExxonMobil and Wal-Mart; in the 2021, the most valuable businesses in the world are almost exclusively in the technology industry including Apple, Amazon, Google, Facebook, Alibaba, Tencent and beyond. This has also driven the transformations in the areas how people learn, works and develop over the times. On top of that, exceptional event such as Covid19 has further accelerated the adaption for the 4IR: in contrast to the traditional office jobs, while global health pandemics have created the global healthcare crisis, it has also forced the business and people to be more adaptive with the technology. The concept of the working from home has transformed from a luxury into necessity, where people have to increasingly rely on the contemporary technology to conduct the day to day works. While there are some initial worries over the productivity and effectiveness of collaborations, the Covid19-led pandemics have proven that optimisation between the employee wellbeing and productivity led competitiveness (Landaud, 2021). This has seen some of the business has announced to permanently shifted to flexible working, enabling them to bypass the traditional jurisdiction and geographic barriers to attract the best global talents in the world.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competitive landscape has simply transformed from cost and quality into the more bespoke areas including customer expectations, product enhancement, collaborative innovation and organisational forms. This has further accelerated the human resource consideration to promote the technology and learning organisation, emphasising on the core soft skills such as problem solving, creative and well-being of the employees; the human resource may further accelerate the specialisation for the skillsets and experiences to become the key partner for the transformation and changes (Wang, 2021). The emerging trend for the human resource management has also seen the flexible approach, in order to tailor with the conditions and trend for the labour markets.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another great focus for the management approach is associated with ethics, integrity, compliance and control. Alongside with the capability, skills and experiences, corporate are growingly focused in the areas of the good conducts and ethical nature for the employees (Spurk and Straub, 2020). This has not only to drive the better risk management and compliance standard, but also align with the value and perception for the society with rising ethical approach.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Thus the contemporary 4IR delivers new dimension for the managerial approach, and this has seen the key factors such as technology, flexibility as well as ethics are some of the key contributing factors to seek for the next generation of the talents to boost the managerial approach.</w:t>
      </w:r>
    </w:p>
    <w:p>
      <w:pPr>
        <w:spacing w:after="0" w:line="360" w:lineRule="auto"/>
        <w:jc w:val="both"/>
        <w:rPr>
          <w:rFonts w:ascii="Times New Roman" w:hAnsi="Times New Roman" w:cs="Times New Roman"/>
          <w:sz w:val="24"/>
          <w:szCs w:val="24"/>
        </w:rPr>
      </w:pPr>
    </w:p>
    <w:p>
      <w:pPr>
        <w:pStyle w:val="9"/>
        <w:numPr>
          <w:ilvl w:val="1"/>
          <w:numId w:val="1"/>
        </w:numPr>
        <w:spacing w:after="0" w:line="360" w:lineRule="auto"/>
        <w:outlineLvl w:val="0"/>
        <w:rPr>
          <w:rFonts w:hint="default" w:ascii="Times New Roman Bold" w:hAnsi="Times New Roman Bold" w:cs="Times New Roman Bold"/>
          <w:b/>
          <w:bCs/>
          <w:sz w:val="24"/>
          <w:szCs w:val="24"/>
        </w:rPr>
      </w:pPr>
      <w:bookmarkStart w:id="4" w:name="_Toc108383574"/>
      <w:r>
        <w:rPr>
          <w:rFonts w:hint="default" w:ascii="Times New Roman Bold" w:hAnsi="Times New Roman Bold" w:cs="Times New Roman Bold"/>
          <w:b/>
          <w:bCs/>
          <w:sz w:val="24"/>
          <w:szCs w:val="24"/>
        </w:rPr>
        <w:t>Summary of managerial approaches</w:t>
      </w:r>
      <w:bookmarkEnd w:id="4"/>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reviews the distinctive managerial approaches, and this has seen the shift of the content, focuses, and strategic priorities to reflect the relationship between the employer and employee.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One of the key drivers for the change is associated with the nature for the jobs. In the past, the classic and traditional production and manufacturing jobs may require little thought process but fulfilment, this has seen that scientific management approach under Taylorism are suitable to the trend. However, contemporary economy has changed the pace, and there is a growingly relied on education, skills, experiences to lead the success; furthermore, innovation, creativity and differentiation are become the source of competitive advantage rather than just efficiency (Storbacka, 2011). This has seen that employment relationship has also changed, changing from zero-sum into partnerships. Thus the managerial style has transformed over the times to reflect the changing economy, competitive landscape and roles for the human resources.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this has also seen the changing of the strategic focus. For the business, this drives the transformation from the shareholders into the stakeholder minded, seeing business provides the mutual benefits for more sustainable stakeholder mind solution. This has also reflected the change in the areas of the strategic priority, appetite towards the employment relationship, performance and reward management and beyond to lead the impact.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finding has thus seen that transforming managerial approaches have kept the pace with the social, economic and technological development in the business places.</w:t>
      </w:r>
    </w:p>
    <w:p>
      <w:pPr>
        <w:spacing w:after="0" w:line="360" w:lineRule="auto"/>
        <w:jc w:val="both"/>
        <w:rPr>
          <w:rFonts w:ascii="Times New Roman" w:hAnsi="Times New Roman" w:cs="Times New Roman"/>
          <w:sz w:val="24"/>
          <w:szCs w:val="24"/>
        </w:rPr>
      </w:pPr>
    </w:p>
    <w:p>
      <w:pPr>
        <w:spacing w:after="0" w:line="360" w:lineRule="auto"/>
        <w:rPr>
          <w:rFonts w:ascii="Times New Roman" w:hAnsi="Times New Roman" w:cs="Times New Roman"/>
          <w:sz w:val="24"/>
          <w:szCs w:val="24"/>
        </w:rPr>
      </w:pPr>
    </w:p>
    <w:p>
      <w:pPr>
        <w:pStyle w:val="9"/>
        <w:numPr>
          <w:ilvl w:val="0"/>
          <w:numId w:val="0"/>
        </w:numPr>
        <w:spacing w:after="0" w:line="360" w:lineRule="auto"/>
        <w:ind w:leftChars="0"/>
        <w:outlineLvl w:val="0"/>
        <w:rPr>
          <w:rFonts w:hint="default" w:ascii="Times New Roman Bold" w:hAnsi="Times New Roman Bold" w:cs="Times New Roman Bold"/>
          <w:b/>
          <w:bCs/>
          <w:sz w:val="28"/>
          <w:szCs w:val="28"/>
        </w:rPr>
      </w:pPr>
      <w:bookmarkStart w:id="5" w:name="_Toc108383575"/>
      <w:r>
        <w:rPr>
          <w:rFonts w:hint="default" w:ascii="Times New Roman Bold" w:hAnsi="Times New Roman Bold" w:cs="Times New Roman Bold"/>
          <w:b/>
          <w:bCs/>
          <w:sz w:val="28"/>
          <w:szCs w:val="28"/>
        </w:rPr>
        <w:t>Part 2: Two Business Case Stud</w:t>
      </w:r>
      <w:bookmarkEnd w:id="5"/>
      <w:r>
        <w:rPr>
          <w:rFonts w:hint="default" w:ascii="Times New Roman Bold" w:hAnsi="Times New Roman Bold" w:cs="Times New Roman Bold"/>
          <w:b/>
          <w:bCs/>
          <w:sz w:val="28"/>
          <w:szCs w:val="28"/>
        </w:rPr>
        <w:t>ies</w:t>
      </w:r>
    </w:p>
    <w:p>
      <w:pPr>
        <w:spacing w:after="0" w:line="360" w:lineRule="auto"/>
        <w:rPr>
          <w:rFonts w:ascii="Times New Roman" w:hAnsi="Times New Roman" w:cs="Times New Roman"/>
          <w:sz w:val="24"/>
          <w:szCs w:val="24"/>
        </w:rPr>
      </w:pPr>
    </w:p>
    <w:p>
      <w:pPr>
        <w:pStyle w:val="9"/>
        <w:numPr>
          <w:ilvl w:val="0"/>
          <w:numId w:val="0"/>
        </w:numPr>
        <w:spacing w:after="0" w:line="360" w:lineRule="auto"/>
        <w:ind w:leftChars="0"/>
        <w:outlineLvl w:val="0"/>
        <w:rPr>
          <w:rFonts w:hint="default" w:ascii="Times New Roman Bold" w:hAnsi="Times New Roman Bold" w:cs="Times New Roman Bold"/>
          <w:b/>
          <w:bCs/>
          <w:sz w:val="24"/>
          <w:szCs w:val="24"/>
        </w:rPr>
      </w:pPr>
      <w:bookmarkStart w:id="6" w:name="_Toc108383576"/>
      <w:r>
        <w:rPr>
          <w:rFonts w:hint="default" w:ascii="Times New Roman Bold" w:hAnsi="Times New Roman Bold" w:cs="Times New Roman Bold"/>
          <w:b/>
          <w:bCs/>
          <w:sz w:val="24"/>
          <w:szCs w:val="24"/>
        </w:rPr>
        <w:t>2.1 Introduction</w:t>
      </w:r>
      <w:bookmarkEnd w:id="6"/>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part of the study has further built on from the academic literature review and critical evaluations for the business going forward. The study has carefully selected the business case of Ryanair and Google, and seeing that both successful businesses may be taken by the distinctive management approaches. The study has thus focused on revealing the myths and underlying driving factors to lead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each of the business case, the study is going to focus on the background for the business including business activity, strategy, operation and associated management approaches. This has further extended with critical discussions and evaluations in order to reveal the insights for the managerial approach on business competitiveness.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7" w:name="_Toc108383577"/>
      <w:r>
        <w:rPr>
          <w:rFonts w:hint="default" w:ascii="Times New Roman Bold" w:hAnsi="Times New Roman Bold" w:cs="Times New Roman Bold"/>
          <w:b/>
          <w:bCs/>
          <w:sz w:val="24"/>
          <w:szCs w:val="24"/>
        </w:rPr>
        <w:t>2.2 Ryanair</w:t>
      </w:r>
      <w:bookmarkEnd w:id="7"/>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8" w:name="_Toc108383578"/>
      <w:r>
        <w:rPr>
          <w:rFonts w:hint="default" w:ascii="Times New Roman Bold" w:hAnsi="Times New Roman Bold" w:cs="Times New Roman Bold"/>
          <w:b/>
          <w:bCs/>
          <w:sz w:val="24"/>
          <w:szCs w:val="24"/>
        </w:rPr>
        <w:t>2.2.1 Ryanair business model and successfulness</w:t>
      </w:r>
      <w:bookmarkEnd w:id="8"/>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Ryanair is the European leading low cost airline: since established in the 1985, the business transformed itself from the single aircraft player to one of the largest in the continent. According to Ryanair investor relation website (2022), the business has now just under 90 based and connecting over 225 airports in Europe, North Africa and Middle East. These 2,500 routes are supported by over 500 aircrafts to fulfil the growth agenda targeting the 225 million passengers before 2026. </w:t>
      </w:r>
    </w:p>
    <w:p>
      <w:pPr>
        <w:spacing w:after="0" w:line="360" w:lineRule="auto"/>
        <w:jc w:val="both"/>
        <w:rPr>
          <w:rFonts w:ascii="Times New Roman" w:hAnsi="Times New Roman" w:cs="Times New Roman"/>
          <w:sz w:val="24"/>
          <w:szCs w:val="24"/>
        </w:rPr>
      </w:pPr>
    </w:p>
    <w:p>
      <w:pPr>
        <w:spacing w:after="0" w:line="360" w:lineRule="auto"/>
        <w:jc w:val="center"/>
        <w:rPr>
          <w:rFonts w:ascii="Times New Roman" w:hAnsi="Times New Roman" w:cs="Times New Roman"/>
          <w:sz w:val="24"/>
          <w:szCs w:val="24"/>
        </w:rPr>
      </w:pPr>
      <w:r>
        <w:drawing>
          <wp:inline distT="0" distB="0" distL="0" distR="0">
            <wp:extent cx="4263390" cy="258699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4277713" cy="2595674"/>
                    </a:xfrm>
                    <a:prstGeom prst="rect">
                      <a:avLst/>
                    </a:prstGeom>
                  </pic:spPr>
                </pic:pic>
              </a:graphicData>
            </a:graphic>
          </wp:inline>
        </w:drawing>
      </w:r>
    </w:p>
    <w:p>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Figure 1: Ryanair market share growth in 2022 (Source: Ryanair annual report, 2022)</w:t>
      </w:r>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the European aviation industry experienced the huge impact in the Covid19 seeing the airlines entered bankruptcy protection and government bailout, Ryanair is the one winning out in the competition again. On the financial side, Ryanair is one of the few airlines which have not taken the government bailout loans, but to survive through the challenging period by its own strong balance sheet (Ryanair website, 2021). On the business side, almost all the major European airlines have cut the workforces significantly during the Covid19 pandemic to slow the cash burn; however, this has made them unable to scale up in 2022 when the demand has come back (Ryanair website, 2021; IATA, 2022). For example, British Airways, easyJet, KLM and Lufthansa have all cancelled thousands of flights as they do not have the resources such as workforces to cope with the demands (BBC, 2022). However, Ryanair is the one started the big recruitment drive back in late 2021 when other airlines are still cutting back; this has made Ryanair become even more successful. According to Ryanair investor relation (2022), Ryanair carried 13.6 million passengers in May 2022, and this is the highest passengers in airline’s history, and airline is already projected to grow more than 8% than the pre-pandemic level. The direct reflection has seen that despite with the fierce competition, Ryanair has gained the market share in nearly all the major European markets at the expense of other airlines to further prove its success. </w:t>
      </w:r>
    </w:p>
    <w:p>
      <w:pPr>
        <w:spacing w:after="0" w:line="360" w:lineRule="auto"/>
        <w:jc w:val="center"/>
        <w:rPr>
          <w:rFonts w:ascii="Times New Roman" w:hAnsi="Times New Roman" w:cs="Times New Roman"/>
          <w:sz w:val="24"/>
          <w:szCs w:val="24"/>
        </w:rPr>
      </w:pPr>
    </w:p>
    <w:p>
      <w:pPr>
        <w:spacing w:after="0" w:line="360" w:lineRule="auto"/>
        <w:jc w:val="center"/>
        <w:rPr>
          <w:rFonts w:ascii="Times New Roman" w:hAnsi="Times New Roman" w:cs="Times New Roman"/>
          <w:sz w:val="24"/>
          <w:szCs w:val="24"/>
        </w:rPr>
      </w:pPr>
      <w:r>
        <w:drawing>
          <wp:inline distT="0" distB="0" distL="0" distR="0">
            <wp:extent cx="4132580" cy="2516505"/>
            <wp:effectExtent l="0" t="0" r="7620" b="234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stretch>
                      <a:fillRect/>
                    </a:stretch>
                  </pic:blipFill>
                  <pic:spPr>
                    <a:xfrm>
                      <a:off x="0" y="0"/>
                      <a:ext cx="4138766" cy="2520332"/>
                    </a:xfrm>
                    <a:prstGeom prst="rect">
                      <a:avLst/>
                    </a:prstGeom>
                  </pic:spPr>
                </pic:pic>
              </a:graphicData>
            </a:graphic>
          </wp:inline>
        </w:drawing>
      </w:r>
    </w:p>
    <w:p>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Figure 2: Ryanair cost basis (Source: Ryanair annual report 2022)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Ryanair biggest contributor for the competitive successfulness is very disciplined cost controls. The business has maintained the cost up to 26% cheaper than the next competitors, and up to 200% than full service legacy carrier via the disciplined approach. This has directly enabled the airlines to pass onto the benefits of low cost as the form of the competitive fare to improve the attractiveness in the areas (Ryanair annual report, 2022). This has seen that Ryanair capturing the key consumer impacts in terms of the increasing sensitivity. On top of that, Ryanair also focuses on other areas such as reliability, on time performance and also environmental records.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9" w:name="_Toc108383579"/>
      <w:r>
        <w:rPr>
          <w:rFonts w:hint="default" w:ascii="Times New Roman Bold" w:hAnsi="Times New Roman Bold" w:cs="Times New Roman Bold"/>
          <w:b/>
          <w:bCs/>
          <w:sz w:val="24"/>
          <w:szCs w:val="24"/>
        </w:rPr>
        <w:t>2.2.2 Ryanair managerial approach</w:t>
      </w:r>
      <w:bookmarkEnd w:id="9"/>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Ryanair’s highly competitive low cost strategy is the direct reflection from the managerial approach. While other airlines such as British Airways and Lufthansa have largely adapted the human relation approach, such as focusing on building the relationship with work union and promoting the career development, Ryanair is largely taken the very Taylorism and scientific approach. While other airlines have focused on providing some flexibility to the staffs to offer the more bespoke and personalised services, in order to gain the benefits for the better customer services; Ryanair is exceptionally focused on the operational efficiency, and the Taylorism has provided to govern the corporate operation and human resource management to drive the low cost and efficiency focused strategy (Borges et al., 2017)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has delivered the insights over the root causes and key implications for Ryanair low cost strategy, and much of this has been associated with highly disciplined operation (Taylor, 2004). For fleet management, Ryanair is using the single type of the aircraft with bulk ordering, providing the flexibility for the staff management and also large discounts; from seat allocation, Ryanair maximise the seat layout with all economy class only, this will enable airline to carry more passenger per flight to therefore lower the costs; Ryanair implemented the stringent 25 minutes turnaround to therefore maximise the revenue generating flight time; Ryanair has also focused on flying to the secondary airports by taking advantage for the bargaining power, and even claimed to promote the competitions between the airports in order to pick the best offers. However, the most influential management approach is associated with human resource management (Ryanair website, 2020): Ryanair has created the high demanding work pressures, cabin crews will not only be asked to do the multi-tasking such as serve the client, check in passengers and cleaning, but also to be given with the demanding and challenging sale targets and so on. The employees are under the constant pressures to maintain the high performance, or they could face the disciplined actions.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the classic aviation industry, price has emerged as by far the biggest influencing factors on consumer decision for selecting the airline. This is particularly the case in the contemporary business environment where the consumers are suffering for the high level of inflations and squeezed spending incomes. Furthermore, clients would like to save some money on the already expensive flights particularly for the short haul flights which will only take few hours, therefore they have more spare money to be spent in the holiday destination. In order to achieve these cost benefits, Ryanair has taken the actions for the low level of the bespoke and personalised service, but the highly defined and extremely efficiency focused operation is the foundation to achieve the low cost strategy (Senge, 2006; Ryanair website, 2021). Ryanair has exactly positioned itself in order to capture the market demands, and driving the goal forward.</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value adding and attractiveness of the Taylorism and scientific approach managerial method of Ryanair has also driven the change for the European aviation industry. The direct consequence has seen that other airlines are following the suits of the Ryanair in order to adapt the management approach (Nudurupati et al., 2021): for the legacy full service airlines, they have either changed their product propositions or acquired other low cost airlines, in order to mimic the competitive features for Ryanair to lead the success; for the emerging peer low cost airlines such as easyJet and Wizz, they are also copying the Ryanair management approach to further capture the interest from price sensitive passengers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Ryanair Taylorism approach is not without problem. According to Skytrax (2022) and Which (2021), Ryanair has been constantly ranked the lowest satisfaction in terms of the customer services among the European airlines. Additionally, Ryanair (2021) experienced the challenge such as strike, and ultimately have to accept the formation for the union, which could undermine the scientific approach. This has seen Ryanair comes back with schemes such as “Always Getting Better”, as it tries to move away from the hostile and negative business as “chase to bottom”. However, the Taylorism and Scientific Management play the profound role for Ryanair on excelling the low cost strategy.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10" w:name="_Toc108383580"/>
      <w:r>
        <w:rPr>
          <w:rFonts w:hint="default" w:ascii="Times New Roman Bold" w:hAnsi="Times New Roman Bold" w:cs="Times New Roman Bold"/>
          <w:b/>
          <w:bCs/>
          <w:sz w:val="24"/>
          <w:szCs w:val="24"/>
        </w:rPr>
        <w:t>2.3 Google</w:t>
      </w:r>
      <w:bookmarkEnd w:id="10"/>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contrast to Ryanair, Google is the technology giant and well known for its global search engine service. On top of that, Google is also the pioneer and frontrunner in many of the technological areas including online advertising, cloud computing, computer software, quantum computing, e-commerce, and consumer electronics. This has made Google one of the most valuable businesses in the world (Forbes, 2022), and compete with other major technology powerhouses such as Amazon, Apple, Facebook, Alibaba, Tencent and Microsoft.</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While Ryanair is greatly relied on providing the low cost strategy on winning the clients, Google is almost exclusively relied on the technological innovation as the core competency for the business. While many of the areas may not be defined and there is no standard process to provide employees to innovate; this has further required the employees to go and beyond to fulfil the innovation and maintain the cutting edge for the business.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direct consequence has seen Google has taken the human relation management approach in the extreme, with the focus in different disciplines:</w:t>
      </w:r>
    </w:p>
    <w:p>
      <w:pPr>
        <w:pStyle w:val="9"/>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From recruitment and selection perspective, Google (2021) has maintained the high standard and very stringent requirements to only attract the best talents. This does not create the talent pool, but also to create the high performing, innovative and peer influencing organisational culture within the business</w:t>
      </w:r>
    </w:p>
    <w:p>
      <w:pPr>
        <w:pStyle w:val="9"/>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Google (2022) is the first major technology giant to offer employee up to 20% of their time on their own interested projects rather than their day to day jobs. This will provide the even more flexible and freedom, to therefore encourage and motivate the talented workforce to accelerate the innovation and creativity.</w:t>
      </w:r>
    </w:p>
    <w:p>
      <w:pPr>
        <w:pStyle w:val="9"/>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Google (2022) has also implemented the human relation focused rewards management. Employees are not only associated with performance related pay, but also provide with significant restricted ownership and company shares. This rewards have further aligned the interest between employer and employee, and ensuring that employees are getting the benefits from the success of companies</w:t>
      </w:r>
    </w:p>
    <w:p>
      <w:pPr>
        <w:pStyle w:val="9"/>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Google (2022) has also offered the extensive amenities and wellbeing programs to the employees, including the unlimited meals, healthcare services, laundry, gym, rest, gaming and wide range of the benefits. This has further focused on providing the even more flexible and conform working environment, promoting the employees to fulfil their potentials to achieve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All of these factors have thus seen that Google is delivering the huge benefits for the innovative focused organisational culture, corporate strategy and associated managerial approach. This has significantly adapted the human relation management approach, to therefore create the environment and fulfil the opportunity to lead the success.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finding has seen that Google business model and ultimate competitive advantage is exclusively relied on the human resource-based innovation; however, in contrast to the standardised business process such as airline operation, the work flow is extremely hard to define, and Google may even have to offer some flexibility and freedom to employees, ensuring their creativity is not jeopardised (Calvo et al., 2016). This has thus seen the human resource management approach to provide the full opportunity on human resource to create their full potentials to drive the impact.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Additionally, the human resource is also playing the very different role between the business. In Ryanair, the human resource is much more fulfilling as the labours, who are thus focused on executing on the pre-defined job requirement. In contrast, Google human resource is the catalyst to drive improvement, innovation and change (Holiday et al., 2012): there is no established process and flow to follow, but business is also relied on the top talents to accelerate the innovation. From the industry and competitive pressure perspective, Ryanair will face a less stringent talent pool, as majority of the labours could be trained within weeks and fulfil the works procedures; however, Google may face the stiff competitions for the best technology talents with other technology giants; the role and impacts for the best talent could lead a profound difference in the areas of competitiveness to drive the success (Balkin and Werner, 2022)</w:t>
      </w: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11" w:name="_Toc108383581"/>
      <w:r>
        <w:rPr>
          <w:rFonts w:hint="default" w:ascii="Times New Roman Bold" w:hAnsi="Times New Roman Bold" w:cs="Times New Roman Bold"/>
          <w:b/>
          <w:bCs/>
          <w:sz w:val="24"/>
          <w:szCs w:val="24"/>
        </w:rPr>
        <w:t>2.4 Critical discussions</w:t>
      </w:r>
      <w:bookmarkEnd w:id="11"/>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finding has delivered the comprehensive business insights and real business examples in terms of the distinctive focuses for managerial approaches for the business. The study has seen for the business example of Ryanair and Google, despite with very different approaches for the management considerations, it has seen they have all achieved the great success and competitiveness in the areas. The conclusion has seen that there is no silver bullet or “One size fit all” approach to lead the success; instead, business and associated stakeholder may evaluate their own competitive resources, competencies, industry and competitive norms to find the best goal.</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this case, the industry has played the pivotal role: in the more classic aviation industry, the scientific management may still play the role, as the roles and responsibilities for the works could be easily defined; this provides some headroom for the managers to focus on improving the flow for the works to drive the overall competitiveness (Wang, 2021). In contrast, technology industry is greatly relied on the innovation, thus this leads to more human resource empowerments to lead the competitiveness in the areas.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Additionally, this has transformed into considerations for competitive landscape: Google has faced the fierce competition for the best talents in the area, thus significant perks, remuneration and benefits are offered to attract them. This has seen the human relation approach is much more appropriate to fulfil the human resource strategy to therefore gain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a key theme has seen that there are also some flexible approaches. After the round of the strikes and bad reputation, Ryanair (investor relation, 2021) has also taken some human relation approaches such as accepting to deal with union, and remove some of the stringent and hard to achieve sale targets. In contrast, Google (2022) has also reported the measures for more demanding performance targets, therefore to best optimise the productivity and innovation for the employees. This may further create the more blurred boundary rather than clear boundary for the distinctive management approaches.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the finding has seen the management approach needs to be bespoke and tailored with the business, strategy, operation and industry norms, and each of the business may decide their own norms to drive the business. This may see the even the hybrid managerial approach to become even more popular to maximise the success in the areas.  </w:t>
      </w:r>
    </w:p>
    <w:p>
      <w:pPr>
        <w:spacing w:after="0" w:line="360" w:lineRule="auto"/>
        <w:rPr>
          <w:rFonts w:ascii="Times New Roman" w:hAnsi="Times New Roman" w:cs="Times New Roman"/>
          <w:sz w:val="24"/>
          <w:szCs w:val="24"/>
        </w:rPr>
      </w:pPr>
    </w:p>
    <w:p>
      <w:pPr>
        <w:spacing w:after="0" w:line="360" w:lineRule="auto"/>
        <w:rPr>
          <w:rFonts w:hint="default" w:ascii="Times New Roman Bold" w:hAnsi="Times New Roman Bold" w:cs="Times New Roman Bold"/>
          <w:b/>
          <w:bCs/>
          <w:sz w:val="28"/>
          <w:szCs w:val="28"/>
        </w:rPr>
      </w:pPr>
    </w:p>
    <w:p>
      <w:pPr>
        <w:pStyle w:val="9"/>
        <w:numPr>
          <w:ilvl w:val="0"/>
          <w:numId w:val="0"/>
        </w:numPr>
        <w:spacing w:after="0" w:line="360" w:lineRule="auto"/>
        <w:ind w:leftChars="0"/>
        <w:outlineLvl w:val="0"/>
        <w:rPr>
          <w:rFonts w:hint="default" w:ascii="Times New Roman Bold" w:hAnsi="Times New Roman Bold" w:cs="Times New Roman Bold"/>
          <w:b/>
          <w:bCs/>
          <w:sz w:val="28"/>
          <w:szCs w:val="28"/>
        </w:rPr>
      </w:pPr>
      <w:bookmarkStart w:id="12" w:name="_Toc108383582"/>
      <w:r>
        <w:rPr>
          <w:rFonts w:hint="default" w:ascii="Times New Roman Bold" w:hAnsi="Times New Roman Bold" w:cs="Times New Roman Bold"/>
          <w:b/>
          <w:bCs/>
          <w:sz w:val="28"/>
          <w:szCs w:val="28"/>
        </w:rPr>
        <w:t>3. The Leadership</w:t>
      </w:r>
      <w:bookmarkEnd w:id="12"/>
      <w:r>
        <w:rPr>
          <w:rFonts w:hint="default" w:ascii="Times New Roman Bold" w:hAnsi="Times New Roman Bold" w:cs="Times New Roman Bold"/>
          <w:b/>
          <w:bCs/>
          <w:sz w:val="28"/>
          <w:szCs w:val="28"/>
        </w:rPr>
        <w:t xml:space="preserve"> Practice in New Oriental Group</w:t>
      </w:r>
    </w:p>
    <w:p>
      <w:pPr>
        <w:spacing w:after="0" w:line="360" w:lineRule="auto"/>
        <w:rPr>
          <w:rFonts w:hint="default" w:ascii="Times New Roman Bold" w:hAnsi="Times New Roman Bold" w:cs="Times New Roman Bold"/>
          <w:b/>
          <w:bCs/>
          <w:sz w:val="24"/>
          <w:szCs w:val="24"/>
        </w:rPr>
      </w:pPr>
    </w:p>
    <w:p>
      <w:pPr>
        <w:pStyle w:val="9"/>
        <w:numPr>
          <w:ilvl w:val="0"/>
          <w:numId w:val="0"/>
        </w:numPr>
        <w:spacing w:after="0" w:line="360" w:lineRule="auto"/>
        <w:ind w:leftChars="0"/>
        <w:outlineLvl w:val="0"/>
        <w:rPr>
          <w:rFonts w:hint="default" w:ascii="Times New Roman Bold" w:hAnsi="Times New Roman Bold" w:cs="Times New Roman Bold"/>
          <w:b/>
          <w:bCs/>
          <w:sz w:val="24"/>
          <w:szCs w:val="24"/>
        </w:rPr>
      </w:pPr>
      <w:bookmarkStart w:id="13" w:name="_Toc108383583"/>
      <w:r>
        <w:rPr>
          <w:rFonts w:hint="default" w:ascii="Times New Roman Bold" w:hAnsi="Times New Roman Bold" w:cs="Times New Roman Bold"/>
          <w:b/>
          <w:bCs/>
          <w:sz w:val="24"/>
          <w:szCs w:val="24"/>
        </w:rPr>
        <w:t>3.1 Leadership theories</w:t>
      </w:r>
      <w:bookmarkEnd w:id="13"/>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Despite the diversified managerial approaches which may have very distinctive features and strategic priorities, leadership plays the utmost important factors. A successful leadership is not only the key contributor to drive the sustainable competitive advantage, but also the energiser for the business to revitalise and boost the successfulness and competitiveness for the corporate going forward (Bunjak et al., 2022). The study is going to critically evaluate and debate the contemporary thinking for the interests.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Leadership is the areas of the significant practical skill to see the individual having the ability, social skills, personal influence and mindset in order to lead and impact the for the organisation. Countless academic and empirical studies have proven the significant importance and necessity for the leadership (Hornyak et al., 2022). A classic leadership theory has been associated with traits: the diversified and extensive range of the studies have shown that even with different approaches and factors, leaders are sharing some of the common traits such as forward thinking, excellent personal and effective communications, as well as the personal influences and so on (Whyte et al., 2022). There are wide range of the debates over the natural / born features for the leadership, or as the forms could be trained and developed afterward; there are successful examples for both side of the arguments to see the development and success for the leadership. There are also wide range of other factors which could contribute to the leadership impacts, including the concept of the situational interaction, the function, behaviour, power, vision, value, charisma and intelligence as well as others to drive the leadership impacts (Wu and Shen, 2022). There are also extensive categories and types of the leadership styles and theories, showing different focuses and priorities for each of the considerations. Furthermore, it may see that some of the leadership styles are showing the strong contrast each other, with each of them have the unique features.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autocratic or authoritarian leadership is the most classic leadership, which has strongly associated with the polarised power distribution between the employer or manager and the labours or employees. This has associated with centralised power to the employer, where the managers are taking the totality for the controls for the powers, and employees could only follow the decision. This is highly aligned with Taylorism and Scientific Management approach for the consideration, seeing manager has the utmost decision. While the autocratic and authoritarian leadership may be good in the areas of decision making and drive the fast action, the lacking incorporating for the ideas for other stakeholders such as employee and others; this is like to lead polarised decision, and also may undermine the areas of client satisfaction, motivation and engagement (Ye et al., 2022). In contrast, participative and democratic leadership has direct relationship for the human relation managerial approach mentioned: this has seen that decision making power has been shared by the managers with the employees and other stakeholders; this provides the benefits to drive the heavily stakeholder minded corporate strategy and decision making, and this is particularly vital to take advantage for the full potential for the employees to boost innovation and development (Bakker et al., 2022). However, the counterargument may see that this is lacking decisive action and fast response, which may see that business lacking the much needed decision to lead the success. The contrast between autocratic or authoritarian and participative or democratic has mainly reflected the forms of decision making power and the employment relationship (Lu et al., 2022).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contrast, the laissez-faire or free-rein leadership is where the leaders are very much hands-off with the decision making process. This could be highly associated with the decentralised decision making, where the employees have much bigger say for the strategic decision and beyond (Teng and Yang, 2022). The benefits for laissez-faire or free-rein leadership have seen this providing the great flexibility for employee to take their full initiatives on fulfilling the competitiveness and innovation. Furthermore, this will also motivate the employees, to gain the satisfaction as they are taking their own destinies to boost the ownerships and responsibilities. However, this may create the approach for lacking of the coordination for the project, leading to the issues that “win the battle but lost the war” (Duan et al., 2022). Furthermore, the excessive laissez-faire or free-rein leadership may even intensify the internal conflictions among the team, as the team has fiercely competed against each other to therefore undermine the business operations.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Another key classification for the leadership interpretation has been associated with task and relationship oriented approach. The task focuses leadership is to complete the tasks and underpin by the short term relationship; this may also create the “transaction cycle” styled works and less prioritise for the long term relationship. In contrast, relationship oriented is more emphasised on the long term working relationship, to therefore promote the sustainable recognition the areas (Garretsen et al., 2022). The relationship oriented leadership is much more focused on the forward looking relationship, which could help the team to fulfil the goal in the future.</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one of the most noticed leadership categories is between </w:t>
      </w:r>
      <w:r>
        <w:rPr>
          <w:rFonts w:hint="eastAsia" w:ascii="Times New Roman" w:hAnsi="Times New Roman" w:cs="Times New Roman"/>
          <w:sz w:val="24"/>
          <w:szCs w:val="24"/>
        </w:rPr>
        <w:t xml:space="preserve">transactional and transformational </w:t>
      </w:r>
      <w:r>
        <w:rPr>
          <w:rFonts w:ascii="Times New Roman" w:hAnsi="Times New Roman" w:cs="Times New Roman"/>
          <w:sz w:val="24"/>
          <w:szCs w:val="24"/>
        </w:rPr>
        <w:t>leadership. Transactional leadership is where the leader has prioritised the improvement for the existing process, generally with the existing products and services. This has aligned well with the Red Ocean strategy, where business is going to fiercely compete against others in the same landscape (Robinson et al., 2022). In contrast, transformation leadership has prioritised innovation to drive the differentiation as the strategic focus, and often to lead the new products and services as the core to drive the competitive advantage. Transformation leadership is strongly bound with “blue ocean” strategy which is emphasising for the new and creativity (Xu et al., 2021). The innovation based transformation leadership has seen two key features: the first is strongly associated with unique vision from the leadership, who could oversea the changes and transformation in the market. This will help the business to identify the untapped market, and thus to take the first mover impacts in order to lead the success. On top of that, transformational leadership has also shown the key features in the areas of the strong determination and personal influence (Khumalo et al., 2022). During the innovative and differentiation process, the transformation leader could face the stiff pressures and objections from the stakeholders; this has thus required the leader to have the strong mindset, not only to keep with the innovative, disruptive and often not supported idea, but also to cascade the personal influences in order to gain the benefits and recognitions to lead the success (Lin et al., 2022).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extensive review has thus delivered the profound impacts onto the leadership theories. However, it is vital to see that while some of the leadership styles are showing the very different if not opposite features and approaches, they are still providing the key features to the impact (Abdelwahed et al., 2022). This has seen that often the leaderships are showing the mixed and hybrid nature for the business in the future, promoting the success for the areas.</w:t>
      </w: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outlineLvl w:val="0"/>
        <w:rPr>
          <w:rFonts w:hint="default" w:ascii="Times New Roman Bold" w:hAnsi="Times New Roman Bold" w:cs="Times New Roman Bold"/>
          <w:b/>
          <w:bCs/>
          <w:sz w:val="24"/>
          <w:szCs w:val="24"/>
        </w:rPr>
      </w:pPr>
      <w:bookmarkStart w:id="14" w:name="_Toc108383584"/>
      <w:r>
        <w:rPr>
          <w:rFonts w:hint="default" w:ascii="Times New Roman Bold" w:hAnsi="Times New Roman Bold" w:cs="Times New Roman Bold"/>
          <w:b/>
          <w:bCs/>
          <w:sz w:val="24"/>
          <w:szCs w:val="24"/>
        </w:rPr>
        <w:t>3.2 Critical discussion for leadership</w:t>
      </w:r>
      <w:bookmarkEnd w:id="14"/>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part of the review delivers the critical review on the leadership on the business cases, with the focus for the business cases such as Ryanair and Google.</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study has seen that despite with the very different human resource management strategies and business operation, the leadership has all become highly effective to play the role for the success for the business. For Michael O’Leary, the exceptionally controversial CEO of Ryanair has made some unheard comments such as calling passengers idiots for forgetting printing the boarding pass, as well as calling employee the biggest cost rather than resource for the business (BBC, 2019). However, O’Leary has been highly determined with his visionary low cost and non-frill business model, even this has faced the strong obstructions from stakeholders such as the union, employee, passengers, consumer group, and even authorities and beyond (Blake et al., 2022). O’Leary has conducted the efficiency focused operation in almost all area, and pushing the industry to move towards the value rather than quality of the services; additionally, O’Leary has also become more flexible, to continuously optimising the low cost and services to continuously strive for the value for money. In contrast, Google founders Larry Page and Sergey Brin have also demonstrated their great leadership: they are the pioneers to offer some of the luxurious employees’ benefit, perks and accelerated remuneration, enabling the business to not only attract the best talents, but also to create the working environment to ensure employees to could the full advantages for flexibility to lead the success (Korkmaz et al., 2022). Thus this has all proven that importance for the leadership are extremely vital to drive the business forward.</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the business example has seen that leadership is also very dynamic and flexibility to gain the success and competitiveness for the business. For Ryanair, while originally O’Leary has much more focused on the autocratic and authoritarian leadership to ensure all the tough changes have been made; however, O’Leary has also focused on developing as the transformation leadership (Tuan et al., 2022). O’Leary unique vision has seen that he has clearly identified the key impacting factors for the future trend of aviation, and thus to prioritise the low cost and clearly capture the market opportunity, and changing the status quo for the industry. Additionally, for Page and Brin, they have also reflected in the areas of the creative solution but also to drive the modernisations to lead the success in the areas (Faridian et al., 2022). However, this has seen that dynamic nature for the leadership are also the key.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Additionally, the leadership may also see the evolution over the time. Taking again the example of O’Leary, who has a strong stance against the formation of the union, putting employee into the more employer friendly Irish contracts and intensified hard negotiations with business partners such as Boeing and different commercial airports to fulfil the low cost strategy (Ryanair investor relation, 2022). However, since 2015 Ryanair has relaxed the considerations for work union, providing the recognition for some of the importance for the employees, and showing some levels of the participative leadership. In 2021, Ryanair (2022) has also taken even more “democratic” action to accelerate the recruitment for the employees, this has enabled the business to have the sufficient workforces for capturing the post-Covid19 travel boom, while many other airlines are struggling with the workforces. This has not only seen the mixed and hybrid strategy, but also the evolving nature for the leadership to ensure the success for the business.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importance for the leadership has also seen that leadership is also the connector to other key factors and influencing areas. In the globalisation era, it has seen alongside with the key features for the leadership; there is a growing focus for the leadership to focus in the areas of the international and also the cross-culture management to drive the goal forward (Cox et al., 2022). On top of that, leadership is also the catalyst to drive the success and become more adaptive in the areas. Taking example of the recent Covid19 led changing of the business practices, leadership may also become the key advocate to promote the hybrid or even the virtual working environment, this promotes for innovative work practices, helping the fulfilment of better work life balance, but also to help the business to attract and best maintain the talents to transform into the consumer decision in the areas. Finally, the study has also taken the considerations for technology, which could be the catalyst to the successfulness and competitiveness for the business, as well as the energiser to change the way how the business works (McCauley and Palus, 2021). Thus all of these insights are showing that leadership are playing the centric role to drive many areas for the success for the business.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Overall, the finding has thus seen that leadership is one of the biggest catalysts to drive the success for the business; even with very distinctive corporate strategy, operation and targeted competitive landscape, the leaderships are extremely important and influential to the successfulness and competitiveness. Furthermore, the study has concluded that the leadership needs to be optimised in the areas of showing the hybrid and mixed feature, and also importantly to maintain the very flexible and dynamic features to lead the success (Blake et al., 2022). Thus the study has seen the huge importance to drive the success and competitiveness in the ever dynamic and fast changing business to lead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pStyle w:val="9"/>
        <w:numPr>
          <w:ilvl w:val="0"/>
          <w:numId w:val="0"/>
        </w:numPr>
        <w:spacing w:after="0" w:line="360" w:lineRule="auto"/>
        <w:ind w:leftChars="0"/>
        <w:jc w:val="both"/>
        <w:outlineLvl w:val="0"/>
        <w:rPr>
          <w:rFonts w:hint="default" w:ascii="Times New Roman Bold" w:hAnsi="Times New Roman Bold" w:cs="Times New Roman Bold"/>
          <w:b/>
          <w:bCs/>
          <w:sz w:val="24"/>
          <w:szCs w:val="24"/>
        </w:rPr>
      </w:pPr>
      <w:bookmarkStart w:id="15" w:name="_Toc108383585"/>
      <w:r>
        <w:rPr>
          <w:rFonts w:hint="default" w:ascii="Times New Roman Bold" w:hAnsi="Times New Roman Bold" w:cs="Times New Roman Bold"/>
          <w:b/>
          <w:bCs/>
          <w:sz w:val="24"/>
          <w:szCs w:val="24"/>
        </w:rPr>
        <w:t>4. Conclusion and Recommendation</w:t>
      </w:r>
      <w:bookmarkEnd w:id="15"/>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study has delivered the comprehensive coverage for relevant vision for the business management approach, the case study for the relevant business, as well as the focus for the leadership theories and impact.</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First, the study delivers the comprehensive coverage in the areas of Taylorism or Scientific Management, Human relation as well as the Contemporary managerial approach, and this has seen the transformation for the managerial approaches in the areas of the employment relationship, power and decision making, remuneration and performance management, as well as could reflect in the distinctive industry and business activity for the business. Then the study has further developed the critical discussion and evaluation for Ryanair and Google, despite with the fundamentally different corporate strategy, business activity and industry, they have excelled the impacts to see that different managerial styles may also drive for the success for the business. Finally, study delivers the academic review for the different styled of the leadership, alongside with the implication for the leadership, showing their importance, value creation, hybrid and evolving nature for the study.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has concluded that management practices across the different areas are delivering the huge benefits and contributions to boost the success and competitiveness for the business. The study has thus recommended that all businesses may continuously review, benchmark and evaluate their managerial practices, to therefore drive the most suitable, acceptable and feasible ones on maximising the value creations. </w:t>
      </w:r>
    </w:p>
    <w:p>
      <w:pPr>
        <w:spacing w:after="0" w:line="360" w:lineRule="auto"/>
        <w:jc w:val="both"/>
        <w:rPr>
          <w:rFonts w:ascii="Times New Roman" w:hAnsi="Times New Roman" w:cs="Times New Roman"/>
          <w:sz w:val="24"/>
          <w:szCs w:val="24"/>
        </w:rPr>
      </w:pPr>
    </w:p>
    <w:p>
      <w:pPr>
        <w:spacing w:after="0" w:line="360" w:lineRule="auto"/>
        <w:jc w:val="both"/>
        <w:rPr>
          <w:rFonts w:hint="default" w:ascii="Times New Roman Bold" w:hAnsi="Times New Roman Bold" w:cs="Times New Roman Bold"/>
          <w:b/>
          <w:bCs/>
          <w:sz w:val="28"/>
          <w:szCs w:val="28"/>
        </w:rPr>
      </w:pPr>
    </w:p>
    <w:p>
      <w:pPr>
        <w:spacing w:after="0" w:line="360" w:lineRule="auto"/>
        <w:jc w:val="both"/>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Bibliography</w:t>
      </w:r>
    </w:p>
    <w:p>
      <w:pPr>
        <w:spacing w:after="0" w:line="360" w:lineRule="auto"/>
        <w:jc w:val="both"/>
        <w:rPr>
          <w:rFonts w:hint="default" w:ascii="Times New Roman Bold" w:hAnsi="Times New Roman Bold" w:cs="Times New Roman Bold"/>
          <w:b/>
          <w:bCs/>
          <w:sz w:val="28"/>
          <w:szCs w:val="28"/>
        </w:rPr>
      </w:pPr>
    </w:p>
    <w:p>
      <w:pPr>
        <w:spacing w:after="0"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Abdelwahed et al (2022). Predicting employee performance through transactional leadership and entrepreneur's passion among the employees of Pakistan. </w:t>
      </w:r>
      <w:r>
        <w:rPr>
          <w:rFonts w:ascii="Times New Roman" w:hAnsi="Times New Roman" w:cs="Times New Roman"/>
          <w:i/>
          <w:iCs/>
          <w:sz w:val="24"/>
          <w:szCs w:val="24"/>
        </w:rPr>
        <w:t>Asia Pacific Management Review</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Argyris, C., (2010) </w:t>
      </w:r>
      <w:r>
        <w:rPr>
          <w:rFonts w:ascii="Times New Roman" w:hAnsi="Times New Roman" w:cs="Times New Roman"/>
          <w:i/>
          <w:iCs/>
          <w:sz w:val="24"/>
          <w:szCs w:val="24"/>
        </w:rPr>
        <w:t>Organizational traps: leadership, culture, organizational design</w:t>
      </w:r>
      <w:r>
        <w:rPr>
          <w:rFonts w:ascii="Times New Roman" w:hAnsi="Times New Roman" w:cs="Times New Roman"/>
          <w:sz w:val="24"/>
          <w:szCs w:val="24"/>
        </w:rPr>
        <w:t>, Oxford: Oxford University Press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Azudin and Mansor (2018). Management accounting practices of SMEs: The impact of organizational DNA, business potential and operational technology. </w:t>
      </w:r>
      <w:r>
        <w:rPr>
          <w:rFonts w:ascii="Times New Roman" w:hAnsi="Times New Roman" w:cs="Times New Roman"/>
          <w:i/>
          <w:iCs/>
          <w:sz w:val="24"/>
          <w:szCs w:val="24"/>
        </w:rPr>
        <w:t>Asia Pacific Management Review</w:t>
      </w:r>
      <w:r>
        <w:rPr>
          <w:rFonts w:ascii="Times New Roman" w:hAnsi="Times New Roman" w:cs="Times New Roman"/>
          <w:sz w:val="24"/>
          <w:szCs w:val="24"/>
        </w:rPr>
        <w:t>, Volume 23, Issue 3, Pages 222-226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Bakker et al (2022). Daily transformational leadership: A source of inspiration for follower performance? </w:t>
      </w:r>
      <w:r>
        <w:rPr>
          <w:rFonts w:ascii="Times New Roman" w:hAnsi="Times New Roman" w:cs="Times New Roman"/>
          <w:i/>
          <w:iCs/>
          <w:sz w:val="24"/>
          <w:szCs w:val="24"/>
        </w:rPr>
        <w:t>European Management Journal</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Balkin and Werner (2022).</w:t>
      </w:r>
      <w:r>
        <w:t xml:space="preserve"> </w:t>
      </w:r>
      <w:r>
        <w:rPr>
          <w:rFonts w:ascii="Times New Roman" w:hAnsi="Times New Roman" w:cs="Times New Roman"/>
          <w:sz w:val="24"/>
          <w:szCs w:val="24"/>
        </w:rPr>
        <w:t xml:space="preserve">Theorizing the relationship between discretionary employee benefits and individual performance. </w:t>
      </w:r>
      <w:r>
        <w:rPr>
          <w:rFonts w:ascii="Times New Roman" w:hAnsi="Times New Roman" w:cs="Times New Roman"/>
          <w:i/>
          <w:iCs/>
          <w:sz w:val="24"/>
          <w:szCs w:val="24"/>
        </w:rPr>
        <w:t>Human Resource Management Review</w:t>
      </w:r>
      <w:r>
        <w:rPr>
          <w:rFonts w:ascii="Times New Roman" w:hAnsi="Times New Roman" w:cs="Times New Roman"/>
          <w:sz w:val="24"/>
          <w:szCs w:val="24"/>
        </w:rPr>
        <w:t>, 100901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Blake et al (2022). Let’s agree about nice leaders: A literature review and meta-analysis of agreeableness and its relationship with leadership outcomes. </w:t>
      </w:r>
      <w:r>
        <w:rPr>
          <w:rFonts w:ascii="Times New Roman" w:hAnsi="Times New Roman" w:cs="Times New Roman"/>
          <w:i/>
          <w:iCs/>
          <w:sz w:val="24"/>
          <w:szCs w:val="24"/>
        </w:rPr>
        <w:t>The Leadership Quarterly,</w:t>
      </w:r>
      <w:r>
        <w:rPr>
          <w:rFonts w:ascii="Times New Roman" w:hAnsi="Times New Roman" w:cs="Times New Roman"/>
          <w:sz w:val="24"/>
          <w:szCs w:val="24"/>
        </w:rPr>
        <w:t xml:space="preserve"> Volume 33, Issue 1, 101593</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Boadi et al (2022). Value co-creation and employee service behaviours: The moderating role of trust in employee - hotel relationship. </w:t>
      </w:r>
      <w:r>
        <w:rPr>
          <w:rFonts w:ascii="Times New Roman" w:hAnsi="Times New Roman" w:cs="Times New Roman"/>
          <w:i/>
          <w:iCs/>
          <w:sz w:val="24"/>
          <w:szCs w:val="24"/>
        </w:rPr>
        <w:t>Journal of Retailing and Consumer Services</w:t>
      </w:r>
      <w:r>
        <w:rPr>
          <w:rFonts w:ascii="Times New Roman" w:hAnsi="Times New Roman" w:cs="Times New Roman"/>
          <w:sz w:val="24"/>
          <w:szCs w:val="24"/>
        </w:rPr>
        <w:t>, Volume 66, 102898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Borges et al (2017). Hidden curriculum in student organizations: Learning, practice, socialization and responsible management in a business school. </w:t>
      </w:r>
      <w:r>
        <w:rPr>
          <w:rFonts w:ascii="Times New Roman" w:hAnsi="Times New Roman" w:cs="Times New Roman"/>
          <w:i/>
          <w:iCs/>
          <w:sz w:val="24"/>
          <w:szCs w:val="24"/>
        </w:rPr>
        <w:t>The International Journal of Management Education</w:t>
      </w:r>
      <w:r>
        <w:rPr>
          <w:rFonts w:ascii="Times New Roman" w:hAnsi="Times New Roman" w:cs="Times New Roman"/>
          <w:sz w:val="24"/>
          <w:szCs w:val="24"/>
        </w:rPr>
        <w:t>, Volume 15, Issue 2, Pages 153-161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Bunjak et al (2022). Context is key: The joint roles of transformational and shared leadership and management innovation in predicting employee IT innovation adoption. </w:t>
      </w:r>
      <w:r>
        <w:rPr>
          <w:rFonts w:ascii="Times New Roman" w:hAnsi="Times New Roman" w:cs="Times New Roman"/>
          <w:i/>
          <w:iCs/>
          <w:sz w:val="24"/>
          <w:szCs w:val="24"/>
        </w:rPr>
        <w:t>International Journal of Information Management</w:t>
      </w:r>
      <w:r>
        <w:rPr>
          <w:rFonts w:ascii="Times New Roman" w:hAnsi="Times New Roman" w:cs="Times New Roman"/>
          <w:sz w:val="24"/>
          <w:szCs w:val="24"/>
        </w:rPr>
        <w:t>, Volume 66, 102516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Calvo et al (2016). Excellence management practices, knowledge management and key business results in large organisations and SMEs: A multi-group analysis. </w:t>
      </w:r>
      <w:r>
        <w:rPr>
          <w:rFonts w:ascii="Times New Roman" w:hAnsi="Times New Roman" w:cs="Times New Roman"/>
          <w:i/>
          <w:iCs/>
          <w:sz w:val="24"/>
          <w:szCs w:val="24"/>
        </w:rPr>
        <w:t>European Management Journal</w:t>
      </w:r>
      <w:r>
        <w:rPr>
          <w:rFonts w:ascii="Times New Roman" w:hAnsi="Times New Roman" w:cs="Times New Roman"/>
          <w:sz w:val="24"/>
          <w:szCs w:val="24"/>
        </w:rPr>
        <w:t>, Volume 34, Issue 6, Pages 661-673</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Cox et al (2022). Revisiting emergence in emergent leadership: An integrative, multi-perspective review. The </w:t>
      </w:r>
      <w:r>
        <w:rPr>
          <w:rFonts w:ascii="Times New Roman" w:hAnsi="Times New Roman" w:cs="Times New Roman"/>
          <w:i/>
          <w:iCs/>
          <w:sz w:val="24"/>
          <w:szCs w:val="24"/>
        </w:rPr>
        <w:t>Leadership Quarterly</w:t>
      </w:r>
      <w:r>
        <w:rPr>
          <w:rFonts w:ascii="Times New Roman" w:hAnsi="Times New Roman" w:cs="Times New Roman"/>
          <w:sz w:val="24"/>
          <w:szCs w:val="24"/>
        </w:rPr>
        <w:t>, Volume 33, Issue 1, 101579</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Dasanayaka C et al (2021). The application of management accounting practices towards the sustainable development of family businesses: A critical review. C</w:t>
      </w:r>
      <w:r>
        <w:rPr>
          <w:rFonts w:ascii="Times New Roman" w:hAnsi="Times New Roman" w:cs="Times New Roman"/>
          <w:i/>
          <w:iCs/>
          <w:sz w:val="24"/>
          <w:szCs w:val="24"/>
        </w:rPr>
        <w:t>leaner Environmental Systems</w:t>
      </w:r>
      <w:r>
        <w:rPr>
          <w:rFonts w:ascii="Times New Roman" w:hAnsi="Times New Roman" w:cs="Times New Roman"/>
          <w:sz w:val="24"/>
          <w:szCs w:val="24"/>
        </w:rPr>
        <w:t>, Volume 3, 100064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Duan et al (2021). How employment relationship types influence employee work outcomes: The role of need for status and vigor. </w:t>
      </w:r>
      <w:r>
        <w:rPr>
          <w:rFonts w:ascii="Times New Roman" w:hAnsi="Times New Roman" w:cs="Times New Roman"/>
          <w:i/>
          <w:iCs/>
          <w:sz w:val="24"/>
          <w:szCs w:val="24"/>
        </w:rPr>
        <w:t>Journal of Business Research</w:t>
      </w:r>
      <w:r>
        <w:rPr>
          <w:rFonts w:ascii="Times New Roman" w:hAnsi="Times New Roman" w:cs="Times New Roman"/>
          <w:sz w:val="24"/>
          <w:szCs w:val="24"/>
        </w:rPr>
        <w:t>, Volume 128, Pages 211-221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Duan et al (2022). Connecting the dots: How parental and current socioeconomic status shape individuals’ transformational leadership. </w:t>
      </w:r>
      <w:r>
        <w:rPr>
          <w:rFonts w:ascii="Times New Roman" w:hAnsi="Times New Roman" w:cs="Times New Roman"/>
          <w:i/>
          <w:iCs/>
          <w:sz w:val="24"/>
          <w:szCs w:val="24"/>
        </w:rPr>
        <w:t>Journal of Business Research</w:t>
      </w:r>
      <w:r>
        <w:rPr>
          <w:rFonts w:ascii="Times New Roman" w:hAnsi="Times New Roman" w:cs="Times New Roman"/>
          <w:sz w:val="24"/>
          <w:szCs w:val="24"/>
        </w:rPr>
        <w:t>, Volume 150, Pages 51-58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Faridian et al (2022). Leading open innovation: The role of strategic entrepreneurial leadership in orchestration of value creation and capture in GitHub open source communities. </w:t>
      </w:r>
      <w:r>
        <w:rPr>
          <w:rFonts w:ascii="Times New Roman" w:hAnsi="Times New Roman" w:cs="Times New Roman"/>
          <w:i/>
          <w:iCs/>
          <w:sz w:val="24"/>
          <w:szCs w:val="24"/>
        </w:rPr>
        <w:t>Technovation,</w:t>
      </w:r>
      <w:r>
        <w:rPr>
          <w:rFonts w:ascii="Times New Roman" w:hAnsi="Times New Roman" w:cs="Times New Roman"/>
          <w:sz w:val="24"/>
          <w:szCs w:val="24"/>
        </w:rPr>
        <w:t xml:space="preserve"> 102546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Garretsen et al (2022). The pandemic that shocked managers across the world: The impact of the COVID-19 crisis on leadership behavior. </w:t>
      </w:r>
      <w:r>
        <w:rPr>
          <w:rFonts w:ascii="Times New Roman" w:hAnsi="Times New Roman" w:cs="Times New Roman"/>
          <w:i/>
          <w:iCs/>
          <w:sz w:val="24"/>
          <w:szCs w:val="24"/>
        </w:rPr>
        <w:t>The Leadership Quarterly</w:t>
      </w:r>
      <w:r>
        <w:rPr>
          <w:rFonts w:ascii="Times New Roman" w:hAnsi="Times New Roman" w:cs="Times New Roman"/>
          <w:sz w:val="24"/>
          <w:szCs w:val="24"/>
        </w:rPr>
        <w:t>, 101630</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Hamel, G., (2007) </w:t>
      </w:r>
      <w:r>
        <w:rPr>
          <w:rFonts w:ascii="Times New Roman" w:hAnsi="Times New Roman" w:cs="Times New Roman"/>
          <w:i/>
          <w:iCs/>
          <w:sz w:val="24"/>
          <w:szCs w:val="24"/>
        </w:rPr>
        <w:t>The future of management: a new era of management</w:t>
      </w:r>
      <w:r>
        <w:rPr>
          <w:rFonts w:ascii="Times New Roman" w:hAnsi="Times New Roman" w:cs="Times New Roman"/>
          <w:sz w:val="24"/>
          <w:szCs w:val="24"/>
        </w:rPr>
        <w:t>, Boston, Mass.: Harvard Business School Press.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Hornyak et al (2022). Support, develop, empower: The co-development of a youth leadership framework. </w:t>
      </w:r>
      <w:r>
        <w:rPr>
          <w:rFonts w:ascii="Times New Roman" w:hAnsi="Times New Roman" w:cs="Times New Roman"/>
          <w:i/>
          <w:iCs/>
          <w:sz w:val="24"/>
          <w:szCs w:val="24"/>
        </w:rPr>
        <w:t>Children and Youth Services Review</w:t>
      </w:r>
      <w:r>
        <w:rPr>
          <w:rFonts w:ascii="Times New Roman" w:hAnsi="Times New Roman" w:cs="Times New Roman"/>
          <w:sz w:val="24"/>
          <w:szCs w:val="24"/>
        </w:rPr>
        <w:t>, Volume 137, 106477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Holiday et al (2012). Entrepreneurship, resource management, organizational culture, and other “business” factors influencing pharmacy practice change</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Jones, G., George, J., (2011) </w:t>
      </w:r>
      <w:r>
        <w:rPr>
          <w:rFonts w:ascii="Times New Roman" w:hAnsi="Times New Roman" w:cs="Times New Roman"/>
          <w:i/>
          <w:iCs/>
          <w:sz w:val="24"/>
          <w:szCs w:val="24"/>
        </w:rPr>
        <w:t>Contemporary management</w:t>
      </w:r>
      <w:r>
        <w:rPr>
          <w:rFonts w:ascii="Times New Roman" w:hAnsi="Times New Roman" w:cs="Times New Roman"/>
          <w:sz w:val="24"/>
          <w:szCs w:val="24"/>
        </w:rPr>
        <w:t xml:space="preserve"> 7th ed., New York: McGraw-Hill/Irwin.</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Khumalo et al (2022). Leaders’ influence on collective action: An identity leadership perspective. </w:t>
      </w:r>
      <w:r>
        <w:rPr>
          <w:rFonts w:ascii="Times New Roman" w:hAnsi="Times New Roman" w:cs="Times New Roman"/>
          <w:i/>
          <w:iCs/>
          <w:sz w:val="24"/>
          <w:szCs w:val="24"/>
        </w:rPr>
        <w:t>The Leadership Quarterly</w:t>
      </w:r>
      <w:r>
        <w:rPr>
          <w:rFonts w:ascii="Times New Roman" w:hAnsi="Times New Roman" w:cs="Times New Roman"/>
          <w:sz w:val="24"/>
          <w:szCs w:val="24"/>
        </w:rPr>
        <w:t>, 101609</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Korkmaz et al (2022). About and beyond leading uniqueness and belongingness: A systematic review of inclusive leadership research. </w:t>
      </w:r>
      <w:r>
        <w:rPr>
          <w:rFonts w:ascii="Times New Roman" w:hAnsi="Times New Roman" w:cs="Times New Roman"/>
          <w:i/>
          <w:iCs/>
          <w:sz w:val="24"/>
          <w:szCs w:val="24"/>
        </w:rPr>
        <w:t>Human Resource Management</w:t>
      </w:r>
      <w:r>
        <w:rPr>
          <w:rFonts w:ascii="Times New Roman" w:hAnsi="Times New Roman" w:cs="Times New Roman"/>
          <w:sz w:val="24"/>
          <w:szCs w:val="24"/>
        </w:rPr>
        <w:t xml:space="preserve"> </w:t>
      </w:r>
      <w:r>
        <w:rPr>
          <w:rFonts w:ascii="Times New Roman" w:hAnsi="Times New Roman" w:cs="Times New Roman"/>
          <w:i/>
          <w:iCs/>
          <w:sz w:val="24"/>
          <w:szCs w:val="24"/>
        </w:rPr>
        <w:t>Review</w:t>
      </w:r>
      <w:r>
        <w:rPr>
          <w:rFonts w:ascii="Times New Roman" w:hAnsi="Times New Roman" w:cs="Times New Roman"/>
          <w:sz w:val="24"/>
          <w:szCs w:val="24"/>
        </w:rPr>
        <w:t>, 100894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Kuhn, T., Hacking, I., (2012). </w:t>
      </w:r>
      <w:r>
        <w:rPr>
          <w:rFonts w:ascii="Times New Roman" w:hAnsi="Times New Roman" w:cs="Times New Roman"/>
          <w:i/>
          <w:iCs/>
          <w:sz w:val="24"/>
          <w:szCs w:val="24"/>
        </w:rPr>
        <w:t>The structure of scientific revolutions</w:t>
      </w:r>
      <w:r>
        <w:rPr>
          <w:rFonts w:ascii="Times New Roman" w:hAnsi="Times New Roman" w:cs="Times New Roman"/>
          <w:sz w:val="24"/>
          <w:szCs w:val="24"/>
        </w:rPr>
        <w:t xml:space="preserve"> 4th Ed., The University of Chicago Press.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Landaud (2021). From employment to engagement? Stable jobs, temporary jobs, and cohabiting relationships. </w:t>
      </w:r>
      <w:r>
        <w:rPr>
          <w:rFonts w:ascii="Times New Roman" w:hAnsi="Times New Roman" w:cs="Times New Roman"/>
          <w:i/>
          <w:iCs/>
          <w:sz w:val="24"/>
          <w:szCs w:val="24"/>
        </w:rPr>
        <w:t>Labour Economics</w:t>
      </w:r>
      <w:r>
        <w:rPr>
          <w:rFonts w:ascii="Times New Roman" w:hAnsi="Times New Roman" w:cs="Times New Roman"/>
          <w:sz w:val="24"/>
          <w:szCs w:val="24"/>
        </w:rPr>
        <w:t>, Volume 73, 102077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Lin et al (2022). The effects of manager role stress on job thriving of both employees and managers through empowering leadership. </w:t>
      </w:r>
      <w:r>
        <w:rPr>
          <w:rFonts w:ascii="Times New Roman" w:hAnsi="Times New Roman" w:cs="Times New Roman"/>
          <w:i/>
          <w:iCs/>
          <w:sz w:val="24"/>
          <w:szCs w:val="24"/>
        </w:rPr>
        <w:t>Tourism Management</w:t>
      </w:r>
      <w:r>
        <w:rPr>
          <w:rFonts w:ascii="Times New Roman" w:hAnsi="Times New Roman" w:cs="Times New Roman"/>
          <w:sz w:val="24"/>
          <w:szCs w:val="24"/>
        </w:rPr>
        <w:t>, Volume 92, 104545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Lu et al (2022). The Impact of Linguistic Complexity on Leadership in Online Q&amp;A communities: Comparing Knowledge Shaping and Knowledge Adding. </w:t>
      </w:r>
      <w:r>
        <w:rPr>
          <w:rFonts w:ascii="Times New Roman" w:hAnsi="Times New Roman" w:cs="Times New Roman"/>
          <w:i/>
          <w:iCs/>
          <w:sz w:val="24"/>
          <w:szCs w:val="24"/>
        </w:rPr>
        <w:t>Information &amp; Management</w:t>
      </w:r>
      <w:r>
        <w:rPr>
          <w:rFonts w:ascii="Times New Roman" w:hAnsi="Times New Roman" w:cs="Times New Roman"/>
          <w:sz w:val="24"/>
          <w:szCs w:val="24"/>
        </w:rPr>
        <w:t>, Volume 59, Issue 6, 103675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Luthans, F., (1981) </w:t>
      </w:r>
      <w:r>
        <w:rPr>
          <w:rFonts w:ascii="Times New Roman" w:hAnsi="Times New Roman" w:cs="Times New Roman"/>
          <w:i/>
          <w:iCs/>
          <w:sz w:val="24"/>
          <w:szCs w:val="24"/>
        </w:rPr>
        <w:t>Organizational behaviour</w:t>
      </w:r>
      <w:r>
        <w:rPr>
          <w:rFonts w:ascii="Times New Roman" w:hAnsi="Times New Roman" w:cs="Times New Roman"/>
          <w:sz w:val="24"/>
          <w:szCs w:val="24"/>
        </w:rPr>
        <w:t xml:space="preserve"> 3rd ed. London: McGraw-Hill.</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Maitland, A., Thomson, P., (2011) </w:t>
      </w:r>
      <w:r>
        <w:rPr>
          <w:rFonts w:ascii="Times New Roman" w:hAnsi="Times New Roman" w:cs="Times New Roman"/>
          <w:i/>
          <w:iCs/>
          <w:sz w:val="24"/>
          <w:szCs w:val="24"/>
        </w:rPr>
        <w:t>Future Work How Businesses Can Adapt and Thrive in The New World Of Work</w:t>
      </w:r>
      <w:r>
        <w:rPr>
          <w:rFonts w:ascii="Times New Roman" w:hAnsi="Times New Roman" w:cs="Times New Roman"/>
          <w:sz w:val="24"/>
          <w:szCs w:val="24"/>
        </w:rPr>
        <w:t xml:space="preserve"> 1st ed. London: Palgrave Macmillan UK.</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Malik et al (2018). Value creation and capture through human resource management practices: Gazing through the business model lens. </w:t>
      </w:r>
      <w:r>
        <w:rPr>
          <w:rFonts w:ascii="Times New Roman" w:hAnsi="Times New Roman" w:cs="Times New Roman"/>
          <w:i/>
          <w:iCs/>
          <w:sz w:val="24"/>
          <w:szCs w:val="24"/>
        </w:rPr>
        <w:t>Organizational Dynamics</w:t>
      </w:r>
      <w:r>
        <w:rPr>
          <w:rFonts w:ascii="Times New Roman" w:hAnsi="Times New Roman" w:cs="Times New Roman"/>
          <w:sz w:val="24"/>
          <w:szCs w:val="24"/>
        </w:rPr>
        <w:t>, Volume 47, Issue 3, Pages 180-188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Mayo, E., (2003) </w:t>
      </w:r>
      <w:r>
        <w:rPr>
          <w:rFonts w:ascii="Times New Roman" w:hAnsi="Times New Roman" w:cs="Times New Roman"/>
          <w:i/>
          <w:iCs/>
          <w:sz w:val="24"/>
          <w:szCs w:val="24"/>
        </w:rPr>
        <w:t>The human problems of an industrial civilization,</w:t>
      </w:r>
      <w:r>
        <w:rPr>
          <w:rFonts w:ascii="Times New Roman" w:hAnsi="Times New Roman" w:cs="Times New Roman"/>
          <w:sz w:val="24"/>
          <w:szCs w:val="24"/>
        </w:rPr>
        <w:t xml:space="preserve"> London: Routledge.</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McCauley and Palus (2021). Developing the theory and practice of leadership development: A relational view. </w:t>
      </w:r>
      <w:r>
        <w:rPr>
          <w:rFonts w:ascii="Times New Roman" w:hAnsi="Times New Roman" w:cs="Times New Roman"/>
          <w:i/>
          <w:iCs/>
          <w:sz w:val="24"/>
          <w:szCs w:val="24"/>
        </w:rPr>
        <w:t>The Leadership Quarterly</w:t>
      </w:r>
      <w:r>
        <w:rPr>
          <w:rFonts w:ascii="Times New Roman" w:hAnsi="Times New Roman" w:cs="Times New Roman"/>
          <w:sz w:val="24"/>
          <w:szCs w:val="24"/>
        </w:rPr>
        <w:t>, Volume 32, Issue 5, 101456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Meister, J., Willyerd, K., (2010) The 2020 </w:t>
      </w:r>
      <w:r>
        <w:rPr>
          <w:rFonts w:ascii="Times New Roman" w:hAnsi="Times New Roman" w:cs="Times New Roman"/>
          <w:i/>
          <w:iCs/>
          <w:sz w:val="24"/>
          <w:szCs w:val="24"/>
        </w:rPr>
        <w:t>Workplace: How innovative Companies Attract, Develop, and Keep Tomorrow's Employees Today HarperCollins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Mintzberg, H., (1989) </w:t>
      </w:r>
      <w:r>
        <w:rPr>
          <w:rFonts w:ascii="Times New Roman" w:hAnsi="Times New Roman" w:cs="Times New Roman"/>
          <w:i/>
          <w:iCs/>
          <w:sz w:val="24"/>
          <w:szCs w:val="24"/>
        </w:rPr>
        <w:t>Mintzberg on management: inside our strange world of organizations</w:t>
      </w:r>
      <w:r>
        <w:rPr>
          <w:rFonts w:ascii="Times New Roman" w:hAnsi="Times New Roman" w:cs="Times New Roman"/>
          <w:sz w:val="24"/>
          <w:szCs w:val="24"/>
        </w:rPr>
        <w:t>. New York Free Press.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Nudurupati et al (2021). Impact of the changing business environment on performance measurement and management practices. </w:t>
      </w:r>
      <w:r>
        <w:rPr>
          <w:rFonts w:ascii="Times New Roman" w:hAnsi="Times New Roman" w:cs="Times New Roman"/>
          <w:i/>
          <w:iCs/>
          <w:sz w:val="24"/>
          <w:szCs w:val="24"/>
        </w:rPr>
        <w:t>International Journal of Production Economics</w:t>
      </w:r>
      <w:r>
        <w:rPr>
          <w:rFonts w:ascii="Times New Roman" w:hAnsi="Times New Roman" w:cs="Times New Roman"/>
          <w:sz w:val="24"/>
          <w:szCs w:val="24"/>
        </w:rPr>
        <w:t>, Volume 232, 107942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Raut et al (2019). Linking big data analytics and operational sustainability practices for sustainable business management. </w:t>
      </w:r>
      <w:r>
        <w:rPr>
          <w:rFonts w:ascii="Times New Roman" w:hAnsi="Times New Roman" w:cs="Times New Roman"/>
          <w:i/>
          <w:iCs/>
          <w:sz w:val="24"/>
          <w:szCs w:val="24"/>
        </w:rPr>
        <w:t>Journal of Cleaner Production</w:t>
      </w:r>
      <w:r>
        <w:rPr>
          <w:rFonts w:ascii="Times New Roman" w:hAnsi="Times New Roman" w:cs="Times New Roman"/>
          <w:sz w:val="24"/>
          <w:szCs w:val="24"/>
        </w:rPr>
        <w:t>, Volume 224, Pages 10-24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Robinson et al (2022). Discovering and developing collaborative leadership using vectors and videos. </w:t>
      </w:r>
      <w:r>
        <w:rPr>
          <w:rFonts w:ascii="Times New Roman" w:hAnsi="Times New Roman" w:cs="Times New Roman"/>
          <w:i/>
          <w:iCs/>
          <w:sz w:val="24"/>
          <w:szCs w:val="24"/>
        </w:rPr>
        <w:t>Organizational Dynamics</w:t>
      </w:r>
      <w:r>
        <w:rPr>
          <w:rFonts w:ascii="Times New Roman" w:hAnsi="Times New Roman" w:cs="Times New Roman"/>
          <w:sz w:val="24"/>
          <w:szCs w:val="24"/>
        </w:rPr>
        <w:t>, 100902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Senge, P., (2006) </w:t>
      </w:r>
      <w:r>
        <w:rPr>
          <w:rFonts w:ascii="Times New Roman" w:hAnsi="Times New Roman" w:cs="Times New Roman"/>
          <w:i/>
          <w:iCs/>
          <w:sz w:val="24"/>
          <w:szCs w:val="24"/>
        </w:rPr>
        <w:t>The fifth discipline: the art and practice of the learning organization Rev. and updated</w:t>
      </w:r>
      <w:r>
        <w:rPr>
          <w:rFonts w:ascii="Times New Roman" w:hAnsi="Times New Roman" w:cs="Times New Roman"/>
          <w:sz w:val="24"/>
          <w:szCs w:val="24"/>
        </w:rPr>
        <w:t>., London: Random House Business.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Skrinjar and Trkman (2013). Increasing process orientation with business process management: Critical practices. </w:t>
      </w:r>
      <w:r>
        <w:rPr>
          <w:rFonts w:ascii="Times New Roman" w:hAnsi="Times New Roman" w:cs="Times New Roman"/>
          <w:i/>
          <w:iCs/>
          <w:sz w:val="24"/>
          <w:szCs w:val="24"/>
        </w:rPr>
        <w:t>International Journal of Information Management</w:t>
      </w:r>
      <w:r>
        <w:rPr>
          <w:rFonts w:ascii="Times New Roman" w:hAnsi="Times New Roman" w:cs="Times New Roman"/>
          <w:sz w:val="24"/>
          <w:szCs w:val="24"/>
        </w:rPr>
        <w:t>, Volume 33, Issue 1, Pages 48-60</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Slocum et al (2014). Executing business strategies through human resource management practices. </w:t>
      </w:r>
      <w:r>
        <w:rPr>
          <w:rFonts w:ascii="Times New Roman" w:hAnsi="Times New Roman" w:cs="Times New Roman"/>
          <w:i/>
          <w:iCs/>
          <w:sz w:val="24"/>
          <w:szCs w:val="24"/>
        </w:rPr>
        <w:t>Organizational Dynamics</w:t>
      </w:r>
      <w:r>
        <w:rPr>
          <w:rFonts w:ascii="Times New Roman" w:hAnsi="Times New Roman" w:cs="Times New Roman"/>
          <w:sz w:val="24"/>
          <w:szCs w:val="24"/>
        </w:rPr>
        <w:t>, Volume 43, Issue 2, Pages 73-87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Spurk and Straub (2020). Flexible employment relationships and careers in times of the COVID-19 pandemic. </w:t>
      </w:r>
      <w:r>
        <w:rPr>
          <w:rFonts w:ascii="Times New Roman" w:hAnsi="Times New Roman" w:cs="Times New Roman"/>
          <w:i/>
          <w:iCs/>
          <w:sz w:val="24"/>
          <w:szCs w:val="24"/>
        </w:rPr>
        <w:t>Journal of Vocational Behavior</w:t>
      </w:r>
      <w:r>
        <w:rPr>
          <w:rFonts w:ascii="Times New Roman" w:hAnsi="Times New Roman" w:cs="Times New Roman"/>
          <w:sz w:val="24"/>
          <w:szCs w:val="24"/>
        </w:rPr>
        <w:t>, Volume 119, 103435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Stacey, R., (2011) </w:t>
      </w:r>
      <w:r>
        <w:rPr>
          <w:rFonts w:ascii="Times New Roman" w:hAnsi="Times New Roman" w:cs="Times New Roman"/>
          <w:i/>
          <w:iCs/>
          <w:sz w:val="24"/>
          <w:szCs w:val="24"/>
        </w:rPr>
        <w:t>Strategic management and organisational dynamics: the challenge of complexity to ways of thinking about organisations</w:t>
      </w:r>
      <w:r>
        <w:rPr>
          <w:rFonts w:ascii="Times New Roman" w:hAnsi="Times New Roman" w:cs="Times New Roman"/>
          <w:sz w:val="24"/>
          <w:szCs w:val="24"/>
        </w:rPr>
        <w:t>, Financial Times Prentice Hall 2011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Storbacka (2011). A solution business model: Capabilities and management practices for integrated solutions.</w:t>
      </w:r>
      <w:r>
        <w:t xml:space="preserve"> </w:t>
      </w:r>
      <w:r>
        <w:rPr>
          <w:rFonts w:ascii="Times New Roman" w:hAnsi="Times New Roman" w:cs="Times New Roman"/>
          <w:i/>
          <w:iCs/>
          <w:sz w:val="24"/>
          <w:szCs w:val="24"/>
        </w:rPr>
        <w:t>Industrial Marketing Management</w:t>
      </w:r>
      <w:r>
        <w:rPr>
          <w:rFonts w:ascii="Times New Roman" w:hAnsi="Times New Roman" w:cs="Times New Roman"/>
          <w:sz w:val="24"/>
          <w:szCs w:val="24"/>
        </w:rPr>
        <w:t>, Volume 40, Issue 5, Pages 699-711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Taylor, F., (2004) </w:t>
      </w:r>
      <w:r>
        <w:rPr>
          <w:rFonts w:ascii="Times New Roman" w:hAnsi="Times New Roman" w:cs="Times New Roman"/>
          <w:i/>
          <w:iCs/>
          <w:sz w:val="24"/>
          <w:szCs w:val="24"/>
        </w:rPr>
        <w:t>The Principles of Scientific Management</w:t>
      </w:r>
      <w:r>
        <w:rPr>
          <w:rFonts w:ascii="Times New Roman" w:hAnsi="Times New Roman" w:cs="Times New Roman"/>
          <w:sz w:val="24"/>
          <w:szCs w:val="24"/>
        </w:rPr>
        <w:t>, Project Gutenberg.</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Teng and Yang (2022). How and when authentic leadership promotes prosocial service behaviors: A moderated mediation model.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Volume 104, 103227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Tomprou and Lee (2022). Employment relationships in algorithmic management: A psychological contract perspective. </w:t>
      </w:r>
      <w:r>
        <w:rPr>
          <w:rFonts w:ascii="Times New Roman" w:hAnsi="Times New Roman" w:cs="Times New Roman"/>
          <w:i/>
          <w:iCs/>
          <w:sz w:val="24"/>
          <w:szCs w:val="24"/>
        </w:rPr>
        <w:t>Computers in Human Behavior</w:t>
      </w:r>
      <w:r>
        <w:rPr>
          <w:rFonts w:ascii="Times New Roman" w:hAnsi="Times New Roman" w:cs="Times New Roman"/>
          <w:sz w:val="24"/>
          <w:szCs w:val="24"/>
        </w:rPr>
        <w:t>, Volume 126, 106997</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Tuan et al (2022). Tourism employee ambidexterity: The roles of servant leadership, job crafting, and perspective taking. </w:t>
      </w:r>
      <w:r>
        <w:rPr>
          <w:rFonts w:ascii="Times New Roman" w:hAnsi="Times New Roman" w:cs="Times New Roman"/>
          <w:i/>
          <w:iCs/>
          <w:sz w:val="24"/>
          <w:szCs w:val="24"/>
        </w:rPr>
        <w:t>Journal of Hospitality and Tourism Management</w:t>
      </w:r>
      <w:r>
        <w:rPr>
          <w:rFonts w:ascii="Times New Roman" w:hAnsi="Times New Roman" w:cs="Times New Roman"/>
          <w:sz w:val="24"/>
          <w:szCs w:val="24"/>
        </w:rPr>
        <w:t>, Volume 51, Pages 53-66</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Wang (2021). Information asymmetry and the inefficiency of informal ip strategies within employment relationships. </w:t>
      </w:r>
      <w:r>
        <w:rPr>
          <w:rFonts w:ascii="Times New Roman" w:hAnsi="Times New Roman" w:cs="Times New Roman"/>
          <w:i/>
          <w:iCs/>
          <w:sz w:val="24"/>
          <w:szCs w:val="24"/>
        </w:rPr>
        <w:t>Technological Forecasting and Social Change</w:t>
      </w:r>
      <w:r>
        <w:rPr>
          <w:rFonts w:ascii="Times New Roman" w:hAnsi="Times New Roman" w:cs="Times New Roman"/>
          <w:sz w:val="24"/>
          <w:szCs w:val="24"/>
        </w:rPr>
        <w:t>, Volume 162, 120335</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Whyte et al (2022). Project leadership: A research agenda for a changing world. P</w:t>
      </w:r>
      <w:r>
        <w:rPr>
          <w:rFonts w:ascii="Times New Roman" w:hAnsi="Times New Roman" w:cs="Times New Roman"/>
          <w:i/>
          <w:iCs/>
          <w:sz w:val="24"/>
          <w:szCs w:val="24"/>
        </w:rPr>
        <w:t>roject Leadership and Society</w:t>
      </w:r>
      <w:r>
        <w:rPr>
          <w:rFonts w:ascii="Times New Roman" w:hAnsi="Times New Roman" w:cs="Times New Roman"/>
          <w:sz w:val="24"/>
          <w:szCs w:val="24"/>
        </w:rPr>
        <w:t>, Volume 3, 100044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Williams, C., (2007) </w:t>
      </w:r>
      <w:r>
        <w:rPr>
          <w:rFonts w:ascii="Times New Roman" w:hAnsi="Times New Roman" w:cs="Times New Roman"/>
          <w:i/>
          <w:iCs/>
          <w:sz w:val="24"/>
          <w:szCs w:val="24"/>
        </w:rPr>
        <w:t>Rethinking the future of work : directions and visions</w:t>
      </w:r>
      <w:r>
        <w:rPr>
          <w:rFonts w:ascii="Times New Roman" w:hAnsi="Times New Roman" w:cs="Times New Roman"/>
          <w:sz w:val="24"/>
          <w:szCs w:val="24"/>
        </w:rPr>
        <w:t>, Basingstoke: Palgrave Macmillan.</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Wu and Shen (2022). The association between principal leadership and student achievement: A multivariate meta-meta-analysis. </w:t>
      </w:r>
      <w:r>
        <w:rPr>
          <w:rFonts w:ascii="Times New Roman" w:hAnsi="Times New Roman" w:cs="Times New Roman"/>
          <w:i/>
          <w:iCs/>
          <w:sz w:val="24"/>
          <w:szCs w:val="24"/>
        </w:rPr>
        <w:t>Educational Research Review</w:t>
      </w:r>
      <w:r>
        <w:rPr>
          <w:rFonts w:ascii="Times New Roman" w:hAnsi="Times New Roman" w:cs="Times New Roman"/>
          <w:sz w:val="24"/>
          <w:szCs w:val="24"/>
        </w:rPr>
        <w:t>, Volume 35, 100423</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Wren, D., Bedeian, A., (2020) </w:t>
      </w:r>
      <w:r>
        <w:rPr>
          <w:rFonts w:ascii="Times New Roman" w:hAnsi="Times New Roman" w:cs="Times New Roman"/>
          <w:i/>
          <w:iCs/>
          <w:sz w:val="24"/>
          <w:szCs w:val="24"/>
        </w:rPr>
        <w:t>The Evolution of Management Thought</w:t>
      </w:r>
      <w:r>
        <w:rPr>
          <w:rFonts w:ascii="Times New Roman" w:hAnsi="Times New Roman" w:cs="Times New Roman"/>
          <w:sz w:val="24"/>
          <w:szCs w:val="24"/>
        </w:rPr>
        <w:t>, 8th Ed. John Wiley &amp; Sons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Xu et al (2021). Emergence of shared leadership networks in teams: An adaptive process perspective. </w:t>
      </w:r>
      <w:r>
        <w:rPr>
          <w:rFonts w:ascii="Times New Roman" w:hAnsi="Times New Roman" w:cs="Times New Roman"/>
          <w:i/>
          <w:iCs/>
          <w:sz w:val="24"/>
          <w:szCs w:val="24"/>
        </w:rPr>
        <w:t>The Leadership Quarterly</w:t>
      </w:r>
      <w:r>
        <w:rPr>
          <w:rFonts w:ascii="Times New Roman" w:hAnsi="Times New Roman" w:cs="Times New Roman"/>
          <w:sz w:val="24"/>
          <w:szCs w:val="24"/>
        </w:rPr>
        <w:t>, 101588</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Ye et al (2022). Exploitative leadership and service sabotage. </w:t>
      </w:r>
      <w:r>
        <w:rPr>
          <w:rFonts w:ascii="Times New Roman" w:hAnsi="Times New Roman" w:cs="Times New Roman"/>
          <w:i/>
          <w:iCs/>
          <w:sz w:val="24"/>
          <w:szCs w:val="24"/>
        </w:rPr>
        <w:t>Annals of Tourism Research</w:t>
      </w:r>
      <w:r>
        <w:rPr>
          <w:rFonts w:ascii="Times New Roman" w:hAnsi="Times New Roman" w:cs="Times New Roman"/>
          <w:sz w:val="24"/>
          <w:szCs w:val="24"/>
        </w:rPr>
        <w:t>, Volume 95, 103444</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p>
    <w:p>
      <w:pPr>
        <w:spacing w:after="0" w:line="360" w:lineRule="auto"/>
        <w:rPr>
          <w:rFonts w:ascii="Times New Roman" w:hAnsi="Times New Roman" w:cs="Times New Roman"/>
          <w:sz w:val="24"/>
          <w:szCs w:val="24"/>
        </w:rPr>
      </w:pPr>
    </w:p>
    <w:p/>
    <w:sectPr>
      <w:footerReference r:id="rId3" w:type="default"/>
      <w:pgSz w:w="11906" w:h="16838"/>
      <w:pgMar w:top="1440" w:right="1800" w:bottom="1440" w:left="180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Symbol">
    <w:altName w:val="Kingsoft Sign"/>
    <w:panose1 w:val="05050102010706020507"/>
    <w:charset w:val="02"/>
    <w:family w:val="roman"/>
    <w:pitch w:val="default"/>
    <w:sig w:usb0="00000000" w:usb1="00000000" w:usb2="00000000" w:usb3="00000000" w:csb0="80000000"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等线">
    <w:altName w:val="汉仪中等线KW"/>
    <w:panose1 w:val="00000000000000000000"/>
    <w:charset w:val="00"/>
    <w:family w:val="auto"/>
    <w:pitch w:val="default"/>
    <w:sig w:usb0="00000000" w:usb1="00000000" w:usb2="00000000" w:usb3="00000000" w:csb0="00000000" w:csb1="00000000"/>
  </w:font>
  <w:font w:name="Times New Roman Bold">
    <w:panose1 w:val="02020803070505020304"/>
    <w:charset w:val="00"/>
    <w:family w:val="auto"/>
    <w:pitch w:val="default"/>
    <w:sig w:usb0="E0002AEF" w:usb1="C0007841" w:usb2="00000009" w:usb3="00000000" w:csb0="400001FF" w:csb1="FFFF0000"/>
  </w:font>
  <w:font w:name="Arial Unicode MS">
    <w:panose1 w:val="020B0604020202020204"/>
    <w:charset w:val="86"/>
    <w:family w:val="roman"/>
    <w:pitch w:val="default"/>
    <w:sig w:usb0="FFFFFFFF" w:usb1="E9FFFFFF" w:usb2="0000003F" w:usb3="00000000" w:csb0="603F01FF" w:csb1="FFFF0000"/>
  </w:font>
  <w:font w:name="Arial">
    <w:panose1 w:val="020B0704020202020204"/>
    <w:charset w:val="00"/>
    <w:family w:val="swiss"/>
    <w:pitch w:val="default"/>
    <w:sig w:usb0="E0002AFF" w:usb1="C0007843" w:usb2="00000009" w:usb3="00000000" w:csb0="400001FF" w:csb1="FFFF0000"/>
  </w:font>
  <w:font w:name="CG Times (WN)">
    <w:altName w:val="苹方-简"/>
    <w:panose1 w:val="00000000000000000000"/>
    <w:charset w:val="00"/>
    <w:family w:val="roman"/>
    <w:pitch w:val="default"/>
    <w:sig w:usb0="00000000" w:usb1="00000000" w:usb2="00000000" w:usb3="00000000" w:csb0="00000001" w:csb1="00000000"/>
  </w:font>
  <w:font w:name="Verdana">
    <w:panose1 w:val="020B0604030504040204"/>
    <w:charset w:val="00"/>
    <w:family w:val="swiss"/>
    <w:pitch w:val="default"/>
    <w:sig w:usb0="A10006FF" w:usb1="4000205B" w:usb2="00000010" w:usb3="00000000" w:csb0="2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inherit">
    <w:altName w:val="苹方-简"/>
    <w:panose1 w:val="00000000000000000000"/>
    <w:charset w:val="00"/>
    <w:family w:val="roman"/>
    <w:pitch w:val="default"/>
    <w:sig w:usb0="00000000" w:usb1="00000000" w:usb2="00000000" w:usb3="00000000" w:csb0="00000000" w:csb1="00000000"/>
  </w:font>
  <w:font w:name="Segoe UI">
    <w:altName w:val="苹方-简"/>
    <w:panose1 w:val="020B0502040204020203"/>
    <w:charset w:val="00"/>
    <w:family w:val="swiss"/>
    <w:pitch w:val="default"/>
    <w:sig w:usb0="00000000" w:usb1="00000000" w:usb2="00000009" w:usb3="00000000" w:csb0="000001FF" w:csb1="00000000"/>
  </w:font>
  <w:font w:name="Hiragino Sans">
    <w:panose1 w:val="020B0700000000000000"/>
    <w:charset w:val="80"/>
    <w:family w:val="auto"/>
    <w:pitch w:val="default"/>
    <w:sig w:usb0="800002CF" w:usb1="6AC7FCFC" w:usb2="00000012" w:usb3="00000000" w:csb0="0002000D" w:csb1="00000000"/>
  </w:font>
  <w:font w:name="等线 Light">
    <w:altName w:val="汉仪中等线KW"/>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Source Sans Pro">
    <w:altName w:val="苹方-简"/>
    <w:panose1 w:val="00000000000000000000"/>
    <w:charset w:val="00"/>
    <w:family w:val="auto"/>
    <w:pitch w:val="default"/>
    <w:sig w:usb0="00000000" w:usb1="00000000" w:usb2="00000000" w:usb3="00000000" w:csb0="00000000" w:csb1="00000000"/>
  </w:font>
  <w:font w:name="Times New Roman Italic">
    <w:panose1 w:val="02020803070505020304"/>
    <w:charset w:val="00"/>
    <w:family w:val="auto"/>
    <w:pitch w:val="default"/>
    <w:sig w:usb0="E0002AEF" w:usb1="C0007841" w:usb2="00000009" w:usb3="00000000" w:csb0="400001FF" w:csb1="FFFF0000"/>
  </w:font>
  <w:font w:name="Times New Roman Bold Italic">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AdvOT6520a694">
    <w:altName w:val="苹方-简"/>
    <w:panose1 w:val="00000000000000000000"/>
    <w:charset w:val="00"/>
    <w:family w:val="auto"/>
    <w:pitch w:val="default"/>
    <w:sig w:usb0="00000000" w:usb1="00000000" w:usb2="00000000" w:usb3="00000000" w:csb0="00000000" w:csb1="00000000"/>
  </w:font>
  <w:font w:name="AdvOT6520a694 + fb">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w:panose1 w:val="00000000000000000000"/>
    <w:charset w:val="00"/>
    <w:family w:val="swiss"/>
    <w:pitch w:val="default"/>
    <w:sig w:usb0="E00002FF" w:usb1="5000785B" w:usb2="00000000" w:usb3="00000000" w:csb0="2000019F" w:csb1="4F010000"/>
  </w:font>
  <w:font w:name="宋体-简">
    <w:panose1 w:val="02010800040101010101"/>
    <w:charset w:val="86"/>
    <w:family w:val="auto"/>
    <w:pitch w:val="default"/>
    <w:sig w:usb0="00000001" w:usb1="080F0000" w:usb2="00000000" w:usb3="00000000" w:csb0="00040000" w:csb1="00000000"/>
  </w:font>
  <w:font w:name="StoneSerifStd-Medium">
    <w:altName w:val="苹方-简"/>
    <w:panose1 w:val="00000000000000000000"/>
    <w:charset w:val="00"/>
    <w:family w:val="auto"/>
    <w:pitch w:val="default"/>
    <w:sig w:usb0="00000000" w:usb1="00000000" w:usb2="00000000" w:usb3="00000000" w:csb0="00000000" w:csb1="00000000"/>
  </w:font>
  <w:font w:name="Interstate-Light">
    <w:altName w:val="苹方-简"/>
    <w:panose1 w:val="00000000000000000000"/>
    <w:charset w:val="00"/>
    <w:family w:val="auto"/>
    <w:pitch w:val="default"/>
    <w:sig w:usb0="00000000" w:usb1="00000000" w:usb2="00000000" w:usb3="00000000" w:csb0="00000000" w:csb1="00000000"/>
  </w:font>
  <w:font w:name="Interstate-Bold">
    <w:altName w:val="苹方-简"/>
    <w:panose1 w:val="00000000000000000000"/>
    <w:charset w:val="00"/>
    <w:family w:val="auto"/>
    <w:pitch w:val="default"/>
    <w:sig w:usb0="00000000" w:usb1="00000000" w:usb2="00000000" w:usb3="00000000" w:csb0="00000000" w:csb1="00000000"/>
  </w:font>
  <w:font w:name="StoneSerifStd-MediumItalic">
    <w:altName w:val="苹方-简"/>
    <w:panose1 w:val="00000000000000000000"/>
    <w:charset w:val="00"/>
    <w:family w:val="auto"/>
    <w:pitch w:val="default"/>
    <w:sig w:usb0="00000000" w:usb1="00000000" w:usb2="00000000" w:usb3="00000000" w:csb0="00000000" w:csb1="00000000"/>
  </w:font>
  <w:font w:name="StoneSerifStd-Bold">
    <w:altName w:val="苹方-简"/>
    <w:panose1 w:val="00000000000000000000"/>
    <w:charset w:val="00"/>
    <w:family w:val="auto"/>
    <w:pitch w:val="default"/>
    <w:sig w:usb0="00000000" w:usb1="00000000" w:usb2="00000000" w:usb3="00000000" w:csb0="00000000" w:csb1="00000000"/>
  </w:font>
  <w:font w:name="robotoregular">
    <w:altName w:val="苹方-简"/>
    <w:panose1 w:val="00000000000000000000"/>
    <w:charset w:val="00"/>
    <w:family w:val="auto"/>
    <w:pitch w:val="default"/>
    <w:sig w:usb0="00000000" w:usb1="00000000" w:usb2="00000000" w:usb3="00000000" w:csb0="00000000" w:csb1="00000000"/>
  </w:font>
  <w:font w:name="AdvPS8588">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AdvOT55248eb3 . B">
    <w:altName w:val="苹方-简"/>
    <w:panose1 w:val="00000000000000000000"/>
    <w:charset w:val="00"/>
    <w:family w:val="auto"/>
    <w:pitch w:val="default"/>
    <w:sig w:usb0="00000000" w:usb1="00000000" w:usb2="00000000" w:usb3="00000000" w:csb0="00000000" w:csb1="00000000"/>
  </w:font>
  <w:font w:name="AdvOT4b47d116">
    <w:altName w:val="苹方-简"/>
    <w:panose1 w:val="00000000000000000000"/>
    <w:charset w:val="00"/>
    <w:family w:val="auto"/>
    <w:pitch w:val="default"/>
    <w:sig w:usb0="00000000" w:usb1="00000000" w:usb2="00000000" w:usb3="00000000" w:csb0="00000000" w:csb1="00000000"/>
  </w:font>
  <w:font w:name="AdvOT4b47d116 + 20">
    <w:altName w:val="苹方-简"/>
    <w:panose1 w:val="00000000000000000000"/>
    <w:charset w:val="00"/>
    <w:family w:val="auto"/>
    <w:pitch w:val="default"/>
    <w:sig w:usb0="00000000" w:usb1="00000000" w:usb2="00000000" w:usb3="00000000" w:csb0="00000000" w:csb1="00000000"/>
  </w:font>
  <w:font w:name="AdvOT4b47d116 + fb">
    <w:altName w:val="苹方-简"/>
    <w:panose1 w:val="00000000000000000000"/>
    <w:charset w:val="00"/>
    <w:family w:val="auto"/>
    <w:pitch w:val="default"/>
    <w:sig w:usb0="00000000" w:usb1="00000000" w:usb2="00000000" w:usb3="00000000" w:csb0="00000000" w:csb1="00000000"/>
  </w:font>
  <w:font w:name="AdvOTb63a3543 . I">
    <w:altName w:val="苹方-简"/>
    <w:panose1 w:val="00000000000000000000"/>
    <w:charset w:val="00"/>
    <w:family w:val="auto"/>
    <w:pitch w:val="default"/>
    <w:sig w:usb0="00000000" w:usb1="00000000" w:usb2="00000000" w:usb3="00000000" w:csb0="00000000" w:csb1="00000000"/>
  </w:font>
  <w:font w:name="OpenSymbol">
    <w:altName w:val="Thonburi"/>
    <w:panose1 w:val="00000000000000000000"/>
    <w:charset w:val="02"/>
    <w:family w:val="auto"/>
    <w:pitch w:val="default"/>
    <w:sig w:usb0="00000000" w:usb1="00000000" w:usb2="0000000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Georgia">
    <w:panose1 w:val="02040502050405020303"/>
    <w:charset w:val="00"/>
    <w:family w:val="roman"/>
    <w:pitch w:val="default"/>
    <w:sig w:usb0="00000287" w:usb1="00000000" w:usb2="00000000" w:usb3="00000000" w:csb0="2000009F" w:csb1="00000000"/>
  </w:font>
  <w:font w:name="DengXian Light">
    <w:altName w:val="汉仪中等线KW"/>
    <w:panose1 w:val="02010600030101010101"/>
    <w:charset w:val="86"/>
    <w:family w:val="auto"/>
    <w:pitch w:val="default"/>
    <w:sig w:usb0="00000000" w:usb1="00000000" w:usb2="00000016" w:usb3="00000000" w:csb0="0004000F" w:csb1="00000000"/>
  </w:font>
  <w:font w:name="Thonburi">
    <w:panose1 w:val="00000400000000000000"/>
    <w:charset w:val="00"/>
    <w:family w:val="auto"/>
    <w:pitch w:val="default"/>
    <w:sig w:usb0="01000000" w:usb1="00000000" w:usb2="00000000" w:usb3="00000000" w:csb0="20000193" w:csb1="4D000000"/>
  </w:font>
  <w:font w:name="Arial Bold">
    <w:panose1 w:val="020B0704020202020204"/>
    <w:charset w:val="00"/>
    <w:family w:val="auto"/>
    <w:pitch w:val="default"/>
    <w:sig w:usb0="E0002AFF" w:usb1="C0007843" w:usb2="00000009" w:usb3="00000000" w:csb0="400001FF" w:csb1="FFFF0000"/>
  </w:font>
  <w:font w:name="Arial Bold Italic">
    <w:panose1 w:val="020B0704020202020204"/>
    <w:charset w:val="00"/>
    <w:family w:val="auto"/>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0"/>
    </w:sdtPr>
    <w:sdtContent>
      <w:sdt>
        <w:sdtPr>
          <w:id w:val="1728636285"/>
        </w:sdtPr>
        <w:sdtContent>
          <w:p>
            <w:pPr>
              <w:pStyle w:val="3"/>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2</w:t>
            </w:r>
            <w:r>
              <w:rPr>
                <w:b/>
                <w:bCs/>
                <w:sz w:val="24"/>
                <w:szCs w:val="24"/>
              </w:rPr>
              <w:fldChar w:fldCharType="end"/>
            </w:r>
          </w:p>
        </w:sdtContent>
      </w:sdt>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FB5D1C"/>
    <w:multiLevelType w:val="multilevel"/>
    <w:tmpl w:val="37FB5D1C"/>
    <w:lvl w:ilvl="0" w:tentative="0">
      <w:start w:val="1"/>
      <w:numFmt w:val="decimal"/>
      <w:lvlText w:val="%1."/>
      <w:lvlJc w:val="left"/>
      <w:pPr>
        <w:ind w:left="360" w:hanging="360"/>
      </w:pPr>
      <w:rPr>
        <w:rFonts w:hint="default"/>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1">
    <w:nsid w:val="7F9A7A6C"/>
    <w:multiLevelType w:val="multilevel"/>
    <w:tmpl w:val="7F9A7A6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EDECB01"/>
    <w:rsid w:val="4EEFB68E"/>
    <w:rsid w:val="5DFFBE53"/>
    <w:rsid w:val="5EEB89D2"/>
    <w:rsid w:val="7E7AE485"/>
    <w:rsid w:val="7EBF891B"/>
    <w:rsid w:val="7F7D11BC"/>
    <w:rsid w:val="DBCFB627"/>
    <w:rsid w:val="F3EF9E35"/>
    <w:rsid w:val="F7DF172E"/>
    <w:rsid w:val="FEDECB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qFormat/>
    <w:uiPriority w:val="0"/>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character" w:default="1" w:styleId="5">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pacing w:after="0" w:line="240" w:lineRule="auto"/>
    </w:pPr>
  </w:style>
  <w:style w:type="paragraph" w:styleId="4">
    <w:name w:val="toc 1"/>
    <w:basedOn w:val="1"/>
    <w:next w:val="1"/>
    <w:qFormat/>
    <w:uiPriority w:val="0"/>
    <w:pPr>
      <w:spacing w:after="100"/>
    </w:pPr>
  </w:style>
  <w:style w:type="character" w:styleId="6">
    <w:name w:val="Hyperlink"/>
    <w:basedOn w:val="5"/>
    <w:qFormat/>
    <w:uiPriority w:val="0"/>
    <w:rPr>
      <w:color w:val="0563C1" w:themeColor="hyperlink"/>
      <w:u w:val="single"/>
      <w14:textFill>
        <w14:solidFill>
          <w14:schemeClr w14:val="hlink"/>
        </w14:solidFill>
      </w14:textFill>
    </w:rPr>
  </w:style>
  <w:style w:type="paragraph" w:customStyle="1" w:styleId="8">
    <w:name w:val="TOC Heading"/>
    <w:basedOn w:val="2"/>
    <w:next w:val="1"/>
    <w:unhideWhenUsed/>
    <w:qFormat/>
    <w:uiPriority w:val="39"/>
    <w:pPr>
      <w:outlineLvl w:val="9"/>
    </w:pPr>
    <w:rPr>
      <w:lang w:val="en-US" w:eastAsia="en-US"/>
    </w:rPr>
  </w:style>
  <w:style w:type="paragraph" w:customStyle="1"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2022-08-17T12:08:00Z</dcterms:created>
  <dc:creator>xuanyiyan</dc:creator>
  <cp:lastModifiedBy>xuanyiyan</cp:lastModifiedBy>
  <dcterms:modified xsi:type="dcterms:W3CDTF">2022-08-16T20:20:53Z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