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49069A4" w:rsidP="549069A4" w:rsidRDefault="549069A4" w14:paraId="59396624" w14:textId="1830649F">
      <w:pPr>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49069A4" w:rsidRDefault="5A60B5B2" w14:paraId="026B923F" w14:textId="7507BA39">
      <w:pPr>
        <w:rPr>
          <w:rFonts w:ascii="Arial" w:hAnsi="Arial" w:eastAsia="Arial" w:cs="Arial"/>
          <w:b w:val="0"/>
          <w:bCs w:val="0"/>
          <w:i w:val="0"/>
          <w:iCs w:val="0"/>
          <w:caps w:val="0"/>
          <w:smallCaps w:val="0"/>
          <w:noProof w:val="0"/>
          <w:color w:val="000000" w:themeColor="text1" w:themeTint="FF" w:themeShade="FF"/>
          <w:sz w:val="24"/>
          <w:szCs w:val="24"/>
          <w:lang w:val="en-GB"/>
        </w:rPr>
      </w:pP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Student name: Roxana Madalina Dranga</w:t>
      </w:r>
    </w:p>
    <w:p w:rsidR="549069A4" w:rsidP="549069A4" w:rsidRDefault="549069A4" w14:paraId="1BED61F0" w14:textId="11D6D6E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49069A4" w:rsidRDefault="5A60B5B2" w14:paraId="4A2BE905" w14:textId="7B3977F0">
      <w:pPr>
        <w:rPr>
          <w:rFonts w:ascii="Arial" w:hAnsi="Arial" w:eastAsia="Arial" w:cs="Arial"/>
          <w:b w:val="0"/>
          <w:bCs w:val="0"/>
          <w:i w:val="0"/>
          <w:iCs w:val="0"/>
          <w:caps w:val="0"/>
          <w:smallCaps w:val="0"/>
          <w:noProof w:val="0"/>
          <w:color w:val="000000" w:themeColor="text1" w:themeTint="FF" w:themeShade="FF"/>
          <w:sz w:val="24"/>
          <w:szCs w:val="24"/>
          <w:lang w:val="en-GB"/>
        </w:rPr>
      </w:pP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Student ID: 1914993</w:t>
      </w:r>
    </w:p>
    <w:p w:rsidR="549069A4" w:rsidP="549069A4" w:rsidRDefault="549069A4" w14:paraId="65E297D4" w14:textId="0AAC93A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49069A4" w:rsidRDefault="5A60B5B2" w14:paraId="69DB78BC" w14:textId="7C074C65">
      <w:pPr>
        <w:pStyle w:val="Normal"/>
        <w:rPr>
          <w:rFonts w:ascii="Arial" w:hAnsi="Arial" w:eastAsia="Arial" w:cs="Arial"/>
          <w:noProof w:val="0"/>
          <w:sz w:val="24"/>
          <w:szCs w:val="24"/>
          <w:lang w:val="en-GB"/>
        </w:rPr>
      </w:pPr>
      <w:bookmarkStart w:name="_Int_xfq3em8L" w:id="422362101"/>
      <w:r w:rsidRPr="0045C2C0" w:rsidR="5A60B5B2">
        <w:rPr>
          <w:rFonts w:ascii="Arial" w:hAnsi="Arial" w:eastAsia="Arial" w:cs="Arial"/>
          <w:noProof w:val="0"/>
          <w:sz w:val="24"/>
          <w:szCs w:val="24"/>
          <w:lang w:val="en-GB"/>
        </w:rPr>
        <w:t>Programme: BA (Hons) Leadership and Management Skills for the Workplace</w:t>
      </w:r>
      <w:bookmarkEnd w:id="422362101"/>
    </w:p>
    <w:p w:rsidR="549069A4" w:rsidP="549069A4" w:rsidRDefault="549069A4" w14:paraId="00587997" w14:textId="463DB816">
      <w:pPr>
        <w:pStyle w:val="Normal"/>
        <w:rPr>
          <w:rFonts w:ascii="Arial" w:hAnsi="Arial" w:eastAsia="Arial" w:cs="Arial"/>
          <w:noProof w:val="0"/>
          <w:sz w:val="24"/>
          <w:szCs w:val="24"/>
          <w:lang w:val="en-GB"/>
        </w:rPr>
      </w:pPr>
    </w:p>
    <w:p w:rsidR="5A60B5B2" w:rsidP="5A60B5B2" w:rsidRDefault="5A60B5B2" w14:paraId="4427E280" w14:textId="6897D6CD">
      <w:pPr>
        <w:pStyle w:val="Normal"/>
      </w:pPr>
      <w:r w:rsidRPr="549069A4" w:rsidR="5A60B5B2">
        <w:rPr>
          <w:rFonts w:ascii="Arial" w:hAnsi="Arial" w:eastAsia="Arial" w:cs="Arial"/>
          <w:noProof w:val="0"/>
          <w:sz w:val="24"/>
          <w:szCs w:val="24"/>
          <w:lang w:val="en-GB"/>
        </w:rPr>
        <w:t>Module: Leading and implementing workplace change</w:t>
      </w:r>
    </w:p>
    <w:p w:rsidR="549069A4" w:rsidP="549069A4" w:rsidRDefault="549069A4" w14:paraId="660E9F79" w14:textId="06E385B2">
      <w:pPr>
        <w:pStyle w:val="Normal"/>
        <w:rPr>
          <w:rFonts w:ascii="Arial" w:hAnsi="Arial" w:eastAsia="Arial" w:cs="Arial"/>
          <w:noProof w:val="0"/>
          <w:sz w:val="24"/>
          <w:szCs w:val="24"/>
          <w:lang w:val="en-GB"/>
        </w:rPr>
      </w:pPr>
    </w:p>
    <w:p w:rsidR="5A60B5B2" w:rsidP="549069A4" w:rsidRDefault="5A60B5B2" w14:paraId="2698FB25" w14:textId="031797F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Module code: </w:t>
      </w:r>
      <w:r w:rsidRPr="549069A4" w:rsidR="5A60B5B2">
        <w:rPr>
          <w:rFonts w:ascii="Arial" w:hAnsi="Arial" w:eastAsia="Arial" w:cs="Arial"/>
          <w:noProof w:val="0"/>
          <w:sz w:val="24"/>
          <w:szCs w:val="24"/>
          <w:lang w:val="en-GB"/>
        </w:rPr>
        <w:t>BMSW6103</w:t>
      </w:r>
    </w:p>
    <w:p w:rsidR="549069A4" w:rsidP="549069A4" w:rsidRDefault="549069A4" w14:paraId="25AA0D09" w14:textId="120FA0F2">
      <w:pPr>
        <w:pStyle w:val="Normal"/>
        <w:rPr>
          <w:rFonts w:ascii="Arial" w:hAnsi="Arial" w:eastAsia="Arial" w:cs="Arial"/>
          <w:noProof w:val="0"/>
          <w:sz w:val="24"/>
          <w:szCs w:val="24"/>
          <w:lang w:val="en-GB"/>
        </w:rPr>
      </w:pPr>
    </w:p>
    <w:p w:rsidR="5A60B5B2" w:rsidP="549069A4" w:rsidRDefault="5A60B5B2" w14:paraId="138B5F07" w14:textId="58B799BA">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Lecturer: Prof Nauman Ali</w:t>
      </w:r>
    </w:p>
    <w:p w:rsidR="549069A4" w:rsidP="549069A4" w:rsidRDefault="549069A4" w14:paraId="52F7009D" w14:textId="32DB7228">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A60B5B2" w:rsidRDefault="5A60B5B2" w14:paraId="3C1B24DB" w14:textId="02F26F57">
      <w:pPr>
        <w:pStyle w:val="Normal"/>
        <w:bidi w:val="0"/>
        <w:spacing w:before="0" w:beforeAutospacing="off" w:after="160" w:afterAutospacing="off" w:line="259" w:lineRule="auto"/>
        <w:ind w:left="0" w:right="0"/>
        <w:jc w:val="left"/>
      </w:pPr>
      <w:r w:rsidRPr="549069A4" w:rsidR="5A60B5B2">
        <w:rPr>
          <w:rFonts w:ascii="Arial" w:hAnsi="Arial" w:eastAsia="Arial" w:cs="Arial"/>
          <w:noProof w:val="0"/>
          <w:sz w:val="24"/>
          <w:szCs w:val="24"/>
          <w:lang w:val="en-GB"/>
        </w:rPr>
        <w:t>Assignment Title: Change management portfolio</w:t>
      </w:r>
    </w:p>
    <w:p w:rsidR="549069A4" w:rsidP="549069A4" w:rsidRDefault="549069A4" w14:paraId="4770AE5B" w14:textId="31AAE449">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w:rsidR="549069A4" w:rsidP="549069A4" w:rsidRDefault="549069A4" w14:paraId="38246762" w14:textId="343AF34F">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549069A4" w:rsidR="549069A4">
        <w:rPr>
          <w:rFonts w:ascii="Arial" w:hAnsi="Arial" w:eastAsia="Arial" w:cs="Arial"/>
          <w:noProof w:val="0"/>
          <w:sz w:val="24"/>
          <w:szCs w:val="24"/>
          <w:lang w:val="en-GB"/>
        </w:rPr>
        <w:t xml:space="preserve">University of Wales Trinity Saint David </w:t>
      </w:r>
    </w:p>
    <w:p w:rsidR="5A60B5B2" w:rsidP="549069A4" w:rsidRDefault="5A60B5B2" w14:paraId="080C3785" w14:textId="4DF25D7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49069A4" w:rsidRDefault="5A60B5B2" w14:paraId="008C009B" w14:textId="15F5A4F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49069A4" w:rsidRDefault="5A60B5B2" w14:paraId="20234DCD" w14:textId="7D9B4A6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49069A4" w:rsidRDefault="5A60B5B2" w14:paraId="5FC4C599" w14:textId="50F0164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68034147" w14:textId="227CC19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33133779" w14:textId="46B4133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4F49229B" w14:textId="73FCD9F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6D2C8466" w14:textId="38CD7C8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7DBE8912" w14:textId="5AECAC3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52B39657" w14:textId="30C3C82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14EA595B" w14:textId="508F06A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6D948F05" w14:textId="7EE616D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173BEB5F" w14:textId="00D89DC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0D7703DE" w14:textId="5A94052C">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03A9B36F" w14:textId="4C11357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0A691AAF" w14:textId="71393F1F">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Table of Contents:</w:t>
      </w:r>
    </w:p>
    <w:p w:rsidR="5A60B5B2" w:rsidP="7915F2B4" w:rsidRDefault="5A60B5B2" w14:paraId="706F8631" w14:textId="3811FDCC">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Introduction .............................................................................................................................3 Organisation Power and Politics ............................................................................................................................ 3 </w:t>
      </w:r>
    </w:p>
    <w:p w:rsidR="5A60B5B2" w:rsidP="7915F2B4" w:rsidRDefault="5A60B5B2" w14:paraId="7069B309" w14:textId="2E336486">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Stakeholders Analysis</w:t>
      </w:r>
    </w:p>
    <w:p w:rsidR="5A60B5B2" w:rsidP="7915F2B4" w:rsidRDefault="5A60B5B2" w14:paraId="41EA9ECF" w14:textId="0D0AB77B">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Models................................................................................................................. 7</w:t>
      </w:r>
    </w:p>
    <w:p w:rsidR="5A60B5B2" w:rsidP="7915F2B4" w:rsidRDefault="5A60B5B2" w14:paraId="4435F423" w14:textId="300C09DA">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Salience Model................................................................................................................... 8</w:t>
      </w:r>
    </w:p>
    <w:p w:rsidR="5A60B5B2" w:rsidP="7915F2B4" w:rsidRDefault="5A60B5B2" w14:paraId="0022EF45" w14:textId="6DE5FF5E">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Power.................................................................................................................. 8</w:t>
      </w:r>
    </w:p>
    <w:p w:rsidR="5A60B5B2" w:rsidP="7915F2B4" w:rsidRDefault="5A60B5B2" w14:paraId="32EEAC94" w14:textId="3F3D6C1D">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Legitimacy .......................................................................................................... 9</w:t>
      </w:r>
    </w:p>
    <w:p w:rsidR="5A60B5B2" w:rsidP="7915F2B4" w:rsidRDefault="5A60B5B2" w14:paraId="50637086" w14:textId="0FC8AA67">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Urgency .............................................................................................................. 9</w:t>
      </w:r>
    </w:p>
    <w:p w:rsidR="5A60B5B2" w:rsidP="7915F2B4" w:rsidRDefault="5A60B5B2" w14:paraId="63AA5393" w14:textId="3FA3EFCC">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Grid-................................................................................................................... 9</w:t>
      </w:r>
    </w:p>
    <w:p w:rsidR="5A60B5B2" w:rsidP="7915F2B4" w:rsidRDefault="5A60B5B2" w14:paraId="3079CAA8" w14:textId="30C3839D">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Power/Interest grid ..............................................................................................................................10</w:t>
      </w:r>
    </w:p>
    <w:p w:rsidR="5A60B5B2" w:rsidP="7915F2B4" w:rsidRDefault="5A60B5B2" w14:paraId="03A7F4CD" w14:textId="652E996C">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Power/influence grid ............................................................................................................................ 11</w:t>
      </w:r>
    </w:p>
    <w:p w:rsidR="5A60B5B2" w:rsidP="7915F2B4" w:rsidRDefault="5A60B5B2" w14:paraId="3B3270D2" w14:textId="5A55A791">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Impact/influence grid .............................................................................................................................. 12</w:t>
      </w:r>
    </w:p>
    <w:p w:rsidR="5A60B5B2" w:rsidP="7915F2B4" w:rsidRDefault="5A60B5B2" w14:paraId="2E26E867" w14:textId="4DDA9311">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How the Models Interrelate to One Another................................................................................................................ 13</w:t>
      </w:r>
    </w:p>
    <w:p w:rsidR="5A60B5B2" w:rsidP="7915F2B4" w:rsidRDefault="5A60B5B2" w14:paraId="016E8F60" w14:textId="6EDA7F78">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Thomas Kilman’s Conflict Resolution Model ............................................................................................................................. 14 </w:t>
      </w:r>
    </w:p>
    <w:p w:rsidR="5A60B5B2" w:rsidP="7915F2B4" w:rsidRDefault="5A60B5B2" w14:paraId="2C982AE9" w14:textId="6F0B4DD5">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5 Modes of Thomas’s Conflict Model .............................................................................................................................. 15</w:t>
      </w:r>
    </w:p>
    <w:p w:rsidR="5A60B5B2" w:rsidP="7915F2B4" w:rsidRDefault="5A60B5B2" w14:paraId="4D4400ED" w14:textId="3CE62F83">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Competing .............................................................................................................................. 15 Collaborating......................................................................................................... 15 Compromising....................................................................................................... 16 </w:t>
      </w:r>
    </w:p>
    <w:p w:rsidR="0D2F9E7B" w:rsidP="7915F2B4" w:rsidRDefault="0D2F9E7B" w14:paraId="3D3DF278" w14:textId="4135B2BF">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Avoiding .............................................................................................................................. 16 Accommodating .............................................................................................................................. 17 Conclusion and Recommendations .............................................................................................................................. 17</w:t>
      </w:r>
    </w:p>
    <w:p w:rsidR="5A60B5B2" w:rsidP="7915F2B4" w:rsidRDefault="5A60B5B2" w14:paraId="0B5ED306" w14:textId="355A0B47">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References............................................................................................................18</w:t>
      </w:r>
    </w:p>
    <w:p w:rsidR="5A60B5B2" w:rsidP="5A60B5B2" w:rsidRDefault="5A60B5B2" w14:paraId="22056739" w14:textId="3514F4B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A60B5B2" w:rsidRDefault="5A60B5B2" w14:paraId="4EE41077" w14:textId="05CB2A2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5D77742B" w14:textId="1FD76BC7">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Introduction</w:t>
      </w:r>
    </w:p>
    <w:p w:rsidR="5A60B5B2" w:rsidP="7915F2B4" w:rsidRDefault="5A60B5B2" w14:paraId="39B153B1" w14:textId="1D5CDCB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7915F2B4" w:rsidR="3D67D8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portfolio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is based on a case study of a Post Office strike, where thousands of Post Office workers went on strike over a pay dispute. It includes how the communication worker union is angry over the organization’s management for freezing their pay in 2021-22 and had only offered them a 2% rise for the following year. This portfolio shows how politics and power at both ends, the workers and management of the Post Office, are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impacting</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firm and the staff working in the firm. Based on the decision made by the organisation’s leadership, the Post Office seems like using its power and politics in a wrong manner which is having a major impact on the employee working for the firm. Furthermore, about 3500 members of the workforce working in the Post Office are involved in the dispute. The Post Office management did not implement any of the government policies on public sector pay policy which is why the employees were not given sufficient pay. Their wages were based on the Post Office management’s policy, and they never implemented any of the laws by the government in terms of increasing the salary of their employee working in the Post Office.</w:t>
      </w:r>
    </w:p>
    <w:p w:rsidR="549069A4" w:rsidP="7915F2B4" w:rsidRDefault="549069A4" w14:paraId="24BE93FA" w14:textId="31E9020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This </w:t>
      </w:r>
      <w:r w:rsidRPr="7915F2B4" w:rsidR="3D67D8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portfolio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aims to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meaning of organisational power and politics and to investigate how it manifests in the given case study. Furthermore, it will critically evaluate stakeholders and different models of stakeholders within the research study. Finally, it will also include a brief reflection on Thomas Killman's Conflict resolution model and the approaches to resolving the conflict within workplaces.</w:t>
      </w:r>
    </w:p>
    <w:p w:rsidR="5A60B5B2" w:rsidP="7915F2B4" w:rsidRDefault="5A60B5B2" w14:paraId="74641AD1" w14:textId="2F95F33F">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Organisation Power </w:t>
      </w:r>
    </w:p>
    <w:p w:rsidR="0045C2C0" w:rsidP="0045C2C0" w:rsidRDefault="0045C2C0" w14:paraId="20C02474" w14:textId="6845CCC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Organizational power is the capacity simply must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impact</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the conduct of another partner in your organization. Your power is measured by the extent simply can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utilize</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your impact to induce that partner to do something that he or she would something else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favour</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not to do. Control is the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capacity</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impact</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other individuals. It alludes to the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capacity</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to influence the conduct of the subordinate with the control of assets. It is a trade relationship that happens in exchanges between a specialist and a target. The operator is the individual who employments the control and target is the receipt of the endeavour to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utilize</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control.</w:t>
      </w:r>
    </w:p>
    <w:p w:rsidR="5A60B5B2" w:rsidP="0045C2C0" w:rsidRDefault="5A60B5B2" w14:paraId="0B1BCC9E" w14:textId="080F4EB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Power is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a</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characteristic highlight of work associations and is regularly the fundamental reality behind the decision-making prepare. It is central to the system of arrange and framework of command through which the work and exercises of the association are carried out.</w:t>
      </w:r>
      <w:r w:rsidRPr="0045C2C0"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 Mullins</w:t>
      </w:r>
      <w:r w:rsidRPr="0045C2C0"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 (2006)</w:t>
      </w:r>
    </w:p>
    <w:p w:rsidR="5A60B5B2" w:rsidP="7915F2B4" w:rsidRDefault="5A60B5B2" w14:paraId="6C1F81B4" w14:textId="34AD718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Organization politics</w:t>
      </w:r>
    </w:p>
    <w:p w:rsidR="5A60B5B2" w:rsidP="0045C2C0" w:rsidRDefault="5A60B5B2" w14:paraId="447766F2" w14:textId="0EDB61F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Organisational politics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issues are alluded to the self-interest and motivation of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a</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person in an association without any concern </w:t>
      </w:r>
      <w:bookmarkStart w:name="_Int_1k1es7SE" w:id="1857265285"/>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its</w:t>
      </w:r>
      <w:bookmarkEnd w:id="1857265285"/>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effect on the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objective</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of the company to realize its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It could be a handle </w:t>
      </w:r>
      <w:bookmarkStart w:name="_Int_SL6LvKeh" w:id="47640568"/>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that is</w:t>
      </w:r>
      <w:bookmarkEnd w:id="47640568"/>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related to the self-serving human conduct and his intuitive including specialist and </w:t>
      </w:r>
      <w:r w:rsidRPr="0045C2C0" w:rsidR="3D67D8CD">
        <w:rPr>
          <w:rFonts w:ascii="Arial" w:hAnsi="Arial" w:eastAsia="Arial" w:cs="Arial"/>
          <w:b w:val="0"/>
          <w:bCs w:val="0"/>
          <w:i w:val="0"/>
          <w:iCs w:val="0"/>
          <w:caps w:val="0"/>
          <w:smallCaps w:val="0"/>
          <w:noProof w:val="0"/>
          <w:color w:val="000000" w:themeColor="text1" w:themeTint="FF" w:themeShade="FF"/>
          <w:sz w:val="24"/>
          <w:szCs w:val="24"/>
          <w:lang w:val="en-GB"/>
        </w:rPr>
        <w:t>power.</w:t>
      </w:r>
    </w:p>
    <w:p w:rsidR="5A60B5B2" w:rsidP="7915F2B4" w:rsidRDefault="5A60B5B2" w14:paraId="707A1192" w14:textId="7BC2A5A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3D67D8CD">
        <w:rPr>
          <w:rFonts w:ascii="Arial" w:hAnsi="Arial" w:eastAsia="Arial" w:cs="Arial"/>
          <w:b w:val="0"/>
          <w:bCs w:val="0"/>
          <w:i w:val="0"/>
          <w:iCs w:val="0"/>
          <w:caps w:val="0"/>
          <w:smallCaps w:val="0"/>
          <w:noProof w:val="0"/>
          <w:color w:val="000000" w:themeColor="text1" w:themeTint="FF" w:themeShade="FF"/>
          <w:sz w:val="24"/>
          <w:szCs w:val="24"/>
          <w:lang w:val="en-GB"/>
        </w:rPr>
        <w:t>What is the role of power &amp; politics in any organisation in general?</w:t>
      </w:r>
    </w:p>
    <w:p w:rsidR="0045C2C0" w:rsidP="0045C2C0" w:rsidRDefault="0045C2C0" w14:paraId="68FB24AF" w14:textId="442F0E8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Bunches or organizations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utilize</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power and politics issues to control their individuals, keep up and protect themselves. Control and legislative issues are coordinates forms that must be overseen an</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d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utiliz</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ed</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viably to realize person and authoritative cohesion and ventilate their contrasts.</w:t>
      </w:r>
    </w:p>
    <w:p w:rsidR="5A60B5B2" w:rsidP="0045C2C0" w:rsidRDefault="5A60B5B2" w14:paraId="49CBE154" w14:textId="30B358FE">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Control and legislative issues are principal concepts for understanding conduct in organizations. Impacts of control, run from budget allotment among sub-units to official progression to plan and update of formal organizational structure</w:t>
      </w:r>
      <w:r w:rsidRPr="0045C2C0"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 (Pfeffer, 1978).</w:t>
      </w:r>
    </w:p>
    <w:p w:rsidR="5A60B5B2" w:rsidP="0045C2C0" w:rsidRDefault="5A60B5B2" w14:paraId="25879A5C" w14:textId="6046DEB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Numerous associations all-inclusive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utilize</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control and legislative issues as common-sense components to control their individuals and keep up and protect themselves. Control and legislative issues successfully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accomplish</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person and hierarchical coherence and address their contrasts</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Nwaeke</w:t>
      </w:r>
      <w:proofErr w:type="spellEnd"/>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&amp; Maxwell, 2012).</w:t>
      </w:r>
      <w:r w:rsidRPr="0045C2C0"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Control and legislative issues were consolidated into the case ponder by scrutinizing the company for not raising the compensation of its representatives. Most firms utilize control and legislative issues to guarantee that the exercises are carried out, that methods are taken after, and the rules that as of now exist are set up to inspire acquiescence inside the firm. The work environment is additionally a political field in which representatives are likely to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encounter</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circumstances in which they select to reach individuals who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utilize</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power in ways they </w:t>
      </w:r>
      <w:bookmarkStart w:name="_Int_cUuhefZ6" w:id="1642694471"/>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do not</w:t>
      </w:r>
      <w:bookmarkEnd w:id="1642694471"/>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favour</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receive or back</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(Bicer, 2020). Organisational politics includes an emphasis on the goals of the groups and people, which may well involve behaviour considered harmful to the firm. At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the same time, power in the organisation is the ability to impose their will on others regardless of resistance to differences within the firm (Omisore &amp; Nweke, 2014). However, some firms use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diverse ways</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to practice power upon others and negotiate the firm's political interaction. According to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Somoye</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(2016), power and politics in firms are recognised as essential dynamics.</w:t>
      </w:r>
    </w:p>
    <w:p w:rsidR="549069A4" w:rsidP="7915F2B4" w:rsidRDefault="549069A4" w14:paraId="2AC7849C" w14:textId="28848B3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Employees have ambitions of reaching the peak of their careers. However, in the given case, the Post Office strike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indicates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power and politics in the organisation. The workers working in Post Office had left the firm because of a pay dispute. This shows the power workers hold against the firm overpay issues. According to Timmins (2022), there were multiple reasons why the worker chose to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initiate</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 strike. One of the critical elements in the case was the freeze on the employees' pay in 2021-22, which has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impacted</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employee and their families. Due to insufficient wages, about 3,500 employees were involved in the dispute against the firm. It shows that the firm is not providing the employee with proper wages, the power of every employee, and the political influencing tactics due to which the workers were on strike. According to Barthwal (2013), getting away with power in an organisation is impossible. For example, to exclude politics from the organisational functions of the workforce.</w:t>
      </w:r>
    </w:p>
    <w:p w:rsidR="549069A4" w:rsidP="7915F2B4" w:rsidRDefault="549069A4" w14:paraId="68313D3C" w14:textId="70F575E6">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Similarly, Post Office planned to get away with their worker's political strategy by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initiating</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 strike and closing their business stations. But to get away with the strike, the organisation (Post Office) declared that the other 114 branches besides the main branch were not covered by the strike and would remain open, so the political tactics of the workers do not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impact</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other branches of Post Office across the United Kingdom. According to Jarrett (2017), politics and power in firms are likely to become dysfunctional forces. For example, power can be misused by an organization's employees, which results in destructive behaviour. For instance, in the current case, the workers decided to call a strike for not getting an increment in their wages. In this case, the management of the Post Office should have a contingency plan in place to deal with such issues, but it results in poor communication, conflict, and much more. Whereas for some organisations, power and politics are beneficial. For example, power imposed by the leader in the firm results in the acceptance and obedience of the employees towards the law and enforced policies (Gore &amp; Parker, 2019).</w:t>
      </w:r>
    </w:p>
    <w:p w:rsidR="5A60B5B2" w:rsidP="7915F2B4" w:rsidRDefault="5A60B5B2" w14:paraId="51F9A74E" w14:textId="3868A374">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Power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depends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on its bases. Politics and power both can either make or break a firm. In the case study, the power of the labour union was enough to break the firm and its image in the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business market by showing that they do not treat their employees and pay them less than the work and responsibilities given to each employee at Post Office. According to </w:t>
      </w:r>
      <w:proofErr w:type="spellStart"/>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Somoye</w:t>
      </w:r>
      <w:proofErr w:type="spellEnd"/>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(2016), influential leaders and managers working in the firm are more likely to increase the total power of the firm. Moreover, they increase more opportunities for their subordinates to get promoted in time. However, in the case of the Post Office, the management, including the leaders and managers, seemed not to be using their power and politics appropriately. Instead of helping the employees and increasing their pay, the management offered them just a 2% pay increase which was not sufficient for the workforce depending on the increasing cost of living, which currently rise at 7% a year (Timmins, 2022).</w:t>
      </w:r>
      <w:proofErr w:type="spellStart"/>
      <w:proofErr w:type="spellEnd"/>
    </w:p>
    <w:p w:rsidR="0D2F9E7B" w:rsidP="7915F2B4" w:rsidRDefault="0D2F9E7B" w14:paraId="15629CB8" w14:textId="74EAC86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Ganesh (2021), organisational politics has a practical and strong impact on employees' outcomes, such as job satisfaction, the turnover intention of employees working in the firm, and job involvement. But other researchers have mentioned that perceived organisational politics in the organisation is neutral to affecting employees and the firm (Ganesh, 2021). In some organisations, the leader emphasizes showing their power to the employees by changing working conditions, delegating decision authority, and imposing restrictions on their working process. Whereas in some firms, leaders believe in sharing power widely and helping their people to develop. They see the talent within their employees and help them achieve their goals and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and organisational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In the Post Office case, the management made their own policies by using their power instead of following government policy to increase the wage of each employee working in the firm. However, Post Office repeatedly contradicted themselves by declaring that they decided to impose a pay freeze which shows misuse of power and politics within the firm (Timmins, 2022).</w:t>
      </w:r>
    </w:p>
    <w:p w:rsidR="5A60B5B2" w:rsidP="7915F2B4" w:rsidRDefault="5A60B5B2" w14:paraId="50680B63" w14:textId="61B41EBB">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Organisational politics is one of the essential roles played in organisations to either achieve the success or failure of organisational change (Maes &amp; </w:t>
      </w:r>
      <w:proofErr w:type="spellStart"/>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Hootegem</w:t>
      </w:r>
      <w:proofErr w:type="spellEnd"/>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2022). Politics and power both are used in organisations with or without implementing changes. For example, power in the firm is the ability a person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must</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make other members do things in the work environment even if it is against their will. Similarly, the employees at Post Office were asked to work in the firm even after the freeze on their pay. The employees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stated</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firm has achieved colossal profit and can currently afford to provide the staff with reasonable pay increases if they want. Still, no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implementations were considered to increase the pay of the employees working in the Post Office (Timmins, 2022).</w:t>
      </w:r>
    </w:p>
    <w:p w:rsidR="4994870D" w:rsidP="4994870D" w:rsidRDefault="4994870D" w14:paraId="30A72731" w14:textId="65F6E377">
      <w:pPr>
        <w:pStyle w:val="Normal"/>
        <w:rPr>
          <w:rFonts w:ascii="Arial" w:hAnsi="Arial" w:eastAsia="Arial" w:cs="Arial"/>
          <w:noProof w:val="0"/>
          <w:sz w:val="24"/>
          <w:szCs w:val="24"/>
          <w:lang w:val="en-GB"/>
        </w:rPr>
      </w:pPr>
      <w:r w:rsidRPr="7915F2B4" w:rsidR="3D67D8CD">
        <w:rPr>
          <w:rFonts w:ascii="Arial" w:hAnsi="Arial" w:eastAsia="Arial" w:cs="Arial"/>
          <w:b w:val="0"/>
          <w:bCs w:val="0"/>
          <w:i w:val="0"/>
          <w:iCs w:val="0"/>
          <w:caps w:val="0"/>
          <w:smallCaps w:val="0"/>
          <w:noProof w:val="0"/>
          <w:color w:val="333333"/>
          <w:sz w:val="24"/>
          <w:szCs w:val="24"/>
          <w:lang w:val="en-GB"/>
        </w:rPr>
        <w:t>Stakeholder management</w:t>
      </w:r>
    </w:p>
    <w:p w:rsidR="3D67D8CD" w:rsidP="0045C2C0" w:rsidRDefault="3D67D8CD" w14:paraId="43C0FDA5" w14:textId="663A503A">
      <w:pPr>
        <w:pStyle w:val="Normal"/>
        <w:rPr>
          <w:rFonts w:ascii="Arial" w:hAnsi="Arial" w:eastAsia="Arial" w:cs="Arial"/>
          <w:noProof w:val="0"/>
          <w:sz w:val="24"/>
          <w:szCs w:val="24"/>
          <w:lang w:val="en-GB"/>
        </w:rPr>
      </w:pPr>
      <w:r w:rsidRPr="0045C2C0" w:rsidR="3D67D8CD">
        <w:rPr>
          <w:rFonts w:ascii="Arial" w:hAnsi="Arial" w:eastAsia="Arial" w:cs="Arial"/>
          <w:b w:val="0"/>
          <w:bCs w:val="0"/>
          <w:i w:val="0"/>
          <w:iCs w:val="0"/>
          <w:caps w:val="0"/>
          <w:smallCaps w:val="0"/>
          <w:noProof w:val="0"/>
          <w:color w:val="333333"/>
          <w:sz w:val="24"/>
          <w:szCs w:val="24"/>
          <w:lang w:val="en-GB"/>
        </w:rPr>
        <w:t>Stakeholder management</w:t>
      </w:r>
      <w:r w:rsidRPr="0045C2C0" w:rsidR="0045C2C0">
        <w:rPr>
          <w:rFonts w:ascii="Arial" w:hAnsi="Arial" w:eastAsia="Arial" w:cs="Arial"/>
          <w:b w:val="0"/>
          <w:bCs w:val="0"/>
          <w:i w:val="0"/>
          <w:iCs w:val="0"/>
          <w:caps w:val="0"/>
          <w:smallCaps w:val="0"/>
          <w:noProof w:val="0"/>
          <w:color w:val="333333"/>
          <w:sz w:val="24"/>
          <w:szCs w:val="24"/>
          <w:lang w:val="en-GB"/>
        </w:rPr>
        <w:t xml:space="preserve"> is the method of keeping up great connections with the individuals who have most </w:t>
      </w:r>
      <w:r w:rsidRPr="0045C2C0" w:rsidR="0045C2C0">
        <w:rPr>
          <w:rFonts w:ascii="Arial" w:hAnsi="Arial" w:eastAsia="Arial" w:cs="Arial"/>
          <w:b w:val="0"/>
          <w:bCs w:val="0"/>
          <w:i w:val="0"/>
          <w:iCs w:val="0"/>
          <w:caps w:val="0"/>
          <w:smallCaps w:val="0"/>
          <w:noProof w:val="0"/>
          <w:color w:val="333333"/>
          <w:sz w:val="24"/>
          <w:szCs w:val="24"/>
          <w:lang w:val="en-GB"/>
        </w:rPr>
        <w:t>effect</w:t>
      </w:r>
      <w:r w:rsidRPr="0045C2C0" w:rsidR="0045C2C0">
        <w:rPr>
          <w:rFonts w:ascii="Arial" w:hAnsi="Arial" w:eastAsia="Arial" w:cs="Arial"/>
          <w:b w:val="0"/>
          <w:bCs w:val="0"/>
          <w:i w:val="0"/>
          <w:iCs w:val="0"/>
          <w:caps w:val="0"/>
          <w:smallCaps w:val="0"/>
          <w:noProof w:val="0"/>
          <w:color w:val="333333"/>
          <w:sz w:val="24"/>
          <w:szCs w:val="24"/>
          <w:lang w:val="en-GB"/>
        </w:rPr>
        <w:t xml:space="preserve"> on your work. Communicating with each one within the right way can play an imperative </w:t>
      </w:r>
      <w:r w:rsidRPr="0045C2C0" w:rsidR="0045C2C0">
        <w:rPr>
          <w:rFonts w:ascii="Arial" w:hAnsi="Arial" w:eastAsia="Arial" w:cs="Arial"/>
          <w:b w:val="0"/>
          <w:bCs w:val="0"/>
          <w:i w:val="0"/>
          <w:iCs w:val="0"/>
          <w:caps w:val="0"/>
          <w:smallCaps w:val="0"/>
          <w:noProof w:val="0"/>
          <w:color w:val="333333"/>
          <w:sz w:val="24"/>
          <w:szCs w:val="24"/>
          <w:lang w:val="en-GB"/>
        </w:rPr>
        <w:t>portion</w:t>
      </w:r>
      <w:r w:rsidRPr="0045C2C0" w:rsidR="0045C2C0">
        <w:rPr>
          <w:rFonts w:ascii="Arial" w:hAnsi="Arial" w:eastAsia="Arial" w:cs="Arial"/>
          <w:b w:val="0"/>
          <w:bCs w:val="0"/>
          <w:i w:val="0"/>
          <w:iCs w:val="0"/>
          <w:caps w:val="0"/>
          <w:smallCaps w:val="0"/>
          <w:noProof w:val="0"/>
          <w:color w:val="333333"/>
          <w:sz w:val="24"/>
          <w:szCs w:val="24"/>
          <w:lang w:val="en-GB"/>
        </w:rPr>
        <w:t xml:space="preserve"> in keeping them "on board."</w:t>
      </w:r>
    </w:p>
    <w:p w:rsidR="3D67D8CD" w:rsidP="0045C2C0" w:rsidRDefault="3D67D8CD" w14:paraId="27C216B6" w14:textId="6168F570">
      <w:pPr>
        <w:pStyle w:val="Normal"/>
        <w:rPr>
          <w:rFonts w:ascii="Arial" w:hAnsi="Arial" w:eastAsia="Arial" w:cs="Arial"/>
          <w:b w:val="0"/>
          <w:bCs w:val="0"/>
          <w:i w:val="0"/>
          <w:iCs w:val="0"/>
          <w:caps w:val="0"/>
          <w:smallCaps w:val="0"/>
          <w:noProof w:val="0"/>
          <w:color w:val="333333"/>
          <w:sz w:val="24"/>
          <w:szCs w:val="24"/>
          <w:lang w:val="en-GB"/>
        </w:rPr>
      </w:pPr>
      <w:r w:rsidRPr="0045C2C0" w:rsidR="3D67D8CD">
        <w:rPr>
          <w:rFonts w:ascii="Arial" w:hAnsi="Arial" w:eastAsia="Arial" w:cs="Arial"/>
          <w:b w:val="0"/>
          <w:bCs w:val="0"/>
          <w:i w:val="0"/>
          <w:iCs w:val="0"/>
          <w:caps w:val="0"/>
          <w:smallCaps w:val="0"/>
          <w:noProof w:val="0"/>
          <w:color w:val="333333"/>
          <w:sz w:val="24"/>
          <w:szCs w:val="24"/>
          <w:lang w:val="en-GB"/>
        </w:rPr>
        <w:t xml:space="preserve">Stakeholder management </w:t>
      </w:r>
      <w:r w:rsidRPr="0045C2C0" w:rsidR="0045C2C0">
        <w:rPr>
          <w:rFonts w:ascii="Arial" w:hAnsi="Arial" w:eastAsia="Arial" w:cs="Arial"/>
          <w:b w:val="0"/>
          <w:bCs w:val="0"/>
          <w:i w:val="0"/>
          <w:iCs w:val="0"/>
          <w:caps w:val="0"/>
          <w:smallCaps w:val="0"/>
          <w:noProof w:val="0"/>
          <w:color w:val="333333"/>
          <w:sz w:val="24"/>
          <w:szCs w:val="24"/>
          <w:lang w:val="en-GB"/>
        </w:rPr>
        <w:t>is the method by which you organize, screen and improve your connections together with your partners. It includes efficiently recognizing partners; examining their needs and desires; and arranging and actualizing different assignments to lock in with them.</w:t>
      </w:r>
    </w:p>
    <w:p w:rsidR="0045C2C0" w:rsidP="0045C2C0" w:rsidRDefault="0045C2C0" w14:paraId="5F7588A3" w14:textId="21183BCD">
      <w:pPr>
        <w:pStyle w:val="Normal"/>
        <w:rPr>
          <w:rFonts w:ascii="Arial" w:hAnsi="Arial" w:eastAsia="Arial" w:cs="Arial"/>
          <w:b w:val="0"/>
          <w:bCs w:val="0"/>
          <w:i w:val="0"/>
          <w:iCs w:val="0"/>
          <w:caps w:val="0"/>
          <w:smallCaps w:val="0"/>
          <w:noProof w:val="0"/>
          <w:color w:val="333333"/>
          <w:sz w:val="24"/>
          <w:szCs w:val="24"/>
          <w:lang w:val="en-GB"/>
        </w:rPr>
      </w:pPr>
      <w:r w:rsidRPr="0045C2C0" w:rsidR="0045C2C0">
        <w:rPr>
          <w:rFonts w:ascii="Arial" w:hAnsi="Arial" w:eastAsia="Arial" w:cs="Arial"/>
          <w:b w:val="0"/>
          <w:bCs w:val="0"/>
          <w:i w:val="0"/>
          <w:iCs w:val="0"/>
          <w:caps w:val="0"/>
          <w:smallCaps w:val="0"/>
          <w:noProof w:val="0"/>
          <w:color w:val="333333"/>
          <w:sz w:val="24"/>
          <w:szCs w:val="24"/>
          <w:lang w:val="en-GB"/>
        </w:rPr>
        <w:t xml:space="preserve">Imperative partners can give imperatives or necessities based on data from their industry. This will </w:t>
      </w:r>
      <w:r w:rsidRPr="0045C2C0" w:rsidR="0045C2C0">
        <w:rPr>
          <w:rFonts w:ascii="Arial" w:hAnsi="Arial" w:eastAsia="Arial" w:cs="Arial"/>
          <w:b w:val="0"/>
          <w:bCs w:val="0"/>
          <w:i w:val="0"/>
          <w:iCs w:val="0"/>
          <w:caps w:val="0"/>
          <w:smallCaps w:val="0"/>
          <w:noProof w:val="0"/>
          <w:color w:val="333333"/>
          <w:sz w:val="24"/>
          <w:szCs w:val="24"/>
          <w:lang w:val="en-GB"/>
        </w:rPr>
        <w:t>assist</w:t>
      </w:r>
      <w:r w:rsidRPr="0045C2C0" w:rsidR="0045C2C0">
        <w:rPr>
          <w:rFonts w:ascii="Arial" w:hAnsi="Arial" w:eastAsia="Arial" w:cs="Arial"/>
          <w:b w:val="0"/>
          <w:bCs w:val="0"/>
          <w:i w:val="0"/>
          <w:iCs w:val="0"/>
          <w:caps w:val="0"/>
          <w:smallCaps w:val="0"/>
          <w:noProof w:val="0"/>
          <w:color w:val="333333"/>
          <w:sz w:val="24"/>
          <w:szCs w:val="24"/>
          <w:lang w:val="en-GB"/>
        </w:rPr>
        <w:t xml:space="preserve"> you get it the extend dangers (positive and negative) and imperatives. The more you include and engage stakeholders, the more you may reveal and decrease dangers on your venture. They </w:t>
      </w:r>
      <w:bookmarkStart w:name="_Int_DVUzMgPq" w:id="1035494550"/>
      <w:r w:rsidRPr="0045C2C0" w:rsidR="0045C2C0">
        <w:rPr>
          <w:rFonts w:ascii="Arial" w:hAnsi="Arial" w:eastAsia="Arial" w:cs="Arial"/>
          <w:b w:val="0"/>
          <w:bCs w:val="0"/>
          <w:i w:val="0"/>
          <w:iCs w:val="0"/>
          <w:caps w:val="0"/>
          <w:smallCaps w:val="0"/>
          <w:noProof w:val="0"/>
          <w:color w:val="333333"/>
          <w:sz w:val="24"/>
          <w:szCs w:val="24"/>
          <w:lang w:val="en-GB"/>
        </w:rPr>
        <w:t>help</w:t>
      </w:r>
      <w:bookmarkEnd w:id="1035494550"/>
      <w:r w:rsidRPr="0045C2C0" w:rsidR="0045C2C0">
        <w:rPr>
          <w:rFonts w:ascii="Arial" w:hAnsi="Arial" w:eastAsia="Arial" w:cs="Arial"/>
          <w:b w:val="0"/>
          <w:bCs w:val="0"/>
          <w:i w:val="0"/>
          <w:iCs w:val="0"/>
          <w:caps w:val="0"/>
          <w:smallCaps w:val="0"/>
          <w:noProof w:val="0"/>
          <w:color w:val="333333"/>
          <w:sz w:val="24"/>
          <w:szCs w:val="24"/>
          <w:lang w:val="en-GB"/>
        </w:rPr>
        <w:t xml:space="preserve"> with ability, diminishing dangers, guarantee extend Victory (Increment Likelihood), getting extend acknowledgment.</w:t>
      </w:r>
    </w:p>
    <w:p w:rsidR="4994870D" w:rsidP="7915F2B4" w:rsidRDefault="4994870D" w14:paraId="606F4AFE" w14:textId="4FEBA752">
      <w:pPr>
        <w:pStyle w:val="Heading2"/>
        <w:rPr>
          <w:rFonts w:ascii="Arial" w:hAnsi="Arial" w:eastAsia="Arial" w:cs="Arial"/>
          <w:b w:val="0"/>
          <w:bCs w:val="0"/>
          <w:i w:val="0"/>
          <w:iCs w:val="0"/>
          <w:caps w:val="0"/>
          <w:smallCaps w:val="0"/>
          <w:noProof w:val="0"/>
          <w:color w:val="111111"/>
          <w:sz w:val="24"/>
          <w:szCs w:val="24"/>
          <w:lang w:val="en-GB"/>
        </w:rPr>
      </w:pPr>
      <w:r w:rsidRPr="0045C2C0" w:rsidR="3D67D8CD">
        <w:rPr>
          <w:rFonts w:ascii="Arial" w:hAnsi="Arial" w:eastAsia="Arial" w:cs="Arial"/>
          <w:b w:val="0"/>
          <w:bCs w:val="0"/>
          <w:i w:val="0"/>
          <w:iCs w:val="0"/>
          <w:caps w:val="0"/>
          <w:smallCaps w:val="0"/>
          <w:noProof w:val="0"/>
          <w:color w:val="111111"/>
          <w:sz w:val="24"/>
          <w:szCs w:val="24"/>
          <w:lang w:val="en-GB"/>
        </w:rPr>
        <w:t>What Is a Stakeholder?</w:t>
      </w:r>
    </w:p>
    <w:p w:rsidR="0045C2C0" w:rsidP="0045C2C0" w:rsidRDefault="0045C2C0" w14:paraId="65BB7E2B" w14:textId="7A3EE037">
      <w:pPr>
        <w:pStyle w:val="Normal"/>
        <w:rPr>
          <w:rFonts w:ascii="Arial" w:hAnsi="Arial" w:eastAsia="Arial" w:cs="Arial"/>
          <w:b w:val="0"/>
          <w:bCs w:val="0"/>
          <w:i w:val="0"/>
          <w:iCs w:val="0"/>
          <w:caps w:val="0"/>
          <w:smallCaps w:val="0"/>
          <w:noProof w:val="0"/>
          <w:color w:val="333333"/>
          <w:sz w:val="24"/>
          <w:szCs w:val="24"/>
          <w:lang w:val="en-GB"/>
        </w:rPr>
      </w:pPr>
      <w:bookmarkStart w:name="_Int_RED0qEzS" w:id="1517496109"/>
      <w:r w:rsidRPr="0045C2C0" w:rsidR="0045C2C0">
        <w:rPr>
          <w:rFonts w:ascii="Arial" w:hAnsi="Arial" w:eastAsia="Arial" w:cs="Arial"/>
          <w:b w:val="0"/>
          <w:bCs w:val="0"/>
          <w:i w:val="0"/>
          <w:iCs w:val="0"/>
          <w:caps w:val="0"/>
          <w:smallCaps w:val="0"/>
          <w:noProof w:val="0"/>
          <w:color w:val="333333"/>
          <w:sz w:val="24"/>
          <w:szCs w:val="24"/>
          <w:lang w:val="en-GB"/>
        </w:rPr>
        <w:t>A stakeholder may be a party that has an intrigued in a company and can either influence or be influenced by the commerce.</w:t>
      </w:r>
      <w:bookmarkEnd w:id="1517496109"/>
      <w:r w:rsidRPr="0045C2C0" w:rsidR="0045C2C0">
        <w:rPr>
          <w:rFonts w:ascii="Arial" w:hAnsi="Arial" w:eastAsia="Arial" w:cs="Arial"/>
          <w:b w:val="0"/>
          <w:bCs w:val="0"/>
          <w:i w:val="0"/>
          <w:iCs w:val="0"/>
          <w:caps w:val="0"/>
          <w:smallCaps w:val="0"/>
          <w:noProof w:val="0"/>
          <w:color w:val="333333"/>
          <w:sz w:val="24"/>
          <w:szCs w:val="24"/>
          <w:lang w:val="en-GB"/>
        </w:rPr>
        <w:t xml:space="preserve"> (“List the United States Postal Service's stakeholders, both...”) (“List the United States Postal Service's stakeholders, both...”) The essential partners in an ordinary enterprise are its financial specialists, workers, clients, and providers. However, with the expanding consideration on corporate social obligation, the concept has been amplified to incorporate communities, governments, and exchange affiliations.</w:t>
      </w:r>
    </w:p>
    <w:p w:rsidR="4994870D" w:rsidP="7915F2B4" w:rsidRDefault="4994870D" w14:paraId="161C360A" w14:textId="4C7D52C8">
      <w:pPr>
        <w:pStyle w:val="Normal"/>
        <w:rPr>
          <w:rFonts w:ascii="Arial" w:hAnsi="Arial" w:eastAsia="Arial" w:cs="Arial"/>
          <w:sz w:val="24"/>
          <w:szCs w:val="24"/>
        </w:rPr>
      </w:pPr>
      <w:r w:rsidR="3D67D8CD">
        <w:drawing>
          <wp:inline wp14:editId="6B0C6AE8" wp14:anchorId="075CBD57">
            <wp:extent cx="4572000" cy="3590925"/>
            <wp:effectExtent l="0" t="0" r="0" b="0"/>
            <wp:docPr id="1438350593" name="" title=""/>
            <wp:cNvGraphicFramePr>
              <a:graphicFrameLocks noChangeAspect="1"/>
            </wp:cNvGraphicFramePr>
            <a:graphic>
              <a:graphicData uri="http://schemas.openxmlformats.org/drawingml/2006/picture">
                <pic:pic>
                  <pic:nvPicPr>
                    <pic:cNvPr id="0" name=""/>
                    <pic:cNvPicPr/>
                  </pic:nvPicPr>
                  <pic:blipFill>
                    <a:blip r:embed="R19a2aa7c6a3147e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590925"/>
                    </a:xfrm>
                    <a:prstGeom prst="rect">
                      <a:avLst/>
                    </a:prstGeom>
                  </pic:spPr>
                </pic:pic>
              </a:graphicData>
            </a:graphic>
          </wp:inline>
        </w:drawing>
      </w:r>
    </w:p>
    <w:p w:rsidR="0FC05475" w:rsidP="7915F2B4" w:rsidRDefault="0FC05475" w14:paraId="0FA4BCA2" w14:textId="4081CA9A">
      <w:pPr>
        <w:pStyle w:val="Normal"/>
        <w:rPr>
          <w:rFonts w:ascii="Arial" w:hAnsi="Arial" w:eastAsia="Arial" w:cs="Arial"/>
          <w:sz w:val="24"/>
          <w:szCs w:val="24"/>
        </w:rPr>
      </w:pPr>
      <w:r w:rsidRPr="0045C2C0" w:rsidR="1EBEA159">
        <w:rPr>
          <w:rFonts w:ascii="Arial" w:hAnsi="Arial" w:eastAsia="Arial" w:cs="Arial"/>
          <w:sz w:val="24"/>
          <w:szCs w:val="24"/>
        </w:rPr>
        <w:t>Figure 1: Stakeholder Model</w:t>
      </w:r>
    </w:p>
    <w:p w:rsidR="0045C2C0" w:rsidP="0045C2C0" w:rsidRDefault="0045C2C0" w14:paraId="21F1B1F4" w14:textId="2DB6A94F">
      <w:pPr>
        <w:pStyle w:val="Normal"/>
        <w:rPr>
          <w:rFonts w:ascii="Arial" w:hAnsi="Arial" w:eastAsia="Arial" w:cs="Arial"/>
          <w:b w:val="0"/>
          <w:bCs w:val="0"/>
          <w:i w:val="0"/>
          <w:iCs w:val="0"/>
          <w:caps w:val="0"/>
          <w:smallCaps w:val="0"/>
          <w:noProof w:val="0"/>
          <w:color w:val="333333"/>
          <w:sz w:val="24"/>
          <w:szCs w:val="24"/>
          <w:lang w:val="en-GB"/>
        </w:rPr>
      </w:pPr>
      <w:r w:rsidRPr="0045C2C0" w:rsidR="0045C2C0">
        <w:rPr>
          <w:rFonts w:ascii="Arial" w:hAnsi="Arial" w:eastAsia="Arial" w:cs="Arial"/>
          <w:b w:val="0"/>
          <w:bCs w:val="0"/>
          <w:i w:val="0"/>
          <w:iCs w:val="0"/>
          <w:caps w:val="0"/>
          <w:smallCaps w:val="0"/>
          <w:noProof w:val="0"/>
          <w:color w:val="333333"/>
          <w:sz w:val="24"/>
          <w:szCs w:val="24"/>
          <w:lang w:val="en-GB"/>
        </w:rPr>
        <w:t>A partner is anybody who is likely to be affected by a extend. Broadly, partners can be classified into "Internal stakeholders" and "External stakeholders".</w:t>
      </w:r>
    </w:p>
    <w:p w:rsidR="0045C2C0" w:rsidP="0045C2C0" w:rsidRDefault="0045C2C0" w14:paraId="38786C4F" w14:textId="7741E4FB">
      <w:pPr>
        <w:pStyle w:val="Normal"/>
        <w:rPr>
          <w:rFonts w:ascii="Arial" w:hAnsi="Arial" w:eastAsia="Arial" w:cs="Arial"/>
          <w:b w:val="0"/>
          <w:bCs w:val="0"/>
          <w:i w:val="0"/>
          <w:iCs w:val="0"/>
          <w:caps w:val="0"/>
          <w:smallCaps w:val="0"/>
          <w:noProof w:val="0"/>
          <w:color w:val="333333"/>
          <w:sz w:val="24"/>
          <w:szCs w:val="24"/>
          <w:lang w:val="en-GB"/>
        </w:rPr>
      </w:pPr>
      <w:r w:rsidRPr="0045C2C0" w:rsidR="0045C2C0">
        <w:rPr>
          <w:rFonts w:ascii="Arial" w:hAnsi="Arial" w:eastAsia="Arial" w:cs="Arial"/>
          <w:b w:val="0"/>
          <w:bCs w:val="0"/>
          <w:i w:val="0"/>
          <w:iCs w:val="0"/>
          <w:caps w:val="0"/>
          <w:smallCaps w:val="0"/>
          <w:noProof w:val="0"/>
          <w:color w:val="333333"/>
          <w:sz w:val="24"/>
          <w:szCs w:val="24"/>
          <w:lang w:val="en-GB"/>
        </w:rPr>
        <w:t xml:space="preserve">Inside partners are inside your organization. They incorporate your Extend support, Venture proprietor, Venture group, any individual or group who gives inputs for the extend or is </w:t>
      </w:r>
      <w:r w:rsidRPr="0045C2C0" w:rsidR="0045C2C0">
        <w:rPr>
          <w:rFonts w:ascii="Arial" w:hAnsi="Arial" w:eastAsia="Arial" w:cs="Arial"/>
          <w:b w:val="0"/>
          <w:bCs w:val="0"/>
          <w:i w:val="0"/>
          <w:iCs w:val="0"/>
          <w:caps w:val="0"/>
          <w:smallCaps w:val="0"/>
          <w:noProof w:val="0"/>
          <w:color w:val="333333"/>
          <w:sz w:val="24"/>
          <w:szCs w:val="24"/>
          <w:lang w:val="en-GB"/>
        </w:rPr>
        <w:t>benefitted</w:t>
      </w:r>
      <w:r w:rsidRPr="0045C2C0" w:rsidR="0045C2C0">
        <w:rPr>
          <w:rFonts w:ascii="Arial" w:hAnsi="Arial" w:eastAsia="Arial" w:cs="Arial"/>
          <w:b w:val="0"/>
          <w:bCs w:val="0"/>
          <w:i w:val="0"/>
          <w:iCs w:val="0"/>
          <w:caps w:val="0"/>
          <w:smallCaps w:val="0"/>
          <w:noProof w:val="0"/>
          <w:color w:val="333333"/>
          <w:sz w:val="24"/>
          <w:szCs w:val="24"/>
          <w:lang w:val="en-GB"/>
        </w:rPr>
        <w:t xml:space="preserve"> by the result of the extend. It moreover incorporates those who may be affected adversely due to the venture. E.g. A few individuals who may ought to re-skill due to mechanization or may ought to be moved out.</w:t>
      </w:r>
    </w:p>
    <w:p w:rsidR="0045C2C0" w:rsidP="0045C2C0" w:rsidRDefault="0045C2C0" w14:paraId="19AF45CA" w14:textId="79A1F0F1">
      <w:pPr>
        <w:pStyle w:val="Normal"/>
        <w:rPr>
          <w:rFonts w:ascii="Arial" w:hAnsi="Arial" w:eastAsia="Arial" w:cs="Arial"/>
          <w:b w:val="0"/>
          <w:bCs w:val="0"/>
          <w:i w:val="0"/>
          <w:iCs w:val="0"/>
          <w:caps w:val="0"/>
          <w:smallCaps w:val="0"/>
          <w:noProof w:val="0"/>
          <w:color w:val="333333"/>
          <w:sz w:val="24"/>
          <w:szCs w:val="24"/>
          <w:lang w:val="en-GB"/>
        </w:rPr>
      </w:pPr>
      <w:r w:rsidRPr="0045C2C0" w:rsidR="0045C2C0">
        <w:rPr>
          <w:rFonts w:ascii="Arial" w:hAnsi="Arial" w:eastAsia="Arial" w:cs="Arial"/>
          <w:b w:val="0"/>
          <w:bCs w:val="0"/>
          <w:i w:val="0"/>
          <w:iCs w:val="0"/>
          <w:caps w:val="0"/>
          <w:smallCaps w:val="0"/>
          <w:noProof w:val="0"/>
          <w:color w:val="333333"/>
          <w:sz w:val="24"/>
          <w:szCs w:val="24"/>
          <w:lang w:val="en-GB"/>
        </w:rPr>
        <w:t xml:space="preserve"> External partners are exterior your organization. These may be your merchants, clients, shareholders, Government, evaluators, etc.</w:t>
      </w:r>
    </w:p>
    <w:p w:rsidR="0FC05475" w:rsidP="7915F2B4" w:rsidRDefault="0FC05475" w14:paraId="5AEF4363" w14:textId="2E408820">
      <w:pPr>
        <w:pStyle w:val="Normal"/>
        <w:rPr>
          <w:rFonts w:ascii="Arial" w:hAnsi="Arial" w:eastAsia="Arial" w:cs="Arial"/>
          <w:sz w:val="24"/>
          <w:szCs w:val="24"/>
        </w:rPr>
      </w:pPr>
      <w:r w:rsidR="1EBEA159">
        <w:drawing>
          <wp:inline wp14:editId="3646F5B9" wp14:anchorId="69E89583">
            <wp:extent cx="4572000" cy="2438400"/>
            <wp:effectExtent l="0" t="0" r="0" b="0"/>
            <wp:docPr id="456369241" name="" title=""/>
            <wp:cNvGraphicFramePr>
              <a:graphicFrameLocks noChangeAspect="1"/>
            </wp:cNvGraphicFramePr>
            <a:graphic>
              <a:graphicData uri="http://schemas.openxmlformats.org/drawingml/2006/picture">
                <pic:pic>
                  <pic:nvPicPr>
                    <pic:cNvPr id="0" name=""/>
                    <pic:cNvPicPr/>
                  </pic:nvPicPr>
                  <pic:blipFill>
                    <a:blip r:embed="R297d29ad658b4d3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438400"/>
                    </a:xfrm>
                    <a:prstGeom prst="rect">
                      <a:avLst/>
                    </a:prstGeom>
                  </pic:spPr>
                </pic:pic>
              </a:graphicData>
            </a:graphic>
          </wp:inline>
        </w:drawing>
      </w:r>
    </w:p>
    <w:p w:rsidR="0FC05475" w:rsidP="7915F2B4" w:rsidRDefault="0FC05475" w14:paraId="476B478F" w14:textId="58301DA7">
      <w:pPr>
        <w:pStyle w:val="Normal"/>
        <w:rPr>
          <w:rFonts w:ascii="Arial" w:hAnsi="Arial" w:eastAsia="Arial" w:cs="Arial"/>
          <w:sz w:val="24"/>
          <w:szCs w:val="24"/>
        </w:rPr>
      </w:pPr>
      <w:r w:rsidRPr="7915F2B4" w:rsidR="1EBEA159">
        <w:rPr>
          <w:rFonts w:ascii="Arial" w:hAnsi="Arial" w:eastAsia="Arial" w:cs="Arial"/>
          <w:sz w:val="24"/>
          <w:szCs w:val="24"/>
        </w:rPr>
        <w:t>Figure 2: External and internal Stakeholder</w:t>
      </w:r>
    </w:p>
    <w:p w:rsidR="4994870D" w:rsidP="7915F2B4" w:rsidRDefault="4994870D" w14:paraId="69EC7500" w14:textId="6821AF83">
      <w:pPr>
        <w:pStyle w:val="Normal"/>
        <w:rPr>
          <w:rFonts w:ascii="Arial" w:hAnsi="Arial" w:eastAsia="Arial" w:cs="Arial"/>
          <w:b w:val="0"/>
          <w:bCs w:val="0"/>
          <w:i w:val="0"/>
          <w:iCs w:val="0"/>
          <w:caps w:val="0"/>
          <w:smallCaps w:val="0"/>
          <w:noProof w:val="0"/>
          <w:color w:val="333333"/>
          <w:sz w:val="24"/>
          <w:szCs w:val="24"/>
          <w:lang w:val="en-GB"/>
        </w:rPr>
      </w:pPr>
      <w:r w:rsidRPr="7915F2B4" w:rsidR="3D67D8CD">
        <w:rPr>
          <w:rFonts w:ascii="Arial" w:hAnsi="Arial" w:eastAsia="Arial" w:cs="Arial"/>
          <w:b w:val="0"/>
          <w:bCs w:val="0"/>
          <w:i w:val="0"/>
          <w:iCs w:val="0"/>
          <w:caps w:val="0"/>
          <w:smallCaps w:val="0"/>
          <w:noProof w:val="0"/>
          <w:color w:val="333333"/>
          <w:sz w:val="24"/>
          <w:szCs w:val="24"/>
          <w:lang w:val="en-GB"/>
        </w:rPr>
        <w:t xml:space="preserve">Stakeholder </w:t>
      </w:r>
      <w:r w:rsidRPr="7915F2B4" w:rsidR="3D67D8CD">
        <w:rPr>
          <w:rFonts w:ascii="Arial" w:hAnsi="Arial" w:eastAsia="Arial" w:cs="Arial"/>
          <w:b w:val="0"/>
          <w:bCs w:val="0"/>
          <w:i w:val="0"/>
          <w:iCs w:val="0"/>
          <w:caps w:val="0"/>
          <w:smallCaps w:val="0"/>
          <w:noProof w:val="0"/>
          <w:color w:val="333333"/>
          <w:sz w:val="24"/>
          <w:szCs w:val="24"/>
          <w:lang w:val="en-GB"/>
        </w:rPr>
        <w:t>management importance</w:t>
      </w:r>
    </w:p>
    <w:p w:rsidR="4994870D" w:rsidP="0045C2C0" w:rsidRDefault="4994870D" w14:paraId="51F2E9B6" w14:textId="2E626F4D">
      <w:pPr>
        <w:pStyle w:val="Normal"/>
        <w:rPr>
          <w:rFonts w:ascii="Arial" w:hAnsi="Arial" w:eastAsia="Arial" w:cs="Arial"/>
          <w:b w:val="0"/>
          <w:bCs w:val="0"/>
          <w:i w:val="0"/>
          <w:iCs w:val="0"/>
          <w:caps w:val="0"/>
          <w:smallCaps w:val="0"/>
          <w:noProof w:val="0"/>
          <w:color w:val="333333"/>
          <w:sz w:val="24"/>
          <w:szCs w:val="24"/>
          <w:lang w:val="en-GB"/>
        </w:rPr>
      </w:pPr>
      <w:r w:rsidRPr="0045C2C0" w:rsidR="3D67D8CD">
        <w:rPr>
          <w:rFonts w:ascii="Arial" w:hAnsi="Arial" w:eastAsia="Arial" w:cs="Arial"/>
          <w:b w:val="0"/>
          <w:bCs w:val="0"/>
          <w:i w:val="0"/>
          <w:iCs w:val="0"/>
          <w:caps w:val="0"/>
          <w:smallCaps w:val="0"/>
          <w:noProof w:val="0"/>
          <w:color w:val="333333"/>
          <w:sz w:val="24"/>
          <w:szCs w:val="24"/>
          <w:lang w:val="en-GB"/>
        </w:rPr>
        <w:t xml:space="preserve">Stakeholder management </w:t>
      </w:r>
      <w:r w:rsidRPr="0045C2C0" w:rsidR="3D67D8CD">
        <w:rPr>
          <w:rFonts w:ascii="Arial" w:hAnsi="Arial" w:eastAsia="Arial" w:cs="Arial"/>
          <w:b w:val="0"/>
          <w:bCs w:val="0"/>
          <w:i w:val="0"/>
          <w:iCs w:val="0"/>
          <w:caps w:val="0"/>
          <w:smallCaps w:val="0"/>
          <w:noProof w:val="0"/>
          <w:color w:val="333333"/>
          <w:sz w:val="24"/>
          <w:szCs w:val="24"/>
          <w:lang w:val="en-GB"/>
        </w:rPr>
        <w:t>is vital since it is the help of successful venture connections. This must include building up</w:t>
      </w:r>
      <w:r w:rsidRPr="0045C2C0" w:rsidR="0045C2C0">
        <w:rPr>
          <w:rFonts w:ascii="Arial" w:hAnsi="Arial" w:eastAsia="Arial" w:cs="Arial"/>
          <w:b w:val="0"/>
          <w:bCs w:val="0"/>
          <w:i w:val="0"/>
          <w:iCs w:val="0"/>
          <w:caps w:val="0"/>
          <w:smallCaps w:val="0"/>
          <w:noProof w:val="0"/>
          <w:color w:val="333333"/>
          <w:sz w:val="24"/>
          <w:szCs w:val="24"/>
          <w:lang w:val="en-GB"/>
        </w:rPr>
        <w:t xml:space="preserve"> a sound relationship and understanding how their work is contributing to extend victory</w:t>
      </w:r>
      <w:r w:rsidRPr="0045C2C0" w:rsidR="3D67D8CD">
        <w:rPr>
          <w:rFonts w:ascii="Arial" w:hAnsi="Arial" w:eastAsia="Arial" w:cs="Arial"/>
          <w:b w:val="0"/>
          <w:bCs w:val="0"/>
          <w:i w:val="0"/>
          <w:iCs w:val="0"/>
          <w:caps w:val="0"/>
          <w:smallCaps w:val="0"/>
          <w:noProof w:val="0"/>
          <w:color w:val="333333"/>
          <w:sz w:val="24"/>
          <w:szCs w:val="24"/>
          <w:lang w:val="en-GB"/>
        </w:rPr>
        <w:t>. You wish to set up believe and keep up significance.</w:t>
      </w:r>
    </w:p>
    <w:p w:rsidR="4994870D" w:rsidP="7915F2B4" w:rsidRDefault="4994870D" w14:paraId="78C35C48" w14:textId="28DB00C9">
      <w:pPr>
        <w:pStyle w:val="Normal"/>
        <w:rPr>
          <w:rFonts w:ascii="Arial" w:hAnsi="Arial" w:eastAsia="Arial" w:cs="Arial"/>
          <w:b w:val="0"/>
          <w:bCs w:val="0"/>
          <w:i w:val="0"/>
          <w:iCs w:val="0"/>
          <w:caps w:val="0"/>
          <w:smallCaps w:val="0"/>
          <w:noProof w:val="0"/>
          <w:color w:val="333333"/>
          <w:sz w:val="24"/>
          <w:szCs w:val="24"/>
          <w:u w:val="none"/>
          <w:lang w:val="en-GB"/>
        </w:rPr>
      </w:pPr>
      <w:r w:rsidRPr="7915F2B4" w:rsidR="3D67D8CD">
        <w:rPr>
          <w:rFonts w:ascii="Arial" w:hAnsi="Arial" w:eastAsia="Arial" w:cs="Arial"/>
          <w:b w:val="0"/>
          <w:bCs w:val="0"/>
          <w:i w:val="0"/>
          <w:iCs w:val="0"/>
          <w:caps w:val="0"/>
          <w:smallCaps w:val="0"/>
          <w:noProof w:val="0"/>
          <w:color w:val="333333"/>
          <w:sz w:val="24"/>
          <w:szCs w:val="24"/>
          <w:u w:val="none"/>
          <w:lang w:val="en-GB"/>
        </w:rPr>
        <w:t>Importance of stakeholder management in current case</w:t>
      </w:r>
    </w:p>
    <w:p w:rsidR="549069A4" w:rsidP="0045C2C0" w:rsidRDefault="549069A4" w14:paraId="7533B03F" w14:textId="3B362864">
      <w:pPr>
        <w:pStyle w:val="Normal"/>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0045C2C0" w:rsidR="1EBEA159">
        <w:rPr>
          <w:rFonts w:ascii="Arial" w:hAnsi="Arial" w:eastAsia="Arial" w:cs="Arial"/>
          <w:b w:val="0"/>
          <w:bCs w:val="0"/>
          <w:i w:val="0"/>
          <w:iCs w:val="0"/>
          <w:caps w:val="0"/>
          <w:smallCaps w:val="0"/>
          <w:noProof w:val="0"/>
          <w:color w:val="333333"/>
          <w:sz w:val="24"/>
          <w:szCs w:val="24"/>
          <w:u w:val="none"/>
          <w:lang w:val="en-GB"/>
        </w:rPr>
        <w:t xml:space="preserve">Without partners there would be no ventures. Locks in venture partners can bring </w:t>
      </w:r>
      <w:r w:rsidRPr="0045C2C0" w:rsidR="1EBEA159">
        <w:rPr>
          <w:rFonts w:ascii="Arial" w:hAnsi="Arial" w:eastAsia="Arial" w:cs="Arial"/>
          <w:b w:val="0"/>
          <w:bCs w:val="0"/>
          <w:i w:val="0"/>
          <w:iCs w:val="0"/>
          <w:caps w:val="0"/>
          <w:smallCaps w:val="0"/>
          <w:noProof w:val="0"/>
          <w:color w:val="333333"/>
          <w:sz w:val="24"/>
          <w:szCs w:val="24"/>
          <w:u w:val="none"/>
          <w:lang w:val="en-GB"/>
        </w:rPr>
        <w:t>n</w:t>
      </w:r>
      <w:r w:rsidRPr="0045C2C0" w:rsidR="1EBEA159">
        <w:rPr>
          <w:rFonts w:ascii="Arial" w:hAnsi="Arial" w:eastAsia="Arial" w:cs="Arial"/>
          <w:b w:val="0"/>
          <w:bCs w:val="0"/>
          <w:i w:val="0"/>
          <w:iCs w:val="0"/>
          <w:caps w:val="0"/>
          <w:smallCaps w:val="0"/>
          <w:noProof w:val="0"/>
          <w:color w:val="333333"/>
          <w:sz w:val="24"/>
          <w:szCs w:val="24"/>
          <w:u w:val="none"/>
          <w:lang w:val="en-GB"/>
        </w:rPr>
        <w:t>umerous</w:t>
      </w:r>
      <w:r w:rsidRPr="0045C2C0" w:rsidR="1EBEA159">
        <w:rPr>
          <w:rFonts w:ascii="Arial" w:hAnsi="Arial" w:eastAsia="Arial" w:cs="Arial"/>
          <w:b w:val="0"/>
          <w:bCs w:val="0"/>
          <w:i w:val="0"/>
          <w:iCs w:val="0"/>
          <w:caps w:val="0"/>
          <w:smallCaps w:val="0"/>
          <w:noProof w:val="0"/>
          <w:color w:val="333333"/>
          <w:sz w:val="24"/>
          <w:szCs w:val="24"/>
          <w:u w:val="none"/>
          <w:lang w:val="en-GB"/>
        </w:rPr>
        <w:t xml:space="preserve"> </w:t>
      </w:r>
      <w:r w:rsidRPr="0045C2C0" w:rsidR="1EBEA159">
        <w:rPr>
          <w:rFonts w:ascii="Arial" w:hAnsi="Arial" w:eastAsia="Arial" w:cs="Arial"/>
          <w:b w:val="0"/>
          <w:bCs w:val="0"/>
          <w:i w:val="0"/>
          <w:iCs w:val="0"/>
          <w:caps w:val="0"/>
          <w:smallCaps w:val="0"/>
          <w:noProof w:val="0"/>
          <w:color w:val="333333"/>
          <w:sz w:val="24"/>
          <w:szCs w:val="24"/>
          <w:u w:val="none"/>
          <w:lang w:val="en-GB"/>
        </w:rPr>
        <w:t xml:space="preserve">benefits to the venture. They can get included within the decision-making handle and </w:t>
      </w:r>
      <w:r w:rsidRPr="0045C2C0" w:rsidR="1EBEA159">
        <w:rPr>
          <w:rFonts w:ascii="Arial" w:hAnsi="Arial" w:eastAsia="Arial" w:cs="Arial"/>
          <w:b w:val="0"/>
          <w:bCs w:val="0"/>
          <w:i w:val="0"/>
          <w:iCs w:val="0"/>
          <w:caps w:val="0"/>
          <w:smallCaps w:val="0"/>
          <w:noProof w:val="0"/>
          <w:color w:val="333333"/>
          <w:sz w:val="24"/>
          <w:szCs w:val="24"/>
          <w:u w:val="none"/>
          <w:lang w:val="en-GB"/>
        </w:rPr>
        <w:t>i</w:t>
      </w:r>
      <w:r w:rsidRPr="0045C2C0" w:rsidR="1EBEA159">
        <w:rPr>
          <w:rFonts w:ascii="Arial" w:hAnsi="Arial" w:eastAsia="Arial" w:cs="Arial"/>
          <w:b w:val="0"/>
          <w:bCs w:val="0"/>
          <w:i w:val="0"/>
          <w:iCs w:val="0"/>
          <w:caps w:val="0"/>
          <w:smallCaps w:val="0"/>
          <w:noProof w:val="0"/>
          <w:color w:val="333333"/>
          <w:sz w:val="24"/>
          <w:szCs w:val="24"/>
          <w:u w:val="none"/>
          <w:lang w:val="en-GB"/>
        </w:rPr>
        <w:t>mpact</w:t>
      </w:r>
      <w:r w:rsidRPr="0045C2C0" w:rsidR="1EBEA159">
        <w:rPr>
          <w:rFonts w:ascii="Arial" w:hAnsi="Arial" w:eastAsia="Arial" w:cs="Arial"/>
          <w:b w:val="0"/>
          <w:bCs w:val="0"/>
          <w:i w:val="0"/>
          <w:iCs w:val="0"/>
          <w:caps w:val="0"/>
          <w:smallCaps w:val="0"/>
          <w:noProof w:val="0"/>
          <w:color w:val="333333"/>
          <w:sz w:val="24"/>
          <w:szCs w:val="24"/>
          <w:u w:val="none"/>
          <w:lang w:val="en-GB"/>
        </w:rPr>
        <w:t xml:space="preserve"> </w:t>
      </w:r>
      <w:r w:rsidRPr="0045C2C0" w:rsidR="1EBEA159">
        <w:rPr>
          <w:rFonts w:ascii="Arial" w:hAnsi="Arial" w:eastAsia="Arial" w:cs="Arial"/>
          <w:b w:val="0"/>
          <w:bCs w:val="0"/>
          <w:i w:val="0"/>
          <w:iCs w:val="0"/>
          <w:caps w:val="0"/>
          <w:smallCaps w:val="0"/>
          <w:noProof w:val="0"/>
          <w:color w:val="333333"/>
          <w:sz w:val="24"/>
          <w:szCs w:val="24"/>
          <w:u w:val="none"/>
          <w:lang w:val="en-GB"/>
        </w:rPr>
        <w:t xml:space="preserve">the organisation's actions in a way </w:t>
      </w:r>
      <w:r w:rsidRPr="0045C2C0" w:rsidR="1EBEA159">
        <w:rPr>
          <w:rFonts w:ascii="Arial" w:hAnsi="Arial" w:eastAsia="Arial" w:cs="Arial"/>
          <w:b w:val="0"/>
          <w:bCs w:val="0"/>
          <w:i w:val="0"/>
          <w:iCs w:val="0"/>
          <w:caps w:val="0"/>
          <w:smallCaps w:val="0"/>
          <w:noProof w:val="0"/>
          <w:color w:val="333333"/>
          <w:sz w:val="24"/>
          <w:szCs w:val="24"/>
          <w:u w:val="none"/>
          <w:lang w:val="en-GB"/>
        </w:rPr>
        <w:t>that is</w:t>
      </w:r>
      <w:r w:rsidRPr="0045C2C0" w:rsidR="1EBEA159">
        <w:rPr>
          <w:rFonts w:ascii="Arial" w:hAnsi="Arial" w:eastAsia="Arial" w:cs="Arial"/>
          <w:b w:val="0"/>
          <w:bCs w:val="0"/>
          <w:i w:val="0"/>
          <w:iCs w:val="0"/>
          <w:caps w:val="0"/>
          <w:smallCaps w:val="0"/>
          <w:noProof w:val="0"/>
          <w:color w:val="333333"/>
          <w:sz w:val="24"/>
          <w:szCs w:val="24"/>
          <w:u w:val="none"/>
          <w:lang w:val="en-GB"/>
        </w:rPr>
        <w:t xml:space="preserve"> supportive to the extend administration group. Stakeholders' venture can be a profitable source of data, not as it were for instruction but for building connections as well. Cultivating great connections is vital within the venture administration world and, locks in with persuasive bunches increments the chances of success. So, a brief reply to the address "Why are partners critical?" is for </w:t>
      </w:r>
      <w:r w:rsidRPr="0045C2C0" w:rsidR="1EBEA159">
        <w:rPr>
          <w:rFonts w:ascii="Arial" w:hAnsi="Arial" w:eastAsia="Arial" w:cs="Arial"/>
          <w:b w:val="0"/>
          <w:bCs w:val="0"/>
          <w:i w:val="0"/>
          <w:iCs w:val="0"/>
          <w:caps w:val="0"/>
          <w:smallCaps w:val="0"/>
          <w:noProof w:val="0"/>
          <w:color w:val="333333"/>
          <w:sz w:val="24"/>
          <w:szCs w:val="24"/>
          <w:u w:val="none"/>
          <w:lang w:val="en-GB"/>
        </w:rPr>
        <w:t>a</w:t>
      </w:r>
      <w:r w:rsidRPr="0045C2C0" w:rsidR="1EBEA159">
        <w:rPr>
          <w:rFonts w:ascii="Arial" w:hAnsi="Arial" w:eastAsia="Arial" w:cs="Arial"/>
          <w:b w:val="0"/>
          <w:bCs w:val="0"/>
          <w:i w:val="0"/>
          <w:iCs w:val="0"/>
          <w:caps w:val="0"/>
          <w:smallCaps w:val="0"/>
          <w:noProof w:val="0"/>
          <w:color w:val="333333"/>
          <w:sz w:val="24"/>
          <w:szCs w:val="24"/>
          <w:u w:val="none"/>
          <w:lang w:val="en-GB"/>
        </w:rPr>
        <w:t>ccomplishing</w:t>
      </w:r>
      <w:r w:rsidRPr="0045C2C0" w:rsidR="1EBEA159">
        <w:rPr>
          <w:rFonts w:ascii="Arial" w:hAnsi="Arial" w:eastAsia="Arial" w:cs="Arial"/>
          <w:b w:val="0"/>
          <w:bCs w:val="0"/>
          <w:i w:val="0"/>
          <w:iCs w:val="0"/>
          <w:caps w:val="0"/>
          <w:smallCaps w:val="0"/>
          <w:noProof w:val="0"/>
          <w:color w:val="333333"/>
          <w:sz w:val="24"/>
          <w:szCs w:val="24"/>
          <w:u w:val="none"/>
          <w:lang w:val="en-GB"/>
        </w:rPr>
        <w:t xml:space="preserve"> </w:t>
      </w:r>
      <w:r w:rsidRPr="0045C2C0" w:rsidR="1EBEA159">
        <w:rPr>
          <w:rFonts w:ascii="Arial" w:hAnsi="Arial" w:eastAsia="Arial" w:cs="Arial"/>
          <w:b w:val="0"/>
          <w:bCs w:val="0"/>
          <w:i w:val="0"/>
          <w:iCs w:val="0"/>
          <w:caps w:val="0"/>
          <w:smallCaps w:val="0"/>
          <w:noProof w:val="0"/>
          <w:color w:val="333333"/>
          <w:sz w:val="24"/>
          <w:szCs w:val="24"/>
          <w:u w:val="none"/>
          <w:lang w:val="en-GB"/>
        </w:rPr>
        <w:t xml:space="preserve">superior results, whether </w:t>
      </w:r>
      <w:r w:rsidRPr="0045C2C0" w:rsidR="1EBEA159">
        <w:rPr>
          <w:rFonts w:ascii="Arial" w:hAnsi="Arial" w:eastAsia="Arial" w:cs="Arial"/>
          <w:b w:val="0"/>
          <w:bCs w:val="0"/>
          <w:i w:val="0"/>
          <w:iCs w:val="0"/>
          <w:caps w:val="0"/>
          <w:smallCaps w:val="0"/>
          <w:noProof w:val="0"/>
          <w:color w:val="333333"/>
          <w:sz w:val="24"/>
          <w:szCs w:val="24"/>
          <w:u w:val="none"/>
          <w:lang w:val="en-GB"/>
        </w:rPr>
        <w:t>it is</w:t>
      </w:r>
      <w:r w:rsidRPr="0045C2C0" w:rsidR="1EBEA159">
        <w:rPr>
          <w:rFonts w:ascii="Arial" w:hAnsi="Arial" w:eastAsia="Arial" w:cs="Arial"/>
          <w:b w:val="0"/>
          <w:bCs w:val="0"/>
          <w:i w:val="0"/>
          <w:iCs w:val="0"/>
          <w:caps w:val="0"/>
          <w:smallCaps w:val="0"/>
          <w:noProof w:val="0"/>
          <w:color w:val="333333"/>
          <w:sz w:val="24"/>
          <w:szCs w:val="24"/>
          <w:u w:val="none"/>
          <w:lang w:val="en-GB"/>
        </w:rPr>
        <w:t xml:space="preserve"> instruction, association, </w:t>
      </w:r>
      <w:r w:rsidRPr="0045C2C0" w:rsidR="1EBEA159">
        <w:rPr>
          <w:rFonts w:ascii="Arial" w:hAnsi="Arial" w:eastAsia="Arial" w:cs="Arial"/>
          <w:b w:val="0"/>
          <w:bCs w:val="0"/>
          <w:i w:val="0"/>
          <w:iCs w:val="0"/>
          <w:caps w:val="0"/>
          <w:smallCaps w:val="0"/>
          <w:noProof w:val="0"/>
          <w:color w:val="333333"/>
          <w:sz w:val="24"/>
          <w:szCs w:val="24"/>
          <w:u w:val="none"/>
          <w:lang w:val="en-GB"/>
        </w:rPr>
        <w:t>engagement,</w:t>
      </w:r>
      <w:r w:rsidRPr="0045C2C0" w:rsidR="1EBEA159">
        <w:rPr>
          <w:rFonts w:ascii="Arial" w:hAnsi="Arial" w:eastAsia="Arial" w:cs="Arial"/>
          <w:b w:val="0"/>
          <w:bCs w:val="0"/>
          <w:i w:val="0"/>
          <w:iCs w:val="0"/>
          <w:caps w:val="0"/>
          <w:smallCaps w:val="0"/>
          <w:noProof w:val="0"/>
          <w:color w:val="333333"/>
          <w:sz w:val="24"/>
          <w:szCs w:val="24"/>
          <w:u w:val="none"/>
          <w:lang w:val="en-GB"/>
        </w:rPr>
        <w:t xml:space="preserve"> or benefit.</w:t>
      </w:r>
    </w:p>
    <w:p w:rsidR="5A60B5B2" w:rsidP="7915F2B4" w:rsidRDefault="5A60B5B2" w14:paraId="22D3649D" w14:textId="117F0B0A">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Stakeholders Analysis Models</w:t>
      </w:r>
    </w:p>
    <w:p w:rsidR="0045C2C0" w:rsidP="0045C2C0" w:rsidRDefault="0045C2C0" w14:paraId="2BEEEF2E" w14:textId="025C639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Partners play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a</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basic part within the association.</w:t>
      </w:r>
    </w:p>
    <w:p w:rsidR="5A60B5B2" w:rsidP="7915F2B4" w:rsidRDefault="5A60B5B2" w14:paraId="43D8FB3D" w14:textId="2777E99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However, in the Post Office case, the organization's stakeholders were the management and the union staff members. Stakeholders can be leaders, workers, managers, or people related to the organisation. Based on the evidence, the success of a particular activity or project depends on the active participation of the stakeholder in the project (Dwivedi &amp; Dwivedi, 2021). In the case study, the management had shown no active involvement in increasing the pay of the employees working in a firm. It is mentioned in different studies that different stakeholders have different opinions, perspectives, and expectations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an activity, project, or organization's implementation. Some are considered good stakeholders,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whereas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others are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deemed</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wrong stakeholders.</w:t>
      </w:r>
    </w:p>
    <w:p w:rsidR="4994870D" w:rsidP="7915F2B4" w:rsidRDefault="4994870D" w14:paraId="71098C62" w14:textId="49358F8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4994870D" w:rsidP="7915F2B4" w:rsidRDefault="4994870D" w14:paraId="2BC2679F" w14:textId="30BFEE6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Neo Classic and Socio-economic theories:</w:t>
      </w:r>
    </w:p>
    <w:p w:rsidR="4994870D" w:rsidP="7915F2B4" w:rsidRDefault="4994870D" w14:paraId="3D067149" w14:textId="2B4C5547">
      <w:pPr>
        <w:pStyle w:val="Normal"/>
        <w:rPr>
          <w:rFonts w:ascii="Arial" w:hAnsi="Arial" w:eastAsia="Arial" w:cs="Arial"/>
          <w:sz w:val="24"/>
          <w:szCs w:val="24"/>
        </w:rPr>
      </w:pPr>
      <w:r w:rsidR="3D67D8CD">
        <w:drawing>
          <wp:inline wp14:editId="3225FDC1" wp14:anchorId="4D990985">
            <wp:extent cx="4572000" cy="2867025"/>
            <wp:effectExtent l="0" t="0" r="0" b="0"/>
            <wp:docPr id="505445696" name="" title=""/>
            <wp:cNvGraphicFramePr>
              <a:graphicFrameLocks noChangeAspect="1"/>
            </wp:cNvGraphicFramePr>
            <a:graphic>
              <a:graphicData uri="http://schemas.openxmlformats.org/drawingml/2006/picture">
                <pic:pic>
                  <pic:nvPicPr>
                    <pic:cNvPr id="0" name=""/>
                    <pic:cNvPicPr/>
                  </pic:nvPicPr>
                  <pic:blipFill>
                    <a:blip r:embed="R15aedadef12a4d8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867025"/>
                    </a:xfrm>
                    <a:prstGeom prst="rect">
                      <a:avLst/>
                    </a:prstGeom>
                  </pic:spPr>
                </pic:pic>
              </a:graphicData>
            </a:graphic>
          </wp:inline>
        </w:drawing>
      </w:r>
    </w:p>
    <w:p w:rsidR="0FC05475" w:rsidP="7915F2B4" w:rsidRDefault="0FC05475" w14:paraId="74B7957F" w14:textId="4041C3CD">
      <w:pPr>
        <w:pStyle w:val="Normal"/>
        <w:rPr>
          <w:rFonts w:ascii="Arial" w:hAnsi="Arial" w:eastAsia="Arial" w:cs="Arial"/>
          <w:sz w:val="24"/>
          <w:szCs w:val="24"/>
        </w:rPr>
      </w:pPr>
      <w:r w:rsidRPr="7915F2B4" w:rsidR="1EBEA159">
        <w:rPr>
          <w:rFonts w:ascii="Arial" w:hAnsi="Arial" w:eastAsia="Arial" w:cs="Arial"/>
          <w:sz w:val="24"/>
          <w:szCs w:val="24"/>
        </w:rPr>
        <w:t>Figure 3: Neo-classical model</w:t>
      </w:r>
    </w:p>
    <w:p w:rsidR="4994870D" w:rsidP="7915F2B4" w:rsidRDefault="4994870D" w14:paraId="05DF42F7" w14:textId="2712B268">
      <w:pPr>
        <w:pStyle w:val="Normal"/>
        <w:rPr>
          <w:rFonts w:ascii="Arial" w:hAnsi="Arial" w:eastAsia="Arial" w:cs="Arial"/>
          <w:sz w:val="24"/>
          <w:szCs w:val="24"/>
        </w:rPr>
      </w:pPr>
    </w:p>
    <w:p w:rsidR="4994870D" w:rsidP="4994870D" w:rsidRDefault="4994870D" w14:paraId="73742EFB" w14:textId="1D78844D">
      <w:pPr>
        <w:pStyle w:val="Normal"/>
        <w:rPr>
          <w:rFonts w:ascii="Arial" w:hAnsi="Arial" w:eastAsia="Arial" w:cs="Arial"/>
          <w:noProof w:val="0"/>
          <w:sz w:val="24"/>
          <w:szCs w:val="24"/>
          <w:lang w:val="en-GB"/>
        </w:rPr>
      </w:pPr>
      <w:r w:rsidRPr="7915F2B4" w:rsidR="3D67D8CD">
        <w:rPr>
          <w:rFonts w:ascii="Arial" w:hAnsi="Arial" w:eastAsia="Arial" w:cs="Arial"/>
          <w:sz w:val="24"/>
          <w:szCs w:val="24"/>
        </w:rPr>
        <w:t xml:space="preserve">Neo-classical theory: </w:t>
      </w:r>
      <w:r w:rsidRPr="7915F2B4" w:rsidR="3D67D8CD">
        <w:rPr>
          <w:rFonts w:ascii="Arial" w:hAnsi="Arial" w:eastAsia="Arial" w:cs="Arial"/>
          <w:sz w:val="24"/>
          <w:szCs w:val="24"/>
        </w:rPr>
        <w:t>It recommends that by maximizing benefits for shareholders they can do the finest for themselves their company and advance in general welfare. It has the reason of organizations to form benefits and responsible to themselves and shareholders.</w:t>
      </w:r>
    </w:p>
    <w:p w:rsidR="4994870D" w:rsidP="4994870D" w:rsidRDefault="4994870D" w14:paraId="08011BB2" w14:textId="136B91F1">
      <w:pPr>
        <w:pStyle w:val="Normal"/>
        <w:rPr>
          <w:rFonts w:ascii="Arial" w:hAnsi="Arial" w:eastAsia="Arial" w:cs="Arial"/>
          <w:noProof w:val="0"/>
          <w:sz w:val="24"/>
          <w:szCs w:val="24"/>
          <w:lang w:val="en-GB"/>
        </w:rPr>
      </w:pPr>
      <w:r w:rsidRPr="7915F2B4" w:rsidR="3D67D8CD">
        <w:rPr>
          <w:rFonts w:ascii="Arial" w:hAnsi="Arial" w:eastAsia="Arial" w:cs="Arial"/>
          <w:sz w:val="24"/>
          <w:szCs w:val="24"/>
        </w:rPr>
        <w:t>Socio-economic</w:t>
      </w:r>
    </w:p>
    <w:p w:rsidR="4994870D" w:rsidP="7915F2B4" w:rsidRDefault="4994870D" w14:paraId="6C8918E1" w14:textId="109A08F3">
      <w:pPr>
        <w:pStyle w:val="Normal"/>
        <w:rPr>
          <w:rFonts w:ascii="Arial" w:hAnsi="Arial" w:eastAsia="Arial" w:cs="Arial"/>
          <w:noProof w:val="0"/>
          <w:sz w:val="24"/>
          <w:szCs w:val="24"/>
          <w:lang w:val="en-GB"/>
        </w:rPr>
      </w:pPr>
      <w:r w:rsidRPr="0045C2C0" w:rsidR="3D67D8CD">
        <w:rPr>
          <w:rFonts w:ascii="Arial" w:hAnsi="Arial" w:eastAsia="Arial" w:cs="Arial"/>
          <w:sz w:val="24"/>
          <w:szCs w:val="24"/>
        </w:rPr>
        <w:t xml:space="preserve">Social financial matters could be a social science and a department </w:t>
      </w:r>
      <w:r w:rsidRPr="0045C2C0" w:rsidR="0045C2C0">
        <w:rPr>
          <w:rFonts w:ascii="Arial" w:hAnsi="Arial" w:eastAsia="Arial" w:cs="Arial"/>
          <w:sz w:val="24"/>
          <w:szCs w:val="24"/>
        </w:rPr>
        <w:t xml:space="preserve">of budgetary things that </w:t>
      </w:r>
      <w:r w:rsidRPr="0045C2C0" w:rsidR="0045C2C0">
        <w:rPr>
          <w:rFonts w:ascii="Arial" w:hAnsi="Arial" w:eastAsia="Arial" w:cs="Arial"/>
          <w:sz w:val="24"/>
          <w:szCs w:val="24"/>
        </w:rPr>
        <w:t>centre</w:t>
      </w:r>
      <w:r w:rsidRPr="0045C2C0" w:rsidR="0045C2C0">
        <w:rPr>
          <w:rFonts w:ascii="Arial" w:hAnsi="Arial" w:eastAsia="Arial" w:cs="Arial"/>
          <w:sz w:val="24"/>
          <w:szCs w:val="24"/>
        </w:rPr>
        <w:t xml:space="preserve"> on the relationship between social conduct and money related things. </w:t>
      </w:r>
      <w:r w:rsidRPr="0045C2C0" w:rsidR="3D67D8CD">
        <w:rPr>
          <w:rFonts w:ascii="Arial" w:hAnsi="Arial" w:eastAsia="Arial" w:cs="Arial"/>
          <w:sz w:val="24"/>
          <w:szCs w:val="24"/>
        </w:rPr>
        <w:t xml:space="preserve">Social financial matters </w:t>
      </w:r>
      <w:r w:rsidRPr="0045C2C0" w:rsidR="3D67D8CD">
        <w:rPr>
          <w:rFonts w:ascii="Arial" w:hAnsi="Arial" w:eastAsia="Arial" w:cs="Arial"/>
          <w:sz w:val="24"/>
          <w:szCs w:val="24"/>
        </w:rPr>
        <w:t>are</w:t>
      </w:r>
      <w:r w:rsidRPr="0045C2C0" w:rsidR="3D67D8CD">
        <w:rPr>
          <w:rFonts w:ascii="Arial" w:hAnsi="Arial" w:eastAsia="Arial" w:cs="Arial"/>
          <w:sz w:val="24"/>
          <w:szCs w:val="24"/>
        </w:rPr>
        <w:t xml:space="preserve"> additionally alluded to as socioeconomics.</w:t>
      </w:r>
    </w:p>
    <w:p w:rsidR="5A60B5B2" w:rsidP="7915F2B4" w:rsidRDefault="5A60B5B2" w14:paraId="2F98641C" w14:textId="637F8A15">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The two stakeholder analysis models include Salience Model and the Grid-based Model. There are three standard models in the grid: the Power/Interest grid, Power/Influence grid, and Impact/Influence grid.</w:t>
      </w:r>
    </w:p>
    <w:p w:rsidR="5A60B5B2" w:rsidP="7915F2B4" w:rsidRDefault="5A60B5B2" w14:paraId="16987A9A" w14:textId="5A760B8E">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Salience Model</w:t>
      </w:r>
    </w:p>
    <w:p w:rsidR="4994870D" w:rsidP="7915F2B4" w:rsidRDefault="4994870D" w14:paraId="7B68BB4C" w14:textId="60973BFA">
      <w:pPr>
        <w:pStyle w:val="Normal"/>
        <w:rPr>
          <w:rFonts w:ascii="Arial" w:hAnsi="Arial" w:eastAsia="Arial" w:cs="Arial"/>
          <w:sz w:val="24"/>
          <w:szCs w:val="24"/>
        </w:rPr>
      </w:pPr>
      <w:r w:rsidR="3D67D8CD">
        <w:drawing>
          <wp:inline wp14:editId="350CE704" wp14:anchorId="46B25B31">
            <wp:extent cx="3933825" cy="3737134"/>
            <wp:effectExtent l="0" t="0" r="0" b="0"/>
            <wp:docPr id="1959535120" name="" title=""/>
            <wp:cNvGraphicFramePr>
              <a:graphicFrameLocks noChangeAspect="1"/>
            </wp:cNvGraphicFramePr>
            <a:graphic>
              <a:graphicData uri="http://schemas.openxmlformats.org/drawingml/2006/picture">
                <pic:pic>
                  <pic:nvPicPr>
                    <pic:cNvPr id="0" name=""/>
                    <pic:cNvPicPr/>
                  </pic:nvPicPr>
                  <pic:blipFill>
                    <a:blip r:embed="Rc46448208f4a496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933825" cy="3737134"/>
                    </a:xfrm>
                    <a:prstGeom prst="rect">
                      <a:avLst/>
                    </a:prstGeom>
                  </pic:spPr>
                </pic:pic>
              </a:graphicData>
            </a:graphic>
          </wp:inline>
        </w:drawing>
      </w:r>
    </w:p>
    <w:p w:rsidR="0FC05475" w:rsidP="7915F2B4" w:rsidRDefault="0FC05475" w14:paraId="19559587" w14:textId="594295B8">
      <w:pPr>
        <w:pStyle w:val="Normal"/>
        <w:rPr>
          <w:rFonts w:ascii="Arial" w:hAnsi="Arial" w:eastAsia="Arial" w:cs="Arial"/>
          <w:sz w:val="24"/>
          <w:szCs w:val="24"/>
        </w:rPr>
      </w:pPr>
      <w:r w:rsidRPr="7915F2B4" w:rsidR="1EBEA159">
        <w:rPr>
          <w:rFonts w:ascii="Arial" w:hAnsi="Arial" w:eastAsia="Arial" w:cs="Arial"/>
          <w:sz w:val="24"/>
          <w:szCs w:val="24"/>
        </w:rPr>
        <w:t>Figure 4: Stakeholder salience model</w:t>
      </w:r>
    </w:p>
    <w:p w:rsidR="5A60B5B2" w:rsidP="0045C2C0" w:rsidRDefault="5A60B5B2" w14:paraId="051739EE" w14:textId="4939EFD1">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This model was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established</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by Ronald K Mitchell, Bradley R. Agle, and Donna J. Wood.</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It was a portion of their paper Toward a Hypothesis of Partner Recognizable proof and Striking nature: Characterizing the Guideline of Who and What Tallies.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Salience refers to the anatomy or quality that gets notified or is important (Singh, 2022). The salience model helps identify the anatomy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of proje</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ct stakeholders with the help of three practical attributes (Wood, et al., 2018).</w:t>
      </w:r>
    </w:p>
    <w:p w:rsidR="5A60B5B2" w:rsidP="7915F2B4" w:rsidRDefault="5A60B5B2" w14:paraId="671A4BB1" w14:textId="2FA7C4A4">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Power: Power is one of the vital attributes a stakeholder should have. It refers to the authority and influence a stakeholder has in the organisation and project outcomes.</w:t>
      </w:r>
    </w:p>
    <w:p w:rsidR="5A60B5B2" w:rsidP="7915F2B4" w:rsidRDefault="5A60B5B2" w14:paraId="2A2E6E43" w14:textId="2E0E6D9E">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Legitimacy: Legitimacy is another crucial aspect involving morals, legal, and others. A legitimate stakeholder is the one that matters the most to the organisation. It carries out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all</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legal work and responsibilities within the organisation.</w:t>
      </w:r>
    </w:p>
    <w:p w:rsidR="5A60B5B2" w:rsidP="7915F2B4" w:rsidRDefault="5A60B5B2" w14:paraId="4DED2243" w14:textId="0F5D31DD">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Urgency: Urgent requires immediate attention or need within an organisation. Urgency within the stakeholder is based on two attributes. The first one is the time-sensitivity when the stakeholder needs are time-sensitive. The second important attribute is criticality when the need is necessary or critical for the stakeholder (Singh, 2022).</w:t>
      </w:r>
    </w:p>
    <w:p w:rsidR="5A60B5B2" w:rsidP="0045C2C0" w:rsidRDefault="5A60B5B2" w14:paraId="67EBB111" w14:textId="2020FB59">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Based on the evidence, stakeholder power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is considered the pivotal figure in partner striking nature demonstrate,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along w</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ith legitimacy and urgency playing an important part. For example, in some organisations, stakeholders without power still matter to the firm and the projects connected with the organization and stakeholders. When a stakeholder has both power and legitimacy, they can create authority within the firm (Mitchell, et al., 1997). Same is the situation with the manager of the Post Office; they had the power and legitimacy to implement their policies and laws within the firm and decided to freeze their employees' pay. This shows having the authority to make decisions without seeking others' willingness. The stakeholder in the case has power and legitimacy but lacks urgency because they could not solve their employee issues on an urgent basis to the need of their workforce.</w:t>
      </w:r>
    </w:p>
    <w:p w:rsidR="549069A4" w:rsidP="7915F2B4" w:rsidRDefault="549069A4" w14:paraId="03AE6058" w14:textId="536E41BE">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Pedrosa-Ortega et al. (2019), power, legitimacy, and urgency are all vital attributes that a stakeholder needs to have to work effectively and to make necessary implementation with the help of the power, along with the right approach of legal aspects and fulfilling the needs on an urgent base. In this case, the stakeholder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failed to</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implement a practical approach or action that could help them overcome the strike created by their labour union to seek positive impact or changes in the decision to freeze the employees' pay. Through the stakeholder salience model, the firm's stakeholder can manage their goals, interests, and outcomes if appropriately applied with the right approach rather than implementing wrong decisions and approaches. Like the Post, Office management has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initiated</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by only increasing 2% wages of each employee even after making huge profits. The offer given to the employee was not enough, and it was the management's wrong decision, keeping in mind the increased cost of living stocks and goods that people consume to feed their families. Therefore, the Post Office requires an effective stakeholder salience model to be implemented in the firm with the right approach to offer an insufficient wage increase.</w:t>
      </w:r>
    </w:p>
    <w:p w:rsidR="5A60B5B2" w:rsidP="7915F2B4" w:rsidRDefault="5A60B5B2" w14:paraId="04C48EFD" w14:textId="6883B772">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Grid-based Models</w:t>
      </w:r>
    </w:p>
    <w:p w:rsidR="5A60B5B2" w:rsidP="7915F2B4" w:rsidRDefault="5A60B5B2" w14:paraId="23D1D8CA" w14:textId="6C44A9F9">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three different grid-based models are included in grid-based models such as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Power/Interest grid</w:t>
      </w:r>
    </w:p>
    <w:p w:rsidR="549069A4" w:rsidP="7915F2B4" w:rsidRDefault="549069A4" w14:paraId="6F4D4A4A" w14:textId="559428B7">
      <w:pPr>
        <w:pStyle w:val="Normal"/>
        <w:rPr>
          <w:sz w:val="24"/>
          <w:szCs w:val="24"/>
        </w:rPr>
      </w:pPr>
      <w:r w:rsidR="439CC528">
        <w:drawing>
          <wp:inline wp14:editId="6A89EA55" wp14:anchorId="324C6918">
            <wp:extent cx="2984619" cy="2990850"/>
            <wp:effectExtent l="0" t="0" r="0" b="0"/>
            <wp:docPr id="1061041941" name="" title=""/>
            <wp:cNvGraphicFramePr>
              <a:graphicFrameLocks noChangeAspect="1"/>
            </wp:cNvGraphicFramePr>
            <a:graphic>
              <a:graphicData uri="http://schemas.openxmlformats.org/drawingml/2006/picture">
                <pic:pic>
                  <pic:nvPicPr>
                    <pic:cNvPr id="0" name=""/>
                    <pic:cNvPicPr/>
                  </pic:nvPicPr>
                  <pic:blipFill>
                    <a:blip r:embed="R2f3158cb6aa541d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84619" cy="2990850"/>
                    </a:xfrm>
                    <a:prstGeom prst="rect">
                      <a:avLst/>
                    </a:prstGeom>
                  </pic:spPr>
                </pic:pic>
              </a:graphicData>
            </a:graphic>
          </wp:inline>
        </w:drawing>
      </w:r>
    </w:p>
    <w:p w:rsidR="549069A4" w:rsidP="7915F2B4" w:rsidRDefault="549069A4" w14:paraId="3D1CE554" w14:textId="28D1EF33">
      <w:pPr>
        <w:pStyle w:val="Normal"/>
        <w:rPr>
          <w:sz w:val="24"/>
          <w:szCs w:val="24"/>
        </w:rPr>
      </w:pPr>
      <w:r w:rsidRPr="7915F2B4" w:rsidR="1EBEA159">
        <w:rPr>
          <w:sz w:val="24"/>
          <w:szCs w:val="24"/>
        </w:rPr>
        <w:t>Figure 5: Power-Interest Grid</w:t>
      </w:r>
    </w:p>
    <w:p w:rsidR="549069A4" w:rsidP="7915F2B4" w:rsidRDefault="549069A4" w14:paraId="7F226B8F" w14:textId="4AB74F3C">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13A02BA0" w14:textId="2C4911A8">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In this grid, stakeholders are categorized based on their power or influence and the interest they have within a particular project. It is important to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all stakeholders included in a particular project before using the technology because it can help in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effective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stakeholders. Moreover, it is easier to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stakeholder by looking at existing documentation or while talking to people within the business. People can also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stakeholders by holding workshops, creating business process maps, and focusing on developing strategies to manage stakeholders effectively. Based on the evidence, the power/interest grid is considered an effective tool that not just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identifies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but categorizes, and manages stakeholders (Indeed, 2021).</w:t>
      </w:r>
    </w:p>
    <w:p w:rsidR="5A60B5B2" w:rsidP="7915F2B4" w:rsidRDefault="5A60B5B2" w14:paraId="19324048" w14:textId="41F8369A">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This grid helps in terms of imposing and creating effective projects. For example, project leaders or managers can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establish</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 grid in the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initial</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stage of a project and use it throughout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all</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projects for multiple reasons (IASA, 2022). For example, it can help them in terms of managing stakeholder communication and ensuring satisfaction within the project. Similarly, the stakeholders of the Post Office can use this tool in terms of managing the strike which was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initiated</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by their employees. Moreover, the Post Office stakeholders can also use this tool to manage better communication with their employees and ensure they are satisfied by increasing their wages not just by 2% but sufficient for them to feed their families and live a better life in the current situation (Timmins, 2022). The Post Office management needs to consider the employees and increase their wages rather than focusing on making a profit and implementing their own policies and procedures within the organisation. It should be a mutually and strong relationship between the management and the employee so that the Post Office can avoid such incidents taking place inside the organisation. However,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both</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models are interrelated to one another in certain situations when the person wants to evaluate and analyse stakeholder power and their influence that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impact</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project and result in the overall project's success. This grid and the salience model include the power and influence of the stakeholder on the project from a broader perspective.</w:t>
      </w:r>
    </w:p>
    <w:p w:rsidR="5A60B5B2" w:rsidP="7915F2B4" w:rsidRDefault="5A60B5B2" w14:paraId="68ECA703" w14:textId="1EC2CE0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Power/influence grid</w:t>
      </w:r>
    </w:p>
    <w:p w:rsidR="549069A4" w:rsidP="549069A4" w:rsidRDefault="549069A4" w14:paraId="0A1F8ADC" w14:textId="480FC397">
      <w:pPr>
        <w:pStyle w:val="Normal"/>
      </w:pPr>
      <w:r w:rsidR="549069A4">
        <w:drawing>
          <wp:inline wp14:editId="2CEF0BE4" wp14:anchorId="277E0BBB">
            <wp:extent cx="3159597" cy="2876550"/>
            <wp:effectExtent l="0" t="0" r="0" b="0"/>
            <wp:docPr id="1315459203" name="" title=""/>
            <wp:cNvGraphicFramePr>
              <a:graphicFrameLocks noChangeAspect="1"/>
            </wp:cNvGraphicFramePr>
            <a:graphic>
              <a:graphicData uri="http://schemas.openxmlformats.org/drawingml/2006/picture">
                <pic:pic>
                  <pic:nvPicPr>
                    <pic:cNvPr id="0" name=""/>
                    <pic:cNvPicPr/>
                  </pic:nvPicPr>
                  <pic:blipFill>
                    <a:blip r:embed="R72bed3e083ed4808">
                      <a:extLst>
                        <a:ext xmlns:a="http://schemas.openxmlformats.org/drawingml/2006/main" uri="{28A0092B-C50C-407E-A947-70E740481C1C}">
                          <a14:useLocalDpi val="0"/>
                        </a:ext>
                      </a:extLst>
                    </a:blip>
                    <a:stretch>
                      <a:fillRect/>
                    </a:stretch>
                  </pic:blipFill>
                  <pic:spPr>
                    <a:xfrm>
                      <a:off x="0" y="0"/>
                      <a:ext cx="3159597" cy="2876550"/>
                    </a:xfrm>
                    <a:prstGeom prst="rect">
                      <a:avLst/>
                    </a:prstGeom>
                  </pic:spPr>
                </pic:pic>
              </a:graphicData>
            </a:graphic>
          </wp:inline>
        </w:drawing>
      </w:r>
    </w:p>
    <w:p w:rsidR="549069A4" w:rsidP="549069A4" w:rsidRDefault="549069A4" w14:paraId="2516E6C6" w14:textId="40B7406F">
      <w:pPr>
        <w:pStyle w:val="Normal"/>
      </w:pPr>
      <w:r w:rsidR="549069A4">
        <w:rPr/>
        <w:t xml:space="preserve">Figure 6: </w:t>
      </w:r>
      <w:r w:rsidR="549069A4">
        <w:rPr/>
        <w:t xml:space="preserve">Power/influence grid  </w:t>
      </w:r>
    </w:p>
    <w:p w:rsidR="5A60B5B2" w:rsidP="0045C2C0" w:rsidRDefault="5A60B5B2" w14:paraId="1489B258" w14:textId="00579405">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The power/influence grid is also considered a power/influence matrix in stakeholder management (Resource Management, 2010).</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It is one of the foremost clear apparatuses that offer assistance categorize extend partners by their control and impact on a specific extend.</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 Like the Post Office management, they had the power and influence to freeze their employees' pay. However, the manager thought they could apply their policies without their employee's willingness. The power-influence grid is very much </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like</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 the</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power/influence lattice</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The power/influence lattice</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focuses on the critical project stakeholders who can either make or break the project. It also helps in terms of stakeholder prioritizations. The power/influence grid also helps in developing effective communication among the stakeholders. During the analysis with the help of the power/influence grid, it is easy to evaluate and </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ide</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ntify</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 th</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ose s</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takeholders who can make the project unsuccessful and helps in </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det</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ermin</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ing</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 ho</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w muc</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h participation</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is required from each partner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alongside</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the inclusion each partner is willing to grant.</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 The Post Office management should use this grid ana</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lysis to </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det</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ermin</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e</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 th</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e int</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erest and the motivation of a stakeholders in a project also they can use</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 this in </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id</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e</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ntify</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ing</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 th</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e con</w:t>
      </w:r>
      <w:r w:rsidRPr="0045C2C0" w:rsidR="5A60B5B2">
        <w:rPr>
          <w:rFonts w:ascii="Arial" w:hAnsi="Arial" w:eastAsia="Arial" w:cs="Arial"/>
          <w:b w:val="0"/>
          <w:bCs w:val="0"/>
          <w:i w:val="0"/>
          <w:iCs w:val="0"/>
          <w:caps w:val="0"/>
          <w:smallCaps w:val="0"/>
          <w:noProof w:val="0"/>
          <w:color w:val="000000" w:themeColor="text1" w:themeTint="FF" w:themeShade="FF"/>
          <w:sz w:val="24"/>
          <w:szCs w:val="24"/>
          <w:lang w:val="en-GB"/>
        </w:rPr>
        <w:t>flict within the business that is take place either in the management or the employees working in the Post Office.</w:t>
      </w:r>
    </w:p>
    <w:p w:rsidR="5A60B5B2" w:rsidP="0045C2C0" w:rsidRDefault="5A60B5B2" w14:paraId="41DCD977" w14:textId="11B76874">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Pagani and Aiello (2013), the power grid is also known as one of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complexes</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arrange.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The Post Office management can use this to resolve complexity that is there in the firm due to the freeze in their pay and help them to dwell increase in their wages. Also, the powerful influence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provides</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ability to analyse the characteristics of the stakeholder by the power and its impact on the organisation (Demir et al., 2015). In this case, it seems like the labour union has the power/influence over the employee working in the organisation.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Therefore,</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employees decided to strike and protest the injustice that has happened to them by the Post Office for freezing their wages even after having a good revenue in the current decades. Influencing others for their good and betterment proves that the stakeholder is kind and how to satisfy their people.</w:t>
      </w:r>
    </w:p>
    <w:p w:rsidR="5A60B5B2" w:rsidP="7915F2B4" w:rsidRDefault="5A60B5B2" w14:paraId="61FC3F65" w14:textId="56EA23D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Impact/influence grid</w:t>
      </w:r>
    </w:p>
    <w:p w:rsidR="0D2F9E7B" w:rsidP="0045C2C0" w:rsidRDefault="0D2F9E7B" w14:paraId="659305B3" w14:textId="4854FE5D">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The impact/influence grid or the influence/impact</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is additionally known as the influence/impact lattice.</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This vital tool helps in understanding which of the stakeholder</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has more impact and the affect they can have on the victory of a extend.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It is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like</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power/interest grid or the power/influence grid (Resource Management, 2010b). This grid is based on a stakeholder's influence on the project. This matrix is sufficient and can help</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in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determi</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ni</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ng</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which on</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e from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all</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stakeholders will be managed closely and which of them will put the minimum effort into the project. It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makes a difference channel the time and vitality to the partner who can make or break the venture.</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In any case, this network can offer </w:t>
      </w:r>
      <w:bookmarkStart w:name="_Int_gpdBeLJR" w:id="1917406085"/>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help and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communication</w:t>
      </w:r>
      <w:bookmarkEnd w:id="1917406085"/>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and partner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methodology</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w:t>
      </w:r>
    </w:p>
    <w:p w:rsidR="549069A4" w:rsidP="7915F2B4" w:rsidRDefault="549069A4" w14:paraId="5D996143" w14:textId="058E9C05">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According to Hardacre (2020), the impact/influence grid is one of the essential stakeholder techniques. The influence impact grid refers to the instant involvement of the stakeholder and its impact on the ability to develop change within the stakeholder. It helps in prioritising the stakeholder, and the stakeholders in this grid can be allies on the project and further help prevent issues. The Post Office can adapt this stakeholder analysing grid so it can help them resolve and control problems. It will help and teach them how to prioritize their employees and further engage with them to overcome the current situation within the organisation.</w:t>
      </w:r>
    </w:p>
    <w:p w:rsidR="5A60B5B2" w:rsidP="7915F2B4" w:rsidRDefault="5A60B5B2" w14:paraId="7ECC6612" w14:textId="1A2BF2A8">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How the Models Interrelate to One Another</w:t>
      </w:r>
    </w:p>
    <w:p w:rsidR="5A60B5B2" w:rsidP="7915F2B4" w:rsidRDefault="5A60B5B2" w14:paraId="1CE8C686" w14:textId="73464A92">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Badawi (2017), there are multiple benefits of using a stakeholder approach, either the Salience model or Grid model. For instance, an organisation can use its most vital or most potent stakeholders to shape its project in an early stage; the input of the stakeholders can help and improve the quality of the project. Moreover, developing effective communication with the stakeholders in an early stage and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will help the organisation to understand and ensure that they can understand what the firm is doing and the advantages of the project. Firms that gain support from influential stakeholders can benefit by winning more resources and having more chances to make their projects successful. According to Pandi-Perumal et al. (2015), stakeholder engagement helps them achieve more success if applied in the right direction and with the proper implementation source.</w:t>
      </w:r>
    </w:p>
    <w:p w:rsidR="5A60B5B2" w:rsidP="7915F2B4" w:rsidRDefault="5A60B5B2" w14:paraId="431A2D24" w14:textId="5C967509">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The Post Office needs to implement the stakeholder approach within their work environment to assure that they can process the right decision, which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benefits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firm and the employees working in the organisation. Both models’ salience and grid interrelate with one another in other forms. For instance, the 2-dimensional grid model power/interest grid adds a vital dimension of legitimacy and urgency (Singh, 2022). They are both similar because it helps provide the stakeholder with a systematic approach to managing the relationship. Both models are related because there are identical dimensions discussed, such as power, the influence one has on the other, urgency to manage stakeholders, and the legitimacy in both models (Singh, 2022).</w:t>
      </w:r>
    </w:p>
    <w:p w:rsidR="5A60B5B2" w:rsidP="7915F2B4" w:rsidRDefault="5A60B5B2" w14:paraId="778C0120" w14:textId="69056CD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Thomas Kilman’s Conflict Resolution Model</w:t>
      </w:r>
    </w:p>
    <w:p w:rsidR="5A60B5B2" w:rsidP="7915F2B4" w:rsidRDefault="5A60B5B2" w14:paraId="63F8CCA7" w14:textId="5FE13FBE">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Thomas's conflict model is an effective tool used by both people and professionals to learn how these people and professionals can understand different conflicts and how these conflict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styles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impact</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personal and group dynamics. </w:t>
      </w:r>
    </w:p>
    <w:p w:rsidR="5A60B5B2" w:rsidP="7915F2B4" w:rsidRDefault="5A60B5B2" w14:paraId="7E4C0A29" w14:textId="3AC3D27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Thomas's model is one of the best-selling instruments for resolving disputes (USGS, 2022). According to Ogunyemi, et al., (2010), the Thomas-Kilmann conflict modes are effective in terms of understanding and developing a detailed understanding about how these approaches are effective and in which situation they can be used by the person or professional. Moreover, the mode instruments are significant in their own position depending on the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situation</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level of complexity faced by the person or the professional.</w:t>
      </w:r>
    </w:p>
    <w:p w:rsidR="5A60B5B2" w:rsidP="7915F2B4" w:rsidRDefault="5A60B5B2" w14:paraId="549143BD" w14:textId="45C168B1">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The model of Thomas’s can be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applied</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in the current case scenario as well. For example, the Post Office management and the labour union can use Thomas's conflict model to overcome the dispute between the management and the employees working in Post Office. This instrument will help them overcome the current conflict created due to the freezing wages of the employees working at the Post Office. Furthermore, the model is used in multiple aspects such as conflict and change management, team building, employee satisfaction, retention, and many other purposes (USGS, 2022).</w:t>
      </w:r>
    </w:p>
    <w:p w:rsidR="5A60B5B2" w:rsidP="0045C2C0" w:rsidRDefault="5A60B5B2" w14:paraId="7C72A14A" w14:textId="386DA605">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Thomas and Kilmann (2008),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the show has two measurements: emphatic Ness and cooperativeness. Self-assuredness is the degree to which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an</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individual endeavours to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fulfil</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their individual concerns.</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At the same time, cooperativeness helps in satisfying the concerns of others than a person's personal concerns.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Both</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dimensions of behaviour are used to discuss and explain five methods through which a person or professional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can bargain with strife. These five conflict-handling modes incorporate competing, collaborating, compromising, dodging, and obliging. Thomas's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demonstrate</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recognizes a person's favoured struggle and taking care of fashion. It gives an individual or proficient with nitty gritty data </w:t>
      </w:r>
      <w:bookmarkStart w:name="_Int_Usgdxcpx" w:id="1529211607"/>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how</w:t>
      </w:r>
      <w:bookmarkEnd w:id="1529211607"/>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utilize</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 the over five modes to unravel their issues.</w:t>
      </w:r>
    </w:p>
    <w:p w:rsidR="5A60B5B2" w:rsidP="7915F2B4" w:rsidRDefault="5A60B5B2" w14:paraId="5E87CEA3" w14:textId="26CFCEFD">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Womack (1988), the instrument of Thomas's conflict model is more likely to be used in research and training. The tool is unique because it has five different modes that help a person understand how conflict can get resolved and how they can overcome difficulties that are creating conflict, which could be either in a person's personal life or professional life. The Post Office management and the labour union of the employees working at the Post Office can both use the instrument to solve their problems. For example, the employees can use the five different modes of Thomas's conflict model and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how the modes can help them resolve the issue of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 freeze on their wages. At the same time, the company can use this instrument to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ways to resolve the dispute and satisfy their employees rather than being unfair to employees.</w:t>
      </w:r>
    </w:p>
    <w:p w:rsidR="549069A4" w:rsidP="549069A4" w:rsidRDefault="549069A4" w14:paraId="2D286D71" w14:textId="410FFF7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A60B5B2" w:rsidRDefault="5A60B5B2" w14:paraId="595B8D0D" w14:textId="74D2A7D0">
      <w:pPr>
        <w:rPr>
          <w:rFonts w:ascii="Arial" w:hAnsi="Arial" w:eastAsia="Arial" w:cs="Arial"/>
          <w:b w:val="0"/>
          <w:bCs w:val="0"/>
          <w:i w:val="0"/>
          <w:iCs w:val="0"/>
          <w:caps w:val="0"/>
          <w:smallCaps w:val="0"/>
          <w:noProof w:val="0"/>
          <w:color w:val="000000" w:themeColor="text1" w:themeTint="FF" w:themeShade="FF"/>
          <w:sz w:val="24"/>
          <w:szCs w:val="24"/>
          <w:lang w:val="en-GB"/>
        </w:rPr>
      </w:pP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5 Modes of Thomas’s Conflict Model</w:t>
      </w:r>
    </w:p>
    <w:p w:rsidR="5A60B5B2" w:rsidP="5A60B5B2" w:rsidRDefault="5A60B5B2" w14:paraId="24EBF9C6" w14:textId="50259F06">
      <w:pPr>
        <w:pStyle w:val="Normal"/>
      </w:pPr>
      <w:r w:rsidR="549069A4">
        <w:drawing>
          <wp:inline wp14:editId="1B8EE889" wp14:anchorId="6585FC08">
            <wp:extent cx="4572000" cy="2847975"/>
            <wp:effectExtent l="0" t="0" r="0" b="0"/>
            <wp:docPr id="640240120" name="" title=""/>
            <wp:cNvGraphicFramePr>
              <a:graphicFrameLocks noChangeAspect="1"/>
            </wp:cNvGraphicFramePr>
            <a:graphic>
              <a:graphicData uri="http://schemas.openxmlformats.org/drawingml/2006/picture">
                <pic:pic>
                  <pic:nvPicPr>
                    <pic:cNvPr id="0" name=""/>
                    <pic:cNvPicPr/>
                  </pic:nvPicPr>
                  <pic:blipFill>
                    <a:blip r:embed="R4e31c7a1befb4cd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847975"/>
                    </a:xfrm>
                    <a:prstGeom prst="rect">
                      <a:avLst/>
                    </a:prstGeom>
                  </pic:spPr>
                </pic:pic>
              </a:graphicData>
            </a:graphic>
          </wp:inline>
        </w:drawing>
      </w:r>
    </w:p>
    <w:p w:rsidR="549069A4" w:rsidP="0FC05475" w:rsidRDefault="549069A4" w14:paraId="2483B40B" w14:textId="0AF320EB">
      <w:pPr>
        <w:pStyle w:val="Normal"/>
      </w:pPr>
      <w:r w:rsidR="1EBEA159">
        <w:rPr/>
        <w:t xml:space="preserve">Figure 7: </w:t>
      </w:r>
      <w:r w:rsidR="1EBEA159">
        <w:rPr/>
        <w:t xml:space="preserve">Thomas Kilman’s Conflict Model  </w:t>
      </w:r>
    </w:p>
    <w:p w:rsidR="549069A4" w:rsidP="7915F2B4" w:rsidRDefault="549069A4" w14:paraId="2650F387" w14:textId="665CB9C2">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Competing</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is the most fundamental and essential every individual works on when there is a win or lose situation. However, this mode is known as a win or lose approach (Altamae, et al., 2013). The person acts very assertively to fulfil or achieve their goals without cooperating with any other person or party. It is more likely to be at others' expense but is for the person to achieve their own goals. This Thomas's conflict model approach can be applied or used for emergencies or when they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need</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quick or want to take decisive actions. The person knows the competing process drastically, and they willingly support the approach. This approach is practical when the person does not care about the relationship but is more concerned about the outcomes, which is essential for the person. For example, when a firm competes with another firm over a product or a new client. The Post Office cannot use this approach because using this inside the organisation could not help the management build relationship with the employees and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will result in a worst-case scenario. The firm should avoid using this approach to resolve the current dispute with the employees of the Post Office.</w:t>
      </w:r>
    </w:p>
    <w:p w:rsidR="5A60B5B2" w:rsidP="7915F2B4" w:rsidRDefault="5A60B5B2" w14:paraId="28BCA2EE" w14:textId="58E49906">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The collaborating mode requires two people working as a team or pairing up with other individuals to achieve your own and the other person’s goals. This is how both individuals can break free of the win-lose pattern and look for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 win-win situation</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People can collaborate and work as a pair or team in complex situations where they require an effective solution for the problem that is creating complexity. However, this also means re-framing the current situation or issue to develop a larger space for each person’s idea. This mode is about satisfying both conflict parties, where both individuals think and concentrate on similar interests rather than different opinions and statements (Altamae et al., 2013). The Post Office can use this mode and resolve the current dispute. For example, the management of the Post Office can think of collaborating with their employees and concentrate more on similar interests. For instance, the firm can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produce</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giving their employees some extra bonus which can help them survive in the current situation if the firm is unable to increase their wages. The firm needs to develop a solution that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helps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employees if the increasing pay is not in their control. However, another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choice</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is to offer their employees performance-based rewards, which can help the firm resolve the current dispute that has been developed between the management and the employee of the Post Office.</w:t>
      </w:r>
    </w:p>
    <w:p w:rsidR="5A60B5B2" w:rsidP="7915F2B4" w:rsidRDefault="5A60B5B2" w14:paraId="5A563397" w14:textId="425BE3E3">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Compromising is an approach where the person is willing to lose. It is also known as a lose-lose approach because, in this scenario, the other person effectively achieves what they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want</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This requires a moderate level of assertiveness and cooperation. The approach is where two people or parties have mutually acceptable solutions that partially satisfy or make them happy. However, this approach is practical when the outcome is not critical, and the person loses time. For instance, the Post Office should think that compromising with its employee before the strike by the employee could cause the firm a significant loss and spoil its brand image in the business market. It is an approach when a person knows they are about to lose and agrees to compromise with a mutual decision against the rival they were losing from. People should not feel afraid of losing when the conflict arises because there are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things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person can do to become more skilled by building a better outcome. In this case, the Post Office should compromise and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fulfil their employee's desire.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It</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can save them from significant loss and help them prevent the strike from occurring across the United Kingdom.</w:t>
      </w:r>
    </w:p>
    <w:p w:rsidR="5A60B5B2" w:rsidP="7915F2B4" w:rsidRDefault="5A60B5B2" w14:paraId="593D4F36" w14:textId="39FCE576">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Avoiding mode is where the person avoids the issues, which means they are not helping another person reach their goals or even pursuing their own goals. This mode works when the problem is unimportant to the person or there are no chances of winning. When issues are not that significant for a person, and when the issue would not cost them much, the avoiding mode can be used by the person. However, it is also effective when the environment is emotionally charged because of the conflict and the individual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needs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some space. Avoiding mode is not considered a good strategy that can be applied by a person or professional for a long-term resolution (Altamae et al., 2013). The Post Office management should not use this approach of avoiding because the matter is significant. They cannot prevent the issue because the employees working with Post Office have a strike across the United Kingdom. However, the firm needs to think of an effective resolution to overcome this significant problem.</w:t>
      </w:r>
    </w:p>
    <w:p w:rsidR="5A60B5B2" w:rsidP="7915F2B4" w:rsidRDefault="5A60B5B2" w14:paraId="4C9BBE8E" w14:textId="5540E516">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Accommodating is about working or cooperating with a higher degree, which can be at the person's own expense, where the person is not working for their own goals but is working against their own purposes,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aims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and desired outcomes. However, it is a practical approach when the other person or professional is the expert, or they have better and irrelevant solutions for the conflict. According to Shell (2001), in this mode, there is an element known as self-sacrifice when the purpose is to satisfy the other person. People are likely to use this mode when they are not worried about the outcome but want to build a strong relationship. In this case, the Post Office should resolve the dispute not for their own goals but satisfy their employee so that they can build trust within their employee and save the company name from getting spoiled in the business by freezing its employee's wages. The management can use this mode to satisfy their employees and accommodate them in the current situation where they think it is difficult to survive with such a low wage. The firm can consider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supplying</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incentives if increasing their pay cannot be resolved currently. Moreover, the firm can accommodate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all</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employees and think of a solution where they are all willing to agree and are satisfied that could prevent further disputes and strikes.</w:t>
      </w:r>
    </w:p>
    <w:p w:rsidR="5A60B5B2" w:rsidP="0045C2C0" w:rsidRDefault="5A60B5B2" w14:paraId="67802F38" w14:textId="77007787">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Among all five modes of Thomas’s conflict model, the most effective approach that the management of the Post Office can use includes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compromising, accommodating</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and collaborating. According to Pasztor- Kovacs (2020), working in a team or teamwork offers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n</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umerous</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benefits</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in solving complex problems. It also helps people increase their knowledge, skills, and ideas. By adapting the collaborating approach as a team, the Post Office management will be able to overcome the dispute.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All</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these approaches are beneficial and have more chances to help the organisation control the strike and satisfy the employees of the Post Office. However,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 xml:space="preserve">strife can never be maintained a strategic distance from; it can be overseen </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(Overton &amp; Lowry, 2013). Therefore, the Post Office management must address the current dispute by applying these approaches within their business. The management needs to think effectively and let go of what is happening. They cannot avoid the desires of their employee if they are reliable and need to be taken care of by the firm itself. However, the management should also impose the government law or policies so that better wages can be given to the employee working in the organisation than pay them less than the responsibility given to the employee working for Post Office. Moreover, the management can also think of applying new policies within the firm that can introduce an extra rewarding system that can prevent the dispute the firm is currently facing against its employees.</w:t>
      </w:r>
    </w:p>
    <w:p w:rsidR="5A60B5B2" w:rsidP="7915F2B4" w:rsidRDefault="5A60B5B2" w14:paraId="6FEA2550" w14:textId="68B3B049">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Furthermore, it is essential to develop the skills to manage a problematic situation appropriately; by these modes, the management will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be</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able to overcome the significant issues within the organisation. The organisation can think of collaborating with employees by focusing on strategies or ways to satisfy them. This could help them prevent dispute and strikes, which is more likely to spoil the brand image and overall sales and revenue because they inappropriately apply their power to their customers. Conflict is a social situation that is currently getting experienced by Post Office management and their employee. To overcome the current conflict and the rising issue, the management needs to think of a better solution by applying Thomas- Hillmann's conflict model. The management can think about communicating with the employees and collaborating with them in the current situation. Some of the vital implementations that can be taken place, in this case, are for the management of the Post Office to treat their employee with equality and respect rather than avoiding the significant issues (Lewinter et al., 2019).</w:t>
      </w:r>
    </w:p>
    <w:p w:rsidR="549069A4" w:rsidP="0045C2C0" w:rsidRDefault="549069A4" w14:paraId="2C77C64B" w14:textId="7C373FCA">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Firms need to think of considering and respect the view of their employees. </w:t>
      </w:r>
      <w:r w:rsidRPr="0045C2C0" w:rsidR="0045C2C0">
        <w:rPr>
          <w:rFonts w:ascii="Arial" w:hAnsi="Arial" w:eastAsia="Arial" w:cs="Arial"/>
          <w:b w:val="0"/>
          <w:bCs w:val="0"/>
          <w:i w:val="0"/>
          <w:iCs w:val="0"/>
          <w:caps w:val="0"/>
          <w:smallCaps w:val="0"/>
          <w:noProof w:val="0"/>
          <w:color w:val="000000" w:themeColor="text1" w:themeTint="FF" w:themeShade="FF"/>
          <w:sz w:val="24"/>
          <w:szCs w:val="24"/>
          <w:lang w:val="en-GB"/>
        </w:rPr>
        <w:t>Not concurring with their crave,</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there</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are chances that this could result in a significant crisis for the firm rather than the employees. The firm must ensure that they compromise, collaborate, and accommodate their employee to see better outcomes of the current dispute. If the firm cannot increase the basic pay of each employee, then they can set incentives in their wages were based on a particular target, each can earn the extra amount that can get included in the salary. The management can also compromise with the employee and should resolve the significant issues and increase each person’s pay to a maximum level where they can feed their family in the current inflation across the United Kingdom.</w:t>
      </w:r>
    </w:p>
    <w:p w:rsidR="5A60B5B2" w:rsidP="7915F2B4" w:rsidRDefault="5A60B5B2" w14:paraId="65535104" w14:textId="65F16770">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Conclusion </w:t>
      </w:r>
    </w:p>
    <w:p w:rsidR="5A60B5B2" w:rsidP="7915F2B4" w:rsidRDefault="5A60B5B2" w14:paraId="5BB486A6" w14:textId="10C5E484">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Power and politics play an influential role in workplaces. Therefore, it is essential to use the right approach and practice when imposing control while making decisions or politics to influence people and their actions. The Post Office seems to be misusing its power and politics, resulting in a significant dispute among the management and employees for not getting paid. However, the overall case involves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various aspects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such as analysing the stakeholder's model and how they can be effective in the case of the Post Office and its employee's dispute leading to a strike across the United Kingdom. Organisations need to build a strong relationship with their employees to prevent such incidents from happening inside the firm.</w:t>
      </w:r>
    </w:p>
    <w:p w:rsidR="0FC05475" w:rsidP="7915F2B4" w:rsidRDefault="0FC05475" w14:paraId="55A02854" w14:textId="17E44D7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1EBEA159">
        <w:rPr>
          <w:rFonts w:ascii="Arial" w:hAnsi="Arial" w:eastAsia="Arial" w:cs="Arial"/>
          <w:b w:val="0"/>
          <w:bCs w:val="0"/>
          <w:i w:val="0"/>
          <w:iCs w:val="0"/>
          <w:caps w:val="0"/>
          <w:smallCaps w:val="0"/>
          <w:noProof w:val="0"/>
          <w:color w:val="000000" w:themeColor="text1" w:themeTint="FF" w:themeShade="FF"/>
          <w:sz w:val="24"/>
          <w:szCs w:val="24"/>
          <w:lang w:val="en-GB"/>
        </w:rPr>
        <w:t>Recommendations</w:t>
      </w:r>
    </w:p>
    <w:p w:rsidR="549069A4" w:rsidP="7915F2B4" w:rsidRDefault="549069A4" w14:paraId="3CACE98C" w14:textId="65C77DDD">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For future implementation, the organisation should focus on achieving its own and employees' goals simultaneously because this will help prevent any dispute or lack of engagement between the management and the employees. The organisation should also learn to be equal and respect the decisions of the employees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about</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their level or the position they hold inside the organisation. It is the organization's responsibility to satisfy their employees and pay them according to the work and commitment that are given to me. Moreover, firms should not keep making a profit for themselves and give less pay to their employees. This will result in significant complexity and conflict inside the organisation. Therefore, the Post Office should apply better practices and approaches in resolving issues inside the firm before they result in substantial problems for the overall organisation.</w:t>
      </w:r>
    </w:p>
    <w:p w:rsidR="5A60B5B2" w:rsidP="7915F2B4" w:rsidRDefault="5A60B5B2" w14:paraId="4330CA79" w14:textId="1F97E477">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References</w:t>
      </w:r>
    </w:p>
    <w:p w:rsidR="5A60B5B2" w:rsidP="0045C2C0" w:rsidRDefault="5A60B5B2" w14:paraId="40CA0D9F" w14:textId="2D3406BD">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Altamae</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S., Turk, K. &amp; Toomet, O., 2013. </w:t>
      </w:r>
      <w:bookmarkStart w:name="_Int_ckyS3acJ" w:id="447481703"/>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“Thomas-Kilmann's Conflict Management Modes and their relationship to Fiedler's Leadership Styles (basing on Estonian organizations).”</w:t>
      </w:r>
      <w:bookmarkEnd w:id="447481703"/>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(“Thomas-Kilmann’s Conflict Management Modes and their Relationship to ...”) Baltic Journal of Management, 8(1), pp. 1-12.</w:t>
      </w:r>
    </w:p>
    <w:p w:rsidR="5A60B5B2" w:rsidP="7915F2B4" w:rsidRDefault="5A60B5B2" w14:paraId="48AC0E5F" w14:textId="4C0E3021">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Barthwal, T., 2013. Power and Politics in Organisations. The Indian Journal of Political Science, 74(3), pp. 407-412.</w:t>
      </w:r>
    </w:p>
    <w:p w:rsidR="5A60B5B2" w:rsidP="7915F2B4" w:rsidRDefault="5A60B5B2" w14:paraId="3E01E580" w14:textId="4413E10F">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Badawi, Y., 2017. Stakeholder Analysis using the Power Interest Grid. [Online] Available at: </w:t>
      </w:r>
      <w:hyperlink w:anchor="_=_" r:id="Rdbacd9c9c43e43fb">
        <w:r w:rsidRPr="7915F2B4" w:rsidR="0D2F9E7B">
          <w:rPr>
            <w:rStyle w:val="Hyperlink"/>
            <w:rFonts w:ascii="Arial" w:hAnsi="Arial" w:eastAsia="Arial" w:cs="Arial"/>
            <w:b w:val="0"/>
            <w:bCs w:val="0"/>
            <w:i w:val="0"/>
            <w:iCs w:val="0"/>
            <w:caps w:val="0"/>
            <w:smallCaps w:val="0"/>
            <w:noProof w:val="0"/>
            <w:sz w:val="24"/>
            <w:szCs w:val="24"/>
            <w:lang w:val="en-GB"/>
          </w:rPr>
          <w:t>https://www.projectmanagement.com/contentPages/wiki.cfm?ID=368897&amp;thisPageURL=/wikis/368897/Stakeholder-Analysis--using-the-Power-Interest-Grid#_=_</w:t>
        </w:r>
      </w:hyperlink>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June 2022].</w:t>
      </w:r>
    </w:p>
    <w:p w:rsidR="5A60B5B2" w:rsidP="7915F2B4" w:rsidRDefault="5A60B5B2" w14:paraId="0293EBFB" w14:textId="2EEE0BED">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Bicer, C., 2020. The Power and Politics in Organisation. In: Discussion between Economic Agents Socio-Economic Studies. France: </w:t>
      </w:r>
      <w:proofErr w:type="spellStart"/>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Iksad</w:t>
      </w:r>
      <w:proofErr w:type="spellEnd"/>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Publications, pp. 221-245.</w:t>
      </w:r>
    </w:p>
    <w:p w:rsidR="5A60B5B2" w:rsidP="7915F2B4" w:rsidRDefault="5A60B5B2" w14:paraId="31226111" w14:textId="2F331F3E">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Dwivedi, R. &amp; Dwivedi, P., 2021. Role of Stakeholders in Project Success: Theroretical Background and Approach. International Journal of Finance, Insurance, and Risk Management, 11(1), pp. 39-48.</w:t>
      </w:r>
    </w:p>
    <w:p w:rsidR="5A60B5B2" w:rsidP="7915F2B4" w:rsidRDefault="5A60B5B2" w14:paraId="32227F94" w14:textId="0B47A426">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Ganesh, B., 2021. Impact of Organizational Politics on Employees' Behavioural Outcomes: The Role of Social Astuteness. The Journal of Asian Finance, Economics and Business, 8(2), pp. 571-582.</w:t>
      </w:r>
    </w:p>
    <w:p w:rsidR="5A60B5B2" w:rsidP="7915F2B4" w:rsidRDefault="5A60B5B2" w14:paraId="6394BB4B" w14:textId="02CEB206">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Gore, R. &amp; Parker, R., 2019. Analysing power and politics in health policies and systems. Global Public Health, 14(4), pp. 481-488.</w:t>
      </w:r>
    </w:p>
    <w:p w:rsidR="5A60B5B2" w:rsidP="7915F2B4" w:rsidRDefault="5A60B5B2" w14:paraId="35C645FC" w14:textId="2CBA0D2A">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Hardacre, L., 2020. Explain Influence-Impact Grid Techniques Used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for</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Stakeholder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Analysis?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[Accessed 28 June 2022].</w:t>
      </w:r>
    </w:p>
    <w:p w:rsidR="5A60B5B2" w:rsidP="7915F2B4" w:rsidRDefault="5A60B5B2" w14:paraId="2AB60958" w14:textId="6662B315">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IASA, 2022. Stakeholder Analysis: Power – Interest Grid. [Online] Available at: </w:t>
      </w:r>
      <w:hyperlink r:id="Rccb82d0dbe0c4c2d">
        <w:r w:rsidRPr="7915F2B4" w:rsidR="0D2F9E7B">
          <w:rPr>
            <w:rStyle w:val="Hyperlink"/>
            <w:rFonts w:ascii="Arial" w:hAnsi="Arial" w:eastAsia="Arial" w:cs="Arial"/>
            <w:b w:val="0"/>
            <w:bCs w:val="0"/>
            <w:i w:val="0"/>
            <w:iCs w:val="0"/>
            <w:caps w:val="0"/>
            <w:smallCaps w:val="0"/>
            <w:noProof w:val="0"/>
            <w:sz w:val="24"/>
            <w:szCs w:val="24"/>
            <w:lang w:val="en-GB"/>
          </w:rPr>
          <w:t>https://itabok.iasaglobal.org/power-interest-grid/</w:t>
        </w:r>
      </w:hyperlink>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June 2022].</w:t>
      </w:r>
    </w:p>
    <w:p w:rsidR="5A60B5B2" w:rsidP="7915F2B4" w:rsidRDefault="5A60B5B2" w14:paraId="60A97D5D" w14:textId="1830D398">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Indeed, 2021. Power Interest Grid: Definition and How to Use. [Online] Available at: </w:t>
      </w:r>
      <w:hyperlink r:id="R3bef50a7d1304ece">
        <w:r w:rsidRPr="7915F2B4" w:rsidR="0D2F9E7B">
          <w:rPr>
            <w:rStyle w:val="Hyperlink"/>
            <w:rFonts w:ascii="Arial" w:hAnsi="Arial" w:eastAsia="Arial" w:cs="Arial"/>
            <w:b w:val="0"/>
            <w:bCs w:val="0"/>
            <w:i w:val="0"/>
            <w:iCs w:val="0"/>
            <w:caps w:val="0"/>
            <w:smallCaps w:val="0"/>
            <w:noProof w:val="0"/>
            <w:sz w:val="24"/>
            <w:szCs w:val="24"/>
            <w:lang w:val="en-GB"/>
          </w:rPr>
          <w:t>https://www.indeed.com/career-advice/career-development/power-interest-grid</w:t>
        </w:r>
      </w:hyperlink>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June 2022].</w:t>
      </w:r>
    </w:p>
    <w:p w:rsidR="5A60B5B2" w:rsidP="7915F2B4" w:rsidRDefault="5A60B5B2" w14:paraId="78F76661" w14:textId="522FE28B">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Jarrett, M., 2017. The 4 Types of Organizational Politics. [Online] Available at: </w:t>
      </w:r>
      <w:hyperlink w:anchor=":~:text=Organizational%20politics%20refers%20to%20a,improve%20personal%20or%20organizational%20interests" r:id="Rafaf853fb9bf49b0">
        <w:r w:rsidRPr="7915F2B4" w:rsidR="0D2F9E7B">
          <w:rPr>
            <w:rStyle w:val="Hyperlink"/>
            <w:rFonts w:ascii="Arial" w:hAnsi="Arial" w:eastAsia="Arial" w:cs="Arial"/>
            <w:b w:val="0"/>
            <w:bCs w:val="0"/>
            <w:i w:val="0"/>
            <w:iCs w:val="0"/>
            <w:caps w:val="0"/>
            <w:smallCaps w:val="0"/>
            <w:noProof w:val="0"/>
            <w:sz w:val="24"/>
            <w:szCs w:val="24"/>
            <w:lang w:val="en-GB"/>
          </w:rPr>
          <w:t>https://hbr.org/2017/04/the-4-types-of-organizational-politics#:~:text=Organizational%20politics%20refers%20to%20a,improve%20personal%20or%20organizational%20interests</w:t>
        </w:r>
      </w:hyperlink>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[Accessed 27 June 2020].</w:t>
      </w:r>
    </w:p>
    <w:p w:rsidR="5A60B5B2" w:rsidP="0045C2C0" w:rsidRDefault="5A60B5B2" w14:paraId="3F774225" w14:textId="19AEE8AF">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Lewinter, F., Bourne, E. P. &amp; Attwood, K. T., 2019. </w:t>
      </w:r>
      <w:bookmarkStart w:name="_Int_aJg7SsEq" w:id="1926876999"/>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“Ten Simple Rules for avoiding and resolving conflicts with your colleagues.”</w:t>
      </w:r>
      <w:bookmarkEnd w:id="1926876999"/>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(“Ten Simple Rules for avoiding and resolving conflicts with your ... - PLOS”) PLOS Computational Biology, 15(1), p. e1006708.</w:t>
      </w:r>
    </w:p>
    <w:p w:rsidR="5A60B5B2" w:rsidP="7915F2B4" w:rsidRDefault="5A60B5B2" w14:paraId="368FECD6" w14:textId="7B580A38">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Maes, G. &amp; </w:t>
      </w:r>
      <w:proofErr w:type="spellStart"/>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Hootegem</w:t>
      </w:r>
      <w:proofErr w:type="spellEnd"/>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V. G., 2022. Power and Politics in Different Change Discourses. Administrative Science, 12(64), pp. 1-18.</w:t>
      </w:r>
    </w:p>
    <w:p w:rsidR="5A60B5B2" w:rsidP="0045C2C0" w:rsidRDefault="5A60B5B2" w14:paraId="53CD2939" w14:textId="6BC082B1">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Mitchell, K. R., Agle, R. B. &amp; Wood, J. D., 1997.</w:t>
      </w: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Ti9t0YeB" w:id="1382456542"/>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“Toward a Theory of Stakeholder Identification and Salience: Defining the Principle of Who and What Really Counts.”</w:t>
      </w:r>
      <w:bookmarkEnd w:id="1382456542"/>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(“Toward a Theory of Stakeholder Identification and Salience: Defining ...”) The Academy of Management Review, 22(4), pp. 853-886.</w:t>
      </w:r>
    </w:p>
    <w:p w:rsidR="5A60B5B2" w:rsidP="7915F2B4" w:rsidRDefault="5A60B5B2" w14:paraId="5E3EE3F1" w14:textId="49BBC61A">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Nwabeke, L. &amp; Maxwell, U., 2012. Power and Politics in Organisations.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Owerri,</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Proceedings of the Ninth International Conference on Sustainable Development.</w:t>
      </w:r>
    </w:p>
    <w:p w:rsidR="5A60B5B2" w:rsidP="7915F2B4" w:rsidRDefault="5A60B5B2" w14:paraId="77790A75" w14:textId="5CE31E74">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Ogunyemi, D. et al., 2010. The Associations Between Residents' Behaviour and the Thomas-Kilmann Conflict MODE Instrument. Journal of Graduate Medical Education, 2(1), pp. 118-125.</w:t>
      </w:r>
    </w:p>
    <w:p w:rsidR="5A60B5B2" w:rsidP="7915F2B4" w:rsidRDefault="5A60B5B2" w14:paraId="465AEEAE" w14:textId="262F8CD3">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Omisore, B. &amp; Nweke, N. A., 2014. The Influence of Power and Politics in Organizations. International Journal of Academic Research in Business and Social Sciences, 4(7), pp. 164-183.</w:t>
      </w:r>
    </w:p>
    <w:p w:rsidR="5A60B5B2" w:rsidP="7915F2B4" w:rsidRDefault="5A60B5B2" w14:paraId="1DAD6D86" w14:textId="3B25430D">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Overton, R. A. &amp; Lowry, C. A., 2013. Conflict Management: Difficult Conversations with Difficult People. Clinics in Colon and Rectal Surgery, 26(4), pp. 259-264.</w:t>
      </w:r>
    </w:p>
    <w:p w:rsidR="5A60B5B2" w:rsidP="7915F2B4" w:rsidRDefault="5A60B5B2" w14:paraId="6D987649" w14:textId="5157EB1F">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Pagani, A. G. &amp; Aiello, M., 2013. The Power Grid as a complex network: A survey. Physical A: Statistical Mechanics and its Applications, 392(11), pp. 2688-2700.</w:t>
      </w:r>
    </w:p>
    <w:p w:rsidR="5A60B5B2" w:rsidP="0045C2C0" w:rsidRDefault="5A60B5B2" w14:paraId="575D10E1" w14:textId="1C524575">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Pandi-Perumal, R. S., Akhter, S., Zizi, F. &amp; Jean-Louis, G., 2015. </w:t>
      </w:r>
      <w:bookmarkStart w:name="_Int_clH6aDt4" w:id="1129420767"/>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“Project Stakeholder Management in the Clinical Research Environment: How to Do it Right.”</w:t>
      </w:r>
      <w:bookmarkEnd w:id="1129420767"/>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(“Project Stakeholder Management in the Clinical Research Environment ...”) Frontiers in Psychiatry, 6(361), pp. 71-80.</w:t>
      </w:r>
    </w:p>
    <w:p w:rsidR="5A60B5B2" w:rsidP="7915F2B4" w:rsidRDefault="5A60B5B2" w14:paraId="62D92CF3" w14:textId="4F7CF9C5">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Pasztor-Kovacs, A., Pasztor, A. &amp; Molnar, G., 2020. Measuring collaborative problem solving research agenda and assessment instrument. Interactive Learning Environments, 7(2), pp. 2-9.</w:t>
      </w:r>
    </w:p>
    <w:p w:rsidR="5A60B5B2" w:rsidP="0045C2C0" w:rsidRDefault="5A60B5B2" w14:paraId="333CF990" w14:textId="58147C83">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Pedrosa-Ortega, C., Hernandez- Ortiz, J. M., Garcia-Marti, E. &amp; Vallejo-Martons, C. M., 2019. </w:t>
      </w:r>
      <w:bookmarkStart w:name="_Int_f9Jk8rSc" w:id="2133563332"/>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“The Stakeholder Salience Model Revisited: Evidence from Agri-Food Cooperatives in Spain.”</w:t>
      </w:r>
      <w:bookmarkEnd w:id="2133563332"/>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(“When Competitive Advantage Doesn't Lead to Performance: The Resource ...”) Sustainability, 11(574), pp. 1-14.</w:t>
      </w:r>
    </w:p>
    <w:p w:rsidR="5A60B5B2" w:rsidP="0045C2C0" w:rsidRDefault="5A60B5B2" w14:paraId="6F1CAB02" w14:textId="08345EC4">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Raha, A., Hajdini, I. &amp; Windsperger, J., 2021. </w:t>
      </w:r>
      <w:bookmarkStart w:name="_Int_aLOiBBNs" w:id="1416720425"/>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“A multilateral stakeholder salience approach: An extension of the stakeholder identification and salience framework.”</w:t>
      </w:r>
      <w:bookmarkEnd w:id="1416720425"/>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 multilateral stakeholder salience approach: An extension of the ...”) Industrial Marketing Management, 97(7), pp. 1-9.</w:t>
      </w:r>
    </w:p>
    <w:p w:rsidR="5A60B5B2" w:rsidP="0045C2C0" w:rsidRDefault="5A60B5B2" w14:paraId="1E38C49A" w14:textId="0A237807">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Resource Management, 2010b. </w:t>
      </w:r>
      <w:bookmarkStart w:name="_Int_AseTYmd9" w:id="1003607287"/>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“Understanding the Influence/Impact Grid (Influence/Impact Matrix) for Stakeholder Management.”</w:t>
      </w:r>
      <w:bookmarkEnd w:id="1003607287"/>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(“Influence and impact grid | CheckyKey”) [Online] Available at: </w:t>
      </w:r>
      <w:hyperlink r:id="R1a116b8d96944c84">
        <w:r w:rsidRPr="0045C2C0" w:rsidR="0D2F9E7B">
          <w:rPr>
            <w:rStyle w:val="Hyperlink"/>
            <w:rFonts w:ascii="Arial" w:hAnsi="Arial" w:eastAsia="Arial" w:cs="Arial"/>
            <w:b w:val="0"/>
            <w:bCs w:val="0"/>
            <w:i w:val="0"/>
            <w:iCs w:val="0"/>
            <w:caps w:val="0"/>
            <w:smallCaps w:val="0"/>
            <w:noProof w:val="0"/>
            <w:sz w:val="24"/>
            <w:szCs w:val="24"/>
            <w:lang w:val="en-GB"/>
          </w:rPr>
          <w:t>https://www.brighthubpm.com/resource-management/81618-what-is-the-influenceimpact-grid-influenceimpact-matrix/</w:t>
        </w:r>
      </w:hyperlink>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June 2022].</w:t>
      </w:r>
    </w:p>
    <w:p w:rsidR="5A60B5B2" w:rsidP="0045C2C0" w:rsidRDefault="5A60B5B2" w14:paraId="241D98F4" w14:textId="55499924">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Resource Management, 2010. </w:t>
      </w:r>
      <w:bookmarkStart w:name="_Int_5UWSzGDc" w:id="803900712"/>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“Using a Power/Influence Grid (Power/Influence Matrix) in Stakeholder Prioritization.”</w:t>
      </w:r>
      <w:bookmarkEnd w:id="803900712"/>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(“Power and influence grid | CheckyKey”) [Online] Available at: </w:t>
      </w:r>
      <w:hyperlink r:id="R3af765bd80b04e1c">
        <w:r w:rsidRPr="0045C2C0" w:rsidR="0D2F9E7B">
          <w:rPr>
            <w:rStyle w:val="Hyperlink"/>
            <w:rFonts w:ascii="Arial" w:hAnsi="Arial" w:eastAsia="Arial" w:cs="Arial"/>
            <w:b w:val="0"/>
            <w:bCs w:val="0"/>
            <w:i w:val="0"/>
            <w:iCs w:val="0"/>
            <w:caps w:val="0"/>
            <w:smallCaps w:val="0"/>
            <w:noProof w:val="0"/>
            <w:sz w:val="24"/>
            <w:szCs w:val="24"/>
            <w:lang w:val="en-GB"/>
          </w:rPr>
          <w:t>https://www.brighthubpm.com/resource-management/81140-what-is-the-power-influence-grid-or-matrix/</w:t>
        </w:r>
      </w:hyperlink>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June 2022].</w:t>
      </w:r>
    </w:p>
    <w:p w:rsidR="5A60B5B2" w:rsidP="0045C2C0" w:rsidRDefault="5A60B5B2" w14:paraId="5C585E21" w14:textId="60A37D43">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Shell, R. G., 2001. </w:t>
      </w:r>
      <w:bookmarkStart w:name="_Int_f8n23mtD" w:id="415793280"/>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“Bargaining Styles and Negotiation: The Thomas-Kilmann Conflict Mode Instrument in Negotiation Training.”</w:t>
      </w:r>
      <w:bookmarkEnd w:id="415793280"/>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(“Teaching Ideas: Bargaining Styles and Negotiation: The Thomas‐Kilmann ...”) Shell, R. G., 17(7), pp. 155-174.</w:t>
      </w:r>
    </w:p>
    <w:p w:rsidR="5A60B5B2" w:rsidP="7915F2B4" w:rsidRDefault="5A60B5B2" w14:paraId="1D6B101C" w14:textId="142504F2">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Singh, H., 2022. The Salience Model for Stakeholder Classification. [Online] Available at: </w:t>
      </w:r>
      <w:hyperlink r:id="R82d001be918c4c33">
        <w:r w:rsidRPr="7915F2B4" w:rsidR="0D2F9E7B">
          <w:rPr>
            <w:rStyle w:val="Hyperlink"/>
            <w:rFonts w:ascii="Arial" w:hAnsi="Arial" w:eastAsia="Arial" w:cs="Arial"/>
            <w:b w:val="0"/>
            <w:bCs w:val="0"/>
            <w:i w:val="0"/>
            <w:iCs w:val="0"/>
            <w:caps w:val="0"/>
            <w:smallCaps w:val="0"/>
            <w:noProof w:val="0"/>
            <w:sz w:val="24"/>
            <w:szCs w:val="24"/>
            <w:lang w:val="en-GB"/>
          </w:rPr>
          <w:t>https://www.deepfriedbrainproject.com/2017/09/salience-model-for-stakeholder-classification.html</w:t>
        </w:r>
      </w:hyperlink>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June 2022].</w:t>
      </w:r>
    </w:p>
    <w:p w:rsidR="5A60B5B2" w:rsidP="7915F2B4" w:rsidRDefault="5A60B5B2" w14:paraId="7825E032" w14:textId="363A1F57">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Singh, H., 2022. The Salience Model for Stakeholder Classification. [Online] Available at: </w:t>
      </w:r>
      <w:hyperlink r:id="R43b0408aeecb4f52">
        <w:r w:rsidRPr="7915F2B4" w:rsidR="0D2F9E7B">
          <w:rPr>
            <w:rStyle w:val="Hyperlink"/>
            <w:rFonts w:ascii="Arial" w:hAnsi="Arial" w:eastAsia="Arial" w:cs="Arial"/>
            <w:b w:val="0"/>
            <w:bCs w:val="0"/>
            <w:i w:val="0"/>
            <w:iCs w:val="0"/>
            <w:caps w:val="0"/>
            <w:smallCaps w:val="0"/>
            <w:noProof w:val="0"/>
            <w:sz w:val="24"/>
            <w:szCs w:val="24"/>
            <w:lang w:val="en-GB"/>
          </w:rPr>
          <w:t>https://www.deepfriedbrainproject.com/2017/09/salience-model-for-stakeholder-classification.html</w:t>
        </w:r>
      </w:hyperlink>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June 2022].</w:t>
      </w:r>
    </w:p>
    <w:p w:rsidR="5A60B5B2" w:rsidP="0045C2C0" w:rsidRDefault="5A60B5B2" w14:paraId="3EB832E2" w14:textId="1C9240CB">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Somogye, G. K., 2016. </w:t>
      </w:r>
      <w:bookmarkStart w:name="_Int_2iTOjj9S" w:id="1276561452"/>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“The Effects of Power and Politics in Modern Organizations and its Impact on Workers’ Productivity.”</w:t>
      </w:r>
      <w:bookmarkEnd w:id="1276561452"/>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Effects of Power and Politics in Modern Organizations and its ...”) International Journal of Academic Research in Business and Social Sciences, 6(11), pp. 566-574.</w:t>
      </w:r>
    </w:p>
    <w:p w:rsidR="5A60B5B2" w:rsidP="7915F2B4" w:rsidRDefault="5A60B5B2" w14:paraId="5C985ABE" w14:textId="305E8976">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Thomas, W. K. &amp; Kilmann, H. R., 2008. Thomas-Kilmann conflict MODE instrument, Sunnyvale: Crunchbase Company Profile and Funding.</w:t>
      </w:r>
    </w:p>
    <w:p w:rsidR="5A60B5B2" w:rsidP="7915F2B4" w:rsidRDefault="5A60B5B2" w14:paraId="5A1C5AE8" w14:textId="556FB47A">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Timmins, B., 2022. Post Office strike: Workers to walk out overpay dispute. [Online] Available at: </w:t>
      </w:r>
      <w:hyperlink r:id="R4e582ac325c94e64">
        <w:r w:rsidRPr="7915F2B4" w:rsidR="0D2F9E7B">
          <w:rPr>
            <w:rStyle w:val="Hyperlink"/>
            <w:rFonts w:ascii="Arial" w:hAnsi="Arial" w:eastAsia="Arial" w:cs="Arial"/>
            <w:b w:val="0"/>
            <w:bCs w:val="0"/>
            <w:i w:val="0"/>
            <w:iCs w:val="0"/>
            <w:caps w:val="0"/>
            <w:smallCaps w:val="0"/>
            <w:noProof w:val="0"/>
            <w:sz w:val="24"/>
            <w:szCs w:val="24"/>
            <w:lang w:val="en-GB"/>
          </w:rPr>
          <w:t>https://www.bbc.com/news/business-61300417</w:t>
        </w:r>
      </w:hyperlink>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June 2022].</w:t>
      </w:r>
    </w:p>
    <w:p w:rsidR="5A60B5B2" w:rsidP="7915F2B4" w:rsidRDefault="5A60B5B2" w14:paraId="5A9C5643" w14:textId="23940C5A">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USGS, 2022. Thomas-Kilmann Conflict Mode Instrument (TKI). [Online] Available at: </w:t>
      </w:r>
      <w:hyperlink r:id="R290a52e8d7a240c4">
        <w:r w:rsidRPr="7915F2B4" w:rsidR="0D2F9E7B">
          <w:rPr>
            <w:rStyle w:val="Hyperlink"/>
            <w:rFonts w:ascii="Arial" w:hAnsi="Arial" w:eastAsia="Arial" w:cs="Arial"/>
            <w:b w:val="0"/>
            <w:bCs w:val="0"/>
            <w:i w:val="0"/>
            <w:iCs w:val="0"/>
            <w:caps w:val="0"/>
            <w:smallCaps w:val="0"/>
            <w:noProof w:val="0"/>
            <w:sz w:val="24"/>
            <w:szCs w:val="24"/>
            <w:lang w:val="en-GB"/>
          </w:rPr>
          <w:t>https://www.usgs.gov/human-capital/thomas-kilmann-conflict-mode-instrument-tki</w:t>
        </w:r>
      </w:hyperlink>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June 2022].</w:t>
      </w:r>
    </w:p>
    <w:p w:rsidR="5A60B5B2" w:rsidP="7915F2B4" w:rsidRDefault="5A60B5B2" w14:paraId="4048809A" w14:textId="34CDD8EC">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Womack, F. D., 1988. Assessing the Thomas-Kilmann Conflict Mode Survey. Management Communication Quarterly, 1(3), pp. 321-349.</w:t>
      </w:r>
    </w:p>
    <w:p w:rsidR="5A60B5B2" w:rsidP="0045C2C0" w:rsidRDefault="5A60B5B2" w14:paraId="63DD000D" w14:textId="7BDBF0F1">
      <w:pPr>
        <w:rPr>
          <w:rFonts w:ascii="Arial" w:hAnsi="Arial" w:eastAsia="Arial" w:cs="Arial"/>
          <w:b w:val="0"/>
          <w:bCs w:val="0"/>
          <w:i w:val="0"/>
          <w:iCs w:val="0"/>
          <w:caps w:val="0"/>
          <w:smallCaps w:val="0"/>
          <w:noProof w:val="0"/>
          <w:color w:val="000000" w:themeColor="text1" w:themeTint="FF" w:themeShade="FF"/>
          <w:sz w:val="24"/>
          <w:szCs w:val="24"/>
          <w:lang w:val="en-GB"/>
        </w:rPr>
      </w:pPr>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Wood, J. D., Mitchell, K. R. &amp; Agle, R. B., 2018. </w:t>
      </w:r>
      <w:bookmarkStart w:name="_Int_EgaNnw6E" w:id="108998557"/>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“Stakeholder Identification and Salience After 20 Years: Progress, Problems, and Prospects.”</w:t>
      </w:r>
      <w:bookmarkEnd w:id="108998557"/>
      <w:r w:rsidRPr="0045C2C0"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(“Stakeholder Identification and Salience After 20 Years: Progress ...”) Business and Society, 60(1), pp. 196-245.</w:t>
      </w:r>
    </w:p>
    <w:p w:rsidR="5A60B5B2" w:rsidP="7915F2B4" w:rsidRDefault="5A60B5B2" w14:paraId="1133D24F" w14:textId="70C129B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A60B5B2" w:rsidRDefault="5A60B5B2" w14:paraId="4898C578" w14:textId="54B84072">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A60B5B2" w:rsidP="5A60B5B2" w:rsidRDefault="5A60B5B2" w14:paraId="3AFBDCCF" w14:textId="347C6C50">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A60B5B2" w:rsidP="5A60B5B2" w:rsidRDefault="5A60B5B2" w14:paraId="71F8E68F" w14:textId="1B6ECCE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xfq3em8L" int2:invalidationBookmarkName="" int2:hashCode="SpaloH5uJcGan2" int2:id="zapHaPyV">
      <int2:extLst>
        <oel:ext uri="426473B9-03D8-482F-96C9-C2C85392BACA">
          <int2:similarityCritique int2:version="1" int2:context="Programme: BA (Hons) Leadership and Management Skills for the Workplace">
            <int2:source int2:sourceType="Online" int2:sourceTitle="Leadership and Management Skills – CookMyProject" int2:sourceUrl="https://cookmyproject.com/blog/leadership-and-management-skills-2/" int2:sourceSnippet="Programme: BA (Hons) Leadership and Management Skills for the Workplace: Module: Developing workplace critical thinking: Module code: BMSW 5101 : Contribution to Overall Module Assessment (%): 100%: Lecturer: Dr Gregory Cowan : Internal Verifier: Md Kalam: Assignment Title: Part 1 – Individual Business Report “How do organisational beliefs ...">
              <int2:suggestions int2:citationType="Inline">
                <int2:suggestion int2:citationStyle="Mla" int2:isIdentical="1">
                  <int2:citationText>(“Leadership and Management Skills – CookMyProject”)</int2:citationText>
                </int2:suggestion>
                <int2:suggestion int2:citationStyle="Apa" int2:isIdentical="1">
                  <int2:citationText>(“Leadership and Management Skills – CookMyProject”)</int2:citationText>
                </int2:suggestion>
                <int2:suggestion int2:citationStyle="Chicago" int2:isIdentical="1">
                  <int2:citationText>(“Leadership and Management Skills – CookMyProject”)</int2:citationText>
                </int2:suggestion>
              </int2:suggestions>
              <int2:suggestions int2:citationType="Full">
                <int2:suggestion int2:citationStyle="Mla" int2:isIdentical="1">
                  <int2:citationText>&lt;i&gt;Leadership and Management Skills – CookMyProject&lt;/i&gt;, https://cookmyproject.com/blog/leadership-and-management-skills-2/.</int2:citationText>
                </int2:suggestion>
                <int2:suggestion int2:citationStyle="Apa" int2:isIdentical="1">
                  <int2:citationText>&lt;i&gt;Leadership and Management Skills – CookMyProject&lt;/i&gt;. (n.d.). Retrieved from https://cookmyproject.com/blog/leadership-and-management-skills-2/</int2:citationText>
                </int2:suggestion>
                <int2:suggestion int2:citationStyle="Chicago" int2:isIdentical="1">
                  <int2:citationText>“Leadership and Management Skills – CookMyProject” n.d., https://cookmyproject.com/blog/leadership-and-management-skills-2/.</int2:citationText>
                </int2:suggestion>
              </int2:suggestions>
            </int2:source>
            <int2:source int2:sourceType="Online" int2:sourceTitle="BMSW 6102 Assessment Brief.pdf - APPENDIX GA36c LEVEL 6..." int2:sourceUrl="https://www.coursehero.com/file/160528379/BMSW-6102-Assessment-Briefpdf/" int2:sourceSnippet="APPENDIX GA36c LEVEL 6 ASSESSMENT SPECIFICATION Programme: BA (Hons) Leadership and Management Skills for the Workplace Module: Developing Innovation and Creativity for Business Advantage Module code: BMSW6102 Contribution to Overall Module Assessment (%): 100% Module Coordinator: Dr Amare Desta Internal Verifier: Md Kalam Assignment Title ...">
              <int2:suggestions int2:citationType="Inline">
                <int2:suggestion int2:citationStyle="Mla" int2:isIdentical="1">
                  <int2:citationText>(“BMSW 6102 Assessment Brief.pdf - APPENDIX GA36c LEVEL 6...”)</int2:citationText>
                </int2:suggestion>
                <int2:suggestion int2:citationStyle="Apa" int2:isIdentical="1">
                  <int2:citationText>(“BMSW 6102 Assessment Brief.pdf - APPENDIX GA36c LEVEL 6...”)</int2:citationText>
                </int2:suggestion>
                <int2:suggestion int2:citationStyle="Chicago" int2:isIdentical="1">
                  <int2:citationText>(“BMSW 6102 Assessment Brief.pdf - APPENDIX GA36c LEVEL 6...”)</int2:citationText>
                </int2:suggestion>
              </int2:suggestions>
              <int2:suggestions int2:citationType="Full">
                <int2:suggestion int2:citationStyle="Mla" int2:isIdentical="1">
                  <int2:citationText>&lt;i&gt;BMSW 6102 Assessment Brief.pdf - APPENDIX GA36c LEVEL 6...&lt;/i&gt;, https://www.coursehero.com/file/160528379/BMSW-6102-Assessment-Briefpdf/.</int2:citationText>
                </int2:suggestion>
                <int2:suggestion int2:citationStyle="Apa" int2:isIdentical="1">
                  <int2:citationText>&lt;i&gt;BMSW 6102 Assessment Brief.pdf - APPENDIX GA36c LEVEL 6...&lt;/i&gt;. (n.d.). Retrieved from https://www.coursehero.com/file/160528379/BMSW-6102-Assessment-Briefpdf/</int2:citationText>
                </int2:suggestion>
                <int2:suggestion int2:citationStyle="Chicago" int2:isIdentical="1">
                  <int2:citationText>“BMSW 6102 Assessment Brief.pdf - APPENDIX GA36c LEVEL 6...” n.d., https://www.coursehero.com/file/160528379/BMSW-6102-Assessment-Briefpdf/.</int2:citationText>
                </int2:suggestion>
              </int2:suggestions>
            </int2:source>
            <int2:source int2:sourceType="Online" int2:sourceTitle="BMSW5104 Managing Projects In The Organisation Assignment" int2:sourceUrl="https://assignmenthelps.co.uk/bmsw5104-managing-projects-in-the-organisation-assignment.php" int2:sourceSnippet="Programme: BA (Hons) Leadership and Management Skills for the Workplace Module: Managing Projects in the Organisation Module code: BMSW5104 ... BMSW5104 Managing Projects In The Organisation Assignment-Wales University UK. Ensure that your report answers the following questions: a) Introduces project management tools and techniques and their ...">
              <int2:suggestions int2:citationType="Inline">
                <int2:suggestion int2:citationStyle="Mla" int2:isIdentical="1">
                  <int2:citationText>(“BMSW5104 Managing Projects In The Organisation Assignment”)</int2:citationText>
                </int2:suggestion>
                <int2:suggestion int2:citationStyle="Apa" int2:isIdentical="1">
                  <int2:citationText>(“BMSW5104 Managing Projects In The Organisation Assignment”)</int2:citationText>
                </int2:suggestion>
                <int2:suggestion int2:citationStyle="Chicago" int2:isIdentical="1">
                  <int2:citationText>(“BMSW5104 Managing Projects In The Organisation Assignment”)</int2:citationText>
                </int2:suggestion>
              </int2:suggestions>
              <int2:suggestions int2:citationType="Full">
                <int2:suggestion int2:citationStyle="Mla" int2:isIdentical="1">
                  <int2:citationText>&lt;i&gt;BMSW5104 Managing Projects In The Organisation Assignment&lt;/i&gt;, https://assignmenthelps.co.uk/bmsw5104-managing-projects-in-the-organisation-assignment.php.</int2:citationText>
                </int2:suggestion>
                <int2:suggestion int2:citationStyle="Apa" int2:isIdentical="1">
                  <int2:citationText>&lt;i&gt;BMSW5104 Managing Projects In The Organisation Assignment&lt;/i&gt;. (n.d.). Retrieved from https://assignmenthelps.co.uk/bmsw5104-managing-projects-in-the-organisation-assignment.php</int2:citationText>
                </int2:suggestion>
                <int2:suggestion int2:citationStyle="Chicago" int2:isIdentical="1">
                  <int2:citationText>“BMSW5104 Managing Projects In The Organisation Assignment” n.d., https://assignmenthelps.co.uk/bmsw5104-managing-projects-in-the-organisation-assignment.php.</int2:citationText>
                </int2:suggestion>
              </int2:suggestions>
            </int2:source>
          </int2:similarityCritique>
        </oel:ext>
      </int2:extLst>
    </int2:bookmark>
    <int2:bookmark int2:bookmarkName="_Int_EgaNnw6E" int2:invalidationBookmarkName="" int2:hashCode="fXMCDoOItHZ7zD" int2:id="YRjmuaJP">
      <int2:state int2:type="AugLoop_Similarity_SimilarityAnnotation" int2:value="Reviewed"/>
      <int2:extLst>
        <oel:ext uri="426473B9-03D8-482F-96C9-C2C85392BACA">
          <int2:similarityCritique int2:version="1" int2:context="“Stakeholder Identification and Salience After 20 Years: Progress, Problems, and Prospects.”">
            <int2:source int2:sourceType="Online" int2:sourceTitle="Stakeholder Identification and Salience After 20 Years: Progress ..." int2:sourceUrl="https://journals.sagepub.com/doi/10.1177/0007650318816522" int2:sourceSnippet="Stakeholder Identification and Salience After 20 Years: Progress, Problems, and Prospects Show all authors. Donna J. Wood 1. Donna J. Wood . University of Northern Iowa, Cedar Falls, IA, USA See all articles by this author. Search Google Scholar for this author, Ronald K. Mitchell 2.">
              <int2:suggestions int2:citationType="Inline">
                <int2:suggestion int2:citationStyle="Mla" int2:isIdentical="0">
                  <int2:citationText>(“Stakeholder Identification and Salience After 20 Years: Progress ...”)</int2:citationText>
                </int2:suggestion>
                <int2:suggestion int2:citationStyle="Apa" int2:isIdentical="0">
                  <int2:citationText>(“Stakeholder Identification and Salience After 20 Years: Progress ...”)</int2:citationText>
                </int2:suggestion>
                <int2:suggestion int2:citationStyle="Chicago" int2:isIdentical="0">
                  <int2:citationText>(“Stakeholder Identification and Salience After 20 Years: Progress ...”)</int2:citationText>
                </int2:suggestion>
              </int2:suggestions>
              <int2:suggestions int2:citationType="Full">
                <int2:suggestion int2:citationStyle="Mla" int2:isIdentical="0">
                  <int2:citationText>&lt;i&gt;Stakeholder Identification and Salience After 20 Years: Progress ...&lt;/i&gt;, https://journals.sagepub.com/doi/10.1177/0007650318816522.</int2:citationText>
                </int2:suggestion>
                <int2:suggestion int2:citationStyle="Apa" int2:isIdentical="0">
                  <int2:citationText>&lt;i&gt;Stakeholder Identification and Salience After 20 Years: Progress ...&lt;/i&gt;. (n.d.). Retrieved from https://journals.sagepub.com/doi/10.1177/0007650318816522</int2:citationText>
                </int2:suggestion>
                <int2:suggestion int2:citationStyle="Chicago" int2:isIdentical="0">
                  <int2:citationText>“Stakeholder Identification and Salience After 20 Years: Progress ...” n.d., https://journals.sagepub.com/doi/10.1177/0007650318816522.</int2:citationText>
                </int2:suggestion>
              </int2:suggestions>
            </int2:source>
            <int2:source int2:sourceType="Online" int2:sourceTitle="Stakeholder Identification and Salience After 20 Years: Progress ..." int2:sourceUrl="https://journals.sagepub.com/doi/pdf/10.1177/0007650318816522" int2:sourceSnippet="Stakeholder Identification and Salience After 20 Years: Progress, Problems, and Prospects Donna J. Wood1, Ronald K. Mitchell2, Bradley R. Agle3, and Logan M. Bryan4 Abstract To contribute to the continuing challenge of explaining how managers identify stakeholders and assess their salience, in this article, we chronicle">
              <int2:suggestions int2:citationType="Inline">
                <int2:suggestion int2:citationStyle="Mla" int2:isIdentical="0">
                  <int2:citationText>(“Stakeholder Identification and Salience After 20 Years: Progress ...”)</int2:citationText>
                </int2:suggestion>
                <int2:suggestion int2:citationStyle="Apa" int2:isIdentical="0">
                  <int2:citationText>(“Stakeholder Identification and Salience After 20 Years: Progress ...”)</int2:citationText>
                </int2:suggestion>
                <int2:suggestion int2:citationStyle="Chicago" int2:isIdentical="0">
                  <int2:citationText>(“Stakeholder Identification and Salience After 20 Years: Progress ...”)</int2:citationText>
                </int2:suggestion>
              </int2:suggestions>
              <int2:suggestions int2:citationType="Full">
                <int2:suggestion int2:citationStyle="Mla" int2:isIdentical="0">
                  <int2:citationText>&lt;i&gt;Stakeholder Identification and Salience After 20 Years: Progress ...&lt;/i&gt;, https://journals.sagepub.com/doi/pdf/10.1177/0007650318816522.</int2:citationText>
                </int2:suggestion>
                <int2:suggestion int2:citationStyle="Apa" int2:isIdentical="0">
                  <int2:citationText>&lt;i&gt;Stakeholder Identification and Salience After 20 Years: Progress ...&lt;/i&gt;. (n.d.). Retrieved from https://journals.sagepub.com/doi/pdf/10.1177/0007650318816522</int2:citationText>
                </int2:suggestion>
                <int2:suggestion int2:citationStyle="Chicago" int2:isIdentical="0">
                  <int2:citationText>“Stakeholder Identification and Salience After 20 Years: Progress ...” n.d., https://journals.sagepub.com/doi/pdf/10.1177/0007650318816522.</int2:citationText>
                </int2:suggestion>
              </int2:suggestions>
            </int2:source>
            <int2:source int2:sourceType="Online" int2:sourceTitle="Stakeholder Identification and Salience After 20 Years: Progress ..." int2:sourceUrl="https://www.researchgate.net/publication/329873164_Stakeholder_Identification_and_Salience_After_20_Years_Progress_Problems_and_Prospects" int2:sourceSnippet="Request PDF | Stakeholder Identification and Salience After 20 Years: Progress, Problems, and Prospects | To contribute to the continuing challenge of explaining how managers identify stakeholders ...">
              <int2:suggestions int2:citationType="Inline">
                <int2:suggestion int2:citationStyle="Mla" int2:isIdentical="0">
                  <int2:citationText>(“Stakeholder Identification and Salience After 20 Years: Progress ...”)</int2:citationText>
                </int2:suggestion>
                <int2:suggestion int2:citationStyle="Apa" int2:isIdentical="0">
                  <int2:citationText>(“Stakeholder Identification and Salience After 20 Years: Progress ...”)</int2:citationText>
                </int2:suggestion>
                <int2:suggestion int2:citationStyle="Chicago" int2:isIdentical="0">
                  <int2:citationText>(“Stakeholder Identification and Salience After 20 Years: Progress ...”)</int2:citationText>
                </int2:suggestion>
              </int2:suggestions>
              <int2:suggestions int2:citationType="Full">
                <int2:suggestion int2:citationStyle="Mla" int2:isIdentical="0">
                  <int2:citationText>&lt;i&gt;Stakeholder Identification and Salience After 20 Years: Progress ...&lt;/i&gt;, https://www.researchgate.net/publication/329873164_Stakeholder_Identification_and_Salience_After_20_Years_Progress_Problems_and_Prospects.</int2:citationText>
                </int2:suggestion>
                <int2:suggestion int2:citationStyle="Apa" int2:isIdentical="0">
                  <int2:citationText>&lt;i&gt;Stakeholder Identification and Salience After 20 Years: Progress ...&lt;/i&gt;. (n.d.). Retrieved from https://www.researchgate.net/publication/329873164_Stakeholder_Identification_and_Salience_After_20_Years_Progress_Problems_and_Prospects</int2:citationText>
                </int2:suggestion>
                <int2:suggestion int2:citationStyle="Chicago" int2:isIdentical="0">
                  <int2:citationText>“Stakeholder Identification and Salience After 20 Years: Progress ...” n.d., https://www.researchgate.net/publication/329873164_Stakeholder_Identification_and_Salience_After_20_Years_Progress_Problems_and_Prospects.</int2:citationText>
                </int2:suggestion>
              </int2:suggestions>
            </int2:source>
          </int2:similarityCritique>
        </oel:ext>
      </int2:extLst>
    </int2:bookmark>
    <int2:bookmark int2:bookmarkName="_Int_2iTOjj9S" int2:invalidationBookmarkName="" int2:hashCode="TPgxdEKU0GgX6w" int2:id="vQ3lQkuC">
      <int2:state int2:type="AugLoop_Similarity_SimilarityAnnotation" int2:value="Reviewed"/>
      <int2:extLst>
        <oel:ext uri="426473B9-03D8-482F-96C9-C2C85392BACA">
          <int2:similarityCritique int2:version="1" int2:context="“The Effects of Power and Politics in Modern Organizations and its Impact on Workers’ Productivity.”">
            <int2:source int2:sourceType="Online" int2:sourceTitle="The Effects of Power and Politics in Modern Organizations and its ..." int2:sourceUrl="https://hrmars.com/papers_submitted/2442/The_Effects_of_Power_and_Politics_in_Modern_Organizations_and_its_Impact_on_Workers%E2%80%99_Productivity.pdf" int2:sourceSnippet="The Effects of Power and Politics in Modern Organizations and its Impact on Workers’ Productivity Kehinde Gbolahan Somoye Department of Business Administration, Near East University. Near East Boulevard, Nicosia / TRNC. Mersin 10 – Turkey. Email: kehindeshow2013@yahoo.com">
              <int2:suggestions int2:citationType="Inline">
                <int2:suggestion int2:citationStyle="Mla" int2:isIdentical="0">
                  <int2:citationText>(“The Effects of Power and Politics in Modern Organizations and its ...”)</int2:citationText>
                </int2:suggestion>
                <int2:suggestion int2:citationStyle="Apa" int2:isIdentical="0">
                  <int2:citationText>(“The Effects of Power and Politics in Modern Organizations and its ...”)</int2:citationText>
                </int2:suggestion>
                <int2:suggestion int2:citationStyle="Chicago" int2:isIdentical="0">
                  <int2:citationText>(“The Effects of Power and Politics in Modern Organizations and its ...”)</int2:citationText>
                </int2:suggestion>
              </int2:suggestions>
              <int2:suggestions int2:citationType="Full">
                <int2:suggestion int2:citationStyle="Mla" int2:isIdentical="0">
                  <int2:citationText>&lt;i&gt;The Effects of Power and Politics in Modern Organizations and its ...&lt;/i&gt;, https://hrmars.com/papers_submitted/2442/The_Effects_of_Power_and_Politics_in_Modern_Organizations_and_its_Impact_on_Workers%E2%80%99_Productivity.pdf.</int2:citationText>
                </int2:suggestion>
                <int2:suggestion int2:citationStyle="Apa" int2:isIdentical="0">
                  <int2:citationText>&lt;i&gt;The Effects of Power and Politics in Modern Organizations and its ...&lt;/i&gt;. (n.d.). Retrieved from https://hrmars.com/papers_submitted/2442/The_Effects_of_Power_and_Politics_in_Modern_Organizations_and_its_Impact_on_Workers%E2%80%99_Productivity.pdf</int2:citationText>
                </int2:suggestion>
                <int2:suggestion int2:citationStyle="Chicago" int2:isIdentical="0">
                  <int2:citationText>“The Effects of Power and Politics in Modern Organizations and its ...” n.d., https://hrmars.com/papers_submitted/2442/The_Effects_of_Power_and_Politics_in_Modern_Organizations_and_its_Impact_on_Workers%E2%80%99_Productivity.pdf.</int2:citationText>
                </int2:suggestion>
              </int2:suggestions>
            </int2:source>
            <int2:source int2:sourceType="Online" int2:sourceTitle="The Effects of Power and Politics in Modern Organizations and its ..." int2:sourceUrl="https://econpapers.repec.org/RePEc:hur:ijarbs:v:6:y:2016:i:11:p:566-574" int2:sourceSnippet="The Effects of Power and Politics in Modern Organizations and its Impact on Workers’ Productivity. Kehinde Gbolahan Somoye. International Journal of Academic Research in Business and Social Sciences, 2016, vol. 6, issue 11, 566-574 . Abstract: In one aspect, power can be used to get a job done, on the other hand, it can also be used for the wrong reasons and politics is the influence gained ...">
              <int2:suggestions int2:citationType="Inline">
                <int2:suggestion int2:citationStyle="Mla" int2:isIdentical="0">
                  <int2:citationText>(“The Effects of Power and Politics in Modern Organizations and its ...”)</int2:citationText>
                </int2:suggestion>
                <int2:suggestion int2:citationStyle="Apa" int2:isIdentical="0">
                  <int2:citationText>(“The Effects of Power and Politics in Modern Organizations and its ...”)</int2:citationText>
                </int2:suggestion>
                <int2:suggestion int2:citationStyle="Chicago" int2:isIdentical="0">
                  <int2:citationText>(“The Effects of Power and Politics in Modern Organizations and its ...”)</int2:citationText>
                </int2:suggestion>
              </int2:suggestions>
              <int2:suggestions int2:citationType="Full">
                <int2:suggestion int2:citationStyle="Mla" int2:isIdentical="0">
                  <int2:citationText>&lt;i&gt;The Effects of Power and Politics in Modern Organizations and its ...&lt;/i&gt;, https://econpapers.repec.org/RePEc:hur:ijarbs:v:6:y:2016:i:11:p:566-574.</int2:citationText>
                </int2:suggestion>
                <int2:suggestion int2:citationStyle="Apa" int2:isIdentical="0">
                  <int2:citationText>&lt;i&gt;The Effects of Power and Politics in Modern Organizations and its ...&lt;/i&gt;. (n.d.). Retrieved from https://econpapers.repec.org/RePEc:hur:ijarbs:v:6:y:2016:i:11:p:566-574</int2:citationText>
                </int2:suggestion>
                <int2:suggestion int2:citationStyle="Chicago" int2:isIdentical="0">
                  <int2:citationText>“The Effects of Power and Politics in Modern Organizations and its ...” n.d., https://econpapers.repec.org/RePEc:hur:ijarbs:v:6:y:2016:i:11:p:566-574.</int2:citationText>
                </int2:suggestion>
              </int2:suggestions>
            </int2:source>
            <int2:source int2:sourceType="Online" int2:sourceTitle="The Effects of Power and Politics in Modern Organizations and its ..." int2:sourceUrl="https://www.academia.edu/30221707/The_Effects_of_Power_and_Politics_in_Modern_Organizations_and_its_Impact_on_Workers_Productivity" int2:sourceSnippet="3.3 Negative Outcomes of Politics in Modern Organizations and its effects on Productivity 1. Differences: Often times, political discussions in the work place develop into different views between two or more groups which can result in splitting a workplace into opposing factions.">
              <int2:suggestions int2:citationType="Inline">
                <int2:suggestion int2:citationStyle="Mla" int2:isIdentical="0">
                  <int2:citationText>(“The Effects of Power and Politics in Modern Organizations and its ...”)</int2:citationText>
                </int2:suggestion>
                <int2:suggestion int2:citationStyle="Apa" int2:isIdentical="0">
                  <int2:citationText>(“The Effects of Power and Politics in Modern Organizations and its ...”)</int2:citationText>
                </int2:suggestion>
                <int2:suggestion int2:citationStyle="Chicago" int2:isIdentical="0">
                  <int2:citationText>(“The Effects of Power and Politics in Modern Organizations and its ...”)</int2:citationText>
                </int2:suggestion>
              </int2:suggestions>
              <int2:suggestions int2:citationType="Full">
                <int2:suggestion int2:citationStyle="Mla" int2:isIdentical="0">
                  <int2:citationText>&lt;i&gt;The Effects of Power and Politics in Modern Organizations and its ...&lt;/i&gt;, https://www.academia.edu/30221707/The_Effects_of_Power_and_Politics_in_Modern_Organizations_and_its_Impact_on_Workers_Productivity.</int2:citationText>
                </int2:suggestion>
                <int2:suggestion int2:citationStyle="Apa" int2:isIdentical="0">
                  <int2:citationText>&lt;i&gt;The Effects of Power and Politics in Modern Organizations and its ...&lt;/i&gt;. (n.d.). Retrieved from https://www.academia.edu/30221707/The_Effects_of_Power_and_Politics_in_Modern_Organizations_and_its_Impact_on_Workers_Productivity</int2:citationText>
                </int2:suggestion>
                <int2:suggestion int2:citationStyle="Chicago" int2:isIdentical="0">
                  <int2:citationText>“The Effects of Power and Politics in Modern Organizations and its ...” n.d., https://www.academia.edu/30221707/The_Effects_of_Power_and_Politics_in_Modern_Organizations_and_its_Impact_on_Workers_Productivity.</int2:citationText>
                </int2:suggestion>
              </int2:suggestions>
            </int2:source>
          </int2:similarityCritique>
        </oel:ext>
      </int2:extLst>
    </int2:bookmark>
    <int2:bookmark int2:bookmarkName="_Int_f8n23mtD" int2:invalidationBookmarkName="" int2:hashCode="6E+q3gz5d0q73r" int2:id="TomOSc9L">
      <int2:state int2:type="AugLoop_Similarity_SimilarityAnnotation" int2:value="Reviewed"/>
      <int2:extLst>
        <oel:ext uri="426473B9-03D8-482F-96C9-C2C85392BACA">
          <int2:similarityCritique int2:version="1" int2:context="“Bargaining Styles and Negotiation: The Thomas-Kilmann Conflict Mode Instrument in Negotiation Training.”">
            <int2:source int2:sourceType="Online" int2:sourceTitle="Bargaining Styles and Negotiation: The Thomas-Kilmann Conflict Mode ..." int2:sourceUrl="https://www.aboutrsi.org/library/bargaining-styles-and-negotiation-the-thomas-kilmann-conflict-mode-instrument-in-negotiation-training" int2:sourceSnippet="Bargaining Styles and Negotiation: The Thomas-Kilmann Conflict Mode Instrument in Negotiation Training Shell, Richard. Negotiation Journal, Apr. 1, 2001 ... The Thomas-Kilmann Conflict Mode Instrument (TKI) is a commonly used psychological assessment tool that helps students and teachers probe this topic. The TKI measures the five conflict ...">
              <int2:suggestions int2:citationType="Inline">
                <int2:suggestion int2:citationStyle="Mla" int2:isIdentical="0">
                  <int2:citationText>(“Bargaining Styles and Negotiation: The Thomas-Kilmann Conflict Mode ...”)</int2:citationText>
                </int2:suggestion>
                <int2:suggestion int2:citationStyle="Apa" int2:isIdentical="0">
                  <int2:citationText>(“Bargaining Styles and Negotiation: The Thomas-Kilmann Conflict Mode ...”)</int2:citationText>
                </int2:suggestion>
                <int2:suggestion int2:citationStyle="Chicago" int2:isIdentical="0">
                  <int2:citationText>(“Bargaining Styles and Negotiation: The Thomas-Kilmann Conflict Mode ...”)</int2:citationText>
                </int2:suggestion>
              </int2:suggestions>
              <int2:suggestions int2:citationType="Full">
                <int2:suggestion int2:citationStyle="Mla" int2:isIdentical="0">
                  <int2:citationText>&lt;i&gt;Bargaining Styles and Negotiation: The Thomas-Kilmann Conflict Mode ...&lt;/i&gt;, https://www.aboutrsi.org/library/bargaining-styles-and-negotiation-the-thomas-kilmann-conflict-mode-instrument-in-negotiation-training.</int2:citationText>
                </int2:suggestion>
                <int2:suggestion int2:citationStyle="Apa" int2:isIdentical="0">
                  <int2:citationText>&lt;i&gt;Bargaining Styles and Negotiation: The Thomas-Kilmann Conflict Mode ...&lt;/i&gt;. (n.d.). Retrieved from https://www.aboutrsi.org/library/bargaining-styles-and-negotiation-the-thomas-kilmann-conflict-mode-instrument-in-negotiation-training</int2:citationText>
                </int2:suggestion>
                <int2:suggestion int2:citationStyle="Chicago" int2:isIdentical="0">
                  <int2:citationText>“Bargaining Styles and Negotiation: The Thomas-Kilmann Conflict Mode ...” n.d., https://www.aboutrsi.org/library/bargaining-styles-and-negotiation-the-thomas-kilmann-conflict-mode-instrument-in-negotiation-training.</int2:citationText>
                </int2:suggestion>
              </int2:suggestions>
            </int2:source>
            <int2:source int2:sourceType="Online" int2:sourceTitle="Teaching Ideas, Bargaining Styles and Negotiation, The Thomas-Kilmann ..." int2:sourceUrl="https://www.scribd.com/document/404153274/Teaching-Ideas-Bargaining-Styles-and-Negotiation-The-Thomas-kilmann-Conflict-Mode-Instrument-in-Negotiation-Training" int2:sourceSnippet="Teaching Ideas, Bargaining Styles and Negotiation, The Thomas-kilmann Conflict Mode Instrument in Negotiation Training - Read online for free. Many negotiation courses and executive training programs cover the subject of bargaining styles. The Thomas-Kilmann Conflict Mode Instrument (TKI) is a commonly used psychological assessment tool that helps students and teachers probe this topic.">
              <int2:suggestions int2:citationType="Inline">
                <int2:suggestion int2:citationStyle="Mla" int2:isIdentical="0">
                  <int2:citationText>(“Teaching Ideas, Bargaining Styles and Negotiation, The Thomas-Kilmann ...”)</int2:citationText>
                </int2:suggestion>
                <int2:suggestion int2:citationStyle="Apa" int2:isIdentical="0">
                  <int2:citationText>(“Teaching Ideas, Bargaining Styles and Negotiation, The Thomas-Kilmann ...”)</int2:citationText>
                </int2:suggestion>
                <int2:suggestion int2:citationStyle="Chicago" int2:isIdentical="0">
                  <int2:citationText>(“Teaching Ideas, Bargaining Styles and Negotiation, The Thomas-Kilmann ...”)</int2:citationText>
                </int2:suggestion>
              </int2:suggestions>
              <int2:suggestions int2:citationType="Full">
                <int2:suggestion int2:citationStyle="Mla" int2:isIdentical="0">
                  <int2:citationText>&lt;i&gt;Teaching Ideas, Bargaining Styles and Negotiation, The Thomas-Kilmann ...&lt;/i&gt;, https://www.scribd.com/document/404153274/Teaching-Ideas-Bargaining-Styles-and-Negotiation-The-Thomas-kilmann-Conflict-Mode-Instrument-in-Negotiation-Training.</int2:citationText>
                </int2:suggestion>
                <int2:suggestion int2:citationStyle="Apa" int2:isIdentical="0">
                  <int2:citationText>&lt;i&gt;Teaching Ideas, Bargaining Styles and Negotiation, The Thomas-Kilmann ...&lt;/i&gt;. (n.d.). Retrieved from https://www.scribd.com/document/404153274/Teaching-Ideas-Bargaining-Styles-and-Negotiation-The-Thomas-kilmann-Conflict-Mode-Instrument-in-Negotiation-Training</int2:citationText>
                </int2:suggestion>
                <int2:suggestion int2:citationStyle="Chicago" int2:isIdentical="0">
                  <int2:citationText>“Teaching Ideas, Bargaining Styles and Negotiation, The Thomas-Kilmann ...” n.d., https://www.scribd.com/document/404153274/Teaching-Ideas-Bargaining-Styles-and-Negotiation-The-Thomas-kilmann-Conflict-Mode-Instrument-in-Negotiation-Training.</int2:citationText>
                </int2:suggestion>
              </int2:suggestions>
            </int2:source>
            <int2:source int2:sourceType="Online" int2:sourceTitle="Teaching Ideas: Bargaining Styles and Negotiation: The Thomas‐Kilmann ..." int2:sourceUrl="https://onlinelibrary.wiley.com/doi/pdf/10.1111/j.1571-9979.2001.tb00233.x" int2:sourceSnippet="Teaching Ideas: Bargaining Styles and Negotiation: The Thomas-Kilmann Conflict Mode Instrument in Negotiation Training. G. Richard Shell, G. Richard Shell. G.Richard Shell is professor of legal studies and managment at The Wharton School of the University of Pennsylvania, Philadelphia, Penn. 19104-6369. Email: Shellric@Wharton.Upenn.edu.">
              <int2:suggestions int2:citationType="Inline">
                <int2:suggestion int2:citationStyle="Mla" int2:isIdentical="0">
                  <int2:citationText>(“Teaching Ideas: Bargaining Styles and Negotiation: The Thomas‐Kilmann ...”)</int2:citationText>
                </int2:suggestion>
                <int2:suggestion int2:citationStyle="Apa" int2:isIdentical="0">
                  <int2:citationText>(“Teaching Ideas: Bargaining Styles and Negotiation: The Thomas‐Kilmann ...”)</int2:citationText>
                </int2:suggestion>
                <int2:suggestion int2:citationStyle="Chicago" int2:isIdentical="0">
                  <int2:citationText>(“Teaching Ideas: Bargaining Styles and Negotiation: The Thomas‐Kilmann ...”)</int2:citationText>
                </int2:suggestion>
              </int2:suggestions>
              <int2:suggestions int2:citationType="Full">
                <int2:suggestion int2:citationStyle="Mla" int2:isIdentical="0">
                  <int2:citationText>&lt;i&gt;Teaching Ideas: Bargaining Styles and Negotiation: The Thomas‐Kilmann ...&lt;/i&gt;, https://onlinelibrary.wiley.com/doi/pdf/10.1111/j.1571-9979.2001.tb00233.x.</int2:citationText>
                </int2:suggestion>
                <int2:suggestion int2:citationStyle="Apa" int2:isIdentical="0">
                  <int2:citationText>&lt;i&gt;Teaching Ideas: Bargaining Styles and Negotiation: The Thomas‐Kilmann ...&lt;/i&gt;. (n.d.). Retrieved from https://onlinelibrary.wiley.com/doi/pdf/10.1111/j.1571-9979.2001.tb00233.x</int2:citationText>
                </int2:suggestion>
                <int2:suggestion int2:citationStyle="Chicago" int2:isIdentical="0">
                  <int2:citationText>“Teaching Ideas: Bargaining Styles and Negotiation: The Thomas‐Kilmann ...” n.d., https://onlinelibrary.wiley.com/doi/pdf/10.1111/j.1571-9979.2001.tb00233.x.</int2:citationText>
                </int2:suggestion>
              </int2:suggestions>
            </int2:source>
          </int2:similarityCritique>
        </oel:ext>
      </int2:extLst>
    </int2:bookmark>
    <int2:bookmark int2:bookmarkName="_Int_5UWSzGDc" int2:invalidationBookmarkName="" int2:hashCode="8qZ/wUKmJaUvzR" int2:id="4t2lFdIG">
      <int2:state int2:type="AugLoop_Similarity_SimilarityAnnotation" int2:value="Reviewed"/>
      <int2:extLst>
        <oel:ext uri="426473B9-03D8-482F-96C9-C2C85392BACA">
          <int2:similarityCritique int2:version="1" int2:context="“Using a Power/Influence Grid (Power/Influence Matrix) in Stakeholder Prioritization.”">
            <int2:source int2:sourceType="Online" int2:sourceTitle="Power and influence grid | CheckyKey" int2:sourceUrl="https://checkykey.com/power-and-influence-grid" int2:sourceSnippet="Using a Power/Influence Grid (Power/Influence Matrix) in Stakeholder Prioritization. Aug 4, 2010. The Power Influence Grid, also known as the Power Influence Grid in stakeholder management, enables users to identify and focus. READ MORE on www.brighthubpm.com.">
              <int2:suggestions int2:citationType="Inline">
                <int2:suggestion int2:citationStyle="Mla" int2:isIdentical="0">
                  <int2:citationText>(“Power and influence grid | CheckyKey”)</int2:citationText>
                </int2:suggestion>
                <int2:suggestion int2:citationStyle="Apa" int2:isIdentical="0">
                  <int2:citationText>(“Power and influence grid | CheckyKey”)</int2:citationText>
                </int2:suggestion>
                <int2:suggestion int2:citationStyle="Chicago" int2:isIdentical="0">
                  <int2:citationText>(“Power and influence grid | CheckyKey”)</int2:citationText>
                </int2:suggestion>
              </int2:suggestions>
              <int2:suggestions int2:citationType="Full">
                <int2:suggestion int2:citationStyle="Mla" int2:isIdentical="0">
                  <int2:citationText>&lt;i&gt;Power and influence grid | CheckyKey&lt;/i&gt;, https://checkykey.com/power-and-influence-grid.</int2:citationText>
                </int2:suggestion>
                <int2:suggestion int2:citationStyle="Apa" int2:isIdentical="0">
                  <int2:citationText>&lt;i&gt;Power and influence grid | CheckyKey&lt;/i&gt;. (n.d.). Retrieved from https://checkykey.com/power-and-influence-grid</int2:citationText>
                </int2:suggestion>
                <int2:suggestion int2:citationStyle="Chicago" int2:isIdentical="0">
                  <int2:citationText>“Power and influence grid | CheckyKey” n.d., https://checkykey.com/power-and-influence-grid.</int2:citationText>
                </int2:suggestion>
              </int2:suggestions>
            </int2:source>
            <int2:source int2:sourceType="Online" int2:sourceTitle="Power influence grid | CheckyKey" int2:sourceUrl="https://checkykey.com/power-influence-grid" int2:sourceSnippet="Understanding the Influence/Impact Grid (Influence/Impact Matrix) for Stakeholder Management. Aug 9, 2010. This tool is very similar to the Power Interest or Power Influence grids. By focusing on the key set of project stakeholders, you can prioritize. READ MORE on www.brighthubpm.com.">
              <int2:suggestions int2:citationType="Inline">
                <int2:suggestion int2:citationStyle="Mla" int2:isIdentical="0">
                  <int2:citationText>(“Power influence grid | CheckyKey”)</int2:citationText>
                </int2:suggestion>
                <int2:suggestion int2:citationStyle="Apa" int2:isIdentical="0">
                  <int2:citationText>(“Power influence grid | CheckyKey”)</int2:citationText>
                </int2:suggestion>
                <int2:suggestion int2:citationStyle="Chicago" int2:isIdentical="0">
                  <int2:citationText>(“Power influence grid | CheckyKey”)</int2:citationText>
                </int2:suggestion>
              </int2:suggestions>
              <int2:suggestions int2:citationType="Full">
                <int2:suggestion int2:citationStyle="Mla" int2:isIdentical="0">
                  <int2:citationText>&lt;i&gt;Power influence grid | CheckyKey&lt;/i&gt;, https://checkykey.com/power-influence-grid.</int2:citationText>
                </int2:suggestion>
                <int2:suggestion int2:citationStyle="Apa" int2:isIdentical="0">
                  <int2:citationText>&lt;i&gt;Power influence grid | CheckyKey&lt;/i&gt;. (n.d.). Retrieved from https://checkykey.com/power-influence-grid</int2:citationText>
                </int2:suggestion>
                <int2:suggestion int2:citationStyle="Chicago" int2:isIdentical="0">
                  <int2:citationText>“Power influence grid | CheckyKey” n.d., https://checkykey.com/power-influence-grid.</int2:citationText>
                </int2:suggestion>
              </int2:suggestions>
            </int2:source>
          </int2:similarityCritique>
        </oel:ext>
      </int2:extLst>
    </int2:bookmark>
    <int2:bookmark int2:bookmarkName="_Int_AseTYmd9" int2:invalidationBookmarkName="" int2:hashCode="9c4dix3bYa4K+I" int2:id="rwZLOZCk">
      <int2:state int2:type="AugLoop_Similarity_SimilarityAnnotation" int2:value="Reviewed"/>
      <int2:extLst>
        <oel:ext uri="426473B9-03D8-482F-96C9-C2C85392BACA">
          <int2:similarityCritique int2:version="1" int2:context="“Understanding the Influence/Impact Grid (Influence/Impact Matrix) for Stakeholder Management.”">
            <int2:source int2:sourceType="Online" int2:sourceTitle="Influence impact grid | CheckyKey" int2:sourceUrl="https://checkykey.com/influence-impact-grid" int2:sourceSnippet="Understanding the Influence/Impact Grid (Influence/Impact Matrix) for Stakeholder Management Aug 9, 2010. The Influence Impact grid, also known as an Influence Impact matrix, enables users to identify and focus on stakeholders that matter the most.">
              <int2:suggestions int2:citationType="Inline">
                <int2:suggestion int2:citationStyle="Mla" int2:isIdentical="0">
                  <int2:citationText>(“Influence impact grid | CheckyKey”)</int2:citationText>
                </int2:suggestion>
                <int2:suggestion int2:citationStyle="Apa" int2:isIdentical="0">
                  <int2:citationText>(“Influence impact grid | CheckyKey”)</int2:citationText>
                </int2:suggestion>
                <int2:suggestion int2:citationStyle="Chicago" int2:isIdentical="0">
                  <int2:citationText>(“Influence impact grid | CheckyKey”)</int2:citationText>
                </int2:suggestion>
              </int2:suggestions>
              <int2:suggestions int2:citationType="Full">
                <int2:suggestion int2:citationStyle="Mla" int2:isIdentical="0">
                  <int2:citationText>&lt;i&gt;Influence impact grid | CheckyKey&lt;/i&gt;, https://checkykey.com/influence-impact-grid.</int2:citationText>
                </int2:suggestion>
                <int2:suggestion int2:citationStyle="Apa" int2:isIdentical="0">
                  <int2:citationText>&lt;i&gt;Influence impact grid | CheckyKey&lt;/i&gt;. (n.d.). Retrieved from https://checkykey.com/influence-impact-grid</int2:citationText>
                </int2:suggestion>
                <int2:suggestion int2:citationStyle="Chicago" int2:isIdentical="0">
                  <int2:citationText>“Influence impact grid | CheckyKey” n.d., https://checkykey.com/influence-impact-grid.</int2:citationText>
                </int2:suggestion>
              </int2:suggestions>
            </int2:source>
            <int2:source int2:sourceType="Online" int2:sourceTitle="Influence and impact grid | CheckyKey" int2:sourceUrl="https://checkykey.com/influence-and-impact-grid" int2:sourceSnippet="Understanding the Influence/Impact Grid (Influence/Impact Matrix) for Stakeholder Management. Aug 9, 2010. The Influence Impact grid, also known as an Influence Impact matrix, enables users to identify and focus on stakeholders that matter the most. READ MORE on www.brighthubpm.com.">
              <int2:suggestions int2:citationType="Inline">
                <int2:suggestion int2:citationStyle="Mla" int2:isIdentical="0">
                  <int2:citationText>(“Influence and impact grid | CheckyKey”)</int2:citationText>
                </int2:suggestion>
                <int2:suggestion int2:citationStyle="Apa" int2:isIdentical="0">
                  <int2:citationText>(“Influence and impact grid | CheckyKey”)</int2:citationText>
                </int2:suggestion>
                <int2:suggestion int2:citationStyle="Chicago" int2:isIdentical="0">
                  <int2:citationText>(“Influence and impact grid | CheckyKey”)</int2:citationText>
                </int2:suggestion>
              </int2:suggestions>
              <int2:suggestions int2:citationType="Full">
                <int2:suggestion int2:citationStyle="Mla" int2:isIdentical="0">
                  <int2:citationText>&lt;i&gt;Influence and impact grid | CheckyKey&lt;/i&gt;, https://checkykey.com/influence-and-impact-grid.</int2:citationText>
                </int2:suggestion>
                <int2:suggestion int2:citationStyle="Apa" int2:isIdentical="0">
                  <int2:citationText>&lt;i&gt;Influence and impact grid | CheckyKey&lt;/i&gt;. (n.d.). Retrieved from https://checkykey.com/influence-and-impact-grid</int2:citationText>
                </int2:suggestion>
                <int2:suggestion int2:citationStyle="Chicago" int2:isIdentical="0">
                  <int2:citationText>“Influence and impact grid | CheckyKey” n.d., https://checkykey.com/influence-and-impact-grid.</int2:citationText>
                </int2:suggestion>
              </int2:suggestions>
            </int2:source>
          </int2:similarityCritique>
        </oel:ext>
      </int2:extLst>
    </int2:bookmark>
    <int2:bookmark int2:bookmarkName="_Int_aLOiBBNs" int2:invalidationBookmarkName="" int2:hashCode="q5yKbw4xG/mc8f" int2:id="BuAzBq3O">
      <int2:state int2:type="AugLoop_Similarity_SimilarityAnnotation" int2:value="Reviewed"/>
      <int2:extLst>
        <oel:ext uri="426473B9-03D8-482F-96C9-C2C85392BACA">
          <int2:similarityCritique int2:version="1" int2:context="“A multilateral stakeholder salience approach: An extension of the stakeholder identification and salience framework.”">
            <int2:source int2:sourceType="Online" int2:sourceTitle="A multilateral stakeholder salience approach: An extension of the ..." int2:sourceUrl="https://www.sciencedirect.com/science/article/pii/S0019850121001103" int2:sourceSnippet="A multilateral stakeholder salience approach: An extension of the stakeholder identification and salience framework. Author links open overlay panel Aveed Raha Ilir Hajdini Josef Windsperger. ... The stakeholder identification and salience framework of Mitchell, Agle, and Wood (MAW) has become one of the most important models of its type in the ...">
              <int2:suggestions int2:citationType="Inline">
                <int2:suggestion int2:citationStyle="Mla" int2:isIdentical="0">
                  <int2:citationText>(“A multilateral stakeholder salience approach: An extension of the ...”)</int2:citationText>
                </int2:suggestion>
                <int2:suggestion int2:citationStyle="Apa" int2:isIdentical="0">
                  <int2:citationText>(“A multilateral stakeholder salience approach: An extension of the ...”)</int2:citationText>
                </int2:suggestion>
                <int2:suggestion int2:citationStyle="Chicago" int2:isIdentical="0">
                  <int2:citationText>(“A multilateral stakeholder salience approach: An extension of the ...”)</int2:citationText>
                </int2:suggestion>
              </int2:suggestions>
              <int2:suggestions int2:citationType="Full">
                <int2:suggestion int2:citationStyle="Mla" int2:isIdentical="0">
                  <int2:citationText>&lt;i&gt;A multilateral stakeholder salience approach: An extension of the ...&lt;/i&gt;, https://www.sciencedirect.com/science/article/pii/S0019850121001103.</int2:citationText>
                </int2:suggestion>
                <int2:suggestion int2:citationStyle="Apa" int2:isIdentical="0">
                  <int2:citationText>&lt;i&gt;A multilateral stakeholder salience approach: An extension of the ...&lt;/i&gt;. (n.d.). Retrieved from https://www.sciencedirect.com/science/article/pii/S0019850121001103</int2:citationText>
                </int2:suggestion>
                <int2:suggestion int2:citationStyle="Chicago" int2:isIdentical="0">
                  <int2:citationText>“A multilateral stakeholder salience approach: An extension of the ...” n.d., https://www.sciencedirect.com/science/article/pii/S0019850121001103.</int2:citationText>
                </int2:suggestion>
              </int2:suggestions>
            </int2:source>
            <int2:source int2:sourceType="Online" int2:sourceTitle="A multilateral stakeholder salience approach: An extension of the ..." int2:sourceUrl="https://www.researchgate.net/publication/352769451_A_multilateral_stakeholder_salience_approach_An_extension_of_the_stakeholder_identification_and_salience_framework" int2:sourceSnippet="A multilateral stakeholder salience approach: An extension of the stakeholder identification and salience framework June 2021 Industrial Marketing Management 97(August 2021):1-9">
              <int2:suggestions int2:citationType="Inline">
                <int2:suggestion int2:citationStyle="Mla" int2:isIdentical="0">
                  <int2:citationText>(“A multilateral stakeholder salience approach: An extension of the ...”)</int2:citationText>
                </int2:suggestion>
                <int2:suggestion int2:citationStyle="Apa" int2:isIdentical="0">
                  <int2:citationText>(“A multilateral stakeholder salience approach: An extension of the ...”)</int2:citationText>
                </int2:suggestion>
                <int2:suggestion int2:citationStyle="Chicago" int2:isIdentical="0">
                  <int2:citationText>(“A multilateral stakeholder salience approach: An extension of the ...”)</int2:citationText>
                </int2:suggestion>
              </int2:suggestions>
              <int2:suggestions int2:citationType="Full">
                <int2:suggestion int2:citationStyle="Mla" int2:isIdentical="0">
                  <int2:citationText>&lt;i&gt;A multilateral stakeholder salience approach: An extension of the ...&lt;/i&gt;, https://www.researchgate.net/publication/352769451_A_multilateral_stakeholder_salience_approach_An_extension_of_the_stakeholder_identification_and_salience_framework.</int2:citationText>
                </int2:suggestion>
                <int2:suggestion int2:citationStyle="Apa" int2:isIdentical="0">
                  <int2:citationText>&lt;i&gt;A multilateral stakeholder salience approach: An extension of the ...&lt;/i&gt;. (n.d.). Retrieved from https://www.researchgate.net/publication/352769451_A_multilateral_stakeholder_salience_approach_An_extension_of_the_stakeholder_identification_and_salience_framework</int2:citationText>
                </int2:suggestion>
                <int2:suggestion int2:citationStyle="Chicago" int2:isIdentical="0">
                  <int2:citationText>“A multilateral stakeholder salience approach: An extension of the ...” n.d., https://www.researchgate.net/publication/352769451_A_multilateral_stakeholder_salience_approach_An_extension_of_the_stakeholder_identification_and_salience_framework.</int2:citationText>
                </int2:suggestion>
              </int2:suggestions>
            </int2:source>
            <int2:source int2:sourceType="Online" int2:sourceTitle="A multilateral stakeholder salience approach: An extension of the ..." int2:sourceUrl="https://www.semanticscholar.org/paper/A-multilateral-stakeholder-salience-approach%3A-An-of-Raha-Hajdini/b43a67ac20f44e31d01b7d0a35597c2a6349f51c" int2:sourceSnippet="DOI: 10.1016/j.indmarman.2021.06.008 Corpus ID: 237715874; A multilateral stakeholder salience approach: An extension of the stakeholder identification and salience framework @article{Raha2021AMS, title={A multilateral stakeholder salience approach: An extension of the stakeholder identification and salience framework}, author={Aveed Raha and Ilir Hajdini and Josef Windsperger}, journal ...">
              <int2:suggestions int2:citationType="Inline">
                <int2:suggestion int2:citationStyle="Mla" int2:isIdentical="0">
                  <int2:citationText>(“A multilateral stakeholder salience approach: An extension of the ...”)</int2:citationText>
                </int2:suggestion>
                <int2:suggestion int2:citationStyle="Apa" int2:isIdentical="0">
                  <int2:citationText>(“A multilateral stakeholder salience approach: An extension of the ...”)</int2:citationText>
                </int2:suggestion>
                <int2:suggestion int2:citationStyle="Chicago" int2:isIdentical="0">
                  <int2:citationText>(“A multilateral stakeholder salience approach: An extension of the ...”)</int2:citationText>
                </int2:suggestion>
              </int2:suggestions>
              <int2:suggestions int2:citationType="Full">
                <int2:suggestion int2:citationStyle="Mla" int2:isIdentical="0">
                  <int2:citationText>&lt;i&gt;A multilateral stakeholder salience approach: An extension of the ...&lt;/i&gt;, https://www.semanticscholar.org/paper/A-multilateral-stakeholder-salience-approach%3A-An-of-Raha-Hajdini/b43a67ac20f44e31d01b7d0a35597c2a6349f51c.</int2:citationText>
                </int2:suggestion>
                <int2:suggestion int2:citationStyle="Apa" int2:isIdentical="0">
                  <int2:citationText>&lt;i&gt;A multilateral stakeholder salience approach: An extension of the ...&lt;/i&gt;. (n.d.). Retrieved from https://www.semanticscholar.org/paper/A-multilateral-stakeholder-salience-approach%3A-An-of-Raha-Hajdini/b43a67ac20f44e31d01b7d0a35597c2a6349f51c</int2:citationText>
                </int2:suggestion>
                <int2:suggestion int2:citationStyle="Chicago" int2:isIdentical="0">
                  <int2:citationText>“A multilateral stakeholder salience approach: An extension of the ...” n.d., https://www.semanticscholar.org/paper/A-multilateral-stakeholder-salience-approach%3A-An-of-Raha-Hajdini/b43a67ac20f44e31d01b7d0a35597c2a6349f51c.</int2:citationText>
                </int2:suggestion>
              </int2:suggestions>
            </int2:source>
          </int2:similarityCritique>
        </oel:ext>
      </int2:extLst>
    </int2:bookmark>
    <int2:bookmark int2:bookmarkName="_Int_f9Jk8rSc" int2:invalidationBookmarkName="" int2:hashCode="H4uVud8U6HY1qn" int2:id="L8ObbPjQ">
      <int2:state int2:type="AugLoop_Similarity_SimilarityAnnotation" int2:value="Reviewed"/>
      <int2:extLst>
        <oel:ext uri="426473B9-03D8-482F-96C9-C2C85392BACA">
          <int2:similarityCritique int2:version="1" int2:context="“The Stakeholder Salience Model Revisited: Evidence from Agri-Food Cooperatives in Spain.”">
            <int2:source int2:sourceType="Online" int2:sourceTitle="The Stakeholder Salience Model Revisited: Evidence from Agri-Food ..." int2:sourceUrl="https://www.researchgate.net/publication/330583246_The_Stakeholder_Salience_Model_Revisited_Evidence_from_Agri-Food_Cooperatives_in_Spain/fulltext/5c49eb7792851c22a38d6684/The-Stakeholder-Salience-Model-Revisited-Evidence-from-Agri-Food-Cooperatives-in-Spain.pdf" int2:sourceSnippet="The Stakeholder Salience Model Revisited: Evidence from Agri-Food Cooperatives in Spain Cristina Pedrosa-Ortega *, Mª Jesús Hernández-Ortiz , Elia García-Martí">
              <int2:suggestions int2:citationType="Inline">
                <int2:suggestion int2:citationStyle="Mla" int2:isIdentical="0">
                  <int2:citationText>(“The Stakeholder Salience Model Revisited: Evidence from Agri-Food ...”)</int2:citationText>
                </int2:suggestion>
                <int2:suggestion int2:citationStyle="Apa" int2:isIdentical="0">
                  <int2:citationText>(“The Stakeholder Salience Model Revisited: Evidence from Agri-Food ...”)</int2:citationText>
                </int2:suggestion>
                <int2:suggestion int2:citationStyle="Chicago" int2:isIdentical="0">
                  <int2:citationText>(“The Stakeholder Salience Model Revisited: Evidence from Agri-Food ...”)</int2:citationText>
                </int2:suggestion>
              </int2:suggestions>
              <int2:suggestions int2:citationType="Full">
                <int2:suggestion int2:citationStyle="Mla" int2:isIdentical="0">
                  <int2:citationText>&lt;i&gt;The Stakeholder Salience Model Revisited: Evidence from Agri-Food ...&lt;/i&gt;, https://www.researchgate.net/publication/330583246_The_Stakeholder_Salience_Model_Revisited_Evidence_from_Agri-Food_Cooperatives_in_Spain/fulltext/5c49eb7792851c22a38d6684/The-Stakeholder-Salience-Model-Revisited-Evidence-from-Agri-Food-Cooperatives-in-Spain.pdf.</int2:citationText>
                </int2:suggestion>
                <int2:suggestion int2:citationStyle="Apa" int2:isIdentical="0">
                  <int2:citationText>&lt;i&gt;The Stakeholder Salience Model Revisited: Evidence from Agri-Food ...&lt;/i&gt;. (n.d.). Retrieved from https://www.researchgate.net/publication/330583246_The_Stakeholder_Salience_Model_Revisited_Evidence_from_Agri-Food_Cooperatives_in_Spain/fulltext/5c49eb7792851c22a38d6684/The-Stakeholder-Salience-Model-Revisited-Evidence-from-Agri-Food-Cooperatives-in-Spain.pdf</int2:citationText>
                </int2:suggestion>
                <int2:suggestion int2:citationStyle="Chicago" int2:isIdentical="0">
                  <int2:citationText>“The Stakeholder Salience Model Revisited: Evidence from Agri-Food ...” n.d., https://www.researchgate.net/publication/330583246_The_Stakeholder_Salience_Model_Revisited_Evidence_from_Agri-Food_Cooperatives_in_Spain/fulltext/5c49eb7792851c22a38d6684/The-Stakeholder-Salience-Model-Revisited-Evidence-from-Agri-Food-Cooperatives-in-Spain.pdf.</int2:citationText>
                </int2:suggestion>
              </int2:suggestions>
            </int2:source>
            <int2:source int2:sourceType="Online" int2:sourceTitle="The Stakeholder Salience Model Revisited: Evidence from Agri-Food ..." int2:sourceUrl="https://www.semanticscholar.org/paper/The-Stakeholder-Salience-Model-Revisited%3A-Evidence-Pedrosa-Ortega-Hern%C3%A1ndez-Ortiz/ab550ce187394cc7db87ffa981fde1e377ba7b1c" int2:sourceSnippet="DOI: 10.3390/SU11030574 Corpus ID: 120139687; The Stakeholder Salience Model Revisited: Evidence from Agri-Food Cooperatives in Spain @article{PedrosaOrtega2019TheSS, title={The Stakeholder Salience Model Revisited: Evidence from Agri-Food Cooperatives in Spain}, author={Cristina Pedrosa-Ortega and M. Jes{\'u}s Hern{\'a}ndez-Ortiz and Elia Garc{\'i}a-Mart{\'i} and Manuel Carlos Vallejo-Martos ...">
              <int2:suggestions int2:citationType="Inline">
                <int2:suggestion int2:citationStyle="Mla" int2:isIdentical="0">
                  <int2:citationText>(“The Stakeholder Salience Model Revisited: Evidence from Agri-Food ...”)</int2:citationText>
                </int2:suggestion>
                <int2:suggestion int2:citationStyle="Apa" int2:isIdentical="0">
                  <int2:citationText>(“The Stakeholder Salience Model Revisited: Evidence from Agri-Food ...”)</int2:citationText>
                </int2:suggestion>
                <int2:suggestion int2:citationStyle="Chicago" int2:isIdentical="0">
                  <int2:citationText>(“The Stakeholder Salience Model Revisited: Evidence from Agri-Food ...”)</int2:citationText>
                </int2:suggestion>
              </int2:suggestions>
              <int2:suggestions int2:citationType="Full">
                <int2:suggestion int2:citationStyle="Mla" int2:isIdentical="0">
                  <int2:citationText>&lt;i&gt;The Stakeholder Salience Model Revisited: Evidence from Agri-Food ...&lt;/i&gt;, https://www.semanticscholar.org/paper/The-Stakeholder-Salience-Model-Revisited%3A-Evidence-Pedrosa-Ortega-Hern%C3%A1ndez-Ortiz/ab550ce187394cc7db87ffa981fde1e377ba7b1c.</int2:citationText>
                </int2:suggestion>
                <int2:suggestion int2:citationStyle="Apa" int2:isIdentical="0">
                  <int2:citationText>&lt;i&gt;The Stakeholder Salience Model Revisited: Evidence from Agri-Food ...&lt;/i&gt;. (n.d.). Retrieved from https://www.semanticscholar.org/paper/The-Stakeholder-Salience-Model-Revisited%3A-Evidence-Pedrosa-Ortega-Hern%C3%A1ndez-Ortiz/ab550ce187394cc7db87ffa981fde1e377ba7b1c</int2:citationText>
                </int2:suggestion>
                <int2:suggestion int2:citationStyle="Chicago" int2:isIdentical="0">
                  <int2:citationText>“The Stakeholder Salience Model Revisited: Evidence from Agri-Food ...” n.d., https://www.semanticscholar.org/paper/The-Stakeholder-Salience-Model-Revisited%3A-Evidence-Pedrosa-Ortega-Hern%C3%A1ndez-Ortiz/ab550ce187394cc7db87ffa981fde1e377ba7b1c.</int2:citationText>
                </int2:suggestion>
              </int2:suggestions>
            </int2:source>
            <int2:source int2:sourceType="Online" int2:sourceTitle="The Stakeholder Salience Model Revisited: Evidence from Agri ... - CORE" int2:sourceUrl="https://core.ac.uk/display/201348334" int2:sourceSnippet="The Stakeholder Salience Model Revisited: Evidence from Agri-Food Cooperatives in Spain . By Cristina Pedrosa Ortega, Mª Jesús Hernández-Ortiz, Elia García Martí and Manuel Carlos Vallejo Martos. Cite . BibTex; Full citation Abstract. In recent decades, the importance of cooperatives in agri-food markets has been evident. ...">
              <int2:suggestions int2:citationType="Inline">
                <int2:suggestion int2:citationStyle="Mla" int2:isIdentical="0">
                  <int2:citationText>(“The Stakeholder Salience Model Revisited: Evidence from Agri ... - CORE”)</int2:citationText>
                </int2:suggestion>
                <int2:suggestion int2:citationStyle="Apa" int2:isIdentical="0">
                  <int2:citationText>(“The Stakeholder Salience Model Revisited: Evidence from Agri ... - CORE”)</int2:citationText>
                </int2:suggestion>
                <int2:suggestion int2:citationStyle="Chicago" int2:isIdentical="0">
                  <int2:citationText>(“The Stakeholder Salience Model Revisited: Evidence from Agri ... - CORE”)</int2:citationText>
                </int2:suggestion>
              </int2:suggestions>
              <int2:suggestions int2:citationType="Full">
                <int2:suggestion int2:citationStyle="Mla" int2:isIdentical="0">
                  <int2:citationText>&lt;i&gt;The Stakeholder Salience Model Revisited: Evidence from Agri ... - CORE&lt;/i&gt;, https://core.ac.uk/display/201348334.</int2:citationText>
                </int2:suggestion>
                <int2:suggestion int2:citationStyle="Apa" int2:isIdentical="0">
                  <int2:citationText>&lt;i&gt;The Stakeholder Salience Model Revisited: Evidence from Agri ... - CORE&lt;/i&gt;. (n.d.). Retrieved from https://core.ac.uk/display/201348334</int2:citationText>
                </int2:suggestion>
                <int2:suggestion int2:citationStyle="Chicago" int2:isIdentical="0">
                  <int2:citationText>“The Stakeholder Salience Model Revisited: Evidence from Agri ... - CORE” n.d., https://core.ac.uk/display/201348334.</int2:citationText>
                </int2:suggestion>
              </int2:suggestions>
            </int2:source>
          </int2:similarityCritique>
        </oel:ext>
      </int2:extLst>
    </int2:bookmark>
    <int2:bookmark int2:bookmarkName="_Int_clH6aDt4" int2:invalidationBookmarkName="" int2:hashCode="fvSO06r2l+o5c0" int2:id="3KrAs1sj">
      <int2:state int2:type="AugLoop_Similarity_SimilarityAnnotation" int2:value="Reviewed"/>
      <int2:extLst>
        <oel:ext uri="426473B9-03D8-482F-96C9-C2C85392BACA">
          <int2:similarityCritique int2:version="1" int2:context="“Project Stakeholder Management in the Clinical Research Environment: How to Do it Right.”">
            <int2:source int2:sourceType="Online" int2:sourceTitle="(PDF) Project stakeholder management in the clinical research ..." int2:sourceUrl="https://www.academia.edu/32226179/Project_stakeholder_management_in_the_clinical_research_environment_how_to_do_it_right" int2:sourceSnippet="Project stakeholder management in the clinical research environment: how to do it right">
              <int2:suggestions int2:citationType="Inline">
                <int2:suggestion int2:citationStyle="Mla" int2:isIdentical="0">
                  <int2:citationText>(“(PDF) Project stakeholder management in the clinical research ...”)</int2:citationText>
                </int2:suggestion>
                <int2:suggestion int2:citationStyle="Apa" int2:isIdentical="0">
                  <int2:citationText>(“(PDF) Project stakeholder management in the clinical research ...”)</int2:citationText>
                </int2:suggestion>
                <int2:suggestion int2:citationStyle="Chicago" int2:isIdentical="0">
                  <int2:citationText>(“(PDF) Project stakeholder management in the clinical research ...”)</int2:citationText>
                </int2:suggestion>
              </int2:suggestions>
              <int2:suggestions int2:citationType="Full">
                <int2:suggestion int2:citationStyle="Mla" int2:isIdentical="0">
                  <int2:citationText>&lt;i&gt;(PDF) Project stakeholder management in the clinical research ...&lt;/i&gt;, https://www.academia.edu/32226179/Project_stakeholder_management_in_the_clinical_research_environment_how_to_do_it_right.</int2:citationText>
                </int2:suggestion>
                <int2:suggestion int2:citationStyle="Apa" int2:isIdentical="0">
                  <int2:citationText>&lt;i&gt;(PDF) Project stakeholder management in the clinical research ...&lt;/i&gt;. (n.d.). Retrieved from https://www.academia.edu/32226179/Project_stakeholder_management_in_the_clinical_research_environment_how_to_do_it_right</int2:citationText>
                </int2:suggestion>
                <int2:suggestion int2:citationStyle="Chicago" int2:isIdentical="0">
                  <int2:citationText>“(PDF) Project stakeholder management in the clinical research ...” n.d., https://www.academia.edu/32226179/Project_stakeholder_management_in_the_clinical_research_environment_how_to_do_it_right.</int2:citationText>
                </int2:suggestion>
              </int2:suggestions>
            </int2:source>
            <int2:source int2:sourceType="Online" int2:sourceTitle="Project Stakeholder Management in the Clinical Research Environment ..." int2:sourceUrl="https://europepmc.org/article/PMC/PMC4434843" int2:sourceSnippet="Project Stakeholder Management in the Clinical Research Environment: How to Do it Right. Pandi-Perumal SR 1, Akhter S 2, Zizi F 1, Jean-Louis G 1, Ramasubramanian C 3, Edward Freeman R 4, Narasimhan M 5. Author information. Affiliations. 3 authors. 1. Department of Population Health, New York University Medical Center , New York, NY , USA. ...">
              <int2:suggestions int2:citationType="Inline">
                <int2:suggestion int2:citationStyle="Mla" int2:isIdentical="0">
                  <int2:citationText>(“Project Stakeholder Management in the Clinical Research Environment ...”)</int2:citationText>
                </int2:suggestion>
                <int2:suggestion int2:citationStyle="Apa" int2:isIdentical="0">
                  <int2:citationText>(“Project Stakeholder Management in the Clinical Research Environment ...”)</int2:citationText>
                </int2:suggestion>
                <int2:suggestion int2:citationStyle="Chicago" int2:isIdentical="0">
                  <int2:citationText>(“Project Stakeholder Management in the Clinical Research Environment ...”)</int2:citationText>
                </int2:suggestion>
              </int2:suggestions>
              <int2:suggestions int2:citationType="Full">
                <int2:suggestion int2:citationStyle="Mla" int2:isIdentical="0">
                  <int2:citationText>&lt;i&gt;Project Stakeholder Management in the Clinical Research Environment ...&lt;/i&gt;, https://europepmc.org/article/PMC/PMC4434843.</int2:citationText>
                </int2:suggestion>
                <int2:suggestion int2:citationStyle="Apa" int2:isIdentical="0">
                  <int2:citationText>&lt;i&gt;Project Stakeholder Management in the Clinical Research Environment ...&lt;/i&gt;. (n.d.). Retrieved from https://europepmc.org/article/PMC/PMC4434843</int2:citationText>
                </int2:suggestion>
                <int2:suggestion int2:citationStyle="Chicago" int2:isIdentical="0">
                  <int2:citationText>“Project Stakeholder Management in the Clinical Research Environment ...” n.d., https://europepmc.org/article/PMC/PMC4434843.</int2:citationText>
                </int2:suggestion>
              </int2:suggestions>
            </int2:source>
            <int2:source int2:sourceType="Online" int2:sourceTitle="Herding cats and other epic challenges: Creating meaningful stakeholder ..." int2:sourceUrl="https://www.sciencedirect.com/science/article/pii/S187620181830947X" int2:sourceSnippet="Herding cats and other epic challenges: Creating meaningful stakeholder engagement in community mental health research. ... Project stakeholder management in the clinical research environment: how to do it right. Front. Psychiatry, 18 (May 6) (2015), p. 71, 10.3389/fpsyt.2015.00071.">
              <int2:suggestions int2:citationType="Inline">
                <int2:suggestion int2:citationStyle="Mla" int2:isIdentical="0">
                  <int2:citationText>(“Herding cats and other epic challenges: Creating meaningful stakeholder ...”)</int2:citationText>
                </int2:suggestion>
                <int2:suggestion int2:citationStyle="Apa" int2:isIdentical="0">
                  <int2:citationText>(“Herding cats and other epic challenges: Creating meaningful stakeholder ...”)</int2:citationText>
                </int2:suggestion>
                <int2:suggestion int2:citationStyle="Chicago" int2:isIdentical="0">
                  <int2:citationText>(“Herding cats and other epic challenges: Creating meaningful stakeholder ...”)</int2:citationText>
                </int2:suggestion>
              </int2:suggestions>
              <int2:suggestions int2:citationType="Full">
                <int2:suggestion int2:citationStyle="Mla" int2:isIdentical="0">
                  <int2:citationText>&lt;i&gt;Herding cats and other epic challenges: Creating meaningful stakeholder ...&lt;/i&gt;, https://www.sciencedirect.com/science/article/pii/S187620181830947X.</int2:citationText>
                </int2:suggestion>
                <int2:suggestion int2:citationStyle="Apa" int2:isIdentical="0">
                  <int2:citationText>&lt;i&gt;Herding cats and other epic challenges: Creating meaningful stakeholder ...&lt;/i&gt;. (n.d.). Retrieved from https://www.sciencedirect.com/science/article/pii/S187620181830947X</int2:citationText>
                </int2:suggestion>
                <int2:suggestion int2:citationStyle="Chicago" int2:isIdentical="0">
                  <int2:citationText>“Herding cats and other epic challenges: Creating meaningful stakeholder ...” n.d., https://www.sciencedirect.com/science/article/pii/S187620181830947X.</int2:citationText>
                </int2:suggestion>
              </int2:suggestions>
            </int2:source>
          </int2:similarityCritique>
        </oel:ext>
      </int2:extLst>
    </int2:bookmark>
    <int2:bookmark int2:bookmarkName="_Int_Ti9t0YeB" int2:invalidationBookmarkName="" int2:hashCode="v0ceYxIgiYCAF1" int2:id="gGG9do5d">
      <int2:state int2:type="AugLoop_Similarity_SimilarityAnnotation" int2:value="Reviewed"/>
      <int2:extLst>
        <oel:ext uri="426473B9-03D8-482F-96C9-C2C85392BACA">
          <int2:similarityCritique int2:version="1" int2:context="“Toward a Theory of Stakeholder Identification and Salience: Defining the Principle of Who and What Really Counts.”">
            <int2:source int2:sourceType="Online" int2:sourceTitle="(PDF) Toward a Theory of Stakeholder Identification and Salience ..." int2:sourceUrl="https://www.researchgate.net/publication/247159142_Toward_a_Theory_of_Stakeholder_Identification_and_Salience_Defining_the_Principle_of_Who_and_What_Really_Counts" int2:sourceSnippet="Toward a Theory of Stakeholder Identification and Salience: Defining the Principle of Who and What Really Counts Author(s): Ronald K. Mitchell, Bradley R. Agle, Donna J. Wood">
              <int2:suggestions int2:citationType="Inline">
                <int2:suggestion int2:citationStyle="Mla" int2:isIdentical="0">
                  <int2:citationText>(“(PDF) Toward a Theory of Stakeholder Identification and Salience ...”)</int2:citationText>
                </int2:suggestion>
                <int2:suggestion int2:citationStyle="Apa" int2:isIdentical="0">
                  <int2:citationText>(“(PDF) Toward a Theory of Stakeholder Identification and Salience ...”)</int2:citationText>
                </int2:suggestion>
                <int2:suggestion int2:citationStyle="Chicago" int2:isIdentical="0">
                  <int2:citationText>(“(PDF) Toward a Theory of Stakeholder Identification and Salience ...”)</int2:citationText>
                </int2:suggestion>
              </int2:suggestions>
              <int2:suggestions int2:citationType="Full">
                <int2:suggestion int2:citationStyle="Mla" int2:isIdentical="0">
                  <int2:citationText>&lt;i&gt;(PDF) Toward a Theory of Stakeholder Identification and Salience ...&lt;/i&gt;, https://www.researchgate.net/publication/247159142_Toward_a_Theory_of_Stakeholder_Identification_and_Salience_Defining_the_Principle_of_Who_and_What_Really_Counts.</int2:citationText>
                </int2:suggestion>
                <int2:suggestion int2:citationStyle="Apa" int2:isIdentical="0">
                  <int2:citationText>&lt;i&gt;(PDF) Toward a Theory of Stakeholder Identification and Salience ...&lt;/i&gt;. (n.d.). Retrieved from https://www.researchgate.net/publication/247159142_Toward_a_Theory_of_Stakeholder_Identification_and_Salience_Defining_the_Principle_of_Who_and_What_Really_Counts</int2:citationText>
                </int2:suggestion>
                <int2:suggestion int2:citationStyle="Chicago" int2:isIdentical="0">
                  <int2:citationText>“(PDF) Toward a Theory of Stakeholder Identification and Salience ...” n.d., https://www.researchgate.net/publication/247159142_Toward_a_Theory_of_Stakeholder_Identification_and_Salience_Defining_the_Principle_of_Who_and_What_Really_Counts.</int2:citationText>
                </int2:suggestion>
              </int2:suggestions>
            </int2:source>
            <int2:source int2:sourceType="Online" int2:sourceTitle="[PDF] Toward a Theory of Stakeholder Identification and Salience ..." int2:sourceUrl="https://www.semanticscholar.org/paper/Toward-a-Theory-of-Stakeholder-Identification-and-Mitchell-Agle/e8c2c04353fb6e6bd8f104510f5e2d60899e74fc" int2:sourceSnippet="DOI: 10.5465/AMR.1997.9711022105 Corpus ID: 16092927; Toward a Theory of Stakeholder Identification and Salience: Defining the Principle of who and What Really Counts @article{Mitchell1997TowardAT, title={Toward a Theory of Stakeholder Identification and Salience: Defining the Principle of who and What Really Counts}, author={Ronald K. Mitchell and Bradley R. Agle and Donna J. Wood}, journal ...">
              <int2:suggestions int2:citationType="Inline">
                <int2:suggestion int2:citationStyle="Mla" int2:isIdentical="0">
                  <int2:citationText>(“[PDF] Toward a Theory of Stakeholder Identification and Salience ...”)</int2:citationText>
                </int2:suggestion>
                <int2:suggestion int2:citationStyle="Apa" int2:isIdentical="0">
                  <int2:citationText>(“[PDF] Toward a Theory of Stakeholder Identification and Salience ...”)</int2:citationText>
                </int2:suggestion>
                <int2:suggestion int2:citationStyle="Chicago" int2:isIdentical="0">
                  <int2:citationText>(“[PDF] Toward a Theory of Stakeholder Identification and Salience ...”)</int2:citationText>
                </int2:suggestion>
              </int2:suggestions>
              <int2:suggestions int2:citationType="Full">
                <int2:suggestion int2:citationStyle="Mla" int2:isIdentical="0">
                  <int2:citationText>&lt;i&gt;[PDF] Toward a Theory of Stakeholder Identification and Salience ...&lt;/i&gt;, https://www.semanticscholar.org/paper/Toward-a-Theory-of-Stakeholder-Identification-and-Mitchell-Agle/e8c2c04353fb6e6bd8f104510f5e2d60899e74fc.</int2:citationText>
                </int2:suggestion>
                <int2:suggestion int2:citationStyle="Apa" int2:isIdentical="0">
                  <int2:citationText>&lt;i&gt;[PDF] Toward a Theory of Stakeholder Identification and Salience ...&lt;/i&gt;. (n.d.). Retrieved from https://www.semanticscholar.org/paper/Toward-a-Theory-of-Stakeholder-Identification-and-Mitchell-Agle/e8c2c04353fb6e6bd8f104510f5e2d60899e74fc</int2:citationText>
                </int2:suggestion>
                <int2:suggestion int2:citationStyle="Chicago" int2:isIdentical="0">
                  <int2:citationText>“[PDF] Toward a Theory of Stakeholder Identification and Salience ...” n.d., https://www.semanticscholar.org/paper/Toward-a-Theory-of-Stakeholder-Identification-and-Mitchell-Agle/e8c2c04353fb6e6bd8f104510f5e2d60899e74fc.</int2:citationText>
                </int2:suggestion>
              </int2:suggestions>
            </int2:source>
            <int2:source int2:sourceType="Online" int2:sourceTitle="Toward a theory of stakeholder identification and salience: Defining ..." int2:sourceUrl="https://scholars.ttu.edu/en/publications/toward-a-theory-of-stakeholder-identification-and-salience-defini-9" int2:sourceSnippet="T1 - Toward a theory of stakeholder identification and salience. T2 - Defining the principle of who and what really counts. AU - Mitchell, Ronald K. AU - Agle, Bradley R. AU - Wood, Donna J. PY - 1997/10. Y1 - 1997/10">
              <int2:suggestions int2:citationType="Inline">
                <int2:suggestion int2:citationStyle="Mla" int2:isIdentical="0">
                  <int2:citationText>(“Toward a theory of stakeholder identification and salience: Defining ...”)</int2:citationText>
                </int2:suggestion>
                <int2:suggestion int2:citationStyle="Apa" int2:isIdentical="0">
                  <int2:citationText>(“Toward a theory of stakeholder identification and salience: Defining ...”)</int2:citationText>
                </int2:suggestion>
                <int2:suggestion int2:citationStyle="Chicago" int2:isIdentical="0">
                  <int2:citationText>(“Toward a theory of stakeholder identification and salience: Defining ...”)</int2:citationText>
                </int2:suggestion>
              </int2:suggestions>
              <int2:suggestions int2:citationType="Full">
                <int2:suggestion int2:citationStyle="Mla" int2:isIdentical="0">
                  <int2:citationText>&lt;i&gt;Toward a theory of stakeholder identification and salience: Defining ...&lt;/i&gt;, https://scholars.ttu.edu/en/publications/toward-a-theory-of-stakeholder-identification-and-salience-defini-9.</int2:citationText>
                </int2:suggestion>
                <int2:suggestion int2:citationStyle="Apa" int2:isIdentical="0">
                  <int2:citationText>&lt;i&gt;Toward a theory of stakeholder identification and salience: Defining ...&lt;/i&gt;. (n.d.). Retrieved from https://scholars.ttu.edu/en/publications/toward-a-theory-of-stakeholder-identification-and-salience-defini-9</int2:citationText>
                </int2:suggestion>
                <int2:suggestion int2:citationStyle="Chicago" int2:isIdentical="0">
                  <int2:citationText>“Toward a theory of stakeholder identification and salience: Defining ...” n.d., https://scholars.ttu.edu/en/publications/toward-a-theory-of-stakeholder-identification-and-salience-defini-9.</int2:citationText>
                </int2:suggestion>
              </int2:suggestions>
            </int2:source>
          </int2:similarityCritique>
        </oel:ext>
      </int2:extLst>
    </int2:bookmark>
    <int2:bookmark int2:bookmarkName="_Int_aJg7SsEq" int2:invalidationBookmarkName="" int2:hashCode="gMmXdc4eRxbosi" int2:id="tZeRIkeg">
      <int2:state int2:type="AugLoop_Similarity_SimilarityAnnotation" int2:value="Reviewed"/>
      <int2:extLst>
        <oel:ext uri="426473B9-03D8-482F-96C9-C2C85392BACA">
          <int2:similarityCritique int2:version="1" int2:context="“Ten Simple Rules for avoiding and resolving conflicts with your colleagues.”">
            <int2:source int2:sourceType="Online" int2:sourceTitle="Ten Simple Rules for avoiding and resolving conflicts with your ... - PLOS" int2:sourceUrl="https://journals.plos.org/ploscompbiol/article/file?id=10.1371/journal.pcbi.1006708&amp;type=printable" int2:sourceSnippet="EDITORIAL Ten Simple Rules for avoiding and resolving conflicts with your colleagues Fran Lewitter ID 1¶*, Philip E. Bourne2, Teresa K. Attwood3 1 Whitehead Institute for Biomedical Research, Cambridge, Massachusetts, United States of America, 2 Data Science Institute &amp; Department of Biomedical Engineering, University of Virginia, Charlottesville, Virginia, United States of America, 3 School ...">
              <int2:suggestions int2:citationType="Inline">
                <int2:suggestion int2:citationStyle="Mla" int2:isIdentical="0">
                  <int2:citationText>(“Ten Simple Rules for avoiding and resolving conflicts with your ... - PLOS”)</int2:citationText>
                </int2:suggestion>
                <int2:suggestion int2:citationStyle="Apa" int2:isIdentical="0">
                  <int2:citationText>(“Ten Simple Rules for avoiding and resolving conflicts with your ... - PLOS”)</int2:citationText>
                </int2:suggestion>
                <int2:suggestion int2:citationStyle="Chicago" int2:isIdentical="0">
                  <int2:citationText>(“Ten Simple Rules for avoiding and resolving conflicts with your ... - PLOS”)</int2:citationText>
                </int2:suggestion>
              </int2:suggestions>
              <int2:suggestions int2:citationType="Full">
                <int2:suggestion int2:citationStyle="Mla" int2:isIdentical="0">
                  <int2:citationText>&lt;i&gt;Ten Simple Rules for avoiding and resolving conflicts with your ... - PLOS&lt;/i&gt;, https://journals.plos.org/ploscompbiol/article/file?id=10.1371/journal.pcbi.1006708&amp;type=printable.</int2:citationText>
                </int2:suggestion>
                <int2:suggestion int2:citationStyle="Apa" int2:isIdentical="0">
                  <int2:citationText>&lt;i&gt;Ten Simple Rules for avoiding and resolving conflicts with your ... - PLOS&lt;/i&gt;. (n.d.). Retrieved from https://journals.plos.org/ploscompbiol/article/file?id=10.1371/journal.pcbi.1006708&amp;type=printable</int2:citationText>
                </int2:suggestion>
                <int2:suggestion int2:citationStyle="Chicago" int2:isIdentical="0">
                  <int2:citationText>“Ten Simple Rules for avoiding and resolving conflicts with your ... - PLOS” n.d., https://journals.plos.org/ploscompbiol/article/file?id=10.1371/journal.pcbi.1006708&amp;type=printable.</int2:citationText>
                </int2:suggestion>
              </int2:suggestions>
            </int2:source>
            <int2:source int2:sourceType="Online" int2:sourceTitle="Ten Simple Rules - PLOS Collections" int2:sourceUrl="https://collections.plos.org/collection/ten-simple-rules/" int2:sourceSnippet="Ten Simple Rules. Published April 22, 2020 Curated Collections &quot;Ten Simple Rules&quot; provide a quick, concentrated guide for mastering some of the professional challenges research scientists face in their careers. ... PLOS Computational Biology Ten Simple Rules for avoiding and resolving conflicts with your colleagues. January 18, 2019 Fran ...">
              <int2:suggestions int2:citationType="Inline">
                <int2:suggestion int2:citationStyle="Mla" int2:isIdentical="0">
                  <int2:citationText>(“Ten Simple Rules - PLOS Collections”)</int2:citationText>
                </int2:suggestion>
                <int2:suggestion int2:citationStyle="Apa" int2:isIdentical="0">
                  <int2:citationText>(“Ten Simple Rules - PLOS Collections”)</int2:citationText>
                </int2:suggestion>
                <int2:suggestion int2:citationStyle="Chicago" int2:isIdentical="0">
                  <int2:citationText>(“Ten Simple Rules - PLOS Collections”)</int2:citationText>
                </int2:suggestion>
              </int2:suggestions>
              <int2:suggestions int2:citationType="Full">
                <int2:suggestion int2:citationStyle="Mla" int2:isIdentical="0">
                  <int2:citationText>&lt;i&gt;Ten Simple Rules - PLOS Collections&lt;/i&gt;, https://collections.plos.org/collection/ten-simple-rules/.</int2:citationText>
                </int2:suggestion>
                <int2:suggestion int2:citationStyle="Apa" int2:isIdentical="0">
                  <int2:citationText>&lt;i&gt;Ten Simple Rules - PLOS Collections&lt;/i&gt;. (n.d.). Retrieved from https://collections.plos.org/collection/ten-simple-rules/</int2:citationText>
                </int2:suggestion>
                <int2:suggestion int2:citationStyle="Chicago" int2:isIdentical="0">
                  <int2:citationText>“Ten Simple Rules - PLOS Collections” n.d., https://collections.plos.org/collection/ten-simple-rules/.</int2:citationText>
                </int2:suggestion>
              </int2:suggestions>
            </int2:source>
            <int2:source int2:sourceType="Online" int2:sourceTitle="Organizational Ethics Discussion Post Reply - Strictly Writing" int2:sourceUrl="https://strictlywriting.com/organizational-ethics-discussion-post-reply/" int2:sourceSnippet="Organizational Ethics Discussion Post Reply. September 18, 2021 by Best Writer. ... In an article by Fran Lewitter, et al, ”Ten Simple Rules for avoiding and resolving conflicts with your colleagues”, there are ten steps to get to that level of understanding for yourself and others. A few worth mentioning; the first could be the most important.">
              <int2:suggestions int2:citationType="Inline">
                <int2:suggestion int2:citationStyle="Mla" int2:isIdentical="0">
                  <int2:citationText>(“Organizational Ethics Discussion Post Reply - Strictly Writing”)</int2:citationText>
                </int2:suggestion>
                <int2:suggestion int2:citationStyle="Apa" int2:isIdentical="0">
                  <int2:citationText>(“Organizational Ethics Discussion Post Reply - Strictly Writing”)</int2:citationText>
                </int2:suggestion>
                <int2:suggestion int2:citationStyle="Chicago" int2:isIdentical="0">
                  <int2:citationText>(“Organizational Ethics Discussion Post Reply - Strictly Writing”)</int2:citationText>
                </int2:suggestion>
              </int2:suggestions>
              <int2:suggestions int2:citationType="Full">
                <int2:suggestion int2:citationStyle="Mla" int2:isIdentical="0">
                  <int2:citationText>&lt;i&gt;Organizational Ethics Discussion Post Reply - Strictly Writing&lt;/i&gt;, https://strictlywriting.com/organizational-ethics-discussion-post-reply/.</int2:citationText>
                </int2:suggestion>
                <int2:suggestion int2:citationStyle="Apa" int2:isIdentical="0">
                  <int2:citationText>&lt;i&gt;Organizational Ethics Discussion Post Reply - Strictly Writing&lt;/i&gt;. (n.d.). Retrieved from https://strictlywriting.com/organizational-ethics-discussion-post-reply/</int2:citationText>
                </int2:suggestion>
                <int2:suggestion int2:citationStyle="Chicago" int2:isIdentical="0">
                  <int2:citationText>“Organizational Ethics Discussion Post Reply - Strictly Writing” n.d., https://strictlywriting.com/organizational-ethics-discussion-post-reply/.</int2:citationText>
                </int2:suggestion>
              </int2:suggestions>
            </int2:source>
          </int2:similarityCritique>
        </oel:ext>
      </int2:extLst>
    </int2:bookmark>
    <int2:bookmark int2:bookmarkName="_Int_ckyS3acJ" int2:invalidationBookmarkName="" int2:hashCode="bWMm5qwRHe+UJo" int2:id="pkPhdh9K">
      <int2:state int2:type="AugLoop_Similarity_SimilarityAnnotation" int2:value="Reviewed"/>
      <int2:extLst>
        <oel:ext uri="426473B9-03D8-482F-96C9-C2C85392BACA">
          <int2:similarityCritique int2:version="1" int2:context="“Thomas-Kilmann's Conflict Management Modes and their relationship to Fiedler's Leadership Styles (basing on Estonian organizations).”">
            <int2:source int2:sourceType="Online" int2:sourceTitle="Thomas-Kilmann’s Conflict Management Modes and their Relationship to ..." int2:sourceUrl="https://www.researchgate.net/profile/Kulno-Tuerk/publication/263103693_Thomas-Kilmann%27s_Conflict_Management_Modes_and_their_relationship_to_Fiedler%27s_Leadership_Styles_basing_on_Estonian_organizations/links/5703653708aea09bb1a31121/Thomas-Kilmanns-Conflict-Management-Modes-and-their-relationship-to-Fiedlers-Leadership-Styles-basing-on-Estonian-organizations.pdf?origin=publication_detail" int2:sourceSnippet="1 Thomas-Kilmann’s Conflict Management Modes and their Relationship to Fiedler’s Leadership Styles (basing on Estonian organizations) Sigrit Altmäe, Kulno Türk, Ott Toomet">
              <int2:suggestions int2:citationType="Inline">
                <int2:suggestion int2:citationStyle="Mla" int2:isIdentical="0">
                  <int2:citationText>(“Thomas-Kilmann’s Conflict Management Modes and their Relationship to ...”)</int2:citationText>
                </int2:suggestion>
                <int2:suggestion int2:citationStyle="Apa" int2:isIdentical="0">
                  <int2:citationText>(“Thomas-Kilmann’s Conflict Management Modes and their Relationship to ...”)</int2:citationText>
                </int2:suggestion>
                <int2:suggestion int2:citationStyle="Chicago" int2:isIdentical="0">
                  <int2:citationText>(“Thomas-Kilmann’s Conflict Management Modes and their Relationship to ...”)</int2:citationText>
                </int2:suggestion>
              </int2:suggestions>
              <int2:suggestions int2:citationType="Full">
                <int2:suggestion int2:citationStyle="Mla" int2:isIdentical="0">
                  <int2:citationText>&lt;i&gt;Thomas-Kilmann’s Conflict Management Modes and their Relationship to ...&lt;/i&gt;, https://www.researchgate.net/profile/Kulno-Tuerk/publication/263103693_Thomas-Kilmann%27s_Conflict_Management_Modes_and_their_relationship_to_Fiedler%27s_Leadership_Styles_basing_on_Estonian_organizations/links/5703653708aea09bb1a31121/Thomas-Kilmanns-Conflict-Management-Modes-and-their-relationship-to-Fiedlers-Leadership-Styles-basing-on-Estonian-organizations.pdf?origin=publication_detail.</int2:citationText>
                </int2:suggestion>
                <int2:suggestion int2:citationStyle="Apa" int2:isIdentical="0">
                  <int2:citationText>&lt;i&gt;Thomas-Kilmann’s Conflict Management Modes and their Relationship to ...&lt;/i&gt;. (n.d.). Retrieved from https://www.researchgate.net/profile/Kulno-Tuerk/publication/263103693_Thomas-Kilmann%27s_Conflict_Management_Modes_and_their_relationship_to_Fiedler%27s_Leadership_Styles_basing_on_Estonian_organizations/links/5703653708aea09bb1a31121/Thomas-Kilmanns-Conflict-Management-Modes-and-their-relationship-to-Fiedlers-Leadership-Styles-basing-on-Estonian-organizations.pdf?origin=publication_detail</int2:citationText>
                </int2:suggestion>
                <int2:suggestion int2:citationStyle="Chicago" int2:isIdentical="0">
                  <int2:citationText>“Thomas-Kilmann’s Conflict Management Modes and their Relationship to ...” n.d., https://www.researchgate.net/profile/Kulno-Tuerk/publication/263103693_Thomas-Kilmann%27s_Conflict_Management_Modes_and_their_relationship_to_Fiedler%27s_Leadership_Styles_basing_on_Estonian_organizations/links/5703653708aea09bb1a31121/Thomas-Kilmanns-Conflict-Management-Modes-and-their-relationship-to-Fiedlers-Leadership-Styles-basing-on-Estonian-organizations.pdf?origin=publication_detail.</int2:citationText>
                </int2:suggestion>
              </int2:suggestions>
            </int2:source>
            <int2:source int2:sourceType="Online" int2:sourceTitle="Thomas-Kilmann's Conflict Management Modes and their relationship to ..." int2:sourceUrl="https://www.researchgate.net/publication/263103693_Thomas-Kilmann's_Conflict_Management_Modes_and_their_relationship_to_Fiedler's_Leadership_Styles_basing_on_Estonian_organizations" int2:sourceSnippet="Purpose – The purpose of this paper is to analyze the relationship between Thomas‐Kilmann's Conflict Management Modes (CMM) and Fiedler's Leadership Style (LS) measures, both in the data, and ...">
              <int2:suggestions int2:citationType="Inline">
                <int2:suggestion int2:citationStyle="Mla" int2:isIdentical="0">
                  <int2:citationText>(“Thomas-Kilmann's Conflict Management Modes and their relationship to ...”)</int2:citationText>
                </int2:suggestion>
                <int2:suggestion int2:citationStyle="Apa" int2:isIdentical="0">
                  <int2:citationText>(“Thomas-Kilmann's Conflict Management Modes and their relationship to ...”)</int2:citationText>
                </int2:suggestion>
                <int2:suggestion int2:citationStyle="Chicago" int2:isIdentical="0">
                  <int2:citationText>(“Thomas-Kilmann's Conflict Management Modes and their relationship to ...”)</int2:citationText>
                </int2:suggestion>
              </int2:suggestions>
              <int2:suggestions int2:citationType="Full">
                <int2:suggestion int2:citationStyle="Mla" int2:isIdentical="0">
                  <int2:citationText>&lt;i&gt;Thomas-Kilmann's Conflict Management Modes and their relationship to ...&lt;/i&gt;, https://www.researchgate.net/publication/263103693_Thomas-Kilmann's_Conflict_Management_Modes_and_their_relationship_to_Fiedler's_Leadership_Styles_basing_on_Estonian_organizations.</int2:citationText>
                </int2:suggestion>
                <int2:suggestion int2:citationStyle="Apa" int2:isIdentical="0">
                  <int2:citationText>&lt;i&gt;Thomas-Kilmann's Conflict Management Modes and their relationship to ...&lt;/i&gt;. (n.d.). Retrieved from https://www.researchgate.net/publication/263103693_Thomas-Kilmann's_Conflict_Management_Modes_and_their_relationship_to_Fiedler's_Leadership_Styles_basing_on_Estonian_organizations</int2:citationText>
                </int2:suggestion>
                <int2:suggestion int2:citationStyle="Chicago" int2:isIdentical="0">
                  <int2:citationText>“Thomas-Kilmann's Conflict Management Modes and their relationship to ...” n.d., https://www.researchgate.net/publication/263103693_Thomas-Kilmann's_Conflict_Management_Modes_and_their_relationship_to_Fiedler's_Leadership_Styles_basing_on_Estonian_organizations.</int2:citationText>
                </int2:suggestion>
              </int2:suggestions>
            </int2:source>
            <int2:source int2:sourceType="Online" int2:sourceTitle="Thomas-Kilmann's Conflict Management Modes and their relationship to ..." int2:sourceUrl="https://www.academia.edu/5278851/Thomas_Kilmanns_Conflict_Management_Modes_and_their_relationship_to_Fiedlers_Leadership_Styles_basing_on_Estonian_organizations_" int2:sourceSnippet="Thomas-Kilmann's Conflict Management Modes and their relationship to Fiedler's Leadership Styles (basing on Estonian organizations)">
              <int2:suggestions int2:citationType="Inline">
                <int2:suggestion int2:citationStyle="Mla" int2:isIdentical="0">
                  <int2:citationText>(“Thomas-Kilmann's Conflict Management Modes and their relationship to ...”)</int2:citationText>
                </int2:suggestion>
                <int2:suggestion int2:citationStyle="Apa" int2:isIdentical="0">
                  <int2:citationText>(“Thomas-Kilmann's Conflict Management Modes and their relationship to ...”)</int2:citationText>
                </int2:suggestion>
                <int2:suggestion int2:citationStyle="Chicago" int2:isIdentical="0">
                  <int2:citationText>(“Thomas-Kilmann's Conflict Management Modes and their relationship to ...”)</int2:citationText>
                </int2:suggestion>
              </int2:suggestions>
              <int2:suggestions int2:citationType="Full">
                <int2:suggestion int2:citationStyle="Mla" int2:isIdentical="0">
                  <int2:citationText>&lt;i&gt;Thomas-Kilmann's Conflict Management Modes and their relationship to ...&lt;/i&gt;, https://www.academia.edu/5278851/Thomas_Kilmanns_Conflict_Management_Modes_and_their_relationship_to_Fiedlers_Leadership_Styles_basing_on_Estonian_organizations_.</int2:citationText>
                </int2:suggestion>
                <int2:suggestion int2:citationStyle="Apa" int2:isIdentical="0">
                  <int2:citationText>&lt;i&gt;Thomas-Kilmann's Conflict Management Modes and their relationship to ...&lt;/i&gt;. (n.d.). Retrieved from https://www.academia.edu/5278851/Thomas_Kilmanns_Conflict_Management_Modes_and_their_relationship_to_Fiedlers_Leadership_Styles_basing_on_Estonian_organizations_</int2:citationText>
                </int2:suggestion>
                <int2:suggestion int2:citationStyle="Chicago" int2:isIdentical="0">
                  <int2:citationText>“Thomas-Kilmann's Conflict Management Modes and their relationship to ...” n.d., https://www.academia.edu/5278851/Thomas_Kilmanns_Conflict_Management_Modes_and_their_relationship_to_Fiedlers_Leadership_Styles_basing_on_Estonian_organizations_.</int2:citationText>
                </int2:suggestion>
              </int2:suggestions>
            </int2:source>
          </int2:similarityCritique>
        </oel:ext>
      </int2:extLst>
    </int2:bookmark>
    <int2:bookmark int2:bookmarkName="_Int_RED0qEzS" int2:invalidationBookmarkName="" int2:hashCode="N2O+RIKqlQ8Qcb" int2:id="HaIGCnnK">
      <int2:state int2:type="AugLoop_Similarity_SimilarityAnnotation" int2:value="Reviewed"/>
      <int2:extLst>
        <oel:ext uri="426473B9-03D8-482F-96C9-C2C85392BACA">
          <int2:similarityCritique int2:version="1" int2:context="A stakeholder may be a party that has an intrigued in a company and can either influence or be influenced by the commerce.">
            <int2:source int2:sourceType="Online" int2:sourceTitle="List the United States Postal Service's stakeholders, both..." int2:sourceUrl="https://www.coursehero.com/tutors-problems/Business-Law/42833923-List-the-United-States-Postal-Services-stakeholders-both/" int2:sourceSnippet="-A stakeholder could be a party that has an intrigued in a company and can either influence or be influenced by the commerce. The essential partners in a commonplace organization are its financial specialists, representatives, clients, and suppliers. Internal stakeholders: -Employees -Management -Union representatives">
              <int2:suggestions int2:citationType="Inline">
                <int2:suggestion int2:citationStyle="Mla" int2:isIdentical="0">
                  <int2:citationText>(“List the United States Postal Service's stakeholders, both...”)</int2:citationText>
                </int2:suggestion>
                <int2:suggestion int2:citationStyle="Apa" int2:isIdentical="0">
                  <int2:citationText>(“List the United States Postal Service's stakeholders, both...”)</int2:citationText>
                </int2:suggestion>
                <int2:suggestion int2:citationStyle="Chicago" int2:isIdentical="0">
                  <int2:citationText>(“List the United States Postal Service's stakeholders, both...”)</int2:citationText>
                </int2:suggestion>
              </int2:suggestions>
              <int2:suggestions int2:citationType="Full">
                <int2:suggestion int2:citationStyle="Mla" int2:isIdentical="0">
                  <int2:citationText>&lt;i&gt;List the United States Postal Service's stakeholders, both...&lt;/i&gt;, https://www.coursehero.com/tutors-problems/Business-Law/42833923-List-the-United-States-Postal-Services-stakeholders-both/.</int2:citationText>
                </int2:suggestion>
                <int2:suggestion int2:citationStyle="Apa" int2:isIdentical="0">
                  <int2:citationText>&lt;i&gt;List the United States Postal Service's stakeholders, both...&lt;/i&gt;. (n.d.). Retrieved from https://www.coursehero.com/tutors-problems/Business-Law/42833923-List-the-United-States-Postal-Services-stakeholders-both/</int2:citationText>
                </int2:suggestion>
                <int2:suggestion int2:citationStyle="Chicago" int2:isIdentical="0">
                  <int2:citationText>“List the United States Postal Service's stakeholders, both...” n.d., https://www.coursehero.com/tutors-problems/Business-Law/42833923-List-the-United-States-Postal-Services-stakeholders-both/.</int2:citationText>
                </int2:suggestion>
              </int2:suggestions>
            </int2:source>
            <int2:source int2:sourceType="Online" int2:sourceTitle="Rough.docx - Student Assessment OVERALL ASSESSMENT RESULT Unit of ..." int2:sourceUrl="https://www.coursehero.com/file/123707447/Roughdocx/" int2:sourceSnippet="Student Assessment OVERALL ASSESSMENT RESULT Unit of Competency: Course Code and Title: BSBPMG530: Manage Project. Study Resources. Main Menu; by School; by Literature Title; ... WBS dictionary Work breakdown structure Stakeholder It is a party that has an intrigued in a company and can either influence or be influenced by the commerce.">
              <int2:suggestions int2:citationType="Inline">
                <int2:suggestion int2:citationStyle="Mla" int2:isIdentical="0">
                  <int2:citationText>(“Rough.docx - Student Assessment OVERALL ASSESSMENT RESULT Unit of ...”)</int2:citationText>
                </int2:suggestion>
                <int2:suggestion int2:citationStyle="Apa" int2:isIdentical="0">
                  <int2:citationText>(“Rough.docx - Student Assessment OVERALL ASSESSMENT RESULT Unit of ...”)</int2:citationText>
                </int2:suggestion>
                <int2:suggestion int2:citationStyle="Chicago" int2:isIdentical="0">
                  <int2:citationText>(“Rough.docx - Student Assessment OVERALL ASSESSMENT RESULT Unit of ...”)</int2:citationText>
                </int2:suggestion>
              </int2:suggestions>
              <int2:suggestions int2:citationType="Full">
                <int2:suggestion int2:citationStyle="Mla" int2:isIdentical="0">
                  <int2:citationText>&lt;i&gt;Rough.docx - Student Assessment OVERALL ASSESSMENT RESULT Unit of ...&lt;/i&gt;, https://www.coursehero.com/file/123707447/Roughdocx/.</int2:citationText>
                </int2:suggestion>
                <int2:suggestion int2:citationStyle="Apa" int2:isIdentical="0">
                  <int2:citationText>&lt;i&gt;Rough.docx - Student Assessment OVERALL ASSESSMENT RESULT Unit of ...&lt;/i&gt;. (n.d.). Retrieved from https://www.coursehero.com/file/123707447/Roughdocx/</int2:citationText>
                </int2:suggestion>
                <int2:suggestion int2:citationStyle="Chicago" int2:isIdentical="0">
                  <int2:citationText>“Rough.docx - Student Assessment OVERALL ASSESSMENT RESULT Unit of ...” n.d., https://www.coursehero.com/file/123707447/Roughdocx/.</int2:citationText>
                </int2:suggestion>
              </int2:suggestions>
            </int2:source>
          </int2:similarityCritique>
        </oel:ext>
      </int2:extLst>
    </int2:bookmark>
    <int2:bookmark int2:bookmarkName="_Int_Usgdxcpx" int2:invalidationBookmarkName="" int2:hashCode="fz6JjIsV3ms//e" int2:id="fz68siTO"/>
    <int2:bookmark int2:bookmarkName="_Int_gpdBeLJR" int2:invalidationBookmarkName="" int2:hashCode="3Tl3FLmpjFcjex" int2:id="x8JRGCsm"/>
    <int2:bookmark int2:bookmarkName="_Int_DVUzMgPq" int2:invalidationBookmarkName="" int2:hashCode="OSc1ryhQUPL6d5" int2:id="3Z4RbrMt"/>
    <int2:bookmark int2:bookmarkName="_Int_cUuhefZ6" int2:invalidationBookmarkName="" int2:hashCode="sNHYlKSu139Ziq" int2:id="oJbiafwZ"/>
    <int2:bookmark int2:bookmarkName="_Int_SL6LvKeh" int2:invalidationBookmarkName="" int2:hashCode="o3oQbI949xX2WP" int2:id="Q25JZROl"/>
    <int2:bookmark int2:bookmarkName="_Int_1k1es7SE" int2:invalidationBookmarkName="" int2:hashCode="iew0dvpKCUVt20" int2:id="mleKwgLz"/>
    <int2:entireDocument int2:id="b0sOfsaO">
      <int2:extLst>
        <oel:ext uri="E302BA01-7950-474C-9AD3-286E660C40A8">
          <int2:similaritySummary int2:version="1" int2:runId="1659489317733" int2:tilesCheckedInThisRun="12" int2:totalNumOfTiles="145" int2:similarityAnnotationCount="13" int2:numWords="7280" int2:numFlaggedWords="174"/>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59396624-1830649F 026B923F-7507BA39 1BED61F0-11D6D6E2 4A2BE905-7B3977F0 65E297D4-0AAC93A1 69DB78BC-7C074C65 00587997-463DB816 4427E280-6897D6CD 660E9F79-06E385B2 2698FB25-031797F6 25AA0D09-120FA0F2 138B5F07-58B799BA 52F7009D-32DB7228 3C1B24DB-02F26F57 4770AE5B-31AAE449 38246762-343AF34F 080C3785-4DF25D72 008C009B-15F5A4F7 20234DCD-7D9B4A6F 5FC4C599-50F01648 68034147-227CC193 33133779-46B41339 4F49229B-73FCD9F0 6D2C8466-38CD7C87 7DBE8912-5AECAC35 52B39657-30C3C82B 14EA595B-508F06A6 6D948F05-7EE616DB 173BEB5F-00D89DCD 0D7703DE-5A94052C 03A9B36F-4C113575 0A691AAF-71393F1F 706F8631-3811FDCC 7069B309-2E336486 41EA9ECF-0D0AB77B 4435F423-300C09DA 0022EF45-6DE5FF5E 32EEAC94-3F3D6C1D 50637086-0FC8AA67 63AA5393-3FA3EFCC 3079CAA8-30C3839D 03A7F4CD-652E996C 3B3270D2-5A55A791 2E26E867-4DDA9311 016E8F60-6EDA7F78 2C982AE9-6F0B4DD5 4D4400ED-3CE62F83 3D3DF278-4135B2BF 0B5ED306-355A0B47 22056739-3514F4B7 4EE41077-05CB2A2D 5D77742B-1FD76BC7 39B153B1-1D5CDCB1 24BE93FA-31E90200 74641AD1-2F95F33F 20C02474-3913797C 0B1BCC9E-080F4EB5 6C1F81B4-34AD7184 447766F2-0EDB61FA 707A1192-7BC2A5A8 68FB24AF-442F0E83 49CBE154-30B358FE 25879A5C-6046DEB3 2AC7849C-28848B33 68313D3C-70F575E6 51F9A74E-3868A374 15629CB8-74EAC861 50680B63-61B41EBB 30A72731-65F6E377 43C0FDA5-663A503A 27C216B6-6168F570 5F7588A3-21183BCD 606F4AFE-4FEBA752 65BB7E2B-7A3EE037 161C360A-4C7D52C8 0FA4BCA2-4081CA9A 21F1B1F4-2DB6A94F 38786C4F-7741E4FB 19AF45CA-79A1F0F1 5AEF4363-2E408820 476B478F-58301DA7 69EC7500-6821AF83 51F2E9B6-2E626F4D 78C35C48-28DB00C9 7533B03F-3B362864 22D3649D-117F0B0A 2BEEEF2E-025C6396 43D8FB3D-2777E99B 71098C62-49358F83 2BC2679F-30BFEE69 3D067149-2B4C5547 74B7957F-4041C3CD 05DF42F7-2712B268 73742EFB-1D78844D 08011BB2-136B91F1 6C8918E1-109A08F3 2F98641C-637F8A15 16987A9A-5A760B8E 7B68BB4C-60973BFA 19559587-594295B8 051739EE-4939EFD1 671A4BB1-2FA7C4A4 2A2E6E43-2E0E6D9E 4DED2243-0F5D31DD 67EBB111-2020FB59 03AE6058-536E41BE 04C48EFD-6883B772 23D1D8CA-6C44A9F9 6F4D4A4A-559428B7 3D1CE554-28D1EF33 7F226B8F-4AB74F3C 13A02BA0-2C4911A8 19324048-41F8369A 68ECA703-1EC2CE00 0A1F8ADC-480FC397 2516E6C6-40B7406F 1489B258-00579405 41DCD977-11B76874 61FC3F65-56EA23D6 659305B3-4854FE5D 5D996143-058E9C05 7ECC6612-1A2BF2A8 1CE8C686-73464A92 431A2D24-5C967509 778C0120-69056CDF 63F8CCA7-5FE13FBE 7E4C0A29-3AC3D275 549143BD-45C168B1 7C72A14A-386DA605 5E87CEA3-26CFCEFD 2D286D71-410FFF76 595B8D0D-74D2A7D0 24EBF9C6-50259F06 2483B40B-0AF320EB 2650F387-665CB9C2 28BCA2EE-58E49906 5A563397-425BE3E3 593D4F36-39FCE576 4C9BBE8E-5540E516 67802F38-77007787 6FEA2550-68B3B049 2C77C64B-3BE4F9B3 65535104-65F16770 5BB486A6-10C5E484 55A02854-17E44D71 3CACE98C-65C77DDD 4330CA79-1F97E477 40CA0D9F-2D3406BD 48AC0E5F-4C0E3021 3E01E580-4413E10F 0293EBFB-2EEE0BED 31226111-2F331F3E 32227F94-0B47A426 6394BB4B-02CEB206 35C645FC-2CBA0D2A 2AB60958-6662B315 60A97D5D-1830D398 78F76661-522FE28B 3F774225-19AEE8AF 368FECD6-7B580A38 53CD2939-6BC082B1 5E3EE3F1-49BBC61A 77790A75-5CE31E74 465AEEAE-262F8CD3 1DAD6D86-3B25430D 6D987649-5157EB1F 575D10E1-1C524575 62D92CF3-4F7CF9C5 333CF990-58147C83 6F1CAB02-08345EC4 1E38C49A-0A237807 241D98F4-55499924 5C585E21-60A37D43 1D6B101C-142504F2 7825E032-363A1F57 3EB832E2-1C9240CB 5C985ABE-305E8976 5A1C5AE8-556FB47A 5A9C5643-23940C5A 4048809A-34CDD8EC 63DD000D-7BDBF0F1 1133D24F-70C129BA 4898C578-54B84072 3AFBDCCF-347C6C50 71F8E68F-1B6ECCE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DA4D9C"/>
    <w:rsid w:val="0045C2C0"/>
    <w:rsid w:val="007CC06A"/>
    <w:rsid w:val="007EC340"/>
    <w:rsid w:val="00D0ADA2"/>
    <w:rsid w:val="0151E4AC"/>
    <w:rsid w:val="023E5C3F"/>
    <w:rsid w:val="0356A687"/>
    <w:rsid w:val="036F007B"/>
    <w:rsid w:val="037FFECB"/>
    <w:rsid w:val="04129EC4"/>
    <w:rsid w:val="043C2818"/>
    <w:rsid w:val="05670027"/>
    <w:rsid w:val="05A41EC5"/>
    <w:rsid w:val="05BEE551"/>
    <w:rsid w:val="065B0DFF"/>
    <w:rsid w:val="0685A9DD"/>
    <w:rsid w:val="07618651"/>
    <w:rsid w:val="07618651"/>
    <w:rsid w:val="07D89E61"/>
    <w:rsid w:val="07D89E61"/>
    <w:rsid w:val="0805B793"/>
    <w:rsid w:val="083F8161"/>
    <w:rsid w:val="08CDC042"/>
    <w:rsid w:val="093702FA"/>
    <w:rsid w:val="099600C4"/>
    <w:rsid w:val="09C5E80B"/>
    <w:rsid w:val="09C8BA42"/>
    <w:rsid w:val="0A102266"/>
    <w:rsid w:val="0B71AFA9"/>
    <w:rsid w:val="0BA9C7B8"/>
    <w:rsid w:val="0BBAFA9B"/>
    <w:rsid w:val="0CB86425"/>
    <w:rsid w:val="0D2F9E7B"/>
    <w:rsid w:val="0E0A741D"/>
    <w:rsid w:val="0E248414"/>
    <w:rsid w:val="0E248414"/>
    <w:rsid w:val="0E5A6B3B"/>
    <w:rsid w:val="0FC05475"/>
    <w:rsid w:val="10306ECA"/>
    <w:rsid w:val="104EE544"/>
    <w:rsid w:val="104EE544"/>
    <w:rsid w:val="105432AF"/>
    <w:rsid w:val="1122A243"/>
    <w:rsid w:val="1156CCBA"/>
    <w:rsid w:val="124206F1"/>
    <w:rsid w:val="14536230"/>
    <w:rsid w:val="14536230"/>
    <w:rsid w:val="14F48E9C"/>
    <w:rsid w:val="14F48E9C"/>
    <w:rsid w:val="1625B5E9"/>
    <w:rsid w:val="17AAA265"/>
    <w:rsid w:val="19442E4E"/>
    <w:rsid w:val="1949681E"/>
    <w:rsid w:val="194E0964"/>
    <w:rsid w:val="194E0964"/>
    <w:rsid w:val="19A45F41"/>
    <w:rsid w:val="1C1D0EAF"/>
    <w:rsid w:val="1DBE69FD"/>
    <w:rsid w:val="1E217A87"/>
    <w:rsid w:val="1EBEA159"/>
    <w:rsid w:val="1F5A3A5E"/>
    <w:rsid w:val="1FA930A1"/>
    <w:rsid w:val="213A5587"/>
    <w:rsid w:val="21C32CE2"/>
    <w:rsid w:val="21EE3CD7"/>
    <w:rsid w:val="21EE3CD7"/>
    <w:rsid w:val="22BB6474"/>
    <w:rsid w:val="23DB40DE"/>
    <w:rsid w:val="23E63C83"/>
    <w:rsid w:val="23E63C83"/>
    <w:rsid w:val="2458F559"/>
    <w:rsid w:val="24841E6E"/>
    <w:rsid w:val="24841E6E"/>
    <w:rsid w:val="255592F1"/>
    <w:rsid w:val="25B12C3D"/>
    <w:rsid w:val="25BA6B1F"/>
    <w:rsid w:val="262278AC"/>
    <w:rsid w:val="2671031A"/>
    <w:rsid w:val="26BEBDBD"/>
    <w:rsid w:val="2712E1A0"/>
    <w:rsid w:val="2712E1A0"/>
    <w:rsid w:val="277D4E2D"/>
    <w:rsid w:val="277D4E2D"/>
    <w:rsid w:val="288578FE"/>
    <w:rsid w:val="288D33B3"/>
    <w:rsid w:val="2A8D035D"/>
    <w:rsid w:val="2A8D035D"/>
    <w:rsid w:val="2ABE3866"/>
    <w:rsid w:val="2B84FDED"/>
    <w:rsid w:val="2B84FDED"/>
    <w:rsid w:val="2BDA9825"/>
    <w:rsid w:val="2BDA9825"/>
    <w:rsid w:val="2BE0904C"/>
    <w:rsid w:val="2BE652C3"/>
    <w:rsid w:val="2C37B0B5"/>
    <w:rsid w:val="2C5A08C7"/>
    <w:rsid w:val="2C5A08C7"/>
    <w:rsid w:val="2D6C105C"/>
    <w:rsid w:val="2D822324"/>
    <w:rsid w:val="2D822324"/>
    <w:rsid w:val="2FED391F"/>
    <w:rsid w:val="307B67E6"/>
    <w:rsid w:val="32173847"/>
    <w:rsid w:val="325BB690"/>
    <w:rsid w:val="325BB690"/>
    <w:rsid w:val="32AFE259"/>
    <w:rsid w:val="32D3D235"/>
    <w:rsid w:val="32D3D235"/>
    <w:rsid w:val="34641E8D"/>
    <w:rsid w:val="34D745C8"/>
    <w:rsid w:val="35E7831B"/>
    <w:rsid w:val="37525E08"/>
    <w:rsid w:val="37960881"/>
    <w:rsid w:val="397C1439"/>
    <w:rsid w:val="397E1E10"/>
    <w:rsid w:val="39C0B35B"/>
    <w:rsid w:val="39F1DB04"/>
    <w:rsid w:val="3A17600C"/>
    <w:rsid w:val="3AFB0B6C"/>
    <w:rsid w:val="3BDA4D9C"/>
    <w:rsid w:val="3BE2E5C5"/>
    <w:rsid w:val="3C505147"/>
    <w:rsid w:val="3CC7007D"/>
    <w:rsid w:val="3D145C87"/>
    <w:rsid w:val="3D67D8CD"/>
    <w:rsid w:val="3D827890"/>
    <w:rsid w:val="3EB02CE8"/>
    <w:rsid w:val="3F87F209"/>
    <w:rsid w:val="4019AD8A"/>
    <w:rsid w:val="4047F42B"/>
    <w:rsid w:val="4047F42B"/>
    <w:rsid w:val="420B054B"/>
    <w:rsid w:val="42148652"/>
    <w:rsid w:val="4214EED3"/>
    <w:rsid w:val="422A8C7B"/>
    <w:rsid w:val="42522749"/>
    <w:rsid w:val="434652A7"/>
    <w:rsid w:val="439CC528"/>
    <w:rsid w:val="454C2714"/>
    <w:rsid w:val="454C2714"/>
    <w:rsid w:val="45C2EC86"/>
    <w:rsid w:val="461E003E"/>
    <w:rsid w:val="468572D0"/>
    <w:rsid w:val="48607C4C"/>
    <w:rsid w:val="48607C4C"/>
    <w:rsid w:val="487411DC"/>
    <w:rsid w:val="48BE0420"/>
    <w:rsid w:val="48FA8D48"/>
    <w:rsid w:val="4994870D"/>
    <w:rsid w:val="4A0AFEBE"/>
    <w:rsid w:val="4B025603"/>
    <w:rsid w:val="4B6893B0"/>
    <w:rsid w:val="4C322E0A"/>
    <w:rsid w:val="4C48BA28"/>
    <w:rsid w:val="4C48BA28"/>
    <w:rsid w:val="4CE511CD"/>
    <w:rsid w:val="4CE511CD"/>
    <w:rsid w:val="4D917543"/>
    <w:rsid w:val="4DAF9BC3"/>
    <w:rsid w:val="4DF77DF3"/>
    <w:rsid w:val="4E0FE9C6"/>
    <w:rsid w:val="4E845596"/>
    <w:rsid w:val="4F8A5E34"/>
    <w:rsid w:val="4FA60359"/>
    <w:rsid w:val="507A4042"/>
    <w:rsid w:val="514CED52"/>
    <w:rsid w:val="51BF5AEF"/>
    <w:rsid w:val="521AF422"/>
    <w:rsid w:val="536463F7"/>
    <w:rsid w:val="53DB132D"/>
    <w:rsid w:val="54745C6B"/>
    <w:rsid w:val="549069A4"/>
    <w:rsid w:val="555D6C2F"/>
    <w:rsid w:val="5576E38E"/>
    <w:rsid w:val="5576E38E"/>
    <w:rsid w:val="559C37E0"/>
    <w:rsid w:val="569C04B9"/>
    <w:rsid w:val="56A41F56"/>
    <w:rsid w:val="577CCE37"/>
    <w:rsid w:val="577F256D"/>
    <w:rsid w:val="578F598D"/>
    <w:rsid w:val="578F598D"/>
    <w:rsid w:val="581656CC"/>
    <w:rsid w:val="581656CC"/>
    <w:rsid w:val="58C4E551"/>
    <w:rsid w:val="596774A1"/>
    <w:rsid w:val="59D71004"/>
    <w:rsid w:val="5A4C77C4"/>
    <w:rsid w:val="5A60B5B2"/>
    <w:rsid w:val="5AE8B600"/>
    <w:rsid w:val="5B17E255"/>
    <w:rsid w:val="5B8C948E"/>
    <w:rsid w:val="5BE32BE0"/>
    <w:rsid w:val="5EEDCF20"/>
    <w:rsid w:val="5EF85ACE"/>
    <w:rsid w:val="5EF87490"/>
    <w:rsid w:val="5EF87490"/>
    <w:rsid w:val="5F0164B0"/>
    <w:rsid w:val="5F3B67AE"/>
    <w:rsid w:val="606600D8"/>
    <w:rsid w:val="60F69222"/>
    <w:rsid w:val="611D1376"/>
    <w:rsid w:val="6128C81F"/>
    <w:rsid w:val="6128C81F"/>
    <w:rsid w:val="62390572"/>
    <w:rsid w:val="6404BD1A"/>
    <w:rsid w:val="6500C26E"/>
    <w:rsid w:val="6500C26E"/>
    <w:rsid w:val="6567E3CD"/>
    <w:rsid w:val="65AAA932"/>
    <w:rsid w:val="65B1EB57"/>
    <w:rsid w:val="65B1EB57"/>
    <w:rsid w:val="66A11AC3"/>
    <w:rsid w:val="66DB8121"/>
    <w:rsid w:val="673B8F73"/>
    <w:rsid w:val="6773E332"/>
    <w:rsid w:val="679B5BA6"/>
    <w:rsid w:val="67B38169"/>
    <w:rsid w:val="67F67487"/>
    <w:rsid w:val="67F67487"/>
    <w:rsid w:val="682915E9"/>
    <w:rsid w:val="6857EA60"/>
    <w:rsid w:val="68A78A6C"/>
    <w:rsid w:val="68A78A6C"/>
    <w:rsid w:val="68A8868B"/>
    <w:rsid w:val="68D82E3D"/>
    <w:rsid w:val="693BF960"/>
    <w:rsid w:val="69FF4BC3"/>
    <w:rsid w:val="6B018706"/>
    <w:rsid w:val="6B018706"/>
    <w:rsid w:val="6BC3A5EC"/>
    <w:rsid w:val="6CFC870C"/>
    <w:rsid w:val="6DBBECCD"/>
    <w:rsid w:val="6DBBECCD"/>
    <w:rsid w:val="6E2CD327"/>
    <w:rsid w:val="6E2CD327"/>
    <w:rsid w:val="6E88BAC5"/>
    <w:rsid w:val="6E98576D"/>
    <w:rsid w:val="6F16CBF0"/>
    <w:rsid w:val="6F16CBF0"/>
    <w:rsid w:val="6F747BF8"/>
    <w:rsid w:val="6F944F1B"/>
    <w:rsid w:val="7024E535"/>
    <w:rsid w:val="7024E535"/>
    <w:rsid w:val="70DF817C"/>
    <w:rsid w:val="71CFA8E7"/>
    <w:rsid w:val="71FF034E"/>
    <w:rsid w:val="71FF034E"/>
    <w:rsid w:val="72146EDD"/>
    <w:rsid w:val="7248B5E4"/>
    <w:rsid w:val="7248B5E4"/>
    <w:rsid w:val="724E6CB2"/>
    <w:rsid w:val="72BA589C"/>
    <w:rsid w:val="73FF1547"/>
    <w:rsid w:val="73FF1547"/>
    <w:rsid w:val="7459EE1E"/>
    <w:rsid w:val="75235BB2"/>
    <w:rsid w:val="754F311E"/>
    <w:rsid w:val="75555C13"/>
    <w:rsid w:val="75786920"/>
    <w:rsid w:val="758056A6"/>
    <w:rsid w:val="75AC8621"/>
    <w:rsid w:val="75AC8621"/>
    <w:rsid w:val="77C600BC"/>
    <w:rsid w:val="78169CE7"/>
    <w:rsid w:val="7829DB8F"/>
    <w:rsid w:val="78472739"/>
    <w:rsid w:val="7915F2B4"/>
    <w:rsid w:val="7958AFC3"/>
    <w:rsid w:val="79D0F654"/>
    <w:rsid w:val="79D0F654"/>
    <w:rsid w:val="79EAA395"/>
    <w:rsid w:val="7BDBE08B"/>
    <w:rsid w:val="7BDE0682"/>
    <w:rsid w:val="7CE35B1D"/>
    <w:rsid w:val="7D9E6FA9"/>
    <w:rsid w:val="7EB668BD"/>
    <w:rsid w:val="7EE0F008"/>
    <w:rsid w:val="7FF02871"/>
    <w:rsid w:val="7FFED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A4D9C"/>
  <w15:chartTrackingRefBased/>
  <w15:docId w15:val="{574EF371-94B6-471D-A1D9-F080E947C5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629a9a9546d4cf1" /><Relationship Type="http://schemas.openxmlformats.org/officeDocument/2006/relationships/image" Target="/media/image3.png" Id="R72bed3e083ed4808" /><Relationship Type="http://schemas.openxmlformats.org/officeDocument/2006/relationships/image" Target="/media/imaged.png" Id="R4e31c7a1befb4cd8" /><Relationship Type="http://schemas.openxmlformats.org/officeDocument/2006/relationships/image" Target="/media/imagee.png" Id="R19a2aa7c6a3147e8" /><Relationship Type="http://schemas.openxmlformats.org/officeDocument/2006/relationships/image" Target="/media/imagef.png" Id="R297d29ad658b4d3a" /><Relationship Type="http://schemas.openxmlformats.org/officeDocument/2006/relationships/image" Target="/media/image10.png" Id="R15aedadef12a4d8a" /><Relationship Type="http://schemas.openxmlformats.org/officeDocument/2006/relationships/image" Target="/media/image11.png" Id="Rc46448208f4a496c" /><Relationship Type="http://schemas.openxmlformats.org/officeDocument/2006/relationships/image" Target="/media/image12.png" Id="R2f3158cb6aa541de" /><Relationship Type="http://schemas.openxmlformats.org/officeDocument/2006/relationships/hyperlink" Target="https://www.projectmanagement.com/contentPages/wiki.cfm?ID=368897&amp;thisPageURL=/wikis/368897/Stakeholder-Analysis--using-the-Power-Interest-Grid" TargetMode="External" Id="Rdbacd9c9c43e43fb" /><Relationship Type="http://schemas.openxmlformats.org/officeDocument/2006/relationships/hyperlink" Target="https://itabok.iasaglobal.org/power-interest-grid/" TargetMode="External" Id="Rccb82d0dbe0c4c2d" /><Relationship Type="http://schemas.openxmlformats.org/officeDocument/2006/relationships/hyperlink" Target="https://www.indeed.com/career-advice/career-development/power-interest-grid" TargetMode="External" Id="R3bef50a7d1304ece" /><Relationship Type="http://schemas.openxmlformats.org/officeDocument/2006/relationships/hyperlink" Target="https://hbr.org/2017/04/the-4-types-of-organizational-politics" TargetMode="External" Id="Rafaf853fb9bf49b0" /><Relationship Type="http://schemas.openxmlformats.org/officeDocument/2006/relationships/hyperlink" Target="https://www.deepfriedbrainproject.com/2017/09/salience-model-for-stakeholder-classification.html" TargetMode="External" Id="R82d001be918c4c33" /><Relationship Type="http://schemas.openxmlformats.org/officeDocument/2006/relationships/hyperlink" Target="https://www.deepfriedbrainproject.com/2017/09/salience-model-for-stakeholder-classification.html" TargetMode="External" Id="R43b0408aeecb4f52" /><Relationship Type="http://schemas.openxmlformats.org/officeDocument/2006/relationships/hyperlink" Target="https://www.bbc.com/news/business-61300417" TargetMode="External" Id="R4e582ac325c94e64" /><Relationship Type="http://schemas.openxmlformats.org/officeDocument/2006/relationships/hyperlink" Target="https://www.usgs.gov/human-capital/thomas-kilmann-conflict-mode-instrument-tki" TargetMode="External" Id="R290a52e8d7a240c4" /><Relationship Type="http://schemas.openxmlformats.org/officeDocument/2006/relationships/hyperlink" Target="https://www.brighthubpm.com/resource-management/81618-what-is-the-influenceimpact-grid-influenceimpact-matrix/" TargetMode="External" Id="R1a116b8d96944c84" /><Relationship Type="http://schemas.openxmlformats.org/officeDocument/2006/relationships/hyperlink" Target="https://www.brighthubpm.com/resource-management/81140-what-is-the-power-influence-grid-or-matrix/" TargetMode="External" Id="R3af765bd80b04e1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Roxana Dranga (1914993)</dc:creator>
  <keywords/>
  <dc:description/>
  <lastModifiedBy>Roxana Dranga (1914993)</lastModifiedBy>
  <revision>7</revision>
  <dcterms:created xsi:type="dcterms:W3CDTF">2022-07-01T10:41:13.3853457Z</dcterms:created>
  <dcterms:modified xsi:type="dcterms:W3CDTF">2022-08-03T01:18:16.4639681Z</dcterms:modified>
</coreProperties>
</file>