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444E69" w:rsidRDefault="00646B10" w:rsidP="00444E69">
      <w:pPr>
        <w:spacing w:line="360" w:lineRule="auto"/>
        <w:rPr>
          <w:rFonts w:cs="Times New Roman"/>
          <w:bCs/>
          <w:szCs w:val="24"/>
        </w:rPr>
      </w:pPr>
    </w:p>
    <w:p w14:paraId="7CAFB8A8" w14:textId="77777777" w:rsidR="00646B10" w:rsidRPr="00444E69" w:rsidRDefault="00646B10" w:rsidP="00444E69">
      <w:pPr>
        <w:spacing w:line="360" w:lineRule="auto"/>
        <w:rPr>
          <w:rFonts w:cs="Times New Roman"/>
          <w:bCs/>
          <w:szCs w:val="24"/>
        </w:rPr>
      </w:pPr>
    </w:p>
    <w:p w14:paraId="09103BF7" w14:textId="77777777" w:rsidR="00646B10" w:rsidRPr="00444E69" w:rsidRDefault="00646B10" w:rsidP="00444E69">
      <w:pPr>
        <w:spacing w:line="360" w:lineRule="auto"/>
        <w:rPr>
          <w:rFonts w:cs="Times New Roman"/>
          <w:bCs/>
          <w:szCs w:val="24"/>
        </w:rPr>
      </w:pPr>
    </w:p>
    <w:p w14:paraId="10430836" w14:textId="77777777" w:rsidR="000A03E9" w:rsidRDefault="000A03E9" w:rsidP="000A03E9">
      <w:pPr>
        <w:spacing w:line="360" w:lineRule="auto"/>
        <w:jc w:val="center"/>
        <w:rPr>
          <w:rFonts w:cs="Times New Roman"/>
          <w:b/>
          <w:bCs/>
          <w:szCs w:val="24"/>
        </w:rPr>
      </w:pPr>
    </w:p>
    <w:p w14:paraId="75E38F7F" w14:textId="12D4FEE3" w:rsidR="00715990" w:rsidRPr="000A03E9" w:rsidRDefault="005150A8" w:rsidP="000A03E9">
      <w:pPr>
        <w:spacing w:line="360" w:lineRule="auto"/>
        <w:jc w:val="center"/>
        <w:rPr>
          <w:rFonts w:cs="Times New Roman"/>
          <w:b/>
          <w:bCs/>
          <w:szCs w:val="24"/>
        </w:rPr>
      </w:pPr>
      <w:r w:rsidRPr="000A03E9">
        <w:rPr>
          <w:rFonts w:cs="Times New Roman"/>
          <w:b/>
          <w:bCs/>
          <w:szCs w:val="24"/>
        </w:rPr>
        <w:t>BSC (HONS) HEALTH AND SOCIAL CARE</w:t>
      </w:r>
    </w:p>
    <w:p w14:paraId="3157DF3C" w14:textId="57AE0900" w:rsidR="00715990" w:rsidRPr="000A03E9" w:rsidRDefault="005150A8" w:rsidP="000A03E9">
      <w:pPr>
        <w:spacing w:line="360" w:lineRule="auto"/>
        <w:jc w:val="center"/>
        <w:rPr>
          <w:rFonts w:cs="Times New Roman"/>
          <w:b/>
          <w:bCs/>
          <w:szCs w:val="24"/>
        </w:rPr>
      </w:pPr>
      <w:r w:rsidRPr="000A03E9">
        <w:rPr>
          <w:rFonts w:cs="Times New Roman"/>
          <w:b/>
          <w:bCs/>
          <w:szCs w:val="24"/>
        </w:rPr>
        <w:t>MODULE: INDEPENDENT PROJECT (BMHP6020_BIRM)</w:t>
      </w:r>
    </w:p>
    <w:p w14:paraId="182BA4D5" w14:textId="7230132A" w:rsidR="00444E69" w:rsidRPr="000A03E9" w:rsidRDefault="0087110F" w:rsidP="000A03E9">
      <w:pPr>
        <w:spacing w:line="360" w:lineRule="auto"/>
        <w:jc w:val="center"/>
        <w:rPr>
          <w:rFonts w:cs="Times New Roman"/>
          <w:b/>
          <w:szCs w:val="24"/>
        </w:rPr>
      </w:pPr>
      <w:r>
        <w:rPr>
          <w:b/>
        </w:rPr>
        <w:t xml:space="preserve">EXPLORING </w:t>
      </w:r>
      <w:r w:rsidR="005150A8" w:rsidRPr="000A03E9">
        <w:rPr>
          <w:b/>
        </w:rPr>
        <w:t>PREDICTORS OF MORTALITY AND FUNCTIONAL RECOVERY FOLLOWING ACUTE STROKE</w:t>
      </w:r>
    </w:p>
    <w:p w14:paraId="1AD185BB" w14:textId="5F9567B7" w:rsidR="00FF5B70" w:rsidRPr="000A03E9" w:rsidRDefault="005150A8" w:rsidP="000A03E9">
      <w:pPr>
        <w:spacing w:line="360" w:lineRule="auto"/>
        <w:jc w:val="center"/>
        <w:rPr>
          <w:rFonts w:cs="Times New Roman"/>
          <w:b/>
          <w:bCs/>
          <w:szCs w:val="24"/>
        </w:rPr>
      </w:pPr>
      <w:r w:rsidRPr="000A03E9">
        <w:rPr>
          <w:rFonts w:cs="Times New Roman"/>
          <w:b/>
          <w:szCs w:val="24"/>
        </w:rPr>
        <w:t>PROJECT PROPOSAL</w:t>
      </w:r>
    </w:p>
    <w:p w14:paraId="01D5D8DB" w14:textId="3DFEA310" w:rsidR="00FF5B70" w:rsidRPr="000A03E9" w:rsidRDefault="005150A8" w:rsidP="000A03E9">
      <w:pPr>
        <w:spacing w:line="360" w:lineRule="auto"/>
        <w:jc w:val="center"/>
        <w:rPr>
          <w:rFonts w:cs="Times New Roman"/>
          <w:b/>
          <w:szCs w:val="24"/>
        </w:rPr>
      </w:pPr>
      <w:r w:rsidRPr="000A03E9">
        <w:rPr>
          <w:rFonts w:cs="Times New Roman"/>
          <w:b/>
          <w:bCs/>
          <w:szCs w:val="24"/>
        </w:rPr>
        <w:t>STUDENT ID</w:t>
      </w:r>
      <w:r w:rsidRPr="000A03E9">
        <w:rPr>
          <w:rFonts w:cs="Times New Roman"/>
          <w:b/>
          <w:szCs w:val="24"/>
        </w:rPr>
        <w:t>:</w:t>
      </w:r>
      <w:r w:rsidR="00DA14E6">
        <w:rPr>
          <w:rFonts w:cs="Times New Roman"/>
          <w:b/>
          <w:szCs w:val="24"/>
        </w:rPr>
        <w:t>2243574</w:t>
      </w:r>
    </w:p>
    <w:p w14:paraId="7B4B148B" w14:textId="07081927" w:rsidR="00646B10" w:rsidRDefault="005150A8" w:rsidP="000A03E9">
      <w:pPr>
        <w:spacing w:line="360" w:lineRule="auto"/>
        <w:jc w:val="center"/>
        <w:rPr>
          <w:rFonts w:cs="Times New Roman"/>
          <w:b/>
          <w:szCs w:val="24"/>
        </w:rPr>
      </w:pPr>
      <w:r w:rsidRPr="000A03E9">
        <w:rPr>
          <w:rFonts w:cs="Times New Roman"/>
          <w:b/>
          <w:bCs/>
          <w:szCs w:val="24"/>
        </w:rPr>
        <w:t>STUDENT NAME</w:t>
      </w:r>
      <w:r w:rsidRPr="000A03E9">
        <w:rPr>
          <w:rFonts w:cs="Times New Roman"/>
          <w:b/>
          <w:szCs w:val="24"/>
        </w:rPr>
        <w:t>:</w:t>
      </w:r>
      <w:r w:rsidR="0087110F">
        <w:rPr>
          <w:rFonts w:cs="Times New Roman"/>
          <w:b/>
          <w:szCs w:val="24"/>
        </w:rPr>
        <w:t xml:space="preserve"> </w:t>
      </w:r>
      <w:r w:rsidR="00DA14E6">
        <w:rPr>
          <w:rFonts w:cs="Times New Roman"/>
          <w:b/>
          <w:szCs w:val="24"/>
        </w:rPr>
        <w:t>SOBIA KAUSER</w:t>
      </w:r>
    </w:p>
    <w:p w14:paraId="750047F1" w14:textId="49F9F9D8" w:rsidR="00DA14E6" w:rsidRDefault="00DA14E6" w:rsidP="000A03E9">
      <w:pPr>
        <w:spacing w:line="360" w:lineRule="auto"/>
        <w:jc w:val="center"/>
        <w:rPr>
          <w:rFonts w:cs="Times New Roman"/>
          <w:b/>
          <w:szCs w:val="24"/>
        </w:rPr>
      </w:pPr>
      <w:r>
        <w:rPr>
          <w:rFonts w:cs="Times New Roman"/>
          <w:b/>
          <w:szCs w:val="24"/>
        </w:rPr>
        <w:t>LECTURE NAME:</w:t>
      </w:r>
      <w:r w:rsidR="0087110F">
        <w:rPr>
          <w:rFonts w:cs="Times New Roman"/>
          <w:b/>
          <w:szCs w:val="24"/>
        </w:rPr>
        <w:t xml:space="preserve"> DANNI DUNNE</w:t>
      </w:r>
    </w:p>
    <w:p w14:paraId="0B77E0A9" w14:textId="10F2617B" w:rsidR="00AA5295" w:rsidRDefault="00AA5295" w:rsidP="000A03E9">
      <w:pPr>
        <w:spacing w:line="360" w:lineRule="auto"/>
        <w:jc w:val="center"/>
        <w:rPr>
          <w:rFonts w:cs="Times New Roman"/>
          <w:b/>
          <w:szCs w:val="24"/>
        </w:rPr>
      </w:pPr>
    </w:p>
    <w:p w14:paraId="3D9253FF" w14:textId="31AD2CD6" w:rsidR="00AA5295" w:rsidRDefault="005150A8">
      <w:pPr>
        <w:rPr>
          <w:rFonts w:cs="Times New Roman"/>
          <w:b/>
          <w:szCs w:val="24"/>
        </w:rPr>
      </w:pPr>
      <w:r>
        <w:rPr>
          <w:rFonts w:cs="Times New Roman"/>
          <w:b/>
          <w:szCs w:val="24"/>
        </w:rPr>
        <w:br w:type="page"/>
      </w:r>
    </w:p>
    <w:sdt>
      <w:sdtPr>
        <w:rPr>
          <w:rFonts w:ascii="Times New Roman" w:eastAsiaTheme="minorHAnsi" w:hAnsi="Times New Roman" w:cs="Times New Roman"/>
          <w:color w:val="auto"/>
          <w:sz w:val="24"/>
          <w:szCs w:val="24"/>
          <w:lang w:val="en-GB"/>
        </w:rPr>
        <w:id w:val="1743517417"/>
        <w:docPartObj>
          <w:docPartGallery w:val="Table of Contents"/>
          <w:docPartUnique/>
        </w:docPartObj>
      </w:sdtPr>
      <w:sdtEndPr>
        <w:rPr>
          <w:b/>
          <w:bCs/>
          <w:noProof/>
        </w:rPr>
      </w:sdtEndPr>
      <w:sdtContent>
        <w:p w14:paraId="17E60884" w14:textId="127B59A2" w:rsidR="00AA5295" w:rsidRPr="00AA5295" w:rsidRDefault="005150A8" w:rsidP="00AA5295">
          <w:pPr>
            <w:pStyle w:val="TOCHeading"/>
            <w:spacing w:line="360" w:lineRule="auto"/>
            <w:rPr>
              <w:rFonts w:ascii="Times New Roman" w:hAnsi="Times New Roman" w:cs="Times New Roman"/>
              <w:color w:val="auto"/>
              <w:sz w:val="24"/>
              <w:szCs w:val="24"/>
            </w:rPr>
          </w:pPr>
          <w:r w:rsidRPr="00AA5295">
            <w:rPr>
              <w:rFonts w:ascii="Times New Roman" w:hAnsi="Times New Roman" w:cs="Times New Roman"/>
              <w:color w:val="auto"/>
              <w:sz w:val="24"/>
              <w:szCs w:val="24"/>
            </w:rPr>
            <w:t>Table of Contents</w:t>
          </w:r>
        </w:p>
        <w:p w14:paraId="510E881C" w14:textId="0736E0C2" w:rsidR="00AA5295" w:rsidRPr="00AA5295" w:rsidRDefault="005150A8" w:rsidP="00AA5295">
          <w:pPr>
            <w:pStyle w:val="TOC1"/>
            <w:tabs>
              <w:tab w:val="right" w:leader="dot" w:pos="9016"/>
            </w:tabs>
            <w:spacing w:line="360" w:lineRule="auto"/>
            <w:rPr>
              <w:rFonts w:cs="Times New Roman"/>
              <w:noProof/>
              <w:szCs w:val="24"/>
            </w:rPr>
          </w:pPr>
          <w:r w:rsidRPr="00AA5295">
            <w:rPr>
              <w:rFonts w:cs="Times New Roman"/>
              <w:szCs w:val="24"/>
            </w:rPr>
            <w:fldChar w:fldCharType="begin"/>
          </w:r>
          <w:r w:rsidRPr="00AA5295">
            <w:rPr>
              <w:rFonts w:cs="Times New Roman"/>
              <w:szCs w:val="24"/>
            </w:rPr>
            <w:instrText xml:space="preserve"> TOC \o "1-3" \h \z \u </w:instrText>
          </w:r>
          <w:r w:rsidRPr="00AA5295">
            <w:rPr>
              <w:rFonts w:cs="Times New Roman"/>
              <w:szCs w:val="24"/>
            </w:rPr>
            <w:fldChar w:fldCharType="separate"/>
          </w:r>
          <w:hyperlink w:anchor="_Toc220585877" w:history="1">
            <w:r w:rsidRPr="00AA5295">
              <w:rPr>
                <w:rStyle w:val="Hyperlink"/>
                <w:rFonts w:cs="Times New Roman"/>
                <w:noProof/>
                <w:color w:val="auto"/>
                <w:szCs w:val="24"/>
              </w:rPr>
              <w:t>1) Aim:</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_Toc220585877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3</w:t>
            </w:r>
            <w:r w:rsidRPr="00AA5295">
              <w:rPr>
                <w:rFonts w:cs="Times New Roman"/>
                <w:noProof/>
                <w:webHidden/>
                <w:szCs w:val="24"/>
              </w:rPr>
              <w:fldChar w:fldCharType="end"/>
            </w:r>
          </w:hyperlink>
        </w:p>
        <w:p w14:paraId="35887A61" w14:textId="3EBE2574" w:rsidR="00AA5295" w:rsidRPr="00AA5295" w:rsidRDefault="005150A8" w:rsidP="00AA5295">
          <w:pPr>
            <w:pStyle w:val="TOC1"/>
            <w:tabs>
              <w:tab w:val="right" w:leader="dot" w:pos="9016"/>
            </w:tabs>
            <w:spacing w:line="360" w:lineRule="auto"/>
            <w:rPr>
              <w:rFonts w:cs="Times New Roman"/>
              <w:noProof/>
              <w:szCs w:val="24"/>
            </w:rPr>
          </w:pPr>
          <w:hyperlink w:anchor="_Toc220585878" w:history="1">
            <w:r w:rsidRPr="00AA5295">
              <w:rPr>
                <w:rStyle w:val="Hyperlink"/>
                <w:rFonts w:cs="Times New Roman"/>
                <w:noProof/>
                <w:color w:val="auto"/>
                <w:szCs w:val="24"/>
              </w:rPr>
              <w:t>2) Objectives:</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_Toc220585878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3</w:t>
            </w:r>
            <w:r w:rsidRPr="00AA5295">
              <w:rPr>
                <w:rFonts w:cs="Times New Roman"/>
                <w:noProof/>
                <w:webHidden/>
                <w:szCs w:val="24"/>
              </w:rPr>
              <w:fldChar w:fldCharType="end"/>
            </w:r>
          </w:hyperlink>
        </w:p>
        <w:p w14:paraId="4FCBBDC5" w14:textId="20E2063E" w:rsidR="00AA5295" w:rsidRPr="00AA5295" w:rsidRDefault="005150A8" w:rsidP="00AA5295">
          <w:pPr>
            <w:pStyle w:val="TOC1"/>
            <w:tabs>
              <w:tab w:val="right" w:leader="dot" w:pos="9016"/>
            </w:tabs>
            <w:spacing w:line="360" w:lineRule="auto"/>
            <w:rPr>
              <w:rFonts w:cs="Times New Roman"/>
              <w:noProof/>
              <w:szCs w:val="24"/>
            </w:rPr>
          </w:pPr>
          <w:hyperlink w:anchor="_Toc220585879" w:history="1">
            <w:r w:rsidRPr="00AA5295">
              <w:rPr>
                <w:rStyle w:val="Hyperlink"/>
                <w:rFonts w:cs="Times New Roman"/>
                <w:noProof/>
                <w:color w:val="auto"/>
                <w:szCs w:val="24"/>
              </w:rPr>
              <w:t>3) Background/Rationale:</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_Toc220585879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3</w:t>
            </w:r>
            <w:r w:rsidRPr="00AA5295">
              <w:rPr>
                <w:rFonts w:cs="Times New Roman"/>
                <w:noProof/>
                <w:webHidden/>
                <w:szCs w:val="24"/>
              </w:rPr>
              <w:fldChar w:fldCharType="end"/>
            </w:r>
          </w:hyperlink>
        </w:p>
        <w:p w14:paraId="563C02EF" w14:textId="7258C1CA" w:rsidR="00AA5295" w:rsidRPr="00AA5295" w:rsidRDefault="005150A8" w:rsidP="00AA5295">
          <w:pPr>
            <w:pStyle w:val="TOC1"/>
            <w:tabs>
              <w:tab w:val="right" w:leader="dot" w:pos="9016"/>
            </w:tabs>
            <w:spacing w:line="360" w:lineRule="auto"/>
            <w:rPr>
              <w:rFonts w:cs="Times New Roman"/>
              <w:noProof/>
              <w:szCs w:val="24"/>
            </w:rPr>
          </w:pPr>
          <w:hyperlink w:anchor="_Toc220585880" w:history="1">
            <w:r w:rsidRPr="00AA5295">
              <w:rPr>
                <w:rStyle w:val="Hyperlink"/>
                <w:rFonts w:cs="Times New Roman"/>
                <w:noProof/>
                <w:color w:val="auto"/>
                <w:szCs w:val="24"/>
              </w:rPr>
              <w:t>4) Methods:</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_Toc220585880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4</w:t>
            </w:r>
            <w:r w:rsidRPr="00AA5295">
              <w:rPr>
                <w:rFonts w:cs="Times New Roman"/>
                <w:noProof/>
                <w:webHidden/>
                <w:szCs w:val="24"/>
              </w:rPr>
              <w:fldChar w:fldCharType="end"/>
            </w:r>
          </w:hyperlink>
        </w:p>
        <w:p w14:paraId="574978E5" w14:textId="344ECE1C" w:rsidR="00AA5295" w:rsidRPr="00AA5295" w:rsidRDefault="005150A8" w:rsidP="00AA5295">
          <w:pPr>
            <w:pStyle w:val="TOC1"/>
            <w:tabs>
              <w:tab w:val="right" w:leader="dot" w:pos="9016"/>
            </w:tabs>
            <w:spacing w:line="360" w:lineRule="auto"/>
            <w:rPr>
              <w:rFonts w:cs="Times New Roman"/>
              <w:noProof/>
              <w:szCs w:val="24"/>
            </w:rPr>
          </w:pPr>
          <w:hyperlink w:anchor="_Toc220585881" w:history="1">
            <w:r w:rsidRPr="00AA5295">
              <w:rPr>
                <w:rStyle w:val="Hyperlink"/>
                <w:rFonts w:cs="Times New Roman"/>
                <w:noProof/>
                <w:color w:val="auto"/>
                <w:szCs w:val="24"/>
              </w:rPr>
              <w:t>5) Resources:</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_Toc220585881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4</w:t>
            </w:r>
            <w:r w:rsidRPr="00AA5295">
              <w:rPr>
                <w:rFonts w:cs="Times New Roman"/>
                <w:noProof/>
                <w:webHidden/>
                <w:szCs w:val="24"/>
              </w:rPr>
              <w:fldChar w:fldCharType="end"/>
            </w:r>
          </w:hyperlink>
        </w:p>
        <w:p w14:paraId="38AFBC83" w14:textId="4CF2D6F2" w:rsidR="00AA5295" w:rsidRPr="00AA5295" w:rsidRDefault="005150A8" w:rsidP="00AA5295">
          <w:pPr>
            <w:pStyle w:val="TOC1"/>
            <w:tabs>
              <w:tab w:val="right" w:leader="dot" w:pos="9016"/>
            </w:tabs>
            <w:spacing w:line="360" w:lineRule="auto"/>
            <w:rPr>
              <w:rFonts w:cs="Times New Roman"/>
              <w:noProof/>
              <w:szCs w:val="24"/>
            </w:rPr>
          </w:pPr>
          <w:hyperlink w:anchor="_Toc220585882" w:history="1">
            <w:r w:rsidRPr="00AA5295">
              <w:rPr>
                <w:rStyle w:val="Hyperlink"/>
                <w:rFonts w:cs="Times New Roman"/>
                <w:noProof/>
                <w:color w:val="auto"/>
                <w:szCs w:val="24"/>
              </w:rPr>
              <w:t>6) Timescale:</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_Toc220585882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4</w:t>
            </w:r>
            <w:r w:rsidRPr="00AA5295">
              <w:rPr>
                <w:rFonts w:cs="Times New Roman"/>
                <w:noProof/>
                <w:webHidden/>
                <w:szCs w:val="24"/>
              </w:rPr>
              <w:fldChar w:fldCharType="end"/>
            </w:r>
          </w:hyperlink>
        </w:p>
        <w:p w14:paraId="48DFC6D4" w14:textId="5C740602" w:rsidR="00AA5295" w:rsidRPr="00AA5295" w:rsidRDefault="005150A8" w:rsidP="00AA5295">
          <w:pPr>
            <w:pStyle w:val="TOC1"/>
            <w:tabs>
              <w:tab w:val="right" w:leader="dot" w:pos="9016"/>
            </w:tabs>
            <w:spacing w:line="360" w:lineRule="auto"/>
            <w:rPr>
              <w:rFonts w:cs="Times New Roman"/>
              <w:noProof/>
              <w:szCs w:val="24"/>
            </w:rPr>
          </w:pPr>
          <w:hyperlink w:anchor="_Toc220585883" w:history="1">
            <w:r w:rsidRPr="00AA5295">
              <w:rPr>
                <w:rStyle w:val="Hyperlink"/>
                <w:rFonts w:cs="Times New Roman"/>
                <w:noProof/>
                <w:color w:val="auto"/>
                <w:szCs w:val="24"/>
              </w:rPr>
              <w:t>7) Self-reflection as researcher (any strengths or challenges):</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_Toc220585883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4</w:t>
            </w:r>
            <w:r w:rsidRPr="00AA5295">
              <w:rPr>
                <w:rFonts w:cs="Times New Roman"/>
                <w:noProof/>
                <w:webHidden/>
                <w:szCs w:val="24"/>
              </w:rPr>
              <w:fldChar w:fldCharType="end"/>
            </w:r>
          </w:hyperlink>
        </w:p>
        <w:p w14:paraId="4BDB99AB" w14:textId="374074BC" w:rsidR="00AA5295" w:rsidRPr="00AA5295" w:rsidRDefault="005150A8" w:rsidP="00AA5295">
          <w:pPr>
            <w:pStyle w:val="TOC1"/>
            <w:tabs>
              <w:tab w:val="right" w:leader="dot" w:pos="9016"/>
            </w:tabs>
            <w:spacing w:line="360" w:lineRule="auto"/>
            <w:rPr>
              <w:rFonts w:cs="Times New Roman"/>
              <w:noProof/>
              <w:szCs w:val="24"/>
            </w:rPr>
          </w:pPr>
          <w:hyperlink w:anchor="_Toc220585884" w:history="1">
            <w:r w:rsidRPr="00AA5295">
              <w:rPr>
                <w:rStyle w:val="Hyperlink"/>
                <w:rFonts w:cs="Times New Roman"/>
                <w:noProof/>
                <w:color w:val="auto"/>
                <w:szCs w:val="24"/>
              </w:rPr>
              <w:t>References</w:t>
            </w:r>
            <w:r w:rsidRPr="00AA5295">
              <w:rPr>
                <w:rFonts w:cs="Times New Roman"/>
                <w:noProof/>
                <w:webHidden/>
                <w:szCs w:val="24"/>
              </w:rPr>
              <w:tab/>
            </w:r>
            <w:r w:rsidRPr="00AA5295">
              <w:rPr>
                <w:rFonts w:cs="Times New Roman"/>
                <w:noProof/>
                <w:webHidden/>
                <w:szCs w:val="24"/>
              </w:rPr>
              <w:fldChar w:fldCharType="begin"/>
            </w:r>
            <w:r w:rsidRPr="00AA5295">
              <w:rPr>
                <w:rFonts w:cs="Times New Roman"/>
                <w:noProof/>
                <w:webHidden/>
                <w:szCs w:val="24"/>
              </w:rPr>
              <w:instrText xml:space="preserve"> PAGEREF _Toc220585884 \h </w:instrText>
            </w:r>
            <w:r w:rsidRPr="00AA5295">
              <w:rPr>
                <w:rFonts w:cs="Times New Roman"/>
                <w:noProof/>
                <w:webHidden/>
                <w:szCs w:val="24"/>
              </w:rPr>
            </w:r>
            <w:r w:rsidRPr="00AA5295">
              <w:rPr>
                <w:rFonts w:cs="Times New Roman"/>
                <w:noProof/>
                <w:webHidden/>
                <w:szCs w:val="24"/>
              </w:rPr>
              <w:fldChar w:fldCharType="separate"/>
            </w:r>
            <w:r w:rsidRPr="00AA5295">
              <w:rPr>
                <w:rFonts w:cs="Times New Roman"/>
                <w:noProof/>
                <w:webHidden/>
                <w:szCs w:val="24"/>
              </w:rPr>
              <w:t>6</w:t>
            </w:r>
            <w:r w:rsidRPr="00AA5295">
              <w:rPr>
                <w:rFonts w:cs="Times New Roman"/>
                <w:noProof/>
                <w:webHidden/>
                <w:szCs w:val="24"/>
              </w:rPr>
              <w:fldChar w:fldCharType="end"/>
            </w:r>
          </w:hyperlink>
        </w:p>
        <w:p w14:paraId="6EE17EDA" w14:textId="3ECB25F1" w:rsidR="00AA5295" w:rsidRPr="00AA5295" w:rsidRDefault="005150A8" w:rsidP="00AA5295">
          <w:pPr>
            <w:spacing w:line="360" w:lineRule="auto"/>
            <w:rPr>
              <w:rFonts w:cs="Times New Roman"/>
              <w:szCs w:val="24"/>
            </w:rPr>
          </w:pPr>
          <w:r w:rsidRPr="00AA5295">
            <w:rPr>
              <w:rFonts w:cs="Times New Roman"/>
              <w:b/>
              <w:bCs/>
              <w:noProof/>
              <w:szCs w:val="24"/>
            </w:rPr>
            <w:fldChar w:fldCharType="end"/>
          </w:r>
        </w:p>
      </w:sdtContent>
    </w:sdt>
    <w:p w14:paraId="5B9DE75B" w14:textId="77777777" w:rsidR="00AA5295" w:rsidRPr="000A03E9" w:rsidRDefault="00AA5295" w:rsidP="00AA5295">
      <w:pPr>
        <w:spacing w:line="360" w:lineRule="auto"/>
        <w:rPr>
          <w:rFonts w:cs="Times New Roman"/>
          <w:b/>
          <w:szCs w:val="24"/>
        </w:rPr>
      </w:pPr>
    </w:p>
    <w:p w14:paraId="4FE6B3FC" w14:textId="77777777" w:rsidR="00444E69" w:rsidRDefault="005150A8">
      <w:pPr>
        <w:rPr>
          <w:rFonts w:eastAsiaTheme="majorEastAsia" w:cs="Times New Roman"/>
          <w:bCs/>
          <w:szCs w:val="24"/>
        </w:rPr>
      </w:pPr>
      <w:r>
        <w:rPr>
          <w:rFonts w:cs="Times New Roman"/>
          <w:b/>
          <w:i/>
          <w:szCs w:val="24"/>
        </w:rPr>
        <w:br w:type="page"/>
      </w:r>
    </w:p>
    <w:p w14:paraId="40C7BB25" w14:textId="2E389A61" w:rsidR="00784670" w:rsidRPr="000A03E9" w:rsidRDefault="005150A8" w:rsidP="000A03E9">
      <w:pPr>
        <w:pStyle w:val="Heading1"/>
      </w:pPr>
      <w:bookmarkStart w:id="0" w:name="_Toc220585877"/>
      <w:r w:rsidRPr="000A03E9">
        <w:lastRenderedPageBreak/>
        <w:t>Aim:</w:t>
      </w:r>
      <w:bookmarkEnd w:id="0"/>
    </w:p>
    <w:p w14:paraId="132EE1DB" w14:textId="42BAB064" w:rsidR="00082CC8" w:rsidRDefault="005150A8" w:rsidP="00444E69">
      <w:pPr>
        <w:spacing w:line="360" w:lineRule="auto"/>
        <w:rPr>
          <w:rFonts w:cs="Times New Roman"/>
          <w:szCs w:val="24"/>
        </w:rPr>
      </w:pPr>
      <w:r w:rsidRPr="00082CC8">
        <w:rPr>
          <w:rFonts w:cs="Times New Roman"/>
          <w:szCs w:val="24"/>
        </w:rPr>
        <w:t>This study will investigate and critically analyse th</w:t>
      </w:r>
      <w:r w:rsidR="0087110F">
        <w:rPr>
          <w:rFonts w:cs="Times New Roman"/>
          <w:szCs w:val="24"/>
        </w:rPr>
        <w:t>e</w:t>
      </w:r>
      <w:r w:rsidRPr="00082CC8">
        <w:rPr>
          <w:rFonts w:cs="Times New Roman"/>
          <w:szCs w:val="24"/>
        </w:rPr>
        <w:t xml:space="preserve"> predictors of mortality and clinical, demographic, and social functional outcome after acute stroke, to enhance knowledge about outcomes and positively impact effective health and social care intervention.</w:t>
      </w:r>
      <w:r>
        <w:rPr>
          <w:rFonts w:cs="Times New Roman"/>
          <w:szCs w:val="24"/>
        </w:rPr>
        <w:t xml:space="preserve"> </w:t>
      </w:r>
    </w:p>
    <w:p w14:paraId="118EADCB" w14:textId="77777777" w:rsidR="001B343F" w:rsidRPr="00444E69" w:rsidRDefault="001B343F" w:rsidP="00444E69">
      <w:pPr>
        <w:spacing w:line="360" w:lineRule="auto"/>
        <w:rPr>
          <w:rFonts w:cs="Times New Roman"/>
          <w:szCs w:val="24"/>
        </w:rPr>
      </w:pPr>
    </w:p>
    <w:p w14:paraId="2B00F95C" w14:textId="4C8755FA" w:rsidR="00545684" w:rsidRPr="00444E69" w:rsidRDefault="005150A8" w:rsidP="000A03E9">
      <w:pPr>
        <w:pStyle w:val="Heading1"/>
      </w:pPr>
      <w:bookmarkStart w:id="1" w:name="_Toc220585878"/>
      <w:r w:rsidRPr="00444E69">
        <w:t>Objectives:</w:t>
      </w:r>
      <w:bookmarkEnd w:id="1"/>
    </w:p>
    <w:p w14:paraId="050E7504" w14:textId="0B037FFC" w:rsidR="00676225" w:rsidRPr="00444E69" w:rsidRDefault="005150A8" w:rsidP="00F762B4">
      <w:pPr>
        <w:pStyle w:val="ListParagraph"/>
        <w:numPr>
          <w:ilvl w:val="0"/>
          <w:numId w:val="7"/>
        </w:numPr>
      </w:pPr>
      <w:bookmarkStart w:id="2" w:name="_Hlk220603527"/>
      <w:r w:rsidRPr="00676225">
        <w:t>To characterise and investigate the principal clinical, demographic, and lifestyle characteristics related to past mortality and functional restoration after acute stroke.</w:t>
      </w:r>
      <w:r>
        <w:t xml:space="preserve"> </w:t>
      </w:r>
    </w:p>
    <w:p w14:paraId="0A1FB6FF" w14:textId="797BC7BA" w:rsidR="0087312C" w:rsidRPr="00567939" w:rsidRDefault="005150A8" w:rsidP="00F762B4">
      <w:pPr>
        <w:pStyle w:val="ListParagraph"/>
        <w:numPr>
          <w:ilvl w:val="0"/>
          <w:numId w:val="7"/>
        </w:numPr>
      </w:pPr>
      <w:r w:rsidRPr="007F55BB">
        <w:t>To examine the existing research evidence examining the impact of stroke severity, comorbidity, and early medical intervention on patient outcomes.</w:t>
      </w:r>
    </w:p>
    <w:p w14:paraId="2FFDA450" w14:textId="3360273B" w:rsidR="0087312C" w:rsidRPr="001402D2" w:rsidRDefault="005150A8" w:rsidP="00F762B4">
      <w:pPr>
        <w:pStyle w:val="ListParagraph"/>
        <w:numPr>
          <w:ilvl w:val="0"/>
          <w:numId w:val="7"/>
        </w:numPr>
      </w:pPr>
      <w:r w:rsidRPr="00A806DB">
        <w:t>To assess the effectiveness of rehabilitation, social support, and health and social care services in enhancing functional recovery following acute stroke.</w:t>
      </w:r>
      <w:r w:rsidRPr="001402D2">
        <w:t xml:space="preserve"> </w:t>
      </w:r>
    </w:p>
    <w:p w14:paraId="4DE92F51" w14:textId="015AE794" w:rsidR="00041A5A" w:rsidRPr="00444E69" w:rsidRDefault="005150A8" w:rsidP="00F762B4">
      <w:pPr>
        <w:pStyle w:val="ListParagraph"/>
        <w:numPr>
          <w:ilvl w:val="0"/>
          <w:numId w:val="7"/>
        </w:numPr>
      </w:pPr>
      <w:r w:rsidRPr="00892148">
        <w:t>In order to offer evidence-based recommendations to health and social care professionals to minimise mortality rates and improve post-stroke recovery</w:t>
      </w:r>
      <w:bookmarkEnd w:id="2"/>
      <w:r w:rsidRPr="00892148">
        <w:t>.</w:t>
      </w:r>
      <w:r>
        <w:t xml:space="preserve"> </w:t>
      </w:r>
    </w:p>
    <w:p w14:paraId="346D46E8" w14:textId="77777777" w:rsidR="00A252B5" w:rsidRPr="00444E69" w:rsidRDefault="00A252B5" w:rsidP="00444E69">
      <w:pPr>
        <w:spacing w:line="360" w:lineRule="auto"/>
        <w:rPr>
          <w:rFonts w:cs="Times New Roman"/>
          <w:szCs w:val="24"/>
        </w:rPr>
      </w:pPr>
    </w:p>
    <w:p w14:paraId="3AC96963" w14:textId="7EFA3062" w:rsidR="00545684" w:rsidRPr="00444E69" w:rsidRDefault="005150A8" w:rsidP="000A03E9">
      <w:pPr>
        <w:pStyle w:val="Heading1"/>
      </w:pPr>
      <w:bookmarkStart w:id="3" w:name="_Toc220585879"/>
      <w:r w:rsidRPr="00444E69">
        <w:t>Background</w:t>
      </w:r>
      <w:r w:rsidR="00FB4301" w:rsidRPr="00444E69">
        <w:t>/Rationale</w:t>
      </w:r>
      <w:r w:rsidRPr="00444E69">
        <w:t>:</w:t>
      </w:r>
      <w:bookmarkEnd w:id="3"/>
    </w:p>
    <w:p w14:paraId="134BD069" w14:textId="39AF5ABC" w:rsidR="001E537C" w:rsidRPr="00444E69" w:rsidRDefault="005150A8" w:rsidP="00444E69">
      <w:pPr>
        <w:spacing w:line="360" w:lineRule="auto"/>
        <w:rPr>
          <w:rFonts w:cs="Times New Roman"/>
          <w:szCs w:val="24"/>
        </w:rPr>
      </w:pPr>
      <w:bookmarkStart w:id="4" w:name="_Hlk220603546"/>
      <w:r w:rsidRPr="001E537C">
        <w:rPr>
          <w:rFonts w:cs="Times New Roman"/>
          <w:szCs w:val="24"/>
        </w:rPr>
        <w:t>Stroke ranks among the most frequently encountered causes of worldwide death and chronic impairment and is a major problem for health and social care systems (Feigin et al., 2025). Functional impairment, manifested as mobility, communication, and independence, has a diverse impact on survivors of acute stroke, which puts health services, social care, and informal carers under long-term pressure (Denham et al., 2022). The knowledge of the predictors of mortality and functional recovery after acute stroke is thus necessary in improving patient outcomes and designing effective care pathways (Li, 2023). Although the factors identified by existing studies include age, stroke severity, comorbidities, and timely medical intervention, results are usually discontinuous and primarily concentrate on clinical outcomes (Sur et al., 2024). This poses a gap in the incorporation of social and rehabilitation-related elements, such as access to post-stroke services and social support (</w:t>
      </w:r>
      <w:r w:rsidR="001B3523" w:rsidRPr="001B3523">
        <w:rPr>
          <w:rFonts w:cs="Times New Roman"/>
          <w:szCs w:val="24"/>
        </w:rPr>
        <w:t>Bi</w:t>
      </w:r>
      <w:r w:rsidR="001B3523">
        <w:rPr>
          <w:rFonts w:cs="Times New Roman"/>
          <w:szCs w:val="24"/>
        </w:rPr>
        <w:t xml:space="preserve"> </w:t>
      </w:r>
      <w:r w:rsidR="001B3523" w:rsidRPr="001B3523">
        <w:rPr>
          <w:rFonts w:cs="Times New Roman"/>
          <w:szCs w:val="24"/>
        </w:rPr>
        <w:t>and Wang</w:t>
      </w:r>
      <w:r w:rsidR="001B3523">
        <w:rPr>
          <w:rFonts w:cs="Times New Roman"/>
          <w:szCs w:val="24"/>
        </w:rPr>
        <w:t>, 2022</w:t>
      </w:r>
      <w:r w:rsidRPr="001E537C">
        <w:rPr>
          <w:rFonts w:cs="Times New Roman"/>
          <w:szCs w:val="24"/>
        </w:rPr>
        <w:t xml:space="preserve">). The proposed research aims to </w:t>
      </w:r>
      <w:r w:rsidR="00835299">
        <w:rPr>
          <w:rFonts w:cs="Times New Roman"/>
          <w:szCs w:val="24"/>
        </w:rPr>
        <w:t>add</w:t>
      </w:r>
      <w:r w:rsidR="00C741EB">
        <w:rPr>
          <w:rFonts w:cs="Times New Roman"/>
          <w:szCs w:val="24"/>
        </w:rPr>
        <w:t>r</w:t>
      </w:r>
      <w:r w:rsidR="00835299">
        <w:rPr>
          <w:rFonts w:cs="Times New Roman"/>
          <w:szCs w:val="24"/>
        </w:rPr>
        <w:t xml:space="preserve">ess </w:t>
      </w:r>
      <w:r w:rsidRPr="001E537C">
        <w:rPr>
          <w:rFonts w:cs="Times New Roman"/>
          <w:szCs w:val="24"/>
        </w:rPr>
        <w:t>this gap by summarising the findings on medical and social predictors of stroke, hence informing a more comprehensive perspective in managing stroke in health and social care (Connor et al., 2023).</w:t>
      </w:r>
      <w:r>
        <w:rPr>
          <w:rFonts w:cs="Times New Roman"/>
          <w:szCs w:val="24"/>
        </w:rPr>
        <w:t xml:space="preserve"> </w:t>
      </w:r>
    </w:p>
    <w:bookmarkEnd w:id="4"/>
    <w:p w14:paraId="48B3D1A4" w14:textId="77777777" w:rsidR="00041A5A" w:rsidRPr="00444E69" w:rsidRDefault="00041A5A" w:rsidP="00444E69">
      <w:pPr>
        <w:spacing w:line="360" w:lineRule="auto"/>
        <w:rPr>
          <w:rFonts w:cs="Times New Roman"/>
          <w:szCs w:val="24"/>
        </w:rPr>
      </w:pPr>
    </w:p>
    <w:p w14:paraId="332E5A12" w14:textId="5F1F1443" w:rsidR="00545684" w:rsidRPr="00444E69" w:rsidRDefault="005150A8" w:rsidP="000A03E9">
      <w:pPr>
        <w:pStyle w:val="Heading1"/>
      </w:pPr>
      <w:bookmarkStart w:id="5" w:name="_Toc220585880"/>
      <w:r w:rsidRPr="00444E69">
        <w:t>Methods:</w:t>
      </w:r>
      <w:bookmarkEnd w:id="5"/>
    </w:p>
    <w:p w14:paraId="64F53A2C" w14:textId="1F24F730" w:rsidR="00FA2ECB" w:rsidRPr="00444E69" w:rsidRDefault="005150A8" w:rsidP="00FA2ECB">
      <w:pPr>
        <w:spacing w:line="360" w:lineRule="auto"/>
        <w:rPr>
          <w:rFonts w:cs="Times New Roman"/>
          <w:szCs w:val="24"/>
        </w:rPr>
      </w:pPr>
      <w:bookmarkStart w:id="6" w:name="_Hlk220603560"/>
      <w:r w:rsidRPr="00FA2ECB">
        <w:rPr>
          <w:rFonts w:cs="Times New Roman"/>
          <w:szCs w:val="24"/>
        </w:rPr>
        <w:lastRenderedPageBreak/>
        <w:t>The research will utilise a secondary research method based on peer-reviewed journal articles, systematic reviews, clinical guidelines, and the necessary health policy documents regarding the outcomes of acute stroke (Cormican et al., 2023). The selection of the sources will be based on their relevance, credibility, publication in the past decade, and the use of reputable medical and health databases (Heath et al., 2022). The thematic review of the data shall be conducted in order to compare the key findings with regard to predictors of mortality and functional recovery (Araiza-Nava et al., 2022). The ethical aspects will involve proper citation in terms of using the Harvard reference format, source evaluation, and academic honesty through eliminating plagiarism in the process of the study (Yadav, 2023).</w:t>
      </w:r>
      <w:r>
        <w:rPr>
          <w:rFonts w:cs="Times New Roman"/>
          <w:szCs w:val="24"/>
        </w:rPr>
        <w:t xml:space="preserve"> </w:t>
      </w:r>
    </w:p>
    <w:bookmarkEnd w:id="6"/>
    <w:p w14:paraId="2FE332DF" w14:textId="77777777" w:rsidR="00331F5A" w:rsidRPr="00444E69" w:rsidRDefault="00331F5A" w:rsidP="00444E69">
      <w:pPr>
        <w:spacing w:line="360" w:lineRule="auto"/>
        <w:ind w:left="720"/>
        <w:rPr>
          <w:rFonts w:cs="Times New Roman"/>
          <w:szCs w:val="24"/>
        </w:rPr>
      </w:pPr>
    </w:p>
    <w:p w14:paraId="232DCC93" w14:textId="273F050A" w:rsidR="0061260B" w:rsidRPr="00444E69" w:rsidRDefault="005150A8" w:rsidP="000A03E9">
      <w:pPr>
        <w:pStyle w:val="Heading1"/>
      </w:pPr>
      <w:bookmarkStart w:id="7" w:name="_Toc220585881"/>
      <w:r w:rsidRPr="00444E69">
        <w:t>Resources</w:t>
      </w:r>
      <w:r w:rsidR="00260277" w:rsidRPr="00444E69">
        <w:t>:</w:t>
      </w:r>
      <w:bookmarkEnd w:id="7"/>
      <w:r w:rsidRPr="00444E69">
        <w:t xml:space="preserve"> </w:t>
      </w:r>
    </w:p>
    <w:p w14:paraId="64C3045A" w14:textId="0C0A34B8" w:rsidR="0061260B" w:rsidRPr="00444E69" w:rsidRDefault="005150A8" w:rsidP="00444E69">
      <w:pPr>
        <w:spacing w:line="360" w:lineRule="auto"/>
        <w:rPr>
          <w:rFonts w:cs="Times New Roman"/>
          <w:szCs w:val="24"/>
        </w:rPr>
      </w:pPr>
      <w:bookmarkStart w:id="8" w:name="_Hlk220603567"/>
      <w:r w:rsidRPr="008972CC">
        <w:rPr>
          <w:rFonts w:cs="Times New Roman"/>
          <w:szCs w:val="24"/>
        </w:rPr>
        <w:t>Digital library in the university, online databases (PubMed, Google Scholar), policy documents provided by the NHS and WHO, Microsoft Word, and reference management tools.</w:t>
      </w:r>
      <w:r>
        <w:rPr>
          <w:rFonts w:cs="Times New Roman"/>
          <w:szCs w:val="24"/>
        </w:rPr>
        <w:t xml:space="preserve"> </w:t>
      </w:r>
    </w:p>
    <w:bookmarkEnd w:id="8"/>
    <w:p w14:paraId="376E10FA" w14:textId="77777777" w:rsidR="00260277" w:rsidRPr="00444E69" w:rsidRDefault="00260277" w:rsidP="00444E69">
      <w:pPr>
        <w:spacing w:line="360" w:lineRule="auto"/>
        <w:rPr>
          <w:rFonts w:cs="Times New Roman"/>
          <w:szCs w:val="24"/>
        </w:rPr>
      </w:pPr>
    </w:p>
    <w:p w14:paraId="0FE77585" w14:textId="1EE5E19A" w:rsidR="00545684" w:rsidRPr="00444E69" w:rsidRDefault="005150A8" w:rsidP="000A03E9">
      <w:pPr>
        <w:pStyle w:val="Heading1"/>
      </w:pPr>
      <w:bookmarkStart w:id="9" w:name="_Toc220585882"/>
      <w:r w:rsidRPr="00444E69">
        <w:t>Timescale:</w:t>
      </w:r>
      <w:bookmarkEnd w:id="9"/>
    </w:p>
    <w:tbl>
      <w:tblPr>
        <w:tblStyle w:val="TableGrid"/>
        <w:tblW w:w="8651" w:type="dxa"/>
        <w:jc w:val="center"/>
        <w:tblLook w:val="04A0" w:firstRow="1" w:lastRow="0" w:firstColumn="1" w:lastColumn="0" w:noHBand="0" w:noVBand="1"/>
      </w:tblPr>
      <w:tblGrid>
        <w:gridCol w:w="2987"/>
        <w:gridCol w:w="944"/>
        <w:gridCol w:w="944"/>
        <w:gridCol w:w="944"/>
        <w:gridCol w:w="944"/>
        <w:gridCol w:w="944"/>
        <w:gridCol w:w="944"/>
      </w:tblGrid>
      <w:tr w:rsidR="00322203" w14:paraId="70D732B7" w14:textId="77777777" w:rsidTr="00444E69">
        <w:trPr>
          <w:trHeight w:val="778"/>
          <w:jc w:val="center"/>
        </w:trPr>
        <w:tc>
          <w:tcPr>
            <w:tcW w:w="0" w:type="auto"/>
            <w:shd w:val="clear" w:color="auto" w:fill="F4B083" w:themeFill="accent2" w:themeFillTint="99"/>
            <w:hideMark/>
          </w:tcPr>
          <w:p w14:paraId="4F66D6AE" w14:textId="77777777" w:rsidR="00FE35CC" w:rsidRPr="00B95120" w:rsidRDefault="005150A8" w:rsidP="00B95120">
            <w:pPr>
              <w:spacing w:after="160" w:line="360" w:lineRule="auto"/>
              <w:jc w:val="center"/>
              <w:rPr>
                <w:rFonts w:ascii="Times New Roman" w:hAnsi="Times New Roman" w:cs="Times New Roman"/>
                <w:b/>
                <w:bCs/>
                <w:lang w:val="en-US"/>
              </w:rPr>
            </w:pPr>
            <w:bookmarkStart w:id="10" w:name="_Hlk220603587"/>
            <w:r w:rsidRPr="00B95120">
              <w:rPr>
                <w:rFonts w:ascii="Times New Roman" w:hAnsi="Times New Roman" w:cs="Times New Roman"/>
                <w:b/>
                <w:bCs/>
                <w:lang w:val="en-US"/>
              </w:rPr>
              <w:t>Task</w:t>
            </w:r>
          </w:p>
        </w:tc>
        <w:tc>
          <w:tcPr>
            <w:tcW w:w="0" w:type="auto"/>
            <w:shd w:val="clear" w:color="auto" w:fill="F4B083" w:themeFill="accent2" w:themeFillTint="99"/>
            <w:hideMark/>
          </w:tcPr>
          <w:p w14:paraId="37469E76"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1</w:t>
            </w:r>
          </w:p>
        </w:tc>
        <w:tc>
          <w:tcPr>
            <w:tcW w:w="0" w:type="auto"/>
            <w:shd w:val="clear" w:color="auto" w:fill="F4B083" w:themeFill="accent2" w:themeFillTint="99"/>
            <w:hideMark/>
          </w:tcPr>
          <w:p w14:paraId="2B39F91F"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2</w:t>
            </w:r>
          </w:p>
        </w:tc>
        <w:tc>
          <w:tcPr>
            <w:tcW w:w="0" w:type="auto"/>
            <w:shd w:val="clear" w:color="auto" w:fill="F4B083" w:themeFill="accent2" w:themeFillTint="99"/>
            <w:hideMark/>
          </w:tcPr>
          <w:p w14:paraId="6A16F572"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3</w:t>
            </w:r>
          </w:p>
        </w:tc>
        <w:tc>
          <w:tcPr>
            <w:tcW w:w="0" w:type="auto"/>
            <w:shd w:val="clear" w:color="auto" w:fill="F4B083" w:themeFill="accent2" w:themeFillTint="99"/>
            <w:hideMark/>
          </w:tcPr>
          <w:p w14:paraId="0DD318CB"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4</w:t>
            </w:r>
          </w:p>
        </w:tc>
        <w:tc>
          <w:tcPr>
            <w:tcW w:w="0" w:type="auto"/>
            <w:shd w:val="clear" w:color="auto" w:fill="F4B083" w:themeFill="accent2" w:themeFillTint="99"/>
            <w:hideMark/>
          </w:tcPr>
          <w:p w14:paraId="766AD951"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5</w:t>
            </w:r>
          </w:p>
        </w:tc>
        <w:tc>
          <w:tcPr>
            <w:tcW w:w="0" w:type="auto"/>
            <w:shd w:val="clear" w:color="auto" w:fill="F4B083" w:themeFill="accent2" w:themeFillTint="99"/>
            <w:hideMark/>
          </w:tcPr>
          <w:p w14:paraId="7C1FF3C1" w14:textId="77777777" w:rsidR="00FE35CC" w:rsidRPr="00B95120" w:rsidRDefault="005150A8" w:rsidP="00B95120">
            <w:pPr>
              <w:spacing w:after="160" w:line="360" w:lineRule="auto"/>
              <w:jc w:val="center"/>
              <w:rPr>
                <w:rFonts w:ascii="Times New Roman" w:hAnsi="Times New Roman" w:cs="Times New Roman"/>
                <w:b/>
                <w:bCs/>
                <w:lang w:val="en-US"/>
              </w:rPr>
            </w:pPr>
            <w:r w:rsidRPr="00B95120">
              <w:rPr>
                <w:rFonts w:ascii="Times New Roman" w:hAnsi="Times New Roman" w:cs="Times New Roman"/>
                <w:b/>
                <w:bCs/>
                <w:lang w:val="en-US"/>
              </w:rPr>
              <w:t>Week 6</w:t>
            </w:r>
          </w:p>
        </w:tc>
      </w:tr>
      <w:tr w:rsidR="00322203" w14:paraId="2214A110" w14:textId="77777777" w:rsidTr="00444E69">
        <w:trPr>
          <w:trHeight w:val="778"/>
          <w:jc w:val="center"/>
        </w:trPr>
        <w:tc>
          <w:tcPr>
            <w:tcW w:w="0" w:type="auto"/>
            <w:hideMark/>
          </w:tcPr>
          <w:p w14:paraId="0AC17D36" w14:textId="77777777" w:rsidR="00FE35CC" w:rsidRPr="00B95120" w:rsidRDefault="005150A8" w:rsidP="00444E69">
            <w:pPr>
              <w:spacing w:after="160" w:line="360" w:lineRule="auto"/>
              <w:rPr>
                <w:rFonts w:ascii="Times New Roman" w:hAnsi="Times New Roman" w:cs="Times New Roman"/>
                <w:b/>
                <w:lang w:val="en-US"/>
              </w:rPr>
            </w:pPr>
            <w:r w:rsidRPr="00B95120">
              <w:rPr>
                <w:rFonts w:ascii="Times New Roman" w:hAnsi="Times New Roman" w:cs="Times New Roman"/>
                <w:b/>
                <w:lang w:val="en-US"/>
              </w:rPr>
              <w:t>Literature search</w:t>
            </w:r>
          </w:p>
        </w:tc>
        <w:tc>
          <w:tcPr>
            <w:tcW w:w="0" w:type="auto"/>
            <w:shd w:val="clear" w:color="auto" w:fill="FFE599" w:themeFill="accent4" w:themeFillTint="66"/>
            <w:hideMark/>
          </w:tcPr>
          <w:p w14:paraId="3BED354B" w14:textId="43442142"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16224C53" w14:textId="10BFF67F"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3CD6C9F8"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170F0351"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35FEF432"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10EAFDBB" w14:textId="77777777" w:rsidR="00FE35CC" w:rsidRPr="00444E69" w:rsidRDefault="00FE35CC" w:rsidP="00444E69">
            <w:pPr>
              <w:spacing w:after="160" w:line="360" w:lineRule="auto"/>
              <w:rPr>
                <w:rFonts w:ascii="Times New Roman" w:hAnsi="Times New Roman" w:cs="Times New Roman"/>
                <w:lang w:val="en-US"/>
              </w:rPr>
            </w:pPr>
          </w:p>
        </w:tc>
      </w:tr>
      <w:tr w:rsidR="00322203" w14:paraId="3D065819" w14:textId="77777777" w:rsidTr="00444E69">
        <w:trPr>
          <w:trHeight w:val="778"/>
          <w:jc w:val="center"/>
        </w:trPr>
        <w:tc>
          <w:tcPr>
            <w:tcW w:w="0" w:type="auto"/>
            <w:hideMark/>
          </w:tcPr>
          <w:p w14:paraId="0C73AA26" w14:textId="77777777" w:rsidR="00FE35CC" w:rsidRPr="00B95120" w:rsidRDefault="005150A8" w:rsidP="00444E69">
            <w:pPr>
              <w:spacing w:after="160" w:line="360" w:lineRule="auto"/>
              <w:rPr>
                <w:rFonts w:ascii="Times New Roman" w:hAnsi="Times New Roman" w:cs="Times New Roman"/>
                <w:b/>
                <w:lang w:val="en-US"/>
              </w:rPr>
            </w:pPr>
            <w:r w:rsidRPr="00B95120">
              <w:rPr>
                <w:rFonts w:ascii="Times New Roman" w:hAnsi="Times New Roman" w:cs="Times New Roman"/>
                <w:b/>
                <w:lang w:val="en-US"/>
              </w:rPr>
              <w:t>Source screening &amp; selection</w:t>
            </w:r>
          </w:p>
        </w:tc>
        <w:tc>
          <w:tcPr>
            <w:tcW w:w="0" w:type="auto"/>
            <w:hideMark/>
          </w:tcPr>
          <w:p w14:paraId="4C532448" w14:textId="77777777"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2CA3CC01" w14:textId="7D45D5AA"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22D600C8" w14:textId="69259A74"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06E8B7E6"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28E3B1B9"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4225BE67" w14:textId="77777777" w:rsidR="00FE35CC" w:rsidRPr="00444E69" w:rsidRDefault="00FE35CC" w:rsidP="00444E69">
            <w:pPr>
              <w:spacing w:after="160" w:line="360" w:lineRule="auto"/>
              <w:rPr>
                <w:rFonts w:ascii="Times New Roman" w:hAnsi="Times New Roman" w:cs="Times New Roman"/>
                <w:lang w:val="en-US"/>
              </w:rPr>
            </w:pPr>
          </w:p>
        </w:tc>
      </w:tr>
      <w:tr w:rsidR="00322203" w14:paraId="68A918F2" w14:textId="77777777" w:rsidTr="00444E69">
        <w:trPr>
          <w:trHeight w:val="778"/>
          <w:jc w:val="center"/>
        </w:trPr>
        <w:tc>
          <w:tcPr>
            <w:tcW w:w="0" w:type="auto"/>
            <w:hideMark/>
          </w:tcPr>
          <w:p w14:paraId="376E9964" w14:textId="77777777" w:rsidR="00FE35CC" w:rsidRPr="00B95120" w:rsidRDefault="005150A8" w:rsidP="00444E69">
            <w:pPr>
              <w:spacing w:after="160" w:line="360" w:lineRule="auto"/>
              <w:rPr>
                <w:rFonts w:ascii="Times New Roman" w:hAnsi="Times New Roman" w:cs="Times New Roman"/>
                <w:b/>
                <w:lang w:val="en-US"/>
              </w:rPr>
            </w:pPr>
            <w:r w:rsidRPr="00B95120">
              <w:rPr>
                <w:rFonts w:ascii="Times New Roman" w:hAnsi="Times New Roman" w:cs="Times New Roman"/>
                <w:b/>
                <w:lang w:val="en-US"/>
              </w:rPr>
              <w:t>Data analysis (thematic review)</w:t>
            </w:r>
          </w:p>
        </w:tc>
        <w:tc>
          <w:tcPr>
            <w:tcW w:w="0" w:type="auto"/>
            <w:hideMark/>
          </w:tcPr>
          <w:p w14:paraId="28FF50CB"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65CB4FD0" w14:textId="77777777"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43C1D71F" w14:textId="46B2DFD0"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7E66A410" w14:textId="6422DCFD"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42B0F7EB"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1A23C0D3" w14:textId="77777777" w:rsidR="00FE35CC" w:rsidRPr="00444E69" w:rsidRDefault="00FE35CC" w:rsidP="00444E69">
            <w:pPr>
              <w:spacing w:after="160" w:line="360" w:lineRule="auto"/>
              <w:rPr>
                <w:rFonts w:ascii="Times New Roman" w:hAnsi="Times New Roman" w:cs="Times New Roman"/>
                <w:lang w:val="en-US"/>
              </w:rPr>
            </w:pPr>
          </w:p>
        </w:tc>
      </w:tr>
      <w:tr w:rsidR="00322203" w14:paraId="5D29B2C7" w14:textId="77777777" w:rsidTr="00444E69">
        <w:trPr>
          <w:trHeight w:val="778"/>
          <w:jc w:val="center"/>
        </w:trPr>
        <w:tc>
          <w:tcPr>
            <w:tcW w:w="0" w:type="auto"/>
            <w:hideMark/>
          </w:tcPr>
          <w:p w14:paraId="3A2EE1E4" w14:textId="77777777" w:rsidR="00FE35CC" w:rsidRPr="00B95120" w:rsidRDefault="005150A8" w:rsidP="00444E69">
            <w:pPr>
              <w:spacing w:after="160" w:line="360" w:lineRule="auto"/>
              <w:rPr>
                <w:rFonts w:ascii="Times New Roman" w:hAnsi="Times New Roman" w:cs="Times New Roman"/>
                <w:b/>
                <w:lang w:val="en-US"/>
              </w:rPr>
            </w:pPr>
            <w:r w:rsidRPr="00B95120">
              <w:rPr>
                <w:rFonts w:ascii="Times New Roman" w:hAnsi="Times New Roman" w:cs="Times New Roman"/>
                <w:b/>
                <w:lang w:val="en-US"/>
              </w:rPr>
              <w:t>Writing proposal &amp; chapters</w:t>
            </w:r>
          </w:p>
        </w:tc>
        <w:tc>
          <w:tcPr>
            <w:tcW w:w="0" w:type="auto"/>
            <w:hideMark/>
          </w:tcPr>
          <w:p w14:paraId="339CC9D6"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20F7E0B3"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6073F137" w14:textId="77777777"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5AF9C20A" w14:textId="054784BC"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3A95EB86" w14:textId="3198AEC1"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2479511E" w14:textId="77777777" w:rsidR="00FE35CC" w:rsidRPr="00444E69" w:rsidRDefault="00FE35CC" w:rsidP="00444E69">
            <w:pPr>
              <w:spacing w:after="160" w:line="360" w:lineRule="auto"/>
              <w:rPr>
                <w:rFonts w:ascii="Times New Roman" w:hAnsi="Times New Roman" w:cs="Times New Roman"/>
                <w:lang w:val="en-US"/>
              </w:rPr>
            </w:pPr>
          </w:p>
        </w:tc>
      </w:tr>
      <w:tr w:rsidR="00322203" w14:paraId="520D7D70" w14:textId="77777777" w:rsidTr="00444E69">
        <w:trPr>
          <w:trHeight w:val="808"/>
          <w:jc w:val="center"/>
        </w:trPr>
        <w:tc>
          <w:tcPr>
            <w:tcW w:w="0" w:type="auto"/>
            <w:hideMark/>
          </w:tcPr>
          <w:p w14:paraId="23BC760E" w14:textId="77777777" w:rsidR="00FE35CC" w:rsidRPr="00B95120" w:rsidRDefault="005150A8" w:rsidP="00444E69">
            <w:pPr>
              <w:spacing w:after="160" w:line="360" w:lineRule="auto"/>
              <w:rPr>
                <w:rFonts w:ascii="Times New Roman" w:hAnsi="Times New Roman" w:cs="Times New Roman"/>
                <w:b/>
                <w:lang w:val="en-US"/>
              </w:rPr>
            </w:pPr>
            <w:r w:rsidRPr="00B95120">
              <w:rPr>
                <w:rFonts w:ascii="Times New Roman" w:hAnsi="Times New Roman" w:cs="Times New Roman"/>
                <w:b/>
                <w:lang w:val="en-US"/>
              </w:rPr>
              <w:t>Editing &amp; final submission</w:t>
            </w:r>
          </w:p>
        </w:tc>
        <w:tc>
          <w:tcPr>
            <w:tcW w:w="0" w:type="auto"/>
            <w:hideMark/>
          </w:tcPr>
          <w:p w14:paraId="1009B0EF"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5ED57CFD"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3F28F0A5" w14:textId="77777777" w:rsidR="00FE35CC" w:rsidRPr="00444E69" w:rsidRDefault="00FE35CC" w:rsidP="00444E69">
            <w:pPr>
              <w:spacing w:after="160" w:line="360" w:lineRule="auto"/>
              <w:rPr>
                <w:rFonts w:ascii="Times New Roman" w:hAnsi="Times New Roman" w:cs="Times New Roman"/>
                <w:lang w:val="en-US"/>
              </w:rPr>
            </w:pPr>
          </w:p>
        </w:tc>
        <w:tc>
          <w:tcPr>
            <w:tcW w:w="0" w:type="auto"/>
            <w:hideMark/>
          </w:tcPr>
          <w:p w14:paraId="20A4B1A6" w14:textId="77777777"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6940009F" w14:textId="10857275" w:rsidR="00FE35CC" w:rsidRPr="00444E69" w:rsidRDefault="00FE35CC" w:rsidP="00444E69">
            <w:pPr>
              <w:spacing w:after="160" w:line="360" w:lineRule="auto"/>
              <w:rPr>
                <w:rFonts w:ascii="Times New Roman" w:hAnsi="Times New Roman" w:cs="Times New Roman"/>
                <w:lang w:val="en-US"/>
              </w:rPr>
            </w:pPr>
          </w:p>
        </w:tc>
        <w:tc>
          <w:tcPr>
            <w:tcW w:w="0" w:type="auto"/>
            <w:shd w:val="clear" w:color="auto" w:fill="FFE599" w:themeFill="accent4" w:themeFillTint="66"/>
            <w:hideMark/>
          </w:tcPr>
          <w:p w14:paraId="5764D35D" w14:textId="0010687F" w:rsidR="00FE35CC" w:rsidRPr="00444E69" w:rsidRDefault="00FE35CC" w:rsidP="00444E69">
            <w:pPr>
              <w:spacing w:after="160" w:line="360" w:lineRule="auto"/>
              <w:rPr>
                <w:rFonts w:ascii="Times New Roman" w:hAnsi="Times New Roman" w:cs="Times New Roman"/>
                <w:lang w:val="en-US"/>
              </w:rPr>
            </w:pPr>
          </w:p>
        </w:tc>
      </w:tr>
      <w:bookmarkEnd w:id="10"/>
    </w:tbl>
    <w:p w14:paraId="41BD97AB" w14:textId="77777777" w:rsidR="00260277" w:rsidRDefault="00260277" w:rsidP="00444E69">
      <w:pPr>
        <w:spacing w:line="360" w:lineRule="auto"/>
        <w:rPr>
          <w:rFonts w:cs="Times New Roman"/>
          <w:szCs w:val="24"/>
        </w:rPr>
      </w:pPr>
    </w:p>
    <w:p w14:paraId="1A5F9C54" w14:textId="77777777" w:rsidR="0087110F" w:rsidRPr="00444E69" w:rsidRDefault="0087110F" w:rsidP="00444E69">
      <w:pPr>
        <w:spacing w:line="360" w:lineRule="auto"/>
        <w:rPr>
          <w:rFonts w:cs="Times New Roman"/>
          <w:szCs w:val="24"/>
        </w:rPr>
      </w:pPr>
    </w:p>
    <w:p w14:paraId="5713A915" w14:textId="48C44887" w:rsidR="00FF5B70" w:rsidRPr="00444E69" w:rsidRDefault="005150A8" w:rsidP="000A03E9">
      <w:pPr>
        <w:pStyle w:val="Heading1"/>
      </w:pPr>
      <w:bookmarkStart w:id="11" w:name="_Toc220585883"/>
      <w:r w:rsidRPr="00444E69">
        <w:lastRenderedPageBreak/>
        <w:t>Self-reflection</w:t>
      </w:r>
      <w:bookmarkEnd w:id="11"/>
    </w:p>
    <w:p w14:paraId="449212CA" w14:textId="53DCC278" w:rsidR="00545684" w:rsidRPr="00444E69" w:rsidRDefault="005150A8" w:rsidP="00444E69">
      <w:pPr>
        <w:spacing w:line="360" w:lineRule="auto"/>
        <w:rPr>
          <w:rFonts w:cs="Times New Roman"/>
          <w:szCs w:val="24"/>
        </w:rPr>
      </w:pPr>
      <w:bookmarkStart w:id="12" w:name="_Hlk220603596"/>
      <w:r w:rsidRPr="00651C03">
        <w:rPr>
          <w:rFonts w:cs="Times New Roman"/>
          <w:szCs w:val="24"/>
        </w:rPr>
        <w:t>The main advantage of conducting this study is that I am able to critically assess academic literature and integrate evidence across various sources (Fernandez et al., 2025). One of the possible pitfalls is dealing with complicated clinical terms. Nevertheless, the project will assist in enhancing my analytical skills, academic writing, and confidence in practice-based research application to health and social care (Aveyard, 2023).  </w:t>
      </w:r>
      <w:r>
        <w:rPr>
          <w:rFonts w:cs="Times New Roman"/>
          <w:szCs w:val="24"/>
        </w:rPr>
        <w:t xml:space="preserve"> </w:t>
      </w:r>
      <w:r w:rsidRPr="00444E69">
        <w:rPr>
          <w:rFonts w:cs="Times New Roman"/>
          <w:szCs w:val="24"/>
        </w:rPr>
        <w:br w:type="page"/>
      </w:r>
    </w:p>
    <w:p w14:paraId="5BC91157" w14:textId="34E523C7" w:rsidR="00545684" w:rsidRDefault="005150A8" w:rsidP="00DE052D">
      <w:pPr>
        <w:pStyle w:val="Heading1"/>
      </w:pPr>
      <w:bookmarkStart w:id="13" w:name="_Toc220585884"/>
      <w:bookmarkEnd w:id="12"/>
      <w:r w:rsidRPr="00444E69">
        <w:lastRenderedPageBreak/>
        <w:t>Refer</w:t>
      </w:r>
      <w:bookmarkEnd w:id="13"/>
      <w:r w:rsidR="00DE052D">
        <w:t>ences</w:t>
      </w:r>
    </w:p>
    <w:p w14:paraId="643AE30A" w14:textId="77777777" w:rsidR="002E49D3" w:rsidRDefault="005150A8" w:rsidP="006E677D">
      <w:pPr>
        <w:spacing w:line="360" w:lineRule="auto"/>
        <w:ind w:left="720" w:hanging="720"/>
        <w:jc w:val="both"/>
      </w:pPr>
      <w:bookmarkStart w:id="14" w:name="_Hlk220603610"/>
      <w:r w:rsidRPr="00CD6EAE">
        <w:t xml:space="preserve">Araiza-Nava, B., Mendez-Sanchez, L., Clark, P., Peralta-Pedrero, M.L., Javaid, M.K., Calo, M., Martínez-Hernández, B.M. and Guzman-Jimenez, F., </w:t>
      </w:r>
      <w:r>
        <w:t>(</w:t>
      </w:r>
      <w:r w:rsidRPr="00CD6EAE">
        <w:t>2022</w:t>
      </w:r>
      <w:r>
        <w:t>)</w:t>
      </w:r>
      <w:r w:rsidRPr="00CD6EAE">
        <w:t>. Short-and long-term prognostic factors associated with functional recovery in elderly patients with hip fracture: a systematic review. </w:t>
      </w:r>
      <w:r w:rsidRPr="00CD6EAE">
        <w:rPr>
          <w:i/>
          <w:iCs/>
        </w:rPr>
        <w:t>Osteoporosis International</w:t>
      </w:r>
      <w:r w:rsidRPr="00CD6EAE">
        <w:t>, </w:t>
      </w:r>
      <w:r w:rsidRPr="00CD6EAE">
        <w:rPr>
          <w:i/>
          <w:iCs/>
        </w:rPr>
        <w:t>33</w:t>
      </w:r>
      <w:r w:rsidRPr="00CD6EAE">
        <w:t>(7), pp.1429-1444.</w:t>
      </w:r>
    </w:p>
    <w:p w14:paraId="4224E9F3" w14:textId="77777777" w:rsidR="002E49D3" w:rsidRDefault="005150A8" w:rsidP="006E677D">
      <w:pPr>
        <w:spacing w:line="360" w:lineRule="auto"/>
        <w:ind w:left="720" w:hanging="720"/>
        <w:jc w:val="both"/>
      </w:pPr>
      <w:r w:rsidRPr="00CD6EAE">
        <w:t xml:space="preserve">Aveyard, H. </w:t>
      </w:r>
      <w:r>
        <w:t>(</w:t>
      </w:r>
      <w:r w:rsidRPr="00CD6EAE">
        <w:t>2023</w:t>
      </w:r>
      <w:r>
        <w:t>)</w:t>
      </w:r>
      <w:r w:rsidRPr="00CD6EAE">
        <w:t>. Ebook: Doing a Literature Review in Health and Social Care: A Practical Guide 5e.</w:t>
      </w:r>
    </w:p>
    <w:p w14:paraId="1D2FD7A9" w14:textId="5D3BE9B1" w:rsidR="002E49D3" w:rsidRDefault="005150A8" w:rsidP="006E677D">
      <w:pPr>
        <w:spacing w:line="360" w:lineRule="auto"/>
        <w:ind w:left="720" w:hanging="720"/>
        <w:jc w:val="both"/>
      </w:pPr>
      <w:r w:rsidRPr="00CD6EAE">
        <w:t xml:space="preserve">Connor, E.O., Dolan, E., Horgan, F., Galvin, R. and Robinson, K., </w:t>
      </w:r>
      <w:r>
        <w:t>(</w:t>
      </w:r>
      <w:r w:rsidRPr="00CD6EAE">
        <w:t>2023</w:t>
      </w:r>
      <w:r>
        <w:t>)</w:t>
      </w:r>
      <w:r w:rsidRPr="00CD6EAE">
        <w:t>. A qualitative evidence synthesis exploring people after stroke, family members, carers and healthcare professionals’ experiences of early supported discharge (ESD) after stroke. </w:t>
      </w:r>
      <w:r w:rsidRPr="00CD6EAE">
        <w:rPr>
          <w:i/>
          <w:iCs/>
        </w:rPr>
        <w:t>Plos one</w:t>
      </w:r>
      <w:r w:rsidRPr="00CD6EAE">
        <w:t>, </w:t>
      </w:r>
      <w:r w:rsidRPr="00CD6EAE">
        <w:rPr>
          <w:i/>
          <w:iCs/>
        </w:rPr>
        <w:t>18</w:t>
      </w:r>
      <w:r w:rsidRPr="00CD6EAE">
        <w:t>(2), p.e</w:t>
      </w:r>
      <w:r w:rsidR="00EB5A77">
        <w:t xml:space="preserve"> </w:t>
      </w:r>
      <w:r w:rsidRPr="00CD6EAE">
        <w:t>0281583.</w:t>
      </w:r>
    </w:p>
    <w:p w14:paraId="4F7133B4" w14:textId="48C17EED" w:rsidR="002E49D3" w:rsidRDefault="005150A8" w:rsidP="006E677D">
      <w:pPr>
        <w:spacing w:line="360" w:lineRule="auto"/>
        <w:ind w:left="720" w:hanging="720"/>
        <w:jc w:val="both"/>
      </w:pPr>
      <w:r w:rsidRPr="00CD6EAE">
        <w:t xml:space="preserve">Cormican, A., Hirani, S.P. and McKeown, E., </w:t>
      </w:r>
      <w:r>
        <w:t>(</w:t>
      </w:r>
      <w:r w:rsidRPr="00CD6EAE">
        <w:t>2023</w:t>
      </w:r>
      <w:r>
        <w:t>)</w:t>
      </w:r>
      <w:r w:rsidRPr="00CD6EAE">
        <w:t>. Healthcare professionals’ perceived barriers and facilitators of implementing clinical practice guidelines for stroke rehabilitation: A systematic review. </w:t>
      </w:r>
      <w:r w:rsidRPr="00CD6EAE">
        <w:rPr>
          <w:i/>
          <w:iCs/>
        </w:rPr>
        <w:t>Clinical rehabilitation</w:t>
      </w:r>
      <w:r w:rsidRPr="00CD6EAE">
        <w:t>, </w:t>
      </w:r>
      <w:r w:rsidRPr="00CD6EAE">
        <w:rPr>
          <w:i/>
          <w:iCs/>
        </w:rPr>
        <w:t>37</w:t>
      </w:r>
      <w:r w:rsidRPr="00CD6EAE">
        <w:t>(5), pp.701-712.</w:t>
      </w:r>
    </w:p>
    <w:p w14:paraId="44D95AE7" w14:textId="77777777" w:rsidR="002E49D3" w:rsidRDefault="005150A8" w:rsidP="006E677D">
      <w:pPr>
        <w:spacing w:line="360" w:lineRule="auto"/>
        <w:ind w:left="720" w:hanging="720"/>
        <w:jc w:val="both"/>
      </w:pPr>
      <w:r w:rsidRPr="00CD6EAE">
        <w:t xml:space="preserve">Denham, A.M., Wynne, O., Baker, A.L., Spratt, N.J., Loh, M., Turner, A., Magin, P. and Bonevski, B., </w:t>
      </w:r>
      <w:r>
        <w:t>(</w:t>
      </w:r>
      <w:r w:rsidRPr="00CD6EAE">
        <w:t>2022</w:t>
      </w:r>
      <w:r>
        <w:t>)</w:t>
      </w:r>
      <w:r w:rsidRPr="00CD6EAE">
        <w:t>. The long-term unmet needs of informal carers of stroke survivors at home: a systematic review of qualitative and quantitative studies. </w:t>
      </w:r>
      <w:r w:rsidRPr="00CD6EAE">
        <w:rPr>
          <w:i/>
          <w:iCs/>
        </w:rPr>
        <w:t>Disability and rehabilitation</w:t>
      </w:r>
      <w:r w:rsidRPr="00CD6EAE">
        <w:t>, </w:t>
      </w:r>
      <w:r w:rsidRPr="00CD6EAE">
        <w:rPr>
          <w:i/>
          <w:iCs/>
        </w:rPr>
        <w:t>44</w:t>
      </w:r>
      <w:r w:rsidRPr="00CD6EAE">
        <w:t>(1), pp.1-12.</w:t>
      </w:r>
    </w:p>
    <w:p w14:paraId="618139F1" w14:textId="77777777" w:rsidR="002E49D3" w:rsidRDefault="005150A8" w:rsidP="006E677D">
      <w:pPr>
        <w:spacing w:line="360" w:lineRule="auto"/>
        <w:ind w:left="720" w:hanging="720"/>
        <w:jc w:val="both"/>
      </w:pPr>
      <w:r w:rsidRPr="00CD6EAE">
        <w:t xml:space="preserve">Feigin, V.L., Brainin, M., Norrving, B., Martins, S.O., Pandian, J., Lindsay, P., F Grupper, M. and Rautalin, I., </w:t>
      </w:r>
      <w:r>
        <w:t>(</w:t>
      </w:r>
      <w:r w:rsidRPr="00CD6EAE">
        <w:t>2025</w:t>
      </w:r>
      <w:r>
        <w:t>)</w:t>
      </w:r>
      <w:r w:rsidRPr="00CD6EAE">
        <w:t>. World stroke organization: global stroke fact sheet 2025. </w:t>
      </w:r>
      <w:r w:rsidRPr="00CD6EAE">
        <w:rPr>
          <w:i/>
          <w:iCs/>
        </w:rPr>
        <w:t>International Journal of Stroke</w:t>
      </w:r>
      <w:r w:rsidRPr="00CD6EAE">
        <w:t>, </w:t>
      </w:r>
      <w:r w:rsidRPr="00CD6EAE">
        <w:rPr>
          <w:i/>
          <w:iCs/>
        </w:rPr>
        <w:t>20</w:t>
      </w:r>
      <w:r w:rsidRPr="00CD6EAE">
        <w:t>(2), pp.132-144.</w:t>
      </w:r>
    </w:p>
    <w:p w14:paraId="3598AD37" w14:textId="77777777" w:rsidR="002E49D3" w:rsidRDefault="005150A8" w:rsidP="006E677D">
      <w:pPr>
        <w:spacing w:line="360" w:lineRule="auto"/>
        <w:ind w:left="720" w:hanging="720"/>
        <w:jc w:val="both"/>
      </w:pPr>
      <w:r w:rsidRPr="00CD6EAE">
        <w:t xml:space="preserve">Fernandez, R.S., Sharifnia, A.M. and Khalil, H., </w:t>
      </w:r>
      <w:r>
        <w:t>(</w:t>
      </w:r>
      <w:r w:rsidRPr="00CD6EAE">
        <w:t>2025</w:t>
      </w:r>
      <w:r>
        <w:t>)</w:t>
      </w:r>
      <w:r w:rsidRPr="00CD6EAE">
        <w:t>. Umbrella reviews: a methodological guide. </w:t>
      </w:r>
      <w:r w:rsidRPr="00CD6EAE">
        <w:rPr>
          <w:i/>
          <w:iCs/>
        </w:rPr>
        <w:t>European journal of cardiovascular nursing</w:t>
      </w:r>
      <w:r w:rsidRPr="00CD6EAE">
        <w:t>, </w:t>
      </w:r>
      <w:r w:rsidRPr="00CD6EAE">
        <w:rPr>
          <w:i/>
          <w:iCs/>
        </w:rPr>
        <w:t>24</w:t>
      </w:r>
      <w:r w:rsidRPr="00CD6EAE">
        <w:t>(6), pp.996-1002.</w:t>
      </w:r>
    </w:p>
    <w:p w14:paraId="3D39E894" w14:textId="2E1EEB89" w:rsidR="002E49D3" w:rsidRDefault="00655B67" w:rsidP="006E677D">
      <w:pPr>
        <w:spacing w:line="360" w:lineRule="auto"/>
        <w:ind w:left="720" w:hanging="720"/>
        <w:jc w:val="both"/>
      </w:pPr>
      <w:r w:rsidRPr="00655B67">
        <w:t xml:space="preserve">Bi, H. and Wang, M., </w:t>
      </w:r>
      <w:r>
        <w:t>(</w:t>
      </w:r>
      <w:r w:rsidRPr="00655B67">
        <w:t>2022</w:t>
      </w:r>
      <w:r>
        <w:t>)</w:t>
      </w:r>
      <w:r w:rsidRPr="00655B67">
        <w:t>. Role of social support in poststroke depression: a meta-analysis. </w:t>
      </w:r>
      <w:r w:rsidRPr="00655B67">
        <w:rPr>
          <w:i/>
          <w:iCs/>
        </w:rPr>
        <w:t>Frontiers in Psychiatry</w:t>
      </w:r>
      <w:r w:rsidRPr="00655B67">
        <w:t>, </w:t>
      </w:r>
      <w:r w:rsidRPr="00655B67">
        <w:rPr>
          <w:i/>
          <w:iCs/>
        </w:rPr>
        <w:t>13</w:t>
      </w:r>
      <w:r w:rsidRPr="00655B67">
        <w:t>, p.924277.</w:t>
      </w:r>
    </w:p>
    <w:p w14:paraId="719C482F" w14:textId="77777777" w:rsidR="002E49D3" w:rsidRDefault="005150A8" w:rsidP="006E677D">
      <w:pPr>
        <w:spacing w:line="360" w:lineRule="auto"/>
        <w:ind w:left="720" w:hanging="720"/>
        <w:jc w:val="both"/>
      </w:pPr>
      <w:r w:rsidRPr="00CD6EAE">
        <w:t xml:space="preserve">Heath, A., Levay, P. and Tuvey, D., </w:t>
      </w:r>
      <w:r>
        <w:t>(</w:t>
      </w:r>
      <w:r w:rsidRPr="00CD6EAE">
        <w:t>2022</w:t>
      </w:r>
      <w:r>
        <w:t>)</w:t>
      </w:r>
      <w:r w:rsidRPr="00CD6EAE">
        <w:t>. Literature searching methods or guidance and their application to public health topics: a narrative review. </w:t>
      </w:r>
      <w:r w:rsidRPr="00CD6EAE">
        <w:rPr>
          <w:i/>
          <w:iCs/>
        </w:rPr>
        <w:t>Health Information &amp; Libraries Journal</w:t>
      </w:r>
      <w:r w:rsidRPr="00CD6EAE">
        <w:t>, </w:t>
      </w:r>
      <w:r w:rsidRPr="00CD6EAE">
        <w:rPr>
          <w:i/>
          <w:iCs/>
        </w:rPr>
        <w:t>39</w:t>
      </w:r>
      <w:r w:rsidRPr="00CD6EAE">
        <w:t>(1), pp.6-21.</w:t>
      </w:r>
    </w:p>
    <w:p w14:paraId="138A2BC9" w14:textId="77777777" w:rsidR="002E49D3" w:rsidRDefault="005150A8" w:rsidP="006E677D">
      <w:pPr>
        <w:spacing w:line="360" w:lineRule="auto"/>
        <w:ind w:left="720" w:hanging="720"/>
        <w:jc w:val="both"/>
      </w:pPr>
      <w:r w:rsidRPr="00CD6EAE">
        <w:t xml:space="preserve">Li, S., </w:t>
      </w:r>
      <w:r>
        <w:t>(</w:t>
      </w:r>
      <w:r w:rsidRPr="00CD6EAE">
        <w:t>2023</w:t>
      </w:r>
      <w:r>
        <w:t>)</w:t>
      </w:r>
      <w:r w:rsidRPr="00CD6EAE">
        <w:t>. Stroke recovery is a journey: prediction and potentials of motor recovery after a stroke from a practical perspective. </w:t>
      </w:r>
      <w:r w:rsidRPr="00CD6EAE">
        <w:rPr>
          <w:i/>
          <w:iCs/>
        </w:rPr>
        <w:t>Life</w:t>
      </w:r>
      <w:r w:rsidRPr="00CD6EAE">
        <w:t>, </w:t>
      </w:r>
      <w:r w:rsidRPr="00CD6EAE">
        <w:rPr>
          <w:i/>
          <w:iCs/>
        </w:rPr>
        <w:t>13</w:t>
      </w:r>
      <w:r w:rsidRPr="00CD6EAE">
        <w:t>(10), p.2061.</w:t>
      </w:r>
    </w:p>
    <w:p w14:paraId="36BE8979" w14:textId="77777777" w:rsidR="002E49D3" w:rsidRDefault="005150A8" w:rsidP="006E677D">
      <w:pPr>
        <w:spacing w:line="360" w:lineRule="auto"/>
        <w:ind w:left="720" w:hanging="720"/>
        <w:jc w:val="both"/>
      </w:pPr>
      <w:r w:rsidRPr="00CD6EAE">
        <w:lastRenderedPageBreak/>
        <w:t xml:space="preserve">Sur, N.B., Kozberg, M., Desvigne-Nickens, P., Silversides, C. and Bushnell, C., </w:t>
      </w:r>
      <w:r>
        <w:t>(</w:t>
      </w:r>
      <w:r w:rsidRPr="00CD6EAE">
        <w:t>2024</w:t>
      </w:r>
      <w:r>
        <w:t>)</w:t>
      </w:r>
      <w:r w:rsidRPr="00CD6EAE">
        <w:t>. Improving stroke risk factor management focusing on health disparities and knowledge gaps. </w:t>
      </w:r>
      <w:r w:rsidRPr="00CD6EAE">
        <w:rPr>
          <w:i/>
          <w:iCs/>
        </w:rPr>
        <w:t>Stroke</w:t>
      </w:r>
      <w:r w:rsidRPr="00CD6EAE">
        <w:t>, </w:t>
      </w:r>
      <w:r w:rsidRPr="00CD6EAE">
        <w:rPr>
          <w:i/>
          <w:iCs/>
        </w:rPr>
        <w:t>55</w:t>
      </w:r>
      <w:r w:rsidRPr="00CD6EAE">
        <w:t>(1), pp.248-258.</w:t>
      </w:r>
    </w:p>
    <w:p w14:paraId="46ACBD6D" w14:textId="77777777" w:rsidR="002E49D3" w:rsidRDefault="005150A8" w:rsidP="006E677D">
      <w:pPr>
        <w:spacing w:line="360" w:lineRule="auto"/>
        <w:ind w:left="720" w:hanging="720"/>
        <w:jc w:val="both"/>
      </w:pPr>
      <w:r w:rsidRPr="00CD6EAE">
        <w:t xml:space="preserve">Yadav, S.K., </w:t>
      </w:r>
      <w:r>
        <w:t>(</w:t>
      </w:r>
      <w:r w:rsidRPr="00CD6EAE">
        <w:t>2023</w:t>
      </w:r>
      <w:r>
        <w:t>)</w:t>
      </w:r>
      <w:r w:rsidRPr="00CD6EAE">
        <w:t>. Referencing and Avoiding Plagiarism. In </w:t>
      </w:r>
      <w:r w:rsidRPr="00CD6EAE">
        <w:rPr>
          <w:i/>
          <w:iCs/>
        </w:rPr>
        <w:t>Research and Publication Ethics</w:t>
      </w:r>
      <w:r w:rsidRPr="00CD6EAE">
        <w:t> (pp. 205-227). Cham: Springer International Publishing.</w:t>
      </w:r>
    </w:p>
    <w:bookmarkEnd w:id="14"/>
    <w:p w14:paraId="25F1F3E9" w14:textId="77777777" w:rsidR="00CD6EAE" w:rsidRPr="00CC7C3B" w:rsidRDefault="00CD6EAE" w:rsidP="00CC7C3B"/>
    <w:sectPr w:rsidR="00CD6EAE" w:rsidRPr="00CC7C3B" w:rsidSect="00041A5A">
      <w:headerReference w:type="default" r:id="rId8"/>
      <w:footerReference w:type="default" r:id="rId9"/>
      <w:headerReference w:type="firs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06E1D" w14:textId="77777777" w:rsidR="00AF53D9" w:rsidRDefault="00AF53D9" w:rsidP="00545684">
      <w:pPr>
        <w:spacing w:after="0" w:line="240" w:lineRule="auto"/>
      </w:pPr>
      <w:r>
        <w:separator/>
      </w:r>
    </w:p>
    <w:p w14:paraId="68ED145E" w14:textId="77777777" w:rsidR="00AF53D9" w:rsidRDefault="00AF53D9"/>
  </w:endnote>
  <w:endnote w:type="continuationSeparator" w:id="0">
    <w:p w14:paraId="4B07AF71" w14:textId="77777777" w:rsidR="00AF53D9" w:rsidRDefault="00AF53D9" w:rsidP="00545684">
      <w:pPr>
        <w:spacing w:after="0" w:line="240" w:lineRule="auto"/>
      </w:pPr>
      <w:r>
        <w:continuationSeparator/>
      </w:r>
    </w:p>
    <w:p w14:paraId="00E25F57" w14:textId="77777777" w:rsidR="00AF53D9" w:rsidRDefault="00AF5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25DF6" w14:textId="77777777" w:rsidR="00545684" w:rsidRDefault="00545684">
    <w:pPr>
      <w:pStyle w:val="Footer"/>
    </w:pPr>
  </w:p>
  <w:p w14:paraId="59173DFD" w14:textId="77777777" w:rsidR="00B43487" w:rsidRDefault="00B434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E3AE6" w14:textId="77777777" w:rsidR="00AF53D9" w:rsidRDefault="00AF53D9" w:rsidP="00545684">
      <w:pPr>
        <w:spacing w:after="0" w:line="240" w:lineRule="auto"/>
      </w:pPr>
      <w:r>
        <w:separator/>
      </w:r>
    </w:p>
    <w:p w14:paraId="1CF666EB" w14:textId="77777777" w:rsidR="00AF53D9" w:rsidRDefault="00AF53D9"/>
  </w:footnote>
  <w:footnote w:type="continuationSeparator" w:id="0">
    <w:p w14:paraId="5AF29909" w14:textId="77777777" w:rsidR="00AF53D9" w:rsidRDefault="00AF53D9" w:rsidP="00545684">
      <w:pPr>
        <w:spacing w:after="0" w:line="240" w:lineRule="auto"/>
      </w:pPr>
      <w:r>
        <w:continuationSeparator/>
      </w:r>
    </w:p>
    <w:p w14:paraId="27E5CE1B" w14:textId="77777777" w:rsidR="00AF53D9" w:rsidRDefault="00AF5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9749010"/>
      <w:docPartObj>
        <w:docPartGallery w:val="Page Numbers (Top of Page)"/>
        <w:docPartUnique/>
      </w:docPartObj>
    </w:sdtPr>
    <w:sdtEndPr>
      <w:rPr>
        <w:noProof/>
      </w:rPr>
    </w:sdtEndPr>
    <w:sdtContent>
      <w:p w14:paraId="295D10A3" w14:textId="1B704F04" w:rsidR="00951360" w:rsidRDefault="005150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D82226" w14:textId="77777777" w:rsidR="00951360" w:rsidRDefault="00951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927548"/>
      <w:docPartObj>
        <w:docPartGallery w:val="Page Numbers (Top of Page)"/>
        <w:docPartUnique/>
      </w:docPartObj>
    </w:sdtPr>
    <w:sdtEndPr>
      <w:rPr>
        <w:noProof/>
      </w:rPr>
    </w:sdtEndPr>
    <w:sdtContent>
      <w:p w14:paraId="7D2B6182" w14:textId="717F8C3E" w:rsidR="000A03E9" w:rsidRDefault="005150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3B25516" w14:textId="77777777" w:rsidR="000A03E9" w:rsidRDefault="000A0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B07B3"/>
    <w:multiLevelType w:val="hybridMultilevel"/>
    <w:tmpl w:val="093C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029C6"/>
    <w:multiLevelType w:val="hybridMultilevel"/>
    <w:tmpl w:val="9586ADC0"/>
    <w:lvl w:ilvl="0" w:tplc="66288502">
      <w:start w:val="1"/>
      <w:numFmt w:val="bullet"/>
      <w:lvlText w:val=""/>
      <w:lvlJc w:val="left"/>
      <w:pPr>
        <w:ind w:left="720" w:hanging="360"/>
      </w:pPr>
      <w:rPr>
        <w:rFonts w:ascii="Symbol" w:hAnsi="Symbol" w:hint="default"/>
      </w:rPr>
    </w:lvl>
    <w:lvl w:ilvl="1" w:tplc="FF3A0CFE" w:tentative="1">
      <w:start w:val="1"/>
      <w:numFmt w:val="bullet"/>
      <w:lvlText w:val="o"/>
      <w:lvlJc w:val="left"/>
      <w:pPr>
        <w:ind w:left="1440" w:hanging="360"/>
      </w:pPr>
      <w:rPr>
        <w:rFonts w:ascii="Courier New" w:hAnsi="Courier New" w:cs="Courier New" w:hint="default"/>
      </w:rPr>
    </w:lvl>
    <w:lvl w:ilvl="2" w:tplc="F050AB80" w:tentative="1">
      <w:start w:val="1"/>
      <w:numFmt w:val="bullet"/>
      <w:lvlText w:val=""/>
      <w:lvlJc w:val="left"/>
      <w:pPr>
        <w:ind w:left="2160" w:hanging="360"/>
      </w:pPr>
      <w:rPr>
        <w:rFonts w:ascii="Wingdings" w:hAnsi="Wingdings" w:hint="default"/>
      </w:rPr>
    </w:lvl>
    <w:lvl w:ilvl="3" w:tplc="F350FF3E" w:tentative="1">
      <w:start w:val="1"/>
      <w:numFmt w:val="bullet"/>
      <w:lvlText w:val=""/>
      <w:lvlJc w:val="left"/>
      <w:pPr>
        <w:ind w:left="2880" w:hanging="360"/>
      </w:pPr>
      <w:rPr>
        <w:rFonts w:ascii="Symbol" w:hAnsi="Symbol" w:hint="default"/>
      </w:rPr>
    </w:lvl>
    <w:lvl w:ilvl="4" w:tplc="78F02280" w:tentative="1">
      <w:start w:val="1"/>
      <w:numFmt w:val="bullet"/>
      <w:lvlText w:val="o"/>
      <w:lvlJc w:val="left"/>
      <w:pPr>
        <w:ind w:left="3600" w:hanging="360"/>
      </w:pPr>
      <w:rPr>
        <w:rFonts w:ascii="Courier New" w:hAnsi="Courier New" w:cs="Courier New" w:hint="default"/>
      </w:rPr>
    </w:lvl>
    <w:lvl w:ilvl="5" w:tplc="F044EEAC" w:tentative="1">
      <w:start w:val="1"/>
      <w:numFmt w:val="bullet"/>
      <w:lvlText w:val=""/>
      <w:lvlJc w:val="left"/>
      <w:pPr>
        <w:ind w:left="4320" w:hanging="360"/>
      </w:pPr>
      <w:rPr>
        <w:rFonts w:ascii="Wingdings" w:hAnsi="Wingdings" w:hint="default"/>
      </w:rPr>
    </w:lvl>
    <w:lvl w:ilvl="6" w:tplc="EE02843E" w:tentative="1">
      <w:start w:val="1"/>
      <w:numFmt w:val="bullet"/>
      <w:lvlText w:val=""/>
      <w:lvlJc w:val="left"/>
      <w:pPr>
        <w:ind w:left="5040" w:hanging="360"/>
      </w:pPr>
      <w:rPr>
        <w:rFonts w:ascii="Symbol" w:hAnsi="Symbol" w:hint="default"/>
      </w:rPr>
    </w:lvl>
    <w:lvl w:ilvl="7" w:tplc="BDBAFE82" w:tentative="1">
      <w:start w:val="1"/>
      <w:numFmt w:val="bullet"/>
      <w:lvlText w:val="o"/>
      <w:lvlJc w:val="left"/>
      <w:pPr>
        <w:ind w:left="5760" w:hanging="360"/>
      </w:pPr>
      <w:rPr>
        <w:rFonts w:ascii="Courier New" w:hAnsi="Courier New" w:cs="Courier New" w:hint="default"/>
      </w:rPr>
    </w:lvl>
    <w:lvl w:ilvl="8" w:tplc="808AA11A" w:tentative="1">
      <w:start w:val="1"/>
      <w:numFmt w:val="bullet"/>
      <w:lvlText w:val=""/>
      <w:lvlJc w:val="left"/>
      <w:pPr>
        <w:ind w:left="6480" w:hanging="360"/>
      </w:pPr>
      <w:rPr>
        <w:rFonts w:ascii="Wingdings" w:hAnsi="Wingdings" w:hint="default"/>
      </w:rPr>
    </w:lvl>
  </w:abstractNum>
  <w:abstractNum w:abstractNumId="5" w15:restartNumberingAfterBreak="0">
    <w:nsid w:val="7B431161"/>
    <w:multiLevelType w:val="hybridMultilevel"/>
    <w:tmpl w:val="BE0C4452"/>
    <w:lvl w:ilvl="0" w:tplc="470267EE">
      <w:start w:val="1"/>
      <w:numFmt w:val="bullet"/>
      <w:lvlText w:val=""/>
      <w:lvlJc w:val="left"/>
      <w:pPr>
        <w:ind w:left="720" w:hanging="360"/>
      </w:pPr>
      <w:rPr>
        <w:rFonts w:ascii="Symbol" w:hAnsi="Symbol" w:hint="default"/>
      </w:rPr>
    </w:lvl>
    <w:lvl w:ilvl="1" w:tplc="A3625CE8" w:tentative="1">
      <w:start w:val="1"/>
      <w:numFmt w:val="bullet"/>
      <w:lvlText w:val="o"/>
      <w:lvlJc w:val="left"/>
      <w:pPr>
        <w:ind w:left="1440" w:hanging="360"/>
      </w:pPr>
      <w:rPr>
        <w:rFonts w:ascii="Courier New" w:hAnsi="Courier New" w:cs="Courier New" w:hint="default"/>
      </w:rPr>
    </w:lvl>
    <w:lvl w:ilvl="2" w:tplc="96BAD0B8" w:tentative="1">
      <w:start w:val="1"/>
      <w:numFmt w:val="bullet"/>
      <w:lvlText w:val=""/>
      <w:lvlJc w:val="left"/>
      <w:pPr>
        <w:ind w:left="2160" w:hanging="360"/>
      </w:pPr>
      <w:rPr>
        <w:rFonts w:ascii="Wingdings" w:hAnsi="Wingdings" w:hint="default"/>
      </w:rPr>
    </w:lvl>
    <w:lvl w:ilvl="3" w:tplc="9E689B32" w:tentative="1">
      <w:start w:val="1"/>
      <w:numFmt w:val="bullet"/>
      <w:lvlText w:val=""/>
      <w:lvlJc w:val="left"/>
      <w:pPr>
        <w:ind w:left="2880" w:hanging="360"/>
      </w:pPr>
      <w:rPr>
        <w:rFonts w:ascii="Symbol" w:hAnsi="Symbol" w:hint="default"/>
      </w:rPr>
    </w:lvl>
    <w:lvl w:ilvl="4" w:tplc="6690223C" w:tentative="1">
      <w:start w:val="1"/>
      <w:numFmt w:val="bullet"/>
      <w:lvlText w:val="o"/>
      <w:lvlJc w:val="left"/>
      <w:pPr>
        <w:ind w:left="3600" w:hanging="360"/>
      </w:pPr>
      <w:rPr>
        <w:rFonts w:ascii="Courier New" w:hAnsi="Courier New" w:cs="Courier New" w:hint="default"/>
      </w:rPr>
    </w:lvl>
    <w:lvl w:ilvl="5" w:tplc="9B743DCA" w:tentative="1">
      <w:start w:val="1"/>
      <w:numFmt w:val="bullet"/>
      <w:lvlText w:val=""/>
      <w:lvlJc w:val="left"/>
      <w:pPr>
        <w:ind w:left="4320" w:hanging="360"/>
      </w:pPr>
      <w:rPr>
        <w:rFonts w:ascii="Wingdings" w:hAnsi="Wingdings" w:hint="default"/>
      </w:rPr>
    </w:lvl>
    <w:lvl w:ilvl="6" w:tplc="C62AAB1E" w:tentative="1">
      <w:start w:val="1"/>
      <w:numFmt w:val="bullet"/>
      <w:lvlText w:val=""/>
      <w:lvlJc w:val="left"/>
      <w:pPr>
        <w:ind w:left="5040" w:hanging="360"/>
      </w:pPr>
      <w:rPr>
        <w:rFonts w:ascii="Symbol" w:hAnsi="Symbol" w:hint="default"/>
      </w:rPr>
    </w:lvl>
    <w:lvl w:ilvl="7" w:tplc="50DED0FE" w:tentative="1">
      <w:start w:val="1"/>
      <w:numFmt w:val="bullet"/>
      <w:lvlText w:val="o"/>
      <w:lvlJc w:val="left"/>
      <w:pPr>
        <w:ind w:left="5760" w:hanging="360"/>
      </w:pPr>
      <w:rPr>
        <w:rFonts w:ascii="Courier New" w:hAnsi="Courier New" w:cs="Courier New" w:hint="default"/>
      </w:rPr>
    </w:lvl>
    <w:lvl w:ilvl="8" w:tplc="3BFCADEE"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4B989E6E">
      <w:start w:val="1"/>
      <w:numFmt w:val="lowerLetter"/>
      <w:lvlText w:val="%1)"/>
      <w:lvlJc w:val="left"/>
      <w:pPr>
        <w:ind w:left="720" w:hanging="360"/>
      </w:pPr>
      <w:rPr>
        <w:rFonts w:hint="default"/>
      </w:rPr>
    </w:lvl>
    <w:lvl w:ilvl="1" w:tplc="6A26A0EA" w:tentative="1">
      <w:start w:val="1"/>
      <w:numFmt w:val="lowerLetter"/>
      <w:lvlText w:val="%2."/>
      <w:lvlJc w:val="left"/>
      <w:pPr>
        <w:ind w:left="1440" w:hanging="360"/>
      </w:pPr>
    </w:lvl>
    <w:lvl w:ilvl="2" w:tplc="B156AFFC" w:tentative="1">
      <w:start w:val="1"/>
      <w:numFmt w:val="lowerRoman"/>
      <w:lvlText w:val="%3."/>
      <w:lvlJc w:val="right"/>
      <w:pPr>
        <w:ind w:left="2160" w:hanging="180"/>
      </w:pPr>
    </w:lvl>
    <w:lvl w:ilvl="3" w:tplc="0B344F52" w:tentative="1">
      <w:start w:val="1"/>
      <w:numFmt w:val="decimal"/>
      <w:lvlText w:val="%4."/>
      <w:lvlJc w:val="left"/>
      <w:pPr>
        <w:ind w:left="2880" w:hanging="360"/>
      </w:pPr>
    </w:lvl>
    <w:lvl w:ilvl="4" w:tplc="5D7A9F84" w:tentative="1">
      <w:start w:val="1"/>
      <w:numFmt w:val="lowerLetter"/>
      <w:lvlText w:val="%5."/>
      <w:lvlJc w:val="left"/>
      <w:pPr>
        <w:ind w:left="3600" w:hanging="360"/>
      </w:pPr>
    </w:lvl>
    <w:lvl w:ilvl="5" w:tplc="15E085BE" w:tentative="1">
      <w:start w:val="1"/>
      <w:numFmt w:val="lowerRoman"/>
      <w:lvlText w:val="%6."/>
      <w:lvlJc w:val="right"/>
      <w:pPr>
        <w:ind w:left="4320" w:hanging="180"/>
      </w:pPr>
    </w:lvl>
    <w:lvl w:ilvl="6" w:tplc="6F3A9CC0" w:tentative="1">
      <w:start w:val="1"/>
      <w:numFmt w:val="decimal"/>
      <w:lvlText w:val="%7."/>
      <w:lvlJc w:val="left"/>
      <w:pPr>
        <w:ind w:left="5040" w:hanging="360"/>
      </w:pPr>
    </w:lvl>
    <w:lvl w:ilvl="7" w:tplc="128E0FA2" w:tentative="1">
      <w:start w:val="1"/>
      <w:numFmt w:val="lowerLetter"/>
      <w:lvlText w:val="%8."/>
      <w:lvlJc w:val="left"/>
      <w:pPr>
        <w:ind w:left="5760" w:hanging="360"/>
      </w:pPr>
    </w:lvl>
    <w:lvl w:ilvl="8" w:tplc="3626CE82" w:tentative="1">
      <w:start w:val="1"/>
      <w:numFmt w:val="lowerRoman"/>
      <w:lvlText w:val="%9."/>
      <w:lvlJc w:val="right"/>
      <w:pPr>
        <w:ind w:left="6480" w:hanging="180"/>
      </w:pPr>
    </w:lvl>
  </w:abstractNum>
  <w:num w:numId="1" w16cid:durableId="827290396">
    <w:abstractNumId w:val="6"/>
  </w:num>
  <w:num w:numId="2" w16cid:durableId="767238135">
    <w:abstractNumId w:val="2"/>
  </w:num>
  <w:num w:numId="3" w16cid:durableId="717825857">
    <w:abstractNumId w:val="1"/>
  </w:num>
  <w:num w:numId="4" w16cid:durableId="1822385955">
    <w:abstractNumId w:val="3"/>
  </w:num>
  <w:num w:numId="5" w16cid:durableId="602953332">
    <w:abstractNumId w:val="5"/>
  </w:num>
  <w:num w:numId="6" w16cid:durableId="1532841786">
    <w:abstractNumId w:val="4"/>
  </w:num>
  <w:num w:numId="7" w16cid:durableId="122371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93A"/>
    <w:rsid w:val="00006DDE"/>
    <w:rsid w:val="00007B28"/>
    <w:rsid w:val="000202BB"/>
    <w:rsid w:val="00034F91"/>
    <w:rsid w:val="00041A5A"/>
    <w:rsid w:val="00054636"/>
    <w:rsid w:val="0005692D"/>
    <w:rsid w:val="00060DFF"/>
    <w:rsid w:val="00071538"/>
    <w:rsid w:val="00082CC8"/>
    <w:rsid w:val="0008593B"/>
    <w:rsid w:val="000A03E9"/>
    <w:rsid w:val="000A3329"/>
    <w:rsid w:val="000A4C18"/>
    <w:rsid w:val="000A5161"/>
    <w:rsid w:val="000B67B3"/>
    <w:rsid w:val="000B7337"/>
    <w:rsid w:val="000B7CD5"/>
    <w:rsid w:val="000E7735"/>
    <w:rsid w:val="000F6ABC"/>
    <w:rsid w:val="001013DA"/>
    <w:rsid w:val="00110E1B"/>
    <w:rsid w:val="00120348"/>
    <w:rsid w:val="00126FFF"/>
    <w:rsid w:val="00130C71"/>
    <w:rsid w:val="00133581"/>
    <w:rsid w:val="001402D2"/>
    <w:rsid w:val="00191D91"/>
    <w:rsid w:val="00196473"/>
    <w:rsid w:val="001A6BBD"/>
    <w:rsid w:val="001B343F"/>
    <w:rsid w:val="001B3523"/>
    <w:rsid w:val="001B77BB"/>
    <w:rsid w:val="001D018F"/>
    <w:rsid w:val="001E1D4C"/>
    <w:rsid w:val="001E537C"/>
    <w:rsid w:val="002057AC"/>
    <w:rsid w:val="0020643B"/>
    <w:rsid w:val="00215C94"/>
    <w:rsid w:val="00216C85"/>
    <w:rsid w:val="002170E1"/>
    <w:rsid w:val="00231931"/>
    <w:rsid w:val="00245A44"/>
    <w:rsid w:val="00260277"/>
    <w:rsid w:val="0027089B"/>
    <w:rsid w:val="00273EDD"/>
    <w:rsid w:val="00290131"/>
    <w:rsid w:val="002A15DA"/>
    <w:rsid w:val="002B7E8D"/>
    <w:rsid w:val="002C3965"/>
    <w:rsid w:val="002E486B"/>
    <w:rsid w:val="002E49D3"/>
    <w:rsid w:val="002F0A27"/>
    <w:rsid w:val="003018F0"/>
    <w:rsid w:val="003101F8"/>
    <w:rsid w:val="00321C4C"/>
    <w:rsid w:val="00322203"/>
    <w:rsid w:val="00327406"/>
    <w:rsid w:val="00331F5A"/>
    <w:rsid w:val="003363D9"/>
    <w:rsid w:val="00343705"/>
    <w:rsid w:val="00367695"/>
    <w:rsid w:val="00371A72"/>
    <w:rsid w:val="003723B9"/>
    <w:rsid w:val="00375F87"/>
    <w:rsid w:val="00381B5E"/>
    <w:rsid w:val="00384D79"/>
    <w:rsid w:val="003A2FDF"/>
    <w:rsid w:val="003B481B"/>
    <w:rsid w:val="003B5B7F"/>
    <w:rsid w:val="003C4F63"/>
    <w:rsid w:val="003C6064"/>
    <w:rsid w:val="003C66CF"/>
    <w:rsid w:val="003F69DF"/>
    <w:rsid w:val="004028A4"/>
    <w:rsid w:val="004041C9"/>
    <w:rsid w:val="004165AC"/>
    <w:rsid w:val="00424338"/>
    <w:rsid w:val="00444E69"/>
    <w:rsid w:val="00462515"/>
    <w:rsid w:val="004778CB"/>
    <w:rsid w:val="004902E4"/>
    <w:rsid w:val="004903AA"/>
    <w:rsid w:val="004A16D1"/>
    <w:rsid w:val="004E04B3"/>
    <w:rsid w:val="004E2F01"/>
    <w:rsid w:val="004E6C3B"/>
    <w:rsid w:val="004E717C"/>
    <w:rsid w:val="004F5CD7"/>
    <w:rsid w:val="005150A8"/>
    <w:rsid w:val="0051563A"/>
    <w:rsid w:val="0052529F"/>
    <w:rsid w:val="005269C6"/>
    <w:rsid w:val="00530E0F"/>
    <w:rsid w:val="00545684"/>
    <w:rsid w:val="0054652E"/>
    <w:rsid w:val="00567939"/>
    <w:rsid w:val="005A7778"/>
    <w:rsid w:val="00600515"/>
    <w:rsid w:val="0061260B"/>
    <w:rsid w:val="006143A5"/>
    <w:rsid w:val="006164D7"/>
    <w:rsid w:val="00622E0F"/>
    <w:rsid w:val="00626D38"/>
    <w:rsid w:val="006410C0"/>
    <w:rsid w:val="006425CD"/>
    <w:rsid w:val="00646B10"/>
    <w:rsid w:val="00651C03"/>
    <w:rsid w:val="00655B67"/>
    <w:rsid w:val="00666F0F"/>
    <w:rsid w:val="00670B8C"/>
    <w:rsid w:val="00676225"/>
    <w:rsid w:val="006A7F6F"/>
    <w:rsid w:val="006D298C"/>
    <w:rsid w:val="006D7AFD"/>
    <w:rsid w:val="006E677D"/>
    <w:rsid w:val="00713A35"/>
    <w:rsid w:val="00715990"/>
    <w:rsid w:val="00717036"/>
    <w:rsid w:val="00723361"/>
    <w:rsid w:val="00730767"/>
    <w:rsid w:val="0073322A"/>
    <w:rsid w:val="007526ED"/>
    <w:rsid w:val="00760673"/>
    <w:rsid w:val="00772AA9"/>
    <w:rsid w:val="0078034E"/>
    <w:rsid w:val="00784670"/>
    <w:rsid w:val="00790BE0"/>
    <w:rsid w:val="00792E74"/>
    <w:rsid w:val="007A2912"/>
    <w:rsid w:val="007B31B3"/>
    <w:rsid w:val="007C0205"/>
    <w:rsid w:val="007D77B2"/>
    <w:rsid w:val="007F55BB"/>
    <w:rsid w:val="008114E0"/>
    <w:rsid w:val="00814D41"/>
    <w:rsid w:val="00835299"/>
    <w:rsid w:val="008450CF"/>
    <w:rsid w:val="00846425"/>
    <w:rsid w:val="00852C6A"/>
    <w:rsid w:val="00866B7B"/>
    <w:rsid w:val="0087110F"/>
    <w:rsid w:val="0087312C"/>
    <w:rsid w:val="00892148"/>
    <w:rsid w:val="00896BC8"/>
    <w:rsid w:val="008972CC"/>
    <w:rsid w:val="008A7FF7"/>
    <w:rsid w:val="008B6104"/>
    <w:rsid w:val="008C129D"/>
    <w:rsid w:val="008D301D"/>
    <w:rsid w:val="008E2526"/>
    <w:rsid w:val="008E5015"/>
    <w:rsid w:val="008F39F3"/>
    <w:rsid w:val="008F401D"/>
    <w:rsid w:val="008F4774"/>
    <w:rsid w:val="008F587B"/>
    <w:rsid w:val="0090769E"/>
    <w:rsid w:val="00911AB3"/>
    <w:rsid w:val="00924FD6"/>
    <w:rsid w:val="00947A50"/>
    <w:rsid w:val="00951360"/>
    <w:rsid w:val="00952008"/>
    <w:rsid w:val="009B096B"/>
    <w:rsid w:val="009C11AB"/>
    <w:rsid w:val="009D1D1E"/>
    <w:rsid w:val="009F021F"/>
    <w:rsid w:val="009F4996"/>
    <w:rsid w:val="00A003CD"/>
    <w:rsid w:val="00A02192"/>
    <w:rsid w:val="00A035FD"/>
    <w:rsid w:val="00A252B5"/>
    <w:rsid w:val="00A25928"/>
    <w:rsid w:val="00A2721B"/>
    <w:rsid w:val="00A276A0"/>
    <w:rsid w:val="00A471A6"/>
    <w:rsid w:val="00A550CD"/>
    <w:rsid w:val="00A60203"/>
    <w:rsid w:val="00A6153D"/>
    <w:rsid w:val="00A6654D"/>
    <w:rsid w:val="00A806DB"/>
    <w:rsid w:val="00A965D6"/>
    <w:rsid w:val="00A978C9"/>
    <w:rsid w:val="00AA5295"/>
    <w:rsid w:val="00AC3327"/>
    <w:rsid w:val="00AD0F4B"/>
    <w:rsid w:val="00AD12E8"/>
    <w:rsid w:val="00AD7C74"/>
    <w:rsid w:val="00AE0AC4"/>
    <w:rsid w:val="00AE77A5"/>
    <w:rsid w:val="00AF53D9"/>
    <w:rsid w:val="00B11FD6"/>
    <w:rsid w:val="00B15229"/>
    <w:rsid w:val="00B33DF5"/>
    <w:rsid w:val="00B43487"/>
    <w:rsid w:val="00B616B0"/>
    <w:rsid w:val="00B64FC0"/>
    <w:rsid w:val="00B755BC"/>
    <w:rsid w:val="00B91DD4"/>
    <w:rsid w:val="00B94F89"/>
    <w:rsid w:val="00B95120"/>
    <w:rsid w:val="00BC112D"/>
    <w:rsid w:val="00BF29DD"/>
    <w:rsid w:val="00C037DA"/>
    <w:rsid w:val="00C27EFC"/>
    <w:rsid w:val="00C4120E"/>
    <w:rsid w:val="00C47386"/>
    <w:rsid w:val="00C54573"/>
    <w:rsid w:val="00C64DA4"/>
    <w:rsid w:val="00C71664"/>
    <w:rsid w:val="00C741EB"/>
    <w:rsid w:val="00CA0774"/>
    <w:rsid w:val="00CA3C94"/>
    <w:rsid w:val="00CB68A2"/>
    <w:rsid w:val="00CB72E0"/>
    <w:rsid w:val="00CB7EE7"/>
    <w:rsid w:val="00CC033B"/>
    <w:rsid w:val="00CC7C3B"/>
    <w:rsid w:val="00CD6EAE"/>
    <w:rsid w:val="00D025CA"/>
    <w:rsid w:val="00D41221"/>
    <w:rsid w:val="00D46B79"/>
    <w:rsid w:val="00D55EA8"/>
    <w:rsid w:val="00D572A5"/>
    <w:rsid w:val="00D769F0"/>
    <w:rsid w:val="00D83AD6"/>
    <w:rsid w:val="00D87534"/>
    <w:rsid w:val="00DA14E6"/>
    <w:rsid w:val="00DB4DCD"/>
    <w:rsid w:val="00DB63C1"/>
    <w:rsid w:val="00DB6C51"/>
    <w:rsid w:val="00DC3023"/>
    <w:rsid w:val="00DC6C44"/>
    <w:rsid w:val="00DE052D"/>
    <w:rsid w:val="00DE3D5B"/>
    <w:rsid w:val="00DF3433"/>
    <w:rsid w:val="00E05F95"/>
    <w:rsid w:val="00E20C59"/>
    <w:rsid w:val="00E360AC"/>
    <w:rsid w:val="00E41F58"/>
    <w:rsid w:val="00E46CF7"/>
    <w:rsid w:val="00E530A1"/>
    <w:rsid w:val="00E614D4"/>
    <w:rsid w:val="00E70A66"/>
    <w:rsid w:val="00E736D7"/>
    <w:rsid w:val="00E82668"/>
    <w:rsid w:val="00E8562B"/>
    <w:rsid w:val="00E91426"/>
    <w:rsid w:val="00E930DF"/>
    <w:rsid w:val="00EA0975"/>
    <w:rsid w:val="00EA2FD1"/>
    <w:rsid w:val="00EA759A"/>
    <w:rsid w:val="00EB5A77"/>
    <w:rsid w:val="00EC68DA"/>
    <w:rsid w:val="00ED5225"/>
    <w:rsid w:val="00F01D90"/>
    <w:rsid w:val="00F038B9"/>
    <w:rsid w:val="00F130E4"/>
    <w:rsid w:val="00F278D4"/>
    <w:rsid w:val="00F405E9"/>
    <w:rsid w:val="00F45075"/>
    <w:rsid w:val="00F450C2"/>
    <w:rsid w:val="00F71232"/>
    <w:rsid w:val="00F762B4"/>
    <w:rsid w:val="00F93E41"/>
    <w:rsid w:val="00F952B8"/>
    <w:rsid w:val="00FA2ECB"/>
    <w:rsid w:val="00FB4301"/>
    <w:rsid w:val="00FC2B9B"/>
    <w:rsid w:val="00FD2650"/>
    <w:rsid w:val="00FE35CC"/>
    <w:rsid w:val="00FF5B70"/>
    <w:rsid w:val="00FF7103"/>
    <w:rsid w:val="00FF79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A03E9"/>
    <w:pPr>
      <w:outlineLvl w:val="0"/>
    </w:pPr>
    <w:rPr>
      <w:b/>
      <w:i/>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3E9"/>
    <w:rPr>
      <w:b/>
      <w:i/>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styleId="NoSpacing">
    <w:name w:val="No Spacing"/>
    <w:uiPriority w:val="1"/>
    <w:qFormat/>
    <w:rsid w:val="000A03E9"/>
    <w:pPr>
      <w:spacing w:after="0" w:line="240" w:lineRule="auto"/>
    </w:pPr>
  </w:style>
  <w:style w:type="paragraph" w:styleId="TOCHeading">
    <w:name w:val="TOC Heading"/>
    <w:basedOn w:val="Heading1"/>
    <w:next w:val="Normal"/>
    <w:uiPriority w:val="39"/>
    <w:unhideWhenUsed/>
    <w:qFormat/>
    <w:rsid w:val="00AA5295"/>
    <w:pPr>
      <w:keepNext/>
      <w:keepLines/>
      <w:spacing w:before="240" w:after="0"/>
      <w:outlineLvl w:val="9"/>
    </w:pPr>
    <w:rPr>
      <w:rFonts w:asciiTheme="majorHAnsi" w:eastAsiaTheme="majorEastAsia" w:hAnsiTheme="majorHAnsi" w:cstheme="majorBidi"/>
      <w:b w:val="0"/>
      <w:i w:val="0"/>
      <w:color w:val="2F5496" w:themeColor="accent1" w:themeShade="BF"/>
      <w:sz w:val="32"/>
      <w:szCs w:val="32"/>
      <w:lang w:val="en-US"/>
    </w:rPr>
  </w:style>
  <w:style w:type="paragraph" w:styleId="TOC1">
    <w:name w:val="toc 1"/>
    <w:basedOn w:val="Normal"/>
    <w:next w:val="Normal"/>
    <w:autoRedefine/>
    <w:uiPriority w:val="39"/>
    <w:unhideWhenUsed/>
    <w:rsid w:val="00AA5295"/>
    <w:pPr>
      <w:spacing w:after="100"/>
    </w:pPr>
  </w:style>
  <w:style w:type="character" w:styleId="Hyperlink">
    <w:name w:val="Hyperlink"/>
    <w:basedOn w:val="DefaultParagraphFont"/>
    <w:uiPriority w:val="99"/>
    <w:unhideWhenUsed/>
    <w:rsid w:val="00AA52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9ACE7-715A-4ED9-9302-B34A3FF9C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sobia kauser</dc:creator>
  <cp:lastModifiedBy>sobia kauser</cp:lastModifiedBy>
  <cp:revision>2</cp:revision>
  <dcterms:created xsi:type="dcterms:W3CDTF">2026-02-14T11:17:00Z</dcterms:created>
  <dcterms:modified xsi:type="dcterms:W3CDTF">2026-02-14T11:17:00Z</dcterms:modified>
</cp:coreProperties>
</file>