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09E90" w14:textId="61E52E61" w:rsidR="00CA4F35" w:rsidRDefault="00A11848">
      <w:pPr>
        <w:rPr>
          <w:lang w:val="en-US"/>
        </w:rPr>
      </w:pPr>
      <w:r>
        <w:rPr>
          <w:noProof/>
        </w:rPr>
        <w:drawing>
          <wp:inline distT="0" distB="0" distL="0" distR="0" wp14:anchorId="30311FAC" wp14:editId="6798DA8E">
            <wp:extent cx="3639820" cy="1816735"/>
            <wp:effectExtent l="0" t="0" r="0" b="0"/>
            <wp:docPr id="6057733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330"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017D949" w14:textId="77777777" w:rsidR="00A11848" w:rsidRDefault="00A11848">
      <w:pPr>
        <w:rPr>
          <w:lang w:val="en-US"/>
        </w:rPr>
      </w:pPr>
    </w:p>
    <w:p w14:paraId="45E38E31" w14:textId="77777777" w:rsidR="00A11848" w:rsidRPr="00A2491A" w:rsidRDefault="00A11848" w:rsidP="00A11848">
      <w:pPr>
        <w:jc w:val="left"/>
        <w:rPr>
          <w:b/>
          <w:bCs/>
          <w:sz w:val="28"/>
          <w:szCs w:val="28"/>
        </w:rPr>
      </w:pPr>
      <w:r w:rsidRPr="00A2491A">
        <w:rPr>
          <w:b/>
          <w:bCs/>
          <w:sz w:val="28"/>
          <w:szCs w:val="28"/>
        </w:rPr>
        <w:t xml:space="preserve">Name: Katerina </w:t>
      </w:r>
      <w:proofErr w:type="spellStart"/>
      <w:r w:rsidRPr="00A2491A">
        <w:rPr>
          <w:b/>
          <w:bCs/>
          <w:sz w:val="28"/>
          <w:szCs w:val="28"/>
        </w:rPr>
        <w:t>Mezov</w:t>
      </w:r>
      <w:r>
        <w:rPr>
          <w:b/>
          <w:bCs/>
          <w:sz w:val="28"/>
          <w:szCs w:val="28"/>
        </w:rPr>
        <w:t>a</w:t>
      </w:r>
      <w:proofErr w:type="spellEnd"/>
    </w:p>
    <w:p w14:paraId="45D2D6B3" w14:textId="77777777" w:rsidR="00A11848" w:rsidRPr="00A2491A" w:rsidRDefault="00A11848" w:rsidP="00A11848">
      <w:pPr>
        <w:jc w:val="left"/>
        <w:rPr>
          <w:b/>
          <w:bCs/>
          <w:sz w:val="28"/>
          <w:szCs w:val="28"/>
        </w:rPr>
      </w:pPr>
      <w:r w:rsidRPr="00A2491A">
        <w:rPr>
          <w:b/>
          <w:bCs/>
          <w:sz w:val="28"/>
          <w:szCs w:val="28"/>
        </w:rPr>
        <w:t>Student ID: 2246854</w:t>
      </w:r>
    </w:p>
    <w:p w14:paraId="44837641" w14:textId="400B4DC4" w:rsidR="00A11848" w:rsidRPr="00A2491A" w:rsidRDefault="00A11848" w:rsidP="00A11848">
      <w:pPr>
        <w:jc w:val="left"/>
        <w:rPr>
          <w:b/>
          <w:bCs/>
          <w:sz w:val="28"/>
          <w:szCs w:val="28"/>
        </w:rPr>
      </w:pPr>
      <w:r w:rsidRPr="00A2491A">
        <w:rPr>
          <w:b/>
          <w:bCs/>
          <w:sz w:val="28"/>
          <w:szCs w:val="28"/>
        </w:rPr>
        <w:t>Module code: LCBB</w:t>
      </w:r>
      <w:r>
        <w:rPr>
          <w:b/>
          <w:bCs/>
          <w:sz w:val="28"/>
          <w:szCs w:val="28"/>
        </w:rPr>
        <w:t>6001</w:t>
      </w:r>
    </w:p>
    <w:p w14:paraId="025C84AB" w14:textId="582D07DB" w:rsidR="00A11848" w:rsidRPr="00A11848" w:rsidRDefault="00A11848" w:rsidP="00A11848">
      <w:pPr>
        <w:jc w:val="left"/>
        <w:rPr>
          <w:b/>
          <w:bCs/>
          <w:sz w:val="28"/>
          <w:szCs w:val="28"/>
          <w:lang w:val="en-GB"/>
        </w:rPr>
      </w:pPr>
      <w:r w:rsidRPr="00A2491A">
        <w:rPr>
          <w:b/>
          <w:bCs/>
          <w:sz w:val="28"/>
          <w:szCs w:val="28"/>
        </w:rPr>
        <w:t xml:space="preserve">Module name: </w:t>
      </w:r>
      <w:r w:rsidRPr="00A11848">
        <w:rPr>
          <w:b/>
          <w:bCs/>
          <w:sz w:val="28"/>
          <w:szCs w:val="28"/>
          <w:lang w:val="en-GB"/>
        </w:rPr>
        <w:t>International Business Communications</w:t>
      </w:r>
    </w:p>
    <w:p w14:paraId="325A3A8F" w14:textId="6055443B" w:rsidR="00A11848" w:rsidRPr="00A2491A" w:rsidRDefault="00A11848" w:rsidP="00A11848">
      <w:pPr>
        <w:jc w:val="left"/>
        <w:rPr>
          <w:b/>
          <w:bCs/>
          <w:sz w:val="28"/>
          <w:szCs w:val="28"/>
        </w:rPr>
      </w:pPr>
      <w:r w:rsidRPr="00A2491A">
        <w:rPr>
          <w:b/>
          <w:bCs/>
          <w:sz w:val="28"/>
          <w:szCs w:val="28"/>
        </w:rPr>
        <w:t xml:space="preserve">Lecturer: </w:t>
      </w:r>
      <w:r w:rsidRPr="00A11848">
        <w:rPr>
          <w:b/>
          <w:bCs/>
          <w:sz w:val="28"/>
          <w:szCs w:val="28"/>
        </w:rPr>
        <w:t xml:space="preserve">Dr </w:t>
      </w:r>
      <w:proofErr w:type="spellStart"/>
      <w:r w:rsidRPr="00A11848">
        <w:rPr>
          <w:b/>
          <w:bCs/>
          <w:sz w:val="28"/>
          <w:szCs w:val="28"/>
        </w:rPr>
        <w:t>Rexon</w:t>
      </w:r>
      <w:proofErr w:type="spellEnd"/>
      <w:r w:rsidRPr="00A11848">
        <w:rPr>
          <w:b/>
          <w:bCs/>
          <w:sz w:val="28"/>
          <w:szCs w:val="28"/>
        </w:rPr>
        <w:t xml:space="preserve"> </w:t>
      </w:r>
      <w:proofErr w:type="spellStart"/>
      <w:r w:rsidRPr="00A11848">
        <w:rPr>
          <w:b/>
          <w:bCs/>
          <w:sz w:val="28"/>
          <w:szCs w:val="28"/>
        </w:rPr>
        <w:t>Nting</w:t>
      </w:r>
      <w:proofErr w:type="spellEnd"/>
      <w:r w:rsidRPr="00A11848">
        <w:rPr>
          <w:b/>
          <w:bCs/>
          <w:sz w:val="28"/>
          <w:szCs w:val="28"/>
        </w:rPr>
        <w:t xml:space="preserve"> </w:t>
      </w:r>
    </w:p>
    <w:p w14:paraId="0765BD48" w14:textId="77777777" w:rsidR="00A11848" w:rsidRDefault="00A11848">
      <w:pPr>
        <w:rPr>
          <w:lang w:val="en-US"/>
        </w:rPr>
      </w:pPr>
    </w:p>
    <w:p w14:paraId="6D7D3DCB" w14:textId="77777777" w:rsidR="008177A7" w:rsidRDefault="008177A7">
      <w:pPr>
        <w:rPr>
          <w:lang w:val="en-US"/>
        </w:rPr>
      </w:pPr>
    </w:p>
    <w:p w14:paraId="5C7EDCB7" w14:textId="77777777" w:rsidR="008177A7" w:rsidRDefault="008177A7">
      <w:pPr>
        <w:rPr>
          <w:lang w:val="en-US"/>
        </w:rPr>
      </w:pPr>
    </w:p>
    <w:p w14:paraId="60E5B149" w14:textId="77777777" w:rsidR="008177A7" w:rsidRDefault="008177A7">
      <w:pPr>
        <w:rPr>
          <w:lang w:val="en-US"/>
        </w:rPr>
      </w:pPr>
    </w:p>
    <w:p w14:paraId="331326D6" w14:textId="77777777" w:rsidR="008177A7" w:rsidRDefault="008177A7">
      <w:pPr>
        <w:rPr>
          <w:lang w:val="en-US"/>
        </w:rPr>
      </w:pPr>
    </w:p>
    <w:p w14:paraId="65BC3C53" w14:textId="77777777" w:rsidR="008177A7" w:rsidRDefault="008177A7">
      <w:pPr>
        <w:rPr>
          <w:lang w:val="en-US"/>
        </w:rPr>
      </w:pPr>
    </w:p>
    <w:p w14:paraId="5274B5C1" w14:textId="77777777" w:rsidR="008177A7" w:rsidRDefault="008177A7">
      <w:pPr>
        <w:rPr>
          <w:lang w:val="en-US"/>
        </w:rPr>
      </w:pPr>
    </w:p>
    <w:p w14:paraId="1639FADC" w14:textId="77777777" w:rsidR="008177A7" w:rsidRDefault="008177A7" w:rsidP="00A11848"/>
    <w:p w14:paraId="633B05AF" w14:textId="77777777" w:rsidR="00A11848" w:rsidRDefault="00A11848" w:rsidP="00A11848">
      <w:pPr>
        <w:widowControl/>
        <w:autoSpaceDE/>
        <w:autoSpaceDN/>
        <w:spacing w:after="160" w:line="278" w:lineRule="auto"/>
        <w:jc w:val="center"/>
      </w:pPr>
    </w:p>
    <w:p w14:paraId="7F840182" w14:textId="77777777" w:rsidR="00A11848" w:rsidRDefault="00A11848" w:rsidP="00A11848">
      <w:pPr>
        <w:widowControl/>
        <w:autoSpaceDE/>
        <w:autoSpaceDN/>
        <w:spacing w:after="160" w:line="278" w:lineRule="auto"/>
        <w:jc w:val="center"/>
      </w:pPr>
    </w:p>
    <w:p w14:paraId="7EC5CFD0" w14:textId="063AD36A" w:rsidR="004074D6" w:rsidRPr="00A11848" w:rsidRDefault="00A11848" w:rsidP="00A11848">
      <w:pPr>
        <w:widowControl/>
        <w:autoSpaceDE/>
        <w:autoSpaceDN/>
        <w:spacing w:after="160" w:line="278" w:lineRule="auto"/>
        <w:jc w:val="center"/>
        <w:rPr>
          <w:b/>
          <w:bCs/>
        </w:rPr>
      </w:pPr>
      <w:r w:rsidRPr="00A11848">
        <w:rPr>
          <w:b/>
          <w:bCs/>
        </w:rPr>
        <w:t>Coursework: Individual Essay on GlaxoSmithKline (GSK)</w:t>
      </w:r>
      <w:r w:rsidR="008177A7" w:rsidRPr="00A11848">
        <w:rPr>
          <w:b/>
          <w:bCs/>
        </w:rPr>
        <w:br w:type="page"/>
      </w:r>
    </w:p>
    <w:sdt>
      <w:sdtPr>
        <w:rPr>
          <w:rFonts w:ascii="Times New Roman" w:eastAsia="Candara" w:hAnsi="Times New Roman" w:cs="Candara"/>
          <w:color w:val="000000" w:themeColor="text1"/>
          <w:sz w:val="24"/>
          <w:szCs w:val="22"/>
          <w:lang w:val="en-NZ"/>
        </w:rPr>
        <w:id w:val="-436518976"/>
        <w:docPartObj>
          <w:docPartGallery w:val="Table of Contents"/>
          <w:docPartUnique/>
        </w:docPartObj>
      </w:sdtPr>
      <w:sdtEndPr>
        <w:rPr>
          <w:b/>
          <w:bCs/>
          <w:noProof/>
        </w:rPr>
      </w:sdtEndPr>
      <w:sdtContent>
        <w:p w14:paraId="33E7E3FE" w14:textId="5877BDEE" w:rsidR="004074D6" w:rsidRPr="004074D6" w:rsidRDefault="004074D6" w:rsidP="004074D6">
          <w:pPr>
            <w:pStyle w:val="TOCHeading"/>
            <w:jc w:val="center"/>
            <w:rPr>
              <w:rFonts w:ascii="Times New Roman" w:hAnsi="Times New Roman" w:cs="Times New Roman"/>
              <w:b/>
              <w:bCs/>
              <w:color w:val="000000" w:themeColor="text1"/>
            </w:rPr>
          </w:pPr>
          <w:r w:rsidRPr="004074D6">
            <w:rPr>
              <w:rFonts w:ascii="Times New Roman" w:hAnsi="Times New Roman" w:cs="Times New Roman"/>
              <w:b/>
              <w:bCs/>
              <w:color w:val="000000" w:themeColor="text1"/>
            </w:rPr>
            <w:t>Table of Contents</w:t>
          </w:r>
        </w:p>
        <w:p w14:paraId="07FA1B03" w14:textId="1F2D1F96"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r>
            <w:fldChar w:fldCharType="begin"/>
          </w:r>
          <w:r>
            <w:instrText xml:space="preserve"> TOC \o "1-3" \h \z \u </w:instrText>
          </w:r>
          <w:r>
            <w:fldChar w:fldCharType="separate"/>
          </w:r>
          <w:hyperlink w:anchor="_Toc204034305" w:history="1">
            <w:r w:rsidRPr="00FB2B50">
              <w:rPr>
                <w:rStyle w:val="Hyperlink"/>
                <w:noProof/>
              </w:rPr>
              <w:t>Introduction:</w:t>
            </w:r>
            <w:r>
              <w:rPr>
                <w:noProof/>
                <w:webHidden/>
              </w:rPr>
              <w:tab/>
            </w:r>
            <w:r>
              <w:rPr>
                <w:noProof/>
                <w:webHidden/>
              </w:rPr>
              <w:fldChar w:fldCharType="begin"/>
            </w:r>
            <w:r>
              <w:rPr>
                <w:noProof/>
                <w:webHidden/>
              </w:rPr>
              <w:instrText xml:space="preserve"> PAGEREF _Toc204034305 \h </w:instrText>
            </w:r>
            <w:r>
              <w:rPr>
                <w:noProof/>
                <w:webHidden/>
              </w:rPr>
            </w:r>
            <w:r>
              <w:rPr>
                <w:noProof/>
                <w:webHidden/>
              </w:rPr>
              <w:fldChar w:fldCharType="separate"/>
            </w:r>
            <w:r>
              <w:rPr>
                <w:noProof/>
                <w:webHidden/>
              </w:rPr>
              <w:t>2</w:t>
            </w:r>
            <w:r>
              <w:rPr>
                <w:noProof/>
                <w:webHidden/>
              </w:rPr>
              <w:fldChar w:fldCharType="end"/>
            </w:r>
          </w:hyperlink>
        </w:p>
        <w:p w14:paraId="20EAFEDC" w14:textId="1AD24D73"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06" w:history="1">
            <w:r w:rsidRPr="00FB2B50">
              <w:rPr>
                <w:rStyle w:val="Hyperlink"/>
                <w:noProof/>
              </w:rPr>
              <w:t>Background of GSK and its Japanese Partner:</w:t>
            </w:r>
            <w:r>
              <w:rPr>
                <w:noProof/>
                <w:webHidden/>
              </w:rPr>
              <w:tab/>
            </w:r>
            <w:r>
              <w:rPr>
                <w:noProof/>
                <w:webHidden/>
              </w:rPr>
              <w:fldChar w:fldCharType="begin"/>
            </w:r>
            <w:r>
              <w:rPr>
                <w:noProof/>
                <w:webHidden/>
              </w:rPr>
              <w:instrText xml:space="preserve"> PAGEREF _Toc204034306 \h </w:instrText>
            </w:r>
            <w:r>
              <w:rPr>
                <w:noProof/>
                <w:webHidden/>
              </w:rPr>
            </w:r>
            <w:r>
              <w:rPr>
                <w:noProof/>
                <w:webHidden/>
              </w:rPr>
              <w:fldChar w:fldCharType="separate"/>
            </w:r>
            <w:r>
              <w:rPr>
                <w:noProof/>
                <w:webHidden/>
              </w:rPr>
              <w:t>3</w:t>
            </w:r>
            <w:r>
              <w:rPr>
                <w:noProof/>
                <w:webHidden/>
              </w:rPr>
              <w:fldChar w:fldCharType="end"/>
            </w:r>
          </w:hyperlink>
        </w:p>
        <w:p w14:paraId="723FFD4F" w14:textId="2D9E1DCF"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07" w:history="1">
            <w:r w:rsidRPr="00FB2B50">
              <w:rPr>
                <w:rStyle w:val="Hyperlink"/>
                <w:noProof/>
              </w:rPr>
              <w:t>Cultural Context of the UK and Japan:</w:t>
            </w:r>
            <w:r>
              <w:rPr>
                <w:noProof/>
                <w:webHidden/>
              </w:rPr>
              <w:tab/>
            </w:r>
            <w:r>
              <w:rPr>
                <w:noProof/>
                <w:webHidden/>
              </w:rPr>
              <w:fldChar w:fldCharType="begin"/>
            </w:r>
            <w:r>
              <w:rPr>
                <w:noProof/>
                <w:webHidden/>
              </w:rPr>
              <w:instrText xml:space="preserve"> PAGEREF _Toc204034307 \h </w:instrText>
            </w:r>
            <w:r>
              <w:rPr>
                <w:noProof/>
                <w:webHidden/>
              </w:rPr>
            </w:r>
            <w:r>
              <w:rPr>
                <w:noProof/>
                <w:webHidden/>
              </w:rPr>
              <w:fldChar w:fldCharType="separate"/>
            </w:r>
            <w:r>
              <w:rPr>
                <w:noProof/>
                <w:webHidden/>
              </w:rPr>
              <w:t>4</w:t>
            </w:r>
            <w:r>
              <w:rPr>
                <w:noProof/>
                <w:webHidden/>
              </w:rPr>
              <w:fldChar w:fldCharType="end"/>
            </w:r>
          </w:hyperlink>
        </w:p>
        <w:p w14:paraId="1BE5B32B" w14:textId="2BA644D1"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08" w:history="1">
            <w:r w:rsidRPr="00FB2B50">
              <w:rPr>
                <w:rStyle w:val="Hyperlink"/>
                <w:noProof/>
              </w:rPr>
              <w:t>Application of Intercultural Communication Theories:</w:t>
            </w:r>
            <w:r>
              <w:rPr>
                <w:noProof/>
                <w:webHidden/>
              </w:rPr>
              <w:tab/>
            </w:r>
            <w:r>
              <w:rPr>
                <w:noProof/>
                <w:webHidden/>
              </w:rPr>
              <w:fldChar w:fldCharType="begin"/>
            </w:r>
            <w:r>
              <w:rPr>
                <w:noProof/>
                <w:webHidden/>
              </w:rPr>
              <w:instrText xml:space="preserve"> PAGEREF _Toc204034308 \h </w:instrText>
            </w:r>
            <w:r>
              <w:rPr>
                <w:noProof/>
                <w:webHidden/>
              </w:rPr>
            </w:r>
            <w:r>
              <w:rPr>
                <w:noProof/>
                <w:webHidden/>
              </w:rPr>
              <w:fldChar w:fldCharType="separate"/>
            </w:r>
            <w:r>
              <w:rPr>
                <w:noProof/>
                <w:webHidden/>
              </w:rPr>
              <w:t>6</w:t>
            </w:r>
            <w:r>
              <w:rPr>
                <w:noProof/>
                <w:webHidden/>
              </w:rPr>
              <w:fldChar w:fldCharType="end"/>
            </w:r>
          </w:hyperlink>
        </w:p>
        <w:p w14:paraId="561728A6" w14:textId="47BF31C0"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09" w:history="1">
            <w:r w:rsidRPr="00FB2B50">
              <w:rPr>
                <w:rStyle w:val="Hyperlink"/>
                <w:noProof/>
              </w:rPr>
              <w:t>Impact of Communication Differences on Business Collaboration:</w:t>
            </w:r>
            <w:r>
              <w:rPr>
                <w:noProof/>
                <w:webHidden/>
              </w:rPr>
              <w:tab/>
            </w:r>
            <w:r>
              <w:rPr>
                <w:noProof/>
                <w:webHidden/>
              </w:rPr>
              <w:fldChar w:fldCharType="begin"/>
            </w:r>
            <w:r>
              <w:rPr>
                <w:noProof/>
                <w:webHidden/>
              </w:rPr>
              <w:instrText xml:space="preserve"> PAGEREF _Toc204034309 \h </w:instrText>
            </w:r>
            <w:r>
              <w:rPr>
                <w:noProof/>
                <w:webHidden/>
              </w:rPr>
            </w:r>
            <w:r>
              <w:rPr>
                <w:noProof/>
                <w:webHidden/>
              </w:rPr>
              <w:fldChar w:fldCharType="separate"/>
            </w:r>
            <w:r>
              <w:rPr>
                <w:noProof/>
                <w:webHidden/>
              </w:rPr>
              <w:t>8</w:t>
            </w:r>
            <w:r>
              <w:rPr>
                <w:noProof/>
                <w:webHidden/>
              </w:rPr>
              <w:fldChar w:fldCharType="end"/>
            </w:r>
          </w:hyperlink>
        </w:p>
        <w:p w14:paraId="517F52B4" w14:textId="31045B97"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10" w:history="1">
            <w:r w:rsidRPr="00FB2B50">
              <w:rPr>
                <w:rStyle w:val="Hyperlink"/>
                <w:noProof/>
              </w:rPr>
              <w:t>Strategies for Effective Cross-Cultural Communication:</w:t>
            </w:r>
            <w:r>
              <w:rPr>
                <w:noProof/>
                <w:webHidden/>
              </w:rPr>
              <w:tab/>
            </w:r>
            <w:r>
              <w:rPr>
                <w:noProof/>
                <w:webHidden/>
              </w:rPr>
              <w:fldChar w:fldCharType="begin"/>
            </w:r>
            <w:r>
              <w:rPr>
                <w:noProof/>
                <w:webHidden/>
              </w:rPr>
              <w:instrText xml:space="preserve"> PAGEREF _Toc204034310 \h </w:instrText>
            </w:r>
            <w:r>
              <w:rPr>
                <w:noProof/>
                <w:webHidden/>
              </w:rPr>
            </w:r>
            <w:r>
              <w:rPr>
                <w:noProof/>
                <w:webHidden/>
              </w:rPr>
              <w:fldChar w:fldCharType="separate"/>
            </w:r>
            <w:r>
              <w:rPr>
                <w:noProof/>
                <w:webHidden/>
              </w:rPr>
              <w:t>10</w:t>
            </w:r>
            <w:r>
              <w:rPr>
                <w:noProof/>
                <w:webHidden/>
              </w:rPr>
              <w:fldChar w:fldCharType="end"/>
            </w:r>
          </w:hyperlink>
        </w:p>
        <w:p w14:paraId="1C949A89" w14:textId="52D2AE12"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11" w:history="1">
            <w:r w:rsidRPr="00FB2B50">
              <w:rPr>
                <w:rStyle w:val="Hyperlink"/>
                <w:noProof/>
              </w:rPr>
              <w:t>Conclusion:</w:t>
            </w:r>
            <w:r>
              <w:rPr>
                <w:noProof/>
                <w:webHidden/>
              </w:rPr>
              <w:tab/>
            </w:r>
            <w:r>
              <w:rPr>
                <w:noProof/>
                <w:webHidden/>
              </w:rPr>
              <w:fldChar w:fldCharType="begin"/>
            </w:r>
            <w:r>
              <w:rPr>
                <w:noProof/>
                <w:webHidden/>
              </w:rPr>
              <w:instrText xml:space="preserve"> PAGEREF _Toc204034311 \h </w:instrText>
            </w:r>
            <w:r>
              <w:rPr>
                <w:noProof/>
                <w:webHidden/>
              </w:rPr>
            </w:r>
            <w:r>
              <w:rPr>
                <w:noProof/>
                <w:webHidden/>
              </w:rPr>
              <w:fldChar w:fldCharType="separate"/>
            </w:r>
            <w:r>
              <w:rPr>
                <w:noProof/>
                <w:webHidden/>
              </w:rPr>
              <w:t>11</w:t>
            </w:r>
            <w:r>
              <w:rPr>
                <w:noProof/>
                <w:webHidden/>
              </w:rPr>
              <w:fldChar w:fldCharType="end"/>
            </w:r>
          </w:hyperlink>
        </w:p>
        <w:p w14:paraId="0BF936C4" w14:textId="21DCFB40" w:rsidR="004074D6" w:rsidRDefault="004074D6">
          <w:pPr>
            <w:pStyle w:val="TOC1"/>
            <w:tabs>
              <w:tab w:val="right" w:leader="dot" w:pos="9350"/>
            </w:tabs>
            <w:rPr>
              <w:rFonts w:asciiTheme="minorHAnsi" w:eastAsiaTheme="minorEastAsia" w:hAnsiTheme="minorHAnsi" w:cstheme="minorBidi"/>
              <w:noProof/>
              <w:color w:val="auto"/>
              <w:kern w:val="2"/>
              <w:szCs w:val="24"/>
              <w:lang w:val="en-US"/>
              <w14:ligatures w14:val="standardContextual"/>
            </w:rPr>
          </w:pPr>
          <w:hyperlink w:anchor="_Toc204034312" w:history="1">
            <w:r w:rsidRPr="00FB2B50">
              <w:rPr>
                <w:rStyle w:val="Hyperlink"/>
                <w:noProof/>
              </w:rPr>
              <w:t>Reference:</w:t>
            </w:r>
            <w:r>
              <w:rPr>
                <w:noProof/>
                <w:webHidden/>
              </w:rPr>
              <w:tab/>
            </w:r>
            <w:r>
              <w:rPr>
                <w:noProof/>
                <w:webHidden/>
              </w:rPr>
              <w:fldChar w:fldCharType="begin"/>
            </w:r>
            <w:r>
              <w:rPr>
                <w:noProof/>
                <w:webHidden/>
              </w:rPr>
              <w:instrText xml:space="preserve"> PAGEREF _Toc204034312 \h </w:instrText>
            </w:r>
            <w:r>
              <w:rPr>
                <w:noProof/>
                <w:webHidden/>
              </w:rPr>
            </w:r>
            <w:r>
              <w:rPr>
                <w:noProof/>
                <w:webHidden/>
              </w:rPr>
              <w:fldChar w:fldCharType="separate"/>
            </w:r>
            <w:r>
              <w:rPr>
                <w:noProof/>
                <w:webHidden/>
              </w:rPr>
              <w:t>13</w:t>
            </w:r>
            <w:r>
              <w:rPr>
                <w:noProof/>
                <w:webHidden/>
              </w:rPr>
              <w:fldChar w:fldCharType="end"/>
            </w:r>
          </w:hyperlink>
        </w:p>
        <w:p w14:paraId="622266F5" w14:textId="72B6AB22" w:rsidR="004074D6" w:rsidRDefault="004074D6">
          <w:r>
            <w:rPr>
              <w:b/>
              <w:bCs/>
              <w:noProof/>
            </w:rPr>
            <w:fldChar w:fldCharType="end"/>
          </w:r>
        </w:p>
      </w:sdtContent>
    </w:sdt>
    <w:p w14:paraId="7D1ACC1A" w14:textId="77777777" w:rsidR="004074D6" w:rsidRDefault="004074D6">
      <w:pPr>
        <w:widowControl/>
        <w:autoSpaceDE/>
        <w:autoSpaceDN/>
        <w:spacing w:after="160" w:line="278" w:lineRule="auto"/>
        <w:jc w:val="left"/>
      </w:pPr>
    </w:p>
    <w:p w14:paraId="03789AFF" w14:textId="77777777" w:rsidR="004074D6" w:rsidRDefault="004074D6">
      <w:pPr>
        <w:widowControl/>
        <w:autoSpaceDE/>
        <w:autoSpaceDN/>
        <w:spacing w:after="160" w:line="278" w:lineRule="auto"/>
        <w:jc w:val="left"/>
      </w:pPr>
    </w:p>
    <w:p w14:paraId="375577B0" w14:textId="77777777" w:rsidR="004074D6" w:rsidRDefault="004074D6">
      <w:pPr>
        <w:widowControl/>
        <w:autoSpaceDE/>
        <w:autoSpaceDN/>
        <w:spacing w:after="160" w:line="278" w:lineRule="auto"/>
        <w:jc w:val="left"/>
      </w:pPr>
    </w:p>
    <w:p w14:paraId="39010E9C" w14:textId="77777777" w:rsidR="004074D6" w:rsidRDefault="004074D6">
      <w:pPr>
        <w:widowControl/>
        <w:autoSpaceDE/>
        <w:autoSpaceDN/>
        <w:spacing w:after="160" w:line="278" w:lineRule="auto"/>
        <w:jc w:val="left"/>
      </w:pPr>
    </w:p>
    <w:p w14:paraId="3499DB5E" w14:textId="77777777" w:rsidR="004074D6" w:rsidRDefault="004074D6">
      <w:pPr>
        <w:widowControl/>
        <w:autoSpaceDE/>
        <w:autoSpaceDN/>
        <w:spacing w:after="160" w:line="278" w:lineRule="auto"/>
        <w:jc w:val="left"/>
      </w:pPr>
    </w:p>
    <w:p w14:paraId="20639ED9" w14:textId="77777777" w:rsidR="004074D6" w:rsidRDefault="004074D6">
      <w:pPr>
        <w:widowControl/>
        <w:autoSpaceDE/>
        <w:autoSpaceDN/>
        <w:spacing w:after="160" w:line="278" w:lineRule="auto"/>
        <w:jc w:val="left"/>
      </w:pPr>
    </w:p>
    <w:p w14:paraId="0EB60D5A" w14:textId="77777777" w:rsidR="004074D6" w:rsidRDefault="004074D6">
      <w:pPr>
        <w:widowControl/>
        <w:autoSpaceDE/>
        <w:autoSpaceDN/>
        <w:spacing w:after="160" w:line="278" w:lineRule="auto"/>
        <w:jc w:val="left"/>
      </w:pPr>
    </w:p>
    <w:p w14:paraId="3B796420" w14:textId="77777777" w:rsidR="004074D6" w:rsidRDefault="004074D6">
      <w:pPr>
        <w:widowControl/>
        <w:autoSpaceDE/>
        <w:autoSpaceDN/>
        <w:spacing w:after="160" w:line="278" w:lineRule="auto"/>
        <w:jc w:val="left"/>
      </w:pPr>
    </w:p>
    <w:p w14:paraId="50CE1053" w14:textId="77777777" w:rsidR="004074D6" w:rsidRDefault="004074D6">
      <w:pPr>
        <w:widowControl/>
        <w:autoSpaceDE/>
        <w:autoSpaceDN/>
        <w:spacing w:after="160" w:line="278" w:lineRule="auto"/>
        <w:jc w:val="left"/>
      </w:pPr>
    </w:p>
    <w:p w14:paraId="1B1AB93F" w14:textId="77777777" w:rsidR="004074D6" w:rsidRDefault="004074D6">
      <w:pPr>
        <w:widowControl/>
        <w:autoSpaceDE/>
        <w:autoSpaceDN/>
        <w:spacing w:after="160" w:line="278" w:lineRule="auto"/>
        <w:jc w:val="left"/>
      </w:pPr>
    </w:p>
    <w:p w14:paraId="6F6B9FFE" w14:textId="77777777" w:rsidR="004074D6" w:rsidRDefault="004074D6">
      <w:pPr>
        <w:widowControl/>
        <w:autoSpaceDE/>
        <w:autoSpaceDN/>
        <w:spacing w:after="160" w:line="278" w:lineRule="auto"/>
        <w:jc w:val="left"/>
      </w:pPr>
    </w:p>
    <w:p w14:paraId="58AD06AA" w14:textId="4245D1A7" w:rsidR="008177A7" w:rsidRDefault="008177A7" w:rsidP="008177A7">
      <w:pPr>
        <w:pStyle w:val="Heading1"/>
      </w:pPr>
      <w:bookmarkStart w:id="0" w:name="_Toc204034305"/>
      <w:r w:rsidRPr="008177A7">
        <w:lastRenderedPageBreak/>
        <w:t>Introduction</w:t>
      </w:r>
      <w:r>
        <w:t>:</w:t>
      </w:r>
      <w:bookmarkEnd w:id="0"/>
    </w:p>
    <w:p w14:paraId="318BF2D5" w14:textId="77777777" w:rsidR="00D65B7B" w:rsidRDefault="00D65B7B" w:rsidP="00D65B7B">
      <w:pPr>
        <w:ind w:firstLine="720"/>
      </w:pPr>
      <w:r>
        <w:t>Communication and culture in international business play an important role that influences the productivity, growth and the culture of the organisation. According to the findings developed by Szkudlarek et al. (2020), within a business with international presence, it is important to have an effective communication plan that can help the organisation support communication addressing the issues associated with the differences of language and cultural perspectives. In a multinational company, it is important to integrate cross-cultural concepts that can help the business grasp the characteristics of different cultures so that it can offer a cross-cultural work culture to its employees as well as ensure effective expansion into a wide market to bring enhancement to the business competitiveness.  </w:t>
      </w:r>
    </w:p>
    <w:p w14:paraId="1A662438" w14:textId="4261E011" w:rsidR="00D65B7B" w:rsidRPr="00D65B7B" w:rsidRDefault="00D65B7B" w:rsidP="00D65B7B">
      <w:pPr>
        <w:ind w:firstLine="720"/>
      </w:pPr>
      <w:r>
        <w:t>Understanding the importance of integrating communication and culture in international business, the essay presents a comprehensive evaluation of the culture and communication between the UK and Japanese teams working in GlaxoSmithKline (GSK). To perform the evaluation, Hofstede’s cultural dimensions Framework will be used so that the difference between the UK and Japanese team communication and culture can be identified, and the culture and communication challenges can be determined. To address the purpose of this essay, the document contains a comprehensive discussion of the background of GlaxoSmithKline (GSK) and its Japanese partner followed by a discussion on the cultural context of UK and Japan. It also comprises discussion on the communication style differences followed by the application of Hofstede’s cultural dimensions Framework to analyse and interpret the communication challenges, examine the impact of Communication Differences on Business Collaboration and the development of strategies for effective Cross-Cultural Communication. </w:t>
      </w:r>
    </w:p>
    <w:p w14:paraId="27B6E041" w14:textId="5F907E3D" w:rsidR="008177A7" w:rsidRDefault="008177A7" w:rsidP="008177A7">
      <w:pPr>
        <w:pStyle w:val="Heading1"/>
      </w:pPr>
      <w:bookmarkStart w:id="1" w:name="_Toc204034306"/>
      <w:r w:rsidRPr="008177A7">
        <w:lastRenderedPageBreak/>
        <w:t>Background of GSK and its Japanese Partner</w:t>
      </w:r>
      <w:r>
        <w:t>:</w:t>
      </w:r>
      <w:bookmarkEnd w:id="1"/>
    </w:p>
    <w:p w14:paraId="2CE214F8" w14:textId="77777777" w:rsidR="006E32FA" w:rsidRDefault="006E32FA" w:rsidP="006E32FA">
      <w:pPr>
        <w:ind w:firstLine="720"/>
      </w:pPr>
      <w:r>
        <w:t xml:space="preserve">GSK, formerly known as GlaxoSmithKline, is a biopharmaceutical company that identifies, develops and delivers vaccines and medicines. The major product line of GSK includes speciality medicine, general medicines and vaccines that target therapeutic areas including cancer, HIV, respiratory disease, antiviral, metabolic, cardiovascular, central nervous system (CNS), urogenital, immuno-inflammation, antibacterial and rare diseases. </w:t>
      </w:r>
    </w:p>
    <w:p w14:paraId="3428D8D0" w14:textId="77777777" w:rsidR="006E32FA" w:rsidRDefault="006E32FA" w:rsidP="006E32FA">
      <w:pPr>
        <w:keepNext/>
      </w:pPr>
      <w:r w:rsidRPr="006E32FA">
        <w:rPr>
          <w:noProof/>
        </w:rPr>
        <w:drawing>
          <wp:inline distT="0" distB="0" distL="0" distR="0" wp14:anchorId="06952189" wp14:editId="0BBB662F">
            <wp:extent cx="5943600" cy="3322320"/>
            <wp:effectExtent l="0" t="0" r="0" b="0"/>
            <wp:docPr id="994335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35052" name=""/>
                    <pic:cNvPicPr/>
                  </pic:nvPicPr>
                  <pic:blipFill>
                    <a:blip r:embed="rId8"/>
                    <a:stretch>
                      <a:fillRect/>
                    </a:stretch>
                  </pic:blipFill>
                  <pic:spPr>
                    <a:xfrm>
                      <a:off x="0" y="0"/>
                      <a:ext cx="5943600" cy="3322320"/>
                    </a:xfrm>
                    <a:prstGeom prst="rect">
                      <a:avLst/>
                    </a:prstGeom>
                  </pic:spPr>
                </pic:pic>
              </a:graphicData>
            </a:graphic>
          </wp:inline>
        </w:drawing>
      </w:r>
    </w:p>
    <w:p w14:paraId="795BA148" w14:textId="789CC638" w:rsidR="006E32FA" w:rsidRPr="006E32FA" w:rsidRDefault="006E32FA" w:rsidP="006E32FA">
      <w:pPr>
        <w:jc w:val="center"/>
      </w:pPr>
      <w:r w:rsidRPr="006E32FA">
        <w:rPr>
          <w:b/>
          <w:bCs/>
        </w:rPr>
        <w:t xml:space="preserve">Figure </w:t>
      </w:r>
      <w:r w:rsidRPr="006E32FA">
        <w:rPr>
          <w:b/>
          <w:bCs/>
        </w:rPr>
        <w:fldChar w:fldCharType="begin"/>
      </w:r>
      <w:r w:rsidRPr="006E32FA">
        <w:rPr>
          <w:b/>
          <w:bCs/>
        </w:rPr>
        <w:instrText xml:space="preserve"> SEQ Figure \* ARABIC </w:instrText>
      </w:r>
      <w:r w:rsidRPr="006E32FA">
        <w:rPr>
          <w:b/>
          <w:bCs/>
        </w:rPr>
        <w:fldChar w:fldCharType="separate"/>
      </w:r>
      <w:r w:rsidR="007005EE">
        <w:rPr>
          <w:b/>
          <w:bCs/>
          <w:noProof/>
        </w:rPr>
        <w:t>1</w:t>
      </w:r>
      <w:r w:rsidRPr="006E32FA">
        <w:rPr>
          <w:b/>
          <w:bCs/>
        </w:rPr>
        <w:fldChar w:fldCharType="end"/>
      </w:r>
      <w:r w:rsidRPr="006E32FA">
        <w:rPr>
          <w:b/>
          <w:bCs/>
        </w:rPr>
        <w:t>:</w:t>
      </w:r>
      <w:r w:rsidRPr="006E32FA">
        <w:t xml:space="preserve"> Performance of GSK from 2020 to 2023</w:t>
      </w:r>
    </w:p>
    <w:p w14:paraId="4354BDC0" w14:textId="3D30EC0A" w:rsidR="006E32FA" w:rsidRPr="006E32FA" w:rsidRDefault="006E32FA" w:rsidP="006E32FA">
      <w:pPr>
        <w:jc w:val="center"/>
      </w:pPr>
      <w:r w:rsidRPr="006E32FA">
        <w:rPr>
          <w:b/>
          <w:bCs/>
        </w:rPr>
        <w:t>Source:</w:t>
      </w:r>
      <w:r w:rsidRPr="006E32FA">
        <w:t xml:space="preserve"> GlobalData, (2025)</w:t>
      </w:r>
    </w:p>
    <w:p w14:paraId="6267D647" w14:textId="44E8AA82" w:rsidR="006E32FA" w:rsidRDefault="006E32FA" w:rsidP="006E32FA">
      <w:pPr>
        <w:ind w:firstLine="720"/>
      </w:pPr>
      <w:r>
        <w:t>It is a United Kingdom-based company with approximately 68,629 employees, with revenue of $40.1 billion as of the year 2023. In the United States, GSK has shown significant growth in their sales and net income from the year 2020, where the company secured the total revenue of $31,239m in the year 2020 and in the year 2024, it increased to $ 40,097m (</w:t>
      </w:r>
      <w:r w:rsidRPr="006E32FA">
        <w:t>GlobalDat</w:t>
      </w:r>
      <w:r>
        <w:t xml:space="preserve">a, </w:t>
      </w:r>
      <w:r w:rsidRPr="006E32FA">
        <w:t>2025</w:t>
      </w:r>
      <w:r>
        <w:t xml:space="preserve">). According to the reports published by Mikulic (2025), GSK is one of the top-performing </w:t>
      </w:r>
      <w:r>
        <w:lastRenderedPageBreak/>
        <w:t>drug manufacturers that has successfully secured 31.4 billion British pounds in revenues in the year 2024. These numbers highlight the fact that GSK is one of the leading biopharmaceutical companies that makes a significant contribution towards the GDP of the United Kingdom.  </w:t>
      </w:r>
    </w:p>
    <w:p w14:paraId="6F5EECD7" w14:textId="4A128E44" w:rsidR="006E32FA" w:rsidRPr="006E32FA" w:rsidRDefault="006E32FA" w:rsidP="006E32FA">
      <w:pPr>
        <w:ind w:firstLine="720"/>
      </w:pPr>
      <w:r>
        <w:t>In January 2025, GSK signed an agreement with the Japanese pharmaceutical company Chugai Pharmaceutical Co. for the development of anti-dengue virus antibodies. With this collaboration, both companies are anticipating exploring the opportunities present in the market to bring new treatments through their research and development capabilities (</w:t>
      </w:r>
      <w:r w:rsidRPr="006E32FA">
        <w:t>BioSpectrum Asia</w:t>
      </w:r>
      <w:r>
        <w:t xml:space="preserve">, </w:t>
      </w:r>
      <w:r w:rsidRPr="006E32FA">
        <w:t>2025</w:t>
      </w:r>
      <w:r>
        <w:t>). Chugai Pharmaceutical Co. is one of the oldest Japanese pharmaceutical companies, founded in 1925 (</w:t>
      </w:r>
      <w:r w:rsidRPr="006E32FA">
        <w:t>Roch</w:t>
      </w:r>
      <w:r>
        <w:t xml:space="preserve">e, </w:t>
      </w:r>
      <w:r w:rsidRPr="006E32FA">
        <w:t>2025</w:t>
      </w:r>
      <w:r>
        <w:t>). According to the reports developed by Statista (2025), it is determined that in the year 2023 Chugai pharmaceutical Co., secured the gross profit of 698.06 billion Japanese yen. in addition to the above it is also found in the reports published by Statista (2025b) that Chugai pharmaceutical Co., as the total assets of 1.93 trillion Japanese yen till the year 2023. With this collaboration, GSK and Chugai Pharmaceutical Co. introduced a project to develop an anti-dengue virus antibody, and in Singapore, the research centre for the project will be located.  </w:t>
      </w:r>
    </w:p>
    <w:p w14:paraId="2808070E" w14:textId="66790217" w:rsidR="008177A7" w:rsidRDefault="008177A7" w:rsidP="008177A7">
      <w:pPr>
        <w:pStyle w:val="Heading1"/>
      </w:pPr>
      <w:bookmarkStart w:id="2" w:name="_Toc204034307"/>
      <w:r>
        <w:t>C</w:t>
      </w:r>
      <w:r w:rsidRPr="008177A7">
        <w:t>ultural Context of the UK and Japan</w:t>
      </w:r>
      <w:r w:rsidR="006E32FA">
        <w:t>:</w:t>
      </w:r>
      <w:bookmarkEnd w:id="2"/>
    </w:p>
    <w:p w14:paraId="5E60586F" w14:textId="68419CFF" w:rsidR="0072066F" w:rsidRDefault="0072066F" w:rsidP="009F2766">
      <w:pPr>
        <w:ind w:firstLine="720"/>
      </w:pPr>
      <w:r>
        <w:t>Japan and the United Kingdom are two different countries by location as well as by cultural context. In the United Kingdom, the work culture is entirely different from that of Japan. In the United Kingdom, the key characteristics and traits of work culture include punctuality and professionalism, where it is expected that employees have time management competence, a strong work ethic, and the ability to adhere to personal standards, as well as be ready to accept the accountability of their jobs</w:t>
      </w:r>
      <w:r w:rsidR="009F2766">
        <w:t xml:space="preserve"> (</w:t>
      </w:r>
      <w:r w:rsidR="009F2766" w:rsidRPr="009F2766">
        <w:t>Anderson, 2025</w:t>
      </w:r>
      <w:r w:rsidR="009F2766">
        <w:t>)</w:t>
      </w:r>
      <w:r>
        <w:t xml:space="preserve">. In addition to the above, in the United Kingdom, </w:t>
      </w:r>
      <w:r>
        <w:lastRenderedPageBreak/>
        <w:t>the work culture strictly follows the organisational hierarchy and structure, where decision-making within the organisation is done by following the top-down approach</w:t>
      </w:r>
      <w:r w:rsidR="009F2766">
        <w:t xml:space="preserve"> (</w:t>
      </w:r>
      <w:r w:rsidR="009F2766" w:rsidRPr="009F2766">
        <w:t>Ihensekien</w:t>
      </w:r>
      <w:r w:rsidR="009F2766">
        <w:t xml:space="preserve"> </w:t>
      </w:r>
      <w:r w:rsidR="009F2766" w:rsidRPr="009F2766">
        <w:t>and Joel</w:t>
      </w:r>
      <w:r w:rsidR="009F2766">
        <w:t xml:space="preserve"> </w:t>
      </w:r>
      <w:r w:rsidR="009F2766" w:rsidRPr="009F2766">
        <w:t>2023</w:t>
      </w:r>
      <w:r w:rsidR="009F2766">
        <w:t>)</w:t>
      </w:r>
      <w:r>
        <w:t>. In addition to the above, within the United Kingdom work culture, there is polite, direct and formal communication. The leaders of organisations operating in the United Kingdom pay special attention to professionalism in communication, where the team members are trained to communicate with their colleagues diplomatically and respectfully</w:t>
      </w:r>
      <w:r w:rsidR="009F2766">
        <w:t xml:space="preserve"> (</w:t>
      </w:r>
      <w:r w:rsidR="009F2766" w:rsidRPr="009F2766">
        <w:t>Drobot, 2021</w:t>
      </w:r>
      <w:r w:rsidR="009F2766">
        <w:t>)</w:t>
      </w:r>
      <w:r>
        <w:t>. Although in the United Kingdom professionalism is highly valued in the workplace, it is also noticed that in the UK, work-life balance is also an important aspect where employers focus on maintaining a good work culture by offering employees the ability to prioritise their personal time. Apart from the above, in the United Kingdom, individual performance achievements are more appreciated than teamwork. In addition to the above, it can be stated that the job mobility in the United Kingdom is high because in the UK; to gain better career growth, employees are likely to switch companies very quickly</w:t>
      </w:r>
      <w:r w:rsidR="009F2766">
        <w:t xml:space="preserve"> (</w:t>
      </w:r>
      <w:r w:rsidR="009F2766" w:rsidRPr="009F2766">
        <w:t>Postel-Vinay</w:t>
      </w:r>
      <w:r w:rsidR="009F2766">
        <w:t xml:space="preserve"> </w:t>
      </w:r>
      <w:r w:rsidR="009F2766" w:rsidRPr="009F2766">
        <w:t>and Sepahsalari</w:t>
      </w:r>
      <w:r w:rsidR="009F2766">
        <w:t xml:space="preserve"> </w:t>
      </w:r>
      <w:r w:rsidR="009F2766" w:rsidRPr="009F2766">
        <w:t>2023</w:t>
      </w:r>
      <w:r w:rsidR="009F2766">
        <w:t>)</w:t>
      </w:r>
      <w:r>
        <w:t>. </w:t>
      </w:r>
    </w:p>
    <w:p w14:paraId="312D8386" w14:textId="32B70943" w:rsidR="0072066F" w:rsidRDefault="0072066F" w:rsidP="0072066F">
      <w:pPr>
        <w:ind w:firstLine="720"/>
      </w:pPr>
      <w:r>
        <w:t>In the Japanese work culture, the principles of ‘Karoshi’ are followed, which promotes long working hours. In addition to the above, when considering the decision-making approach of organisations in Japan, it is comparatively more time-consuming and follows a strict hierarchical structure where approvals from different levels are needed</w:t>
      </w:r>
      <w:r w:rsidR="009F2766">
        <w:t xml:space="preserve"> (</w:t>
      </w:r>
      <w:r w:rsidR="009F2766" w:rsidRPr="009F2766">
        <w:t>Sanmargaraja</w:t>
      </w:r>
      <w:r w:rsidR="009F2766">
        <w:t xml:space="preserve"> et al., </w:t>
      </w:r>
      <w:r w:rsidR="009F2766" w:rsidRPr="009F2766">
        <w:t>2021</w:t>
      </w:r>
      <w:r w:rsidR="009F2766">
        <w:t>)</w:t>
      </w:r>
      <w:r>
        <w:t>. Within an organisation, communication style plays an important role, where in Japanese work culture, high context communication with less politeness is promoted by the leaders so that direct communication can be executed. Apart from the above, in Japan, rather than focusing on individual performance, teamwork and collaboration-based performances are more appreciated</w:t>
      </w:r>
      <w:r w:rsidR="009F2766">
        <w:t xml:space="preserve"> (</w:t>
      </w:r>
      <w:r w:rsidR="009F2766" w:rsidRPr="009F2766">
        <w:t>Richit</w:t>
      </w:r>
      <w:r w:rsidR="009F2766">
        <w:t xml:space="preserve"> et al., </w:t>
      </w:r>
      <w:r w:rsidR="009F2766" w:rsidRPr="009F2766">
        <w:t>2024</w:t>
      </w:r>
      <w:r w:rsidR="009F2766">
        <w:t>)</w:t>
      </w:r>
      <w:r>
        <w:t xml:space="preserve">. Lastly, it can be stated that in Japan, job mobility is comparatively less than in the United Kingdom because it is often noticed that employees end up working in one company for most of </w:t>
      </w:r>
      <w:r>
        <w:lastRenderedPageBreak/>
        <w:t>their lives</w:t>
      </w:r>
      <w:r w:rsidR="009F2766">
        <w:t xml:space="preserve"> (</w:t>
      </w:r>
      <w:r w:rsidR="009F2766" w:rsidRPr="009F2766">
        <w:t>Kurauchi</w:t>
      </w:r>
      <w:r w:rsidR="009F2766">
        <w:t xml:space="preserve"> </w:t>
      </w:r>
      <w:r w:rsidR="009F2766" w:rsidRPr="009F2766">
        <w:t>and Tokuda</w:t>
      </w:r>
      <w:r w:rsidR="009F2766">
        <w:t xml:space="preserve"> </w:t>
      </w:r>
      <w:r w:rsidR="009F2766" w:rsidRPr="009F2766">
        <w:t>2021</w:t>
      </w:r>
      <w:r w:rsidR="009F2766">
        <w:t>)</w:t>
      </w:r>
      <w:r>
        <w:t>.  </w:t>
      </w:r>
    </w:p>
    <w:p w14:paraId="29172C0C" w14:textId="3A1B866B" w:rsidR="006E32FA" w:rsidRPr="006E32FA" w:rsidRDefault="0072066F" w:rsidP="0072066F">
      <w:pPr>
        <w:ind w:firstLine="720"/>
      </w:pPr>
      <w:r>
        <w:t>The above discussion highlights the fact that between the United Kingdom and Japan, there is a significant difference in the work culture in terms of communication style, work timing, decision-making approach, appraisals and job mobility. In the case of collaboration between the United Kingdom and Japan, there is a possibility that issues with communication and culture can occur.  </w:t>
      </w:r>
    </w:p>
    <w:p w14:paraId="0E535FF3" w14:textId="309E2429" w:rsidR="008177A7" w:rsidRDefault="008177A7" w:rsidP="008177A7">
      <w:pPr>
        <w:pStyle w:val="Heading1"/>
      </w:pPr>
      <w:bookmarkStart w:id="3" w:name="_Toc204034308"/>
      <w:r w:rsidRPr="008177A7">
        <w:t>Application of Intercultural Communication Theories</w:t>
      </w:r>
      <w:r>
        <w:t>:</w:t>
      </w:r>
      <w:bookmarkEnd w:id="3"/>
    </w:p>
    <w:p w14:paraId="66452269" w14:textId="12500C70" w:rsidR="007005EE" w:rsidRPr="007005EE" w:rsidRDefault="007005EE" w:rsidP="007005EE">
      <w:pPr>
        <w:ind w:firstLine="720"/>
      </w:pPr>
      <w:r w:rsidRPr="007005EE">
        <w:t>Hofstede’s cultural dimensions theory refers to the differences in organisational and national culture because of a cross-cultural environment defined as the collective programming of the mind that identifies the members of one group or category of people from others. Hofstede’s cultural dimensions theory distinguishes the differences between national cultures using 6 dimensions, including individualism-collectivism, power distance,</w:t>
      </w:r>
      <w:r w:rsidRPr="00481C2F">
        <w:t xml:space="preserve"> </w:t>
      </w:r>
      <w:r w:rsidR="00481C2F" w:rsidRPr="00481C2F">
        <w:t>Motivation towards Achievement and Success</w:t>
      </w:r>
      <w:r w:rsidRPr="00481C2F">
        <w:t xml:space="preserve">, </w:t>
      </w:r>
      <w:r w:rsidRPr="007005EE">
        <w:t>uncertainty avoidance, long-term versus short-term orientation and indulgence-restraint (Żemojtel-Piotrowska and Piotrowski 2023). In the following section, a comprehensive analysis of the difference between UK and Japanese work culture with special focus on communication style is presented: -   </w:t>
      </w:r>
    </w:p>
    <w:p w14:paraId="64D68EB1" w14:textId="77777777" w:rsidR="007005EE" w:rsidRDefault="007005EE" w:rsidP="007005EE">
      <w:pPr>
        <w:keepNext/>
      </w:pPr>
      <w:r w:rsidRPr="007005EE">
        <w:rPr>
          <w:noProof/>
        </w:rPr>
        <w:lastRenderedPageBreak/>
        <w:drawing>
          <wp:inline distT="0" distB="0" distL="0" distR="0" wp14:anchorId="0F772984" wp14:editId="7B41D5C1">
            <wp:extent cx="5943600" cy="2522220"/>
            <wp:effectExtent l="0" t="0" r="0" b="0"/>
            <wp:docPr id="697595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95313" name=""/>
                    <pic:cNvPicPr/>
                  </pic:nvPicPr>
                  <pic:blipFill>
                    <a:blip r:embed="rId9"/>
                    <a:stretch>
                      <a:fillRect/>
                    </a:stretch>
                  </pic:blipFill>
                  <pic:spPr>
                    <a:xfrm>
                      <a:off x="0" y="0"/>
                      <a:ext cx="5943600" cy="2522220"/>
                    </a:xfrm>
                    <a:prstGeom prst="rect">
                      <a:avLst/>
                    </a:prstGeom>
                  </pic:spPr>
                </pic:pic>
              </a:graphicData>
            </a:graphic>
          </wp:inline>
        </w:drawing>
      </w:r>
    </w:p>
    <w:p w14:paraId="0A53B58D" w14:textId="10E68B41" w:rsidR="007005EE" w:rsidRPr="007005EE" w:rsidRDefault="007005EE" w:rsidP="007005EE">
      <w:pPr>
        <w:jc w:val="center"/>
      </w:pPr>
      <w:r w:rsidRPr="007005EE">
        <w:rPr>
          <w:b/>
          <w:bCs/>
        </w:rPr>
        <w:t xml:space="preserve">Figure </w:t>
      </w:r>
      <w:r w:rsidRPr="007005EE">
        <w:rPr>
          <w:b/>
          <w:bCs/>
        </w:rPr>
        <w:fldChar w:fldCharType="begin"/>
      </w:r>
      <w:r w:rsidRPr="007005EE">
        <w:rPr>
          <w:b/>
          <w:bCs/>
        </w:rPr>
        <w:instrText xml:space="preserve"> SEQ Figure \* ARABIC </w:instrText>
      </w:r>
      <w:r w:rsidRPr="007005EE">
        <w:rPr>
          <w:b/>
          <w:bCs/>
        </w:rPr>
        <w:fldChar w:fldCharType="separate"/>
      </w:r>
      <w:r w:rsidRPr="007005EE">
        <w:rPr>
          <w:b/>
          <w:bCs/>
        </w:rPr>
        <w:t>2</w:t>
      </w:r>
      <w:r w:rsidRPr="007005EE">
        <w:rPr>
          <w:b/>
          <w:bCs/>
        </w:rPr>
        <w:fldChar w:fldCharType="end"/>
      </w:r>
      <w:r w:rsidRPr="007005EE">
        <w:rPr>
          <w:b/>
          <w:bCs/>
        </w:rPr>
        <w:t>:</w:t>
      </w:r>
      <w:r w:rsidRPr="007005EE">
        <w:t xml:space="preserve"> Country comparison: Japan and United Kingdom</w:t>
      </w:r>
    </w:p>
    <w:p w14:paraId="21D93B75" w14:textId="6C0E0880" w:rsidR="007005EE" w:rsidRDefault="007005EE" w:rsidP="007005EE">
      <w:pPr>
        <w:jc w:val="center"/>
      </w:pPr>
      <w:r w:rsidRPr="007005EE">
        <w:rPr>
          <w:b/>
          <w:bCs/>
        </w:rPr>
        <w:t>Source:</w:t>
      </w:r>
      <w:r w:rsidRPr="007005EE">
        <w:t xml:space="preserve"> Hofstede Insights, (2024)</w:t>
      </w:r>
    </w:p>
    <w:p w14:paraId="015D555D" w14:textId="77777777" w:rsidR="008A35B6" w:rsidRDefault="008A35B6" w:rsidP="008A35B6">
      <w:pPr>
        <w:ind w:firstLine="720"/>
      </w:pPr>
      <w:r>
        <w:t>In Figure 2, using a bar chart, the comparison between UK and Japanese cultures against the specified cultural dimensions is mentioned. The scores of the United Kingdom against each cultural dimension are presented using grey bars, whereas the scores of Japan against each cultural dimension are presented using orange bars. </w:t>
      </w:r>
    </w:p>
    <w:p w14:paraId="74A093E1" w14:textId="4CF36D8F" w:rsidR="008A35B6" w:rsidRDefault="008A35B6" w:rsidP="008A35B6">
      <w:pPr>
        <w:ind w:firstLine="720"/>
      </w:pPr>
      <w:r>
        <w:t xml:space="preserve">Referring to Figure 2, it is found that the power distance score for the UK is 35, whereas in Japan, it is 54. These scores highlight the fact that in the Japanese work culture, there is higher acceptance towards a strict hierarchy in the workplace. Against the cultural dimension of individualism, it is found that the score of the United Kingdom is 76, whereas the score of Japan is 62. It indicates that in the United Kingdom, individual efforts and achievements are more appreciated, whereas in Japan, the responsibilities are shared collectively to achieve a common goal. Against the cultural dimension of Motivation towards Achievement and Success, it is found that the score of the United Kingdom is 66, whereas in Japan, the score is 95. It is indicating the fact that in the United Kingdom, compared to Japan, there is less focus on competition and </w:t>
      </w:r>
      <w:r>
        <w:lastRenderedPageBreak/>
        <w:t>performance, whereas in Japan, there is a culture of long working hours and seeking perfection with a goal towards achieving rewards and winning competitions. Against the cultural dimension uncertainty avoidance, the score of the United Kingdom is 35, whereas the score of Japan is 92.  it is indicating the fact that in the Japanese culture there is strong avoidance towards uncertain incidents however in the United Kingdom the teams working in the organizations operating in UK are familiar with flexible decision making and changes during the work process.  against the cultural dimension of long term orientation, it is found that, the score of United Kingdom is 60 whereas the score of Japan is 100 which is indicating the fact that the Japanese work culture has comparatively high focus on securing long term benefits than the United Kingdom.  Lastly, when considering the cultural dimension of indulgence, it is found that the score of the UK is 69 and the score of Japan is 42.  It is indicating the fact that in the United Kingdom, work-life balance and leisure are also offered along with professionalism; however, in Japan, the work culture does not entertain pleasure over duty.  </w:t>
      </w:r>
    </w:p>
    <w:p w14:paraId="4F56250C" w14:textId="31BEE7FC" w:rsidR="008A35B6" w:rsidRDefault="008A35B6" w:rsidP="008A35B6">
      <w:pPr>
        <w:ind w:firstLine="720"/>
      </w:pPr>
      <w:r>
        <w:t>Referring to the above discussion, it can be stated that because of the significant differences between the cultures of the UK and Japan, the collaboration between GSK and Chugai Pharmaceutical Co. might experience significant communication challenges.  </w:t>
      </w:r>
    </w:p>
    <w:p w14:paraId="5C6AE117" w14:textId="03D66AA5" w:rsidR="008177A7" w:rsidRDefault="008177A7" w:rsidP="008177A7">
      <w:pPr>
        <w:pStyle w:val="Heading1"/>
      </w:pPr>
      <w:bookmarkStart w:id="4" w:name="_Toc204034309"/>
      <w:r w:rsidRPr="008177A7">
        <w:t>Impact of Communication Differences on Business Collaboration</w:t>
      </w:r>
      <w:r>
        <w:t>:</w:t>
      </w:r>
      <w:bookmarkEnd w:id="4"/>
      <w:r>
        <w:t xml:space="preserve"> </w:t>
      </w:r>
    </w:p>
    <w:p w14:paraId="742BDD08" w14:textId="67770A24" w:rsidR="008A35B6" w:rsidRDefault="008A35B6" w:rsidP="008A35B6">
      <w:pPr>
        <w:ind w:firstLine="720"/>
      </w:pPr>
      <w:r>
        <w:t>In the following section, the potential communication challenges that can impact the performance efficiency of GSK and Chugai Pharmaceutical Co., are discussed: -  </w:t>
      </w:r>
    </w:p>
    <w:p w14:paraId="51CB7F08" w14:textId="073F8D44" w:rsidR="008A35B6" w:rsidRDefault="008A35B6" w:rsidP="008A35B6">
      <w:r w:rsidRPr="008A35B6">
        <w:rPr>
          <w:b/>
          <w:bCs/>
        </w:rPr>
        <w:t>Impact 1:</w:t>
      </w:r>
      <w:r>
        <w:t xml:space="preserve"> It is found from the cultural analysis against the cultural dimensions that in the UK, there is a more polite communication style, whereas in Japan, a direct communication style is used.  Because of this, when the employees from Japan and the UK work together in the project </w:t>
      </w:r>
      <w:r>
        <w:lastRenderedPageBreak/>
        <w:t>initiated by the collaborative force of GSK and Chugai Pharmaceutical Co., the UK employees may find the communication approach of Japanese employees a little rude, whereas the Japanese employees feel that the UK employees are not being professional and formal during communication.  </w:t>
      </w:r>
    </w:p>
    <w:p w14:paraId="06D52AF4" w14:textId="0A1F2632" w:rsidR="008A35B6" w:rsidRDefault="008A35B6" w:rsidP="008A35B6">
      <w:r w:rsidRPr="008A35B6">
        <w:rPr>
          <w:b/>
          <w:bCs/>
        </w:rPr>
        <w:t xml:space="preserve">Impact </w:t>
      </w:r>
      <w:r>
        <w:rPr>
          <w:b/>
          <w:bCs/>
        </w:rPr>
        <w:t>2</w:t>
      </w:r>
      <w:r w:rsidRPr="008A35B6">
        <w:rPr>
          <w:b/>
          <w:bCs/>
        </w:rPr>
        <w:t>:</w:t>
      </w:r>
      <w:r>
        <w:t xml:space="preserve"> It is found in the analysis that in the UK, there is a culture of quick decision-making, hence GSK also follows the same. However, in Japan, there is a time-consuming decision-making approach where the organisation waits for approval from different layers, hence Chugai Pharmaceutical Co., follows the same.  Because of this difference, if the organisation follows the decision-making process of Japan, the employees from GSK might show frustration because of the delay in decision-making.  </w:t>
      </w:r>
    </w:p>
    <w:p w14:paraId="596C423B" w14:textId="3A8C3C0A" w:rsidR="008A35B6" w:rsidRDefault="008A35B6" w:rsidP="008A35B6">
      <w:r w:rsidRPr="008A35B6">
        <w:rPr>
          <w:b/>
          <w:bCs/>
        </w:rPr>
        <w:t xml:space="preserve">Impact </w:t>
      </w:r>
      <w:r>
        <w:rPr>
          <w:b/>
          <w:bCs/>
        </w:rPr>
        <w:t>3</w:t>
      </w:r>
      <w:r w:rsidRPr="008A35B6">
        <w:rPr>
          <w:b/>
          <w:bCs/>
        </w:rPr>
        <w:t>:</w:t>
      </w:r>
      <w:r>
        <w:t xml:space="preserve"> In the analysis, it is found that Japan follows a strict hierarchy, whereas the UK follows a comparatively flat hierarchy in the workplace.  Following the nature of UK work culture, the employees of GSK can initiate informal interactions with superiors; however, following the work culture of Japan, the employees from Chugai Pharmaceutical Co., may not convey their opinion in front of seniors.  It can cause significant damage to the teamwork and may increase the threat of miscommunication.  </w:t>
      </w:r>
    </w:p>
    <w:p w14:paraId="3957550E" w14:textId="5EE74821" w:rsidR="008A35B6" w:rsidRDefault="008A35B6" w:rsidP="008A35B6">
      <w:r w:rsidRPr="008A35B6">
        <w:rPr>
          <w:b/>
          <w:bCs/>
        </w:rPr>
        <w:t xml:space="preserve">Impact </w:t>
      </w:r>
      <w:r>
        <w:rPr>
          <w:b/>
          <w:bCs/>
        </w:rPr>
        <w:t>4</w:t>
      </w:r>
      <w:r w:rsidRPr="008A35B6">
        <w:rPr>
          <w:b/>
          <w:bCs/>
        </w:rPr>
        <w:t>:</w:t>
      </w:r>
      <w:r>
        <w:t xml:space="preserve"> It is found in the analysis that, in the United Kingdom, the uncertainties are more accepted, whereas in Japan, there is strong avoidance towards uncertainties.  In the collaboration between GSK and Chugai Pharmaceutical Co., it is possible that the employees from GSK might show their acceptance towards uncertainties and flexible plans, whereas the employees from Chugai Pharmaceutical Co., can show resistance to accepting changeable plans. It has the potential to create team conflict, eventually resulting in poor performance and delay in project delivery. </w:t>
      </w:r>
    </w:p>
    <w:p w14:paraId="69A18302" w14:textId="193AFAB1" w:rsidR="008A35B6" w:rsidRPr="008A35B6" w:rsidRDefault="008A35B6" w:rsidP="008A35B6">
      <w:r w:rsidRPr="008A35B6">
        <w:rPr>
          <w:b/>
          <w:bCs/>
        </w:rPr>
        <w:t xml:space="preserve">Impact </w:t>
      </w:r>
      <w:r>
        <w:rPr>
          <w:b/>
          <w:bCs/>
        </w:rPr>
        <w:t>5</w:t>
      </w:r>
      <w:r w:rsidRPr="008A35B6">
        <w:rPr>
          <w:b/>
          <w:bCs/>
        </w:rPr>
        <w:t>:</w:t>
      </w:r>
      <w:r>
        <w:t xml:space="preserve"> In addition to the above-mentioned differences, it is found in the analysis that in the </w:t>
      </w:r>
      <w:r>
        <w:lastRenderedPageBreak/>
        <w:t>United Kingdom, work-life balance is highly prioritised, hence the employees of the United Kingdom are not forced to work more than their working hours. However, in Japan, there is a culture of long working hours to achieve the final goal. When working on a project with employees from both countries, the Japanese employees may feel that the UK employees are lazy and are unwilling to contribute their best to the project. It may have an adverse impact on the team dynamics and project delivery.  </w:t>
      </w:r>
    </w:p>
    <w:p w14:paraId="42B54957" w14:textId="153667A2" w:rsidR="008177A7" w:rsidRDefault="008177A7" w:rsidP="008177A7">
      <w:pPr>
        <w:pStyle w:val="Heading1"/>
      </w:pPr>
      <w:bookmarkStart w:id="5" w:name="_Toc204034310"/>
      <w:r w:rsidRPr="008177A7">
        <w:t>Strategies for Effective Cross-Cultural Communication</w:t>
      </w:r>
      <w:r>
        <w:t>:</w:t>
      </w:r>
      <w:bookmarkEnd w:id="5"/>
    </w:p>
    <w:p w14:paraId="3B720858" w14:textId="46DC1156" w:rsidR="004D4F77" w:rsidRDefault="004D4F77" w:rsidP="004D4F77">
      <w:pPr>
        <w:ind w:firstLine="720"/>
      </w:pPr>
      <w:r>
        <w:t>As discussed in the above section, the collaboration between GSK and Chugai Pharmaceutical Co. may increase communication challenges, which can be addressed with the following strategies: -  </w:t>
      </w:r>
    </w:p>
    <w:p w14:paraId="20B6E6A5" w14:textId="19088097" w:rsidR="004D4F77" w:rsidRDefault="004D4F77" w:rsidP="004D4F77">
      <w:r w:rsidRPr="004D4F77">
        <w:rPr>
          <w:b/>
          <w:bCs/>
        </w:rPr>
        <w:t>Strategy 1:</w:t>
      </w:r>
      <w:r>
        <w:t xml:space="preserve"> In order to address the challenge with different communication styles, it is recommended to organise cross-cultural training workshops within the organisation so that employees from both countries can interact with each other, understand the cultural norms, communication style and values of each other (</w:t>
      </w:r>
      <w:r w:rsidRPr="004D4F77">
        <w:t>Celik</w:t>
      </w:r>
      <w:r>
        <w:t xml:space="preserve"> et al., </w:t>
      </w:r>
      <w:r w:rsidRPr="004D4F77">
        <w:t>2025</w:t>
      </w:r>
      <w:r>
        <w:t>).  It is anticipated that the strategy will eventually improve the team dynamics and communication, resulting in better team productivity.  </w:t>
      </w:r>
    </w:p>
    <w:p w14:paraId="23BB1725" w14:textId="244C375C" w:rsidR="004D4F77" w:rsidRDefault="004D4F77" w:rsidP="004D4F77">
      <w:r w:rsidRPr="004D4F77">
        <w:rPr>
          <w:b/>
          <w:bCs/>
        </w:rPr>
        <w:t xml:space="preserve">Strategy </w:t>
      </w:r>
      <w:r>
        <w:rPr>
          <w:b/>
          <w:bCs/>
        </w:rPr>
        <w:t>2</w:t>
      </w:r>
      <w:r w:rsidRPr="004D4F77">
        <w:rPr>
          <w:b/>
          <w:bCs/>
        </w:rPr>
        <w:t>:</w:t>
      </w:r>
      <w:r>
        <w:t xml:space="preserve"> In order to address the issues associated with delay in decision making and project delivery delay, it is suggested that the higher management develop a strict project timeline and expectation guideline for all the team members for correct alignment of their expectations (</w:t>
      </w:r>
      <w:r w:rsidRPr="004D4F77">
        <w:t>Leong</w:t>
      </w:r>
      <w:r>
        <w:t xml:space="preserve"> et al., </w:t>
      </w:r>
      <w:r w:rsidRPr="004D4F77">
        <w:t>2023</w:t>
      </w:r>
      <w:r>
        <w:t>).  The strategy has the potential to eliminate unnecessary disappointment among employees, which can help in promoting productivity and performance efficiency.  </w:t>
      </w:r>
    </w:p>
    <w:p w14:paraId="5B7399B1" w14:textId="0811E8A2" w:rsidR="004D4F77" w:rsidRDefault="004D4F77" w:rsidP="004D4F77">
      <w:r w:rsidRPr="004D4F77">
        <w:rPr>
          <w:b/>
          <w:bCs/>
        </w:rPr>
        <w:t xml:space="preserve">Strategy </w:t>
      </w:r>
      <w:r>
        <w:rPr>
          <w:b/>
          <w:bCs/>
        </w:rPr>
        <w:t>3</w:t>
      </w:r>
      <w:r w:rsidRPr="004D4F77">
        <w:rPr>
          <w:b/>
          <w:bCs/>
        </w:rPr>
        <w:t>:</w:t>
      </w:r>
      <w:r>
        <w:t xml:space="preserve"> In order to help the employees working in the organisation to contribute to the project, </w:t>
      </w:r>
      <w:r>
        <w:lastRenderedPageBreak/>
        <w:t>it is suggested to decide on one standard language for communication, preferably English and inform all the employees that all communication related to the project needs to be commenced in English (</w:t>
      </w:r>
      <w:r w:rsidRPr="004D4F77">
        <w:t>Xhemaili, 2022</w:t>
      </w:r>
      <w:r>
        <w:t>).  It will help the employees from both Japan and the UK to communicate efficiently without increasing the chance of miscommunication.  </w:t>
      </w:r>
    </w:p>
    <w:p w14:paraId="7CDBFE6D" w14:textId="16610E75" w:rsidR="004D4F77" w:rsidRDefault="004D4F77" w:rsidP="004D4F77">
      <w:r w:rsidRPr="004D4F77">
        <w:rPr>
          <w:b/>
          <w:bCs/>
        </w:rPr>
        <w:t xml:space="preserve">Strategy </w:t>
      </w:r>
      <w:r>
        <w:rPr>
          <w:b/>
          <w:bCs/>
        </w:rPr>
        <w:t>4</w:t>
      </w:r>
      <w:r w:rsidRPr="004D4F77">
        <w:rPr>
          <w:b/>
          <w:bCs/>
        </w:rPr>
        <w:t>:</w:t>
      </w:r>
      <w:r>
        <w:t xml:space="preserve"> In addition to the above, to maintain a good work culture as well as promote an appropriate communication style within the workplace, it is suggested to implement a regular performance and team dynamic monitoring framework where a designated team will focus on investigating challenges faced by team members and help the team members to overcome the challenges</w:t>
      </w:r>
      <w:r w:rsidR="004074D6">
        <w:t xml:space="preserve"> (</w:t>
      </w:r>
      <w:r w:rsidR="004074D6" w:rsidRPr="004074D6">
        <w:t>Abernethy</w:t>
      </w:r>
      <w:r w:rsidR="004074D6">
        <w:t xml:space="preserve"> et al., </w:t>
      </w:r>
      <w:r w:rsidR="004074D6" w:rsidRPr="004074D6">
        <w:t>2023</w:t>
      </w:r>
      <w:r w:rsidR="004074D6">
        <w:t>)</w:t>
      </w:r>
      <w:r>
        <w:t>.  </w:t>
      </w:r>
    </w:p>
    <w:p w14:paraId="1EBCA7B7" w14:textId="7FA02ED3" w:rsidR="004D4F77" w:rsidRDefault="004D4F77" w:rsidP="004D4F77">
      <w:r w:rsidRPr="004D4F77">
        <w:rPr>
          <w:b/>
          <w:bCs/>
        </w:rPr>
        <w:t xml:space="preserve">Strategy </w:t>
      </w:r>
      <w:r>
        <w:rPr>
          <w:b/>
          <w:bCs/>
        </w:rPr>
        <w:t>5</w:t>
      </w:r>
      <w:r w:rsidRPr="004D4F77">
        <w:rPr>
          <w:b/>
          <w:bCs/>
        </w:rPr>
        <w:t>:</w:t>
      </w:r>
      <w:r>
        <w:t xml:space="preserve"> To help the team members deal with the issue of following the strict hierarchy, it is suggested that the organisation focus on implementing a hybrid hierarchy where there will be flexibility in the hierarchy.  </w:t>
      </w:r>
    </w:p>
    <w:p w14:paraId="672F6F81" w14:textId="5DBF5EF1" w:rsidR="004D4F77" w:rsidRDefault="004D4F77" w:rsidP="004D4F77">
      <w:r w:rsidRPr="004D4F77">
        <w:rPr>
          <w:b/>
          <w:bCs/>
        </w:rPr>
        <w:t xml:space="preserve">Strategy </w:t>
      </w:r>
      <w:r>
        <w:rPr>
          <w:b/>
          <w:bCs/>
        </w:rPr>
        <w:t>6</w:t>
      </w:r>
      <w:r w:rsidRPr="004D4F77">
        <w:rPr>
          <w:b/>
          <w:bCs/>
        </w:rPr>
        <w:t>:</w:t>
      </w:r>
      <w:r>
        <w:t xml:space="preserve"> To address the issues associated with work-life balance and work timing. It is recommended to introduce an incentive strategy so that employees working more than their work time will be rewarded</w:t>
      </w:r>
      <w:r w:rsidR="004074D6">
        <w:t xml:space="preserve"> (</w:t>
      </w:r>
      <w:r w:rsidR="004074D6" w:rsidRPr="004074D6">
        <w:t>Colvin, Hodgins</w:t>
      </w:r>
      <w:r w:rsidR="004074D6">
        <w:t xml:space="preserve"> </w:t>
      </w:r>
      <w:r w:rsidR="004074D6" w:rsidRPr="004074D6">
        <w:t>and Perry</w:t>
      </w:r>
      <w:r w:rsidR="004074D6">
        <w:t xml:space="preserve"> </w:t>
      </w:r>
      <w:r w:rsidR="004074D6" w:rsidRPr="004074D6">
        <w:t>2021</w:t>
      </w:r>
      <w:r w:rsidR="004074D6">
        <w:t>)</w:t>
      </w:r>
      <w:r>
        <w:t>.  It has the potential to motivate employees to work more; however, there will be no strict guidelines for long working hours.  </w:t>
      </w:r>
    </w:p>
    <w:p w14:paraId="5B0485B3" w14:textId="702E5F5C" w:rsidR="008177A7" w:rsidRDefault="008177A7" w:rsidP="004D4F77">
      <w:pPr>
        <w:pStyle w:val="Heading1"/>
      </w:pPr>
      <w:bookmarkStart w:id="6" w:name="_Toc204034311"/>
      <w:r w:rsidRPr="008177A7">
        <w:t>Conclusion</w:t>
      </w:r>
      <w:r>
        <w:t>:</w:t>
      </w:r>
      <w:bookmarkEnd w:id="6"/>
    </w:p>
    <w:p w14:paraId="200F9834" w14:textId="77777777" w:rsidR="004D4F77" w:rsidRDefault="004D4F77" w:rsidP="004D4F77">
      <w:pPr>
        <w:ind w:firstLine="720"/>
      </w:pPr>
      <w:r>
        <w:t xml:space="preserve">After completion of the above discussion, it can be stated that the collaboration between GSK and Chugai Pharmaceutical Co. has the potential to create communication challenges since the companies are from the UK and Japan, where the cultures of these countries are very different. Understanding these issues, in this report, strategies are recommended so that GSK and Chugai Pharmaceutical Co. can handle their communication issues and maximise their staff productivity </w:t>
      </w:r>
      <w:r>
        <w:lastRenderedPageBreak/>
        <w:t>to achieve the project goals.  </w:t>
      </w:r>
    </w:p>
    <w:p w14:paraId="4B243E3A" w14:textId="77777777" w:rsidR="004074D6" w:rsidRDefault="004074D6" w:rsidP="004D4F77">
      <w:pPr>
        <w:ind w:firstLine="720"/>
      </w:pPr>
    </w:p>
    <w:p w14:paraId="26BF7792" w14:textId="77777777" w:rsidR="004074D6" w:rsidRDefault="004074D6" w:rsidP="004D4F77">
      <w:pPr>
        <w:ind w:firstLine="720"/>
      </w:pPr>
    </w:p>
    <w:p w14:paraId="2AC35683" w14:textId="77777777" w:rsidR="004074D6" w:rsidRDefault="004074D6" w:rsidP="004D4F77">
      <w:pPr>
        <w:ind w:firstLine="720"/>
      </w:pPr>
    </w:p>
    <w:p w14:paraId="39D7FBDA" w14:textId="77777777" w:rsidR="004074D6" w:rsidRDefault="004074D6" w:rsidP="004D4F77">
      <w:pPr>
        <w:ind w:firstLine="720"/>
      </w:pPr>
    </w:p>
    <w:p w14:paraId="5FD9B335" w14:textId="77777777" w:rsidR="004074D6" w:rsidRDefault="004074D6" w:rsidP="004D4F77">
      <w:pPr>
        <w:ind w:firstLine="720"/>
      </w:pPr>
    </w:p>
    <w:p w14:paraId="12E57116" w14:textId="77777777" w:rsidR="004074D6" w:rsidRDefault="004074D6" w:rsidP="004D4F77">
      <w:pPr>
        <w:ind w:firstLine="720"/>
      </w:pPr>
    </w:p>
    <w:p w14:paraId="5D299D6C" w14:textId="77777777" w:rsidR="004074D6" w:rsidRDefault="004074D6" w:rsidP="004D4F77">
      <w:pPr>
        <w:ind w:firstLine="720"/>
      </w:pPr>
    </w:p>
    <w:p w14:paraId="48D16EAE" w14:textId="77777777" w:rsidR="004074D6" w:rsidRDefault="004074D6" w:rsidP="004D4F77">
      <w:pPr>
        <w:ind w:firstLine="720"/>
      </w:pPr>
    </w:p>
    <w:p w14:paraId="1EFA3962" w14:textId="77777777" w:rsidR="004074D6" w:rsidRDefault="004074D6" w:rsidP="004D4F77">
      <w:pPr>
        <w:ind w:firstLine="720"/>
      </w:pPr>
    </w:p>
    <w:p w14:paraId="1E7C382F" w14:textId="77777777" w:rsidR="004074D6" w:rsidRDefault="004074D6" w:rsidP="004D4F77">
      <w:pPr>
        <w:ind w:firstLine="720"/>
      </w:pPr>
    </w:p>
    <w:p w14:paraId="4F337BEF" w14:textId="77777777" w:rsidR="004074D6" w:rsidRDefault="004074D6" w:rsidP="004D4F77">
      <w:pPr>
        <w:ind w:firstLine="720"/>
      </w:pPr>
    </w:p>
    <w:p w14:paraId="2DA1F56E" w14:textId="77777777" w:rsidR="004074D6" w:rsidRDefault="004074D6" w:rsidP="004D4F77">
      <w:pPr>
        <w:ind w:firstLine="720"/>
      </w:pPr>
    </w:p>
    <w:p w14:paraId="7D9BE940" w14:textId="77777777" w:rsidR="004074D6" w:rsidRDefault="004074D6" w:rsidP="004D4F77">
      <w:pPr>
        <w:ind w:firstLine="720"/>
      </w:pPr>
    </w:p>
    <w:p w14:paraId="5B3AE1C5" w14:textId="77777777" w:rsidR="004074D6" w:rsidRDefault="004074D6" w:rsidP="004D4F77">
      <w:pPr>
        <w:ind w:firstLine="720"/>
      </w:pPr>
    </w:p>
    <w:p w14:paraId="3DC15EA2" w14:textId="77777777" w:rsidR="004074D6" w:rsidRDefault="004074D6" w:rsidP="004D4F77">
      <w:pPr>
        <w:ind w:firstLine="720"/>
      </w:pPr>
    </w:p>
    <w:p w14:paraId="59DC5A25" w14:textId="77777777" w:rsidR="004074D6" w:rsidRDefault="004074D6" w:rsidP="004D4F77">
      <w:pPr>
        <w:ind w:firstLine="720"/>
      </w:pPr>
    </w:p>
    <w:p w14:paraId="1283056E" w14:textId="77777777" w:rsidR="004074D6" w:rsidRDefault="004074D6" w:rsidP="004D4F77">
      <w:pPr>
        <w:ind w:firstLine="720"/>
      </w:pPr>
    </w:p>
    <w:p w14:paraId="47FC9D77" w14:textId="77777777" w:rsidR="004074D6" w:rsidRDefault="004074D6" w:rsidP="004D4F77">
      <w:pPr>
        <w:ind w:firstLine="720"/>
      </w:pPr>
    </w:p>
    <w:p w14:paraId="28F138EC" w14:textId="77777777" w:rsidR="004074D6" w:rsidRDefault="004074D6" w:rsidP="004D4F77">
      <w:pPr>
        <w:ind w:firstLine="720"/>
      </w:pPr>
    </w:p>
    <w:p w14:paraId="269C56F0" w14:textId="77777777" w:rsidR="004074D6" w:rsidRDefault="004074D6" w:rsidP="004D4F77">
      <w:pPr>
        <w:ind w:firstLine="720"/>
      </w:pPr>
    </w:p>
    <w:p w14:paraId="5862FC32" w14:textId="7FC449B3" w:rsidR="004D4F77" w:rsidRDefault="004D4F77" w:rsidP="004D4F77">
      <w:pPr>
        <w:pStyle w:val="Heading1"/>
      </w:pPr>
      <w:bookmarkStart w:id="7" w:name="_Toc204034312"/>
      <w:r>
        <w:lastRenderedPageBreak/>
        <w:t>Reference:</w:t>
      </w:r>
      <w:bookmarkEnd w:id="7"/>
    </w:p>
    <w:p w14:paraId="43FE83EC" w14:textId="77777777" w:rsidR="004074D6" w:rsidRDefault="004074D6" w:rsidP="004074D6">
      <w:r>
        <w:t>Abernethy, M., Chin, K., Nair, S. and Soderstrom, N., 2023. Can technology-enabled advanced monitoring systems influence individual performance and team dynamics?. European Accounting Review, 32(3), pp.577-605.</w:t>
      </w:r>
    </w:p>
    <w:p w14:paraId="1617DA7D" w14:textId="77777777" w:rsidR="004074D6" w:rsidRDefault="004074D6" w:rsidP="004D4F77">
      <w:r>
        <w:t>Anderson, J. 2025. UK Workplace Culture, LearnDrive, 25 April. Available at: https://learndrive.org/uk-workplace-culture/ (Accessed: 21 July 2025).</w:t>
      </w:r>
    </w:p>
    <w:p w14:paraId="2C25BA83" w14:textId="77777777" w:rsidR="004074D6" w:rsidRDefault="004074D6" w:rsidP="004D4F77">
      <w:r>
        <w:t>BioSpectrum Asia, 2025. Chugai and GSK sign collaboration agreement for anti-dengue virus antibody AID351, 31 January. Available at: https://www.biospectrumasia.com/news/34/25525/chugai-and-gsk-sign-collaboration-agreement-for-anti-dengue-virus-antibody-aid351.html (Accessed: 21 July 2025).</w:t>
      </w:r>
    </w:p>
    <w:p w14:paraId="3E7109E8" w14:textId="77777777" w:rsidR="004074D6" w:rsidRDefault="004074D6" w:rsidP="004074D6">
      <w:r>
        <w:t>Celik, N., Kilikcier, S.S., Teker, G.T., Keskin, G., Akın, M., Ozmert, S., Elcin, M. and Senel, E., 2025. Anaesthesiologists’ Non-Technical Skills in Denmark Form: cross-cultural adaptation, reliability and validity of Turkish version in paediatric surgery team. BMJ Open Quality, 14(3).</w:t>
      </w:r>
    </w:p>
    <w:p w14:paraId="1195ECB7" w14:textId="77777777" w:rsidR="004074D6" w:rsidRPr="004074D6" w:rsidRDefault="004074D6" w:rsidP="004074D6">
      <w:r>
        <w:t>Colvin, C.J., Hodgins, S. and Perry, H.B., 2021. Community health workers at the dawn of a new era: 8. Incentives and remuneration. Health Research Policy and Systems, 19(Suppl 3), p.106.</w:t>
      </w:r>
    </w:p>
    <w:p w14:paraId="3FA6DD61" w14:textId="77777777" w:rsidR="004074D6" w:rsidRDefault="004074D6" w:rsidP="004D4F77">
      <w:r>
        <w:t>Drobot, I.A., 2021. Multilingualism and awareness of cultural differences in communication. In Multilingualism-interdisciplinary topics. IntechOpen.</w:t>
      </w:r>
    </w:p>
    <w:p w14:paraId="7F87B537" w14:textId="77777777" w:rsidR="004074D6" w:rsidRDefault="004074D6" w:rsidP="004D4F77">
      <w:r>
        <w:t>GlobalData, 2025, GlaxoSmithKline Plc – Financials. Available at: https://www.globaldata.com/company-profile/glaxosmithkline-plc/financials/ (Accessed: 21 July 2025).</w:t>
      </w:r>
    </w:p>
    <w:p w14:paraId="143FFD2A" w14:textId="77777777" w:rsidR="004074D6" w:rsidRPr="008A35B6" w:rsidRDefault="004074D6" w:rsidP="004D4F77">
      <w:r>
        <w:t>Hofstede Insights 2024, Country comparison: Japan and United Kingdom, The Culture Factor, viewed 21 July 2025, https://www.theculturefactor.com/country-comparison-tool?countries=japan%2Cunited+kingdom.</w:t>
      </w:r>
    </w:p>
    <w:p w14:paraId="75DFE33C" w14:textId="77777777" w:rsidR="004074D6" w:rsidRDefault="004074D6" w:rsidP="004D4F77">
      <w:r>
        <w:lastRenderedPageBreak/>
        <w:t xml:space="preserve">Ihensekien, O.A. and Joel, A.C., 2023. Abraham Maslow’s hierarchy of needs and Frederick Herzberg’s two-factor motivation theories: Implications for organizational performance. The Romanian Economic Journal, 85(1), pp.133-146. DOI: 10.24818/REJ/2023/85/04 </w:t>
      </w:r>
    </w:p>
    <w:p w14:paraId="291D70BB" w14:textId="77777777" w:rsidR="004074D6" w:rsidRDefault="004074D6" w:rsidP="004074D6">
      <w:r>
        <w:t>Leong, J., May Yee, K., Baitsegi, O., Palanisamy, L. and Ramasamy, R.K., 2023. Hybrid project management between traditional software development lifecycle and agile based product development for future sustainability. Sustainability, 15(2), p.1121.</w:t>
      </w:r>
    </w:p>
    <w:p w14:paraId="697A7A31" w14:textId="77777777" w:rsidR="004074D6" w:rsidRDefault="004074D6" w:rsidP="004D4F77">
      <w:r>
        <w:t>Mikulic, M. 2025. GSK (GlaxoSmithKline) - Statistics &amp; Facts, Statista, 13 March. Available at: https://www.statista.com/topics/12090/gsk-glaxosmithkline/ (Accessed: 21 July 2025).</w:t>
      </w:r>
    </w:p>
    <w:p w14:paraId="1AAE95DA" w14:textId="77777777" w:rsidR="004074D6" w:rsidRDefault="004074D6" w:rsidP="004D4F77">
      <w:r>
        <w:t>Nakaji, S., Ihara, K., Sawada, K., Parodi, S., Umeda, T., Takahashi, I., Murashita, K., Kurauchi, S. and Tokuda, I., 2021. Social innovation for life expectancy extension utilizing a platform-centered system used in the Iwaki health promotion project: A protocol paper. SAGE Open Medicine, 9, p.20503121211002606.</w:t>
      </w:r>
    </w:p>
    <w:p w14:paraId="36B77CD3" w14:textId="77777777" w:rsidR="004074D6" w:rsidRDefault="004074D6" w:rsidP="004D4F77">
      <w:r>
        <w:t>Postel-Vinay, F. and Sepahsalari, A., 2023. Labour mobility and earnings in the UK, 1992–2017. The Economic Journal, 133(656), pp.3071-3098.</w:t>
      </w:r>
    </w:p>
    <w:p w14:paraId="383C8012" w14:textId="77777777" w:rsidR="004074D6" w:rsidRDefault="004074D6" w:rsidP="004D4F77">
      <w:r>
        <w:t>Richit, A., Agranionih, N.T., Zimer, T.T.B. and Neves, R.B., 2024. Professional Collaboration in a Lesson Study with University Mathematics Professors. International Electronic Journal of Mathematics Education, 19(2).</w:t>
      </w:r>
    </w:p>
    <w:p w14:paraId="040A0F14" w14:textId="77777777" w:rsidR="004074D6" w:rsidRDefault="004074D6" w:rsidP="004D4F77">
      <w:r>
        <w:t>Roche, 2025. Chugai: Structure and Innovation, 30 January. Available at: https://www.roche.com/innovation/structure/chugai (Accessed: 21 July 2025).</w:t>
      </w:r>
    </w:p>
    <w:p w14:paraId="10F13242" w14:textId="77777777" w:rsidR="004074D6" w:rsidRDefault="004074D6" w:rsidP="004D4F77">
      <w:r>
        <w:t>Sanmargaraja, S., Kanadasan, G., Mine, N. and Kanisawa, H., 2021. Impacts of the Japanese Middle-Class Work Culture on the Development of the Nation. Environment-Behaviour Proceedings Journal, 6(18), pp.29-35.</w:t>
      </w:r>
    </w:p>
    <w:p w14:paraId="1021C61A" w14:textId="77777777" w:rsidR="004074D6" w:rsidRDefault="004074D6" w:rsidP="004D4F77">
      <w:r>
        <w:t xml:space="preserve">Statista, 2025. Revenue of Chugai Pharmaceutical Co., Ltd. from fiscal year 2013 to 2023, </w:t>
      </w:r>
      <w:r>
        <w:lastRenderedPageBreak/>
        <w:t>Available at: https://www.statista.com/statistics/1043944/chugai-pharmaceutical-co-ltd-revenue/ (Accessed: 21 July 2025).</w:t>
      </w:r>
    </w:p>
    <w:p w14:paraId="7AB988CA" w14:textId="77777777" w:rsidR="004074D6" w:rsidRDefault="004074D6" w:rsidP="004D4F77">
      <w:r>
        <w:t>Szkudlarek, B., Osland, J.S., Nardon, L. and Zander, L., 2020. Communication and culture in international business–Moving the field forward. Journal of World Business, 55(6), p.101126. https://doi.org/10.1016/j.jwb.2020.101126</w:t>
      </w:r>
    </w:p>
    <w:p w14:paraId="3AC1BA2C" w14:textId="77777777" w:rsidR="004074D6" w:rsidRDefault="004074D6" w:rsidP="004074D6">
      <w:r>
        <w:t>Xhemaili, M., 2022. The importance of the English language in public diplomacy and international relations. Journal of Liberty and International Affairs, 8(1), pp.322-339.</w:t>
      </w:r>
    </w:p>
    <w:p w14:paraId="35100F83" w14:textId="77777777" w:rsidR="004074D6" w:rsidRDefault="004074D6" w:rsidP="004D4F77">
      <w:r>
        <w:t>Żemojtel-Piotrowska, M. and Piotrowski, J., 2023. Hofstede’s cultural dimensions theory. In Encyclopedia of sexual psychology and behavior (pp. 1-4). Cham: Springer International Publishing.</w:t>
      </w:r>
    </w:p>
    <w:p w14:paraId="1B5ED49F" w14:textId="77777777" w:rsidR="004D4F77" w:rsidRPr="004D4F77" w:rsidRDefault="004D4F77" w:rsidP="004D4F77"/>
    <w:p w14:paraId="644256DF" w14:textId="77777777" w:rsidR="008177A7" w:rsidRDefault="008177A7">
      <w:pPr>
        <w:widowControl/>
        <w:autoSpaceDE/>
        <w:autoSpaceDN/>
        <w:spacing w:after="160" w:line="278" w:lineRule="auto"/>
        <w:jc w:val="left"/>
      </w:pPr>
    </w:p>
    <w:p w14:paraId="37F4D0D9" w14:textId="77777777" w:rsidR="008177A7" w:rsidRDefault="008177A7">
      <w:pPr>
        <w:widowControl/>
        <w:autoSpaceDE/>
        <w:autoSpaceDN/>
        <w:spacing w:after="160" w:line="278" w:lineRule="auto"/>
        <w:jc w:val="left"/>
      </w:pPr>
    </w:p>
    <w:p w14:paraId="0FF33579" w14:textId="77777777" w:rsidR="008177A7" w:rsidRDefault="008177A7">
      <w:pPr>
        <w:widowControl/>
        <w:autoSpaceDE/>
        <w:autoSpaceDN/>
        <w:spacing w:after="160" w:line="278" w:lineRule="auto"/>
        <w:jc w:val="left"/>
      </w:pPr>
    </w:p>
    <w:p w14:paraId="42F7DA72" w14:textId="77777777" w:rsidR="008177A7" w:rsidRPr="008177A7" w:rsidRDefault="008177A7">
      <w:pPr>
        <w:rPr>
          <w:lang w:val="en-US"/>
        </w:rPr>
      </w:pPr>
    </w:p>
    <w:sectPr w:rsidR="008177A7" w:rsidRPr="008177A7" w:rsidSect="008177A7">
      <w:head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1CAE6" w14:textId="77777777" w:rsidR="00A70C6A" w:rsidRDefault="00A70C6A" w:rsidP="008177A7">
      <w:pPr>
        <w:spacing w:line="240" w:lineRule="auto"/>
      </w:pPr>
      <w:r>
        <w:separator/>
      </w:r>
    </w:p>
  </w:endnote>
  <w:endnote w:type="continuationSeparator" w:id="0">
    <w:p w14:paraId="01F9E47E" w14:textId="77777777" w:rsidR="00A70C6A" w:rsidRDefault="00A70C6A" w:rsidP="00817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60A82" w14:textId="77777777" w:rsidR="00A70C6A" w:rsidRDefault="00A70C6A" w:rsidP="008177A7">
      <w:pPr>
        <w:spacing w:line="240" w:lineRule="auto"/>
      </w:pPr>
      <w:r>
        <w:separator/>
      </w:r>
    </w:p>
  </w:footnote>
  <w:footnote w:type="continuationSeparator" w:id="0">
    <w:p w14:paraId="27153918" w14:textId="77777777" w:rsidR="00A70C6A" w:rsidRDefault="00A70C6A" w:rsidP="008177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3120"/>
      <w:gridCol w:w="3121"/>
      <w:gridCol w:w="3119"/>
    </w:tblGrid>
    <w:tr w:rsidR="008177A7" w14:paraId="6FF8DB28" w14:textId="77777777">
      <w:trPr>
        <w:trHeight w:val="720"/>
      </w:trPr>
      <w:tc>
        <w:tcPr>
          <w:tcW w:w="1667" w:type="pct"/>
        </w:tcPr>
        <w:p w14:paraId="2E2B8413" w14:textId="77777777" w:rsidR="008177A7" w:rsidRDefault="008177A7">
          <w:pPr>
            <w:pStyle w:val="Header"/>
            <w:tabs>
              <w:tab w:val="clear" w:pos="4680"/>
              <w:tab w:val="clear" w:pos="9360"/>
            </w:tabs>
            <w:rPr>
              <w:color w:val="4472C4" w:themeColor="accent1"/>
            </w:rPr>
          </w:pPr>
        </w:p>
      </w:tc>
      <w:tc>
        <w:tcPr>
          <w:tcW w:w="1667" w:type="pct"/>
        </w:tcPr>
        <w:p w14:paraId="5676A1DF" w14:textId="77777777" w:rsidR="008177A7" w:rsidRDefault="008177A7">
          <w:pPr>
            <w:pStyle w:val="Header"/>
            <w:tabs>
              <w:tab w:val="clear" w:pos="4680"/>
              <w:tab w:val="clear" w:pos="9360"/>
            </w:tabs>
            <w:jc w:val="center"/>
            <w:rPr>
              <w:color w:val="4472C4" w:themeColor="accent1"/>
            </w:rPr>
          </w:pPr>
        </w:p>
      </w:tc>
      <w:tc>
        <w:tcPr>
          <w:tcW w:w="1666" w:type="pct"/>
        </w:tcPr>
        <w:p w14:paraId="202CC11B" w14:textId="77777777" w:rsidR="008177A7" w:rsidRDefault="008177A7">
          <w:pPr>
            <w:pStyle w:val="Header"/>
            <w:tabs>
              <w:tab w:val="clear" w:pos="4680"/>
              <w:tab w:val="clear" w:pos="9360"/>
            </w:tabs>
            <w:jc w:val="right"/>
            <w:rPr>
              <w:color w:val="4472C4" w:themeColor="accent1"/>
            </w:rPr>
          </w:pPr>
          <w:r>
            <w:rPr>
              <w:color w:val="4472C4" w:themeColor="accent1"/>
              <w:szCs w:val="24"/>
            </w:rPr>
            <w:fldChar w:fldCharType="begin"/>
          </w:r>
          <w:r>
            <w:rPr>
              <w:color w:val="4472C4" w:themeColor="accent1"/>
              <w:szCs w:val="24"/>
            </w:rPr>
            <w:instrText xml:space="preserve"> PAGE   \* MERGEFORMAT </w:instrText>
          </w:r>
          <w:r>
            <w:rPr>
              <w:color w:val="4472C4" w:themeColor="accent1"/>
              <w:szCs w:val="24"/>
            </w:rPr>
            <w:fldChar w:fldCharType="separate"/>
          </w:r>
          <w:r>
            <w:rPr>
              <w:noProof/>
              <w:color w:val="4472C4" w:themeColor="accent1"/>
              <w:szCs w:val="24"/>
            </w:rPr>
            <w:t>0</w:t>
          </w:r>
          <w:r>
            <w:rPr>
              <w:color w:val="4472C4" w:themeColor="accent1"/>
              <w:szCs w:val="24"/>
            </w:rPr>
            <w:fldChar w:fldCharType="end"/>
          </w:r>
        </w:p>
      </w:tc>
    </w:tr>
  </w:tbl>
  <w:p w14:paraId="41BB7FAD" w14:textId="77777777" w:rsidR="008177A7" w:rsidRDefault="008177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38C"/>
    <w:rsid w:val="0007438C"/>
    <w:rsid w:val="00080A37"/>
    <w:rsid w:val="004074D6"/>
    <w:rsid w:val="00413E26"/>
    <w:rsid w:val="00481C2F"/>
    <w:rsid w:val="004D4F77"/>
    <w:rsid w:val="006E32FA"/>
    <w:rsid w:val="007005EE"/>
    <w:rsid w:val="0072066F"/>
    <w:rsid w:val="008177A7"/>
    <w:rsid w:val="008A35B6"/>
    <w:rsid w:val="009F2766"/>
    <w:rsid w:val="00A11848"/>
    <w:rsid w:val="00A70C6A"/>
    <w:rsid w:val="00AE2FF8"/>
    <w:rsid w:val="00B9125E"/>
    <w:rsid w:val="00BA116F"/>
    <w:rsid w:val="00CA4129"/>
    <w:rsid w:val="00CA4F35"/>
    <w:rsid w:val="00D368A9"/>
    <w:rsid w:val="00D65B7B"/>
    <w:rsid w:val="00D96D1F"/>
    <w:rsid w:val="00EE4AE4"/>
    <w:rsid w:val="00F02B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EAE30"/>
  <w15:chartTrackingRefBased/>
  <w15:docId w15:val="{E4C83291-42B8-48CF-8488-560909C6C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ndar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A37"/>
    <w:pPr>
      <w:widowControl w:val="0"/>
      <w:autoSpaceDE w:val="0"/>
      <w:autoSpaceDN w:val="0"/>
      <w:spacing w:after="0" w:line="480" w:lineRule="auto"/>
      <w:jc w:val="both"/>
    </w:pPr>
    <w:rPr>
      <w:rFonts w:ascii="Times New Roman" w:hAnsi="Times New Roman" w:cs="Candara"/>
      <w:color w:val="000000" w:themeColor="text1"/>
      <w:kern w:val="0"/>
      <w:szCs w:val="22"/>
      <w:lang w:val="en-NZ"/>
      <w14:ligatures w14:val="none"/>
    </w:rPr>
  </w:style>
  <w:style w:type="paragraph" w:styleId="Heading1">
    <w:name w:val="heading 1"/>
    <w:basedOn w:val="Normal"/>
    <w:next w:val="Normal"/>
    <w:link w:val="Heading1Char"/>
    <w:uiPriority w:val="9"/>
    <w:qFormat/>
    <w:rsid w:val="00CA4F35"/>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CA4F35"/>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0743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438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7438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7438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438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438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438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F3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CA4F35"/>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07438C"/>
    <w:rPr>
      <w:rFonts w:eastAsiaTheme="majorEastAsia" w:cstheme="majorBidi"/>
      <w:color w:val="2F5496" w:themeColor="accent1" w:themeShade="BF"/>
      <w:kern w:val="0"/>
      <w:sz w:val="28"/>
      <w:szCs w:val="28"/>
      <w:lang w:val="en-NZ"/>
      <w14:ligatures w14:val="none"/>
    </w:rPr>
  </w:style>
  <w:style w:type="character" w:customStyle="1" w:styleId="Heading4Char">
    <w:name w:val="Heading 4 Char"/>
    <w:basedOn w:val="DefaultParagraphFont"/>
    <w:link w:val="Heading4"/>
    <w:uiPriority w:val="9"/>
    <w:semiHidden/>
    <w:rsid w:val="0007438C"/>
    <w:rPr>
      <w:rFonts w:eastAsiaTheme="majorEastAsia" w:cstheme="majorBidi"/>
      <w:i/>
      <w:iCs/>
      <w:color w:val="2F5496" w:themeColor="accent1" w:themeShade="BF"/>
      <w:kern w:val="0"/>
      <w:szCs w:val="22"/>
      <w:lang w:val="en-NZ"/>
      <w14:ligatures w14:val="none"/>
    </w:rPr>
  </w:style>
  <w:style w:type="character" w:customStyle="1" w:styleId="Heading5Char">
    <w:name w:val="Heading 5 Char"/>
    <w:basedOn w:val="DefaultParagraphFont"/>
    <w:link w:val="Heading5"/>
    <w:uiPriority w:val="9"/>
    <w:semiHidden/>
    <w:rsid w:val="0007438C"/>
    <w:rPr>
      <w:rFonts w:eastAsiaTheme="majorEastAsia" w:cstheme="majorBidi"/>
      <w:color w:val="2F5496" w:themeColor="accent1" w:themeShade="BF"/>
      <w:kern w:val="0"/>
      <w:szCs w:val="22"/>
      <w:lang w:val="en-NZ"/>
      <w14:ligatures w14:val="none"/>
    </w:rPr>
  </w:style>
  <w:style w:type="character" w:customStyle="1" w:styleId="Heading6Char">
    <w:name w:val="Heading 6 Char"/>
    <w:basedOn w:val="DefaultParagraphFont"/>
    <w:link w:val="Heading6"/>
    <w:uiPriority w:val="9"/>
    <w:semiHidden/>
    <w:rsid w:val="0007438C"/>
    <w:rPr>
      <w:rFonts w:eastAsiaTheme="majorEastAsia" w:cstheme="majorBidi"/>
      <w:i/>
      <w:iCs/>
      <w:color w:val="595959" w:themeColor="text1" w:themeTint="A6"/>
      <w:kern w:val="0"/>
      <w:szCs w:val="22"/>
      <w:lang w:val="en-NZ"/>
      <w14:ligatures w14:val="none"/>
    </w:rPr>
  </w:style>
  <w:style w:type="character" w:customStyle="1" w:styleId="Heading7Char">
    <w:name w:val="Heading 7 Char"/>
    <w:basedOn w:val="DefaultParagraphFont"/>
    <w:link w:val="Heading7"/>
    <w:uiPriority w:val="9"/>
    <w:semiHidden/>
    <w:rsid w:val="0007438C"/>
    <w:rPr>
      <w:rFonts w:eastAsiaTheme="majorEastAsia" w:cstheme="majorBidi"/>
      <w:color w:val="595959" w:themeColor="text1" w:themeTint="A6"/>
      <w:kern w:val="0"/>
      <w:szCs w:val="22"/>
      <w:lang w:val="en-NZ"/>
      <w14:ligatures w14:val="none"/>
    </w:rPr>
  </w:style>
  <w:style w:type="character" w:customStyle="1" w:styleId="Heading8Char">
    <w:name w:val="Heading 8 Char"/>
    <w:basedOn w:val="DefaultParagraphFont"/>
    <w:link w:val="Heading8"/>
    <w:uiPriority w:val="9"/>
    <w:semiHidden/>
    <w:rsid w:val="0007438C"/>
    <w:rPr>
      <w:rFonts w:eastAsiaTheme="majorEastAsia" w:cstheme="majorBidi"/>
      <w:i/>
      <w:iCs/>
      <w:color w:val="272727" w:themeColor="text1" w:themeTint="D8"/>
      <w:kern w:val="0"/>
      <w:szCs w:val="22"/>
      <w:lang w:val="en-NZ"/>
      <w14:ligatures w14:val="none"/>
    </w:rPr>
  </w:style>
  <w:style w:type="character" w:customStyle="1" w:styleId="Heading9Char">
    <w:name w:val="Heading 9 Char"/>
    <w:basedOn w:val="DefaultParagraphFont"/>
    <w:link w:val="Heading9"/>
    <w:uiPriority w:val="9"/>
    <w:semiHidden/>
    <w:rsid w:val="0007438C"/>
    <w:rPr>
      <w:rFonts w:eastAsiaTheme="majorEastAsia" w:cstheme="majorBidi"/>
      <w:color w:val="272727" w:themeColor="text1" w:themeTint="D8"/>
      <w:kern w:val="0"/>
      <w:szCs w:val="22"/>
      <w:lang w:val="en-NZ"/>
      <w14:ligatures w14:val="none"/>
    </w:rPr>
  </w:style>
  <w:style w:type="paragraph" w:styleId="Title">
    <w:name w:val="Title"/>
    <w:basedOn w:val="Normal"/>
    <w:next w:val="Normal"/>
    <w:link w:val="TitleChar"/>
    <w:uiPriority w:val="10"/>
    <w:qFormat/>
    <w:rsid w:val="0007438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7438C"/>
    <w:rPr>
      <w:rFonts w:asciiTheme="majorHAnsi" w:eastAsiaTheme="majorEastAsia" w:hAnsiTheme="majorHAnsi" w:cstheme="majorBidi"/>
      <w:spacing w:val="-10"/>
      <w:kern w:val="28"/>
      <w:sz w:val="56"/>
      <w:szCs w:val="56"/>
      <w:lang w:val="en-NZ"/>
      <w14:ligatures w14:val="none"/>
    </w:rPr>
  </w:style>
  <w:style w:type="paragraph" w:styleId="Subtitle">
    <w:name w:val="Subtitle"/>
    <w:basedOn w:val="Normal"/>
    <w:next w:val="Normal"/>
    <w:link w:val="SubtitleChar"/>
    <w:uiPriority w:val="11"/>
    <w:qFormat/>
    <w:rsid w:val="0007438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38C"/>
    <w:rPr>
      <w:rFonts w:eastAsiaTheme="majorEastAsia" w:cstheme="majorBidi"/>
      <w:color w:val="595959" w:themeColor="text1" w:themeTint="A6"/>
      <w:spacing w:val="15"/>
      <w:kern w:val="0"/>
      <w:sz w:val="28"/>
      <w:szCs w:val="28"/>
      <w:lang w:val="en-NZ"/>
      <w14:ligatures w14:val="none"/>
    </w:rPr>
  </w:style>
  <w:style w:type="paragraph" w:styleId="Quote">
    <w:name w:val="Quote"/>
    <w:basedOn w:val="Normal"/>
    <w:next w:val="Normal"/>
    <w:link w:val="QuoteChar"/>
    <w:uiPriority w:val="29"/>
    <w:qFormat/>
    <w:rsid w:val="000743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7438C"/>
    <w:rPr>
      <w:rFonts w:ascii="Times New Roman" w:hAnsi="Times New Roman" w:cs="Candara"/>
      <w:i/>
      <w:iCs/>
      <w:color w:val="404040" w:themeColor="text1" w:themeTint="BF"/>
      <w:kern w:val="0"/>
      <w:szCs w:val="22"/>
      <w:lang w:val="en-NZ"/>
      <w14:ligatures w14:val="none"/>
    </w:rPr>
  </w:style>
  <w:style w:type="paragraph" w:styleId="ListParagraph">
    <w:name w:val="List Paragraph"/>
    <w:basedOn w:val="Normal"/>
    <w:uiPriority w:val="34"/>
    <w:qFormat/>
    <w:rsid w:val="0007438C"/>
    <w:pPr>
      <w:ind w:left="720"/>
      <w:contextualSpacing/>
    </w:pPr>
  </w:style>
  <w:style w:type="character" w:styleId="IntenseEmphasis">
    <w:name w:val="Intense Emphasis"/>
    <w:basedOn w:val="DefaultParagraphFont"/>
    <w:uiPriority w:val="21"/>
    <w:qFormat/>
    <w:rsid w:val="0007438C"/>
    <w:rPr>
      <w:i/>
      <w:iCs/>
      <w:color w:val="2F5496" w:themeColor="accent1" w:themeShade="BF"/>
    </w:rPr>
  </w:style>
  <w:style w:type="paragraph" w:styleId="IntenseQuote">
    <w:name w:val="Intense Quote"/>
    <w:basedOn w:val="Normal"/>
    <w:next w:val="Normal"/>
    <w:link w:val="IntenseQuoteChar"/>
    <w:uiPriority w:val="30"/>
    <w:qFormat/>
    <w:rsid w:val="000743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438C"/>
    <w:rPr>
      <w:rFonts w:ascii="Times New Roman" w:hAnsi="Times New Roman" w:cs="Candara"/>
      <w:i/>
      <w:iCs/>
      <w:color w:val="2F5496" w:themeColor="accent1" w:themeShade="BF"/>
      <w:kern w:val="0"/>
      <w:szCs w:val="22"/>
      <w:lang w:val="en-NZ"/>
      <w14:ligatures w14:val="none"/>
    </w:rPr>
  </w:style>
  <w:style w:type="character" w:styleId="IntenseReference">
    <w:name w:val="Intense Reference"/>
    <w:basedOn w:val="DefaultParagraphFont"/>
    <w:uiPriority w:val="32"/>
    <w:qFormat/>
    <w:rsid w:val="0007438C"/>
    <w:rPr>
      <w:b/>
      <w:bCs/>
      <w:smallCaps/>
      <w:color w:val="2F5496" w:themeColor="accent1" w:themeShade="BF"/>
      <w:spacing w:val="5"/>
    </w:rPr>
  </w:style>
  <w:style w:type="paragraph" w:styleId="Header">
    <w:name w:val="header"/>
    <w:basedOn w:val="Normal"/>
    <w:link w:val="HeaderChar"/>
    <w:uiPriority w:val="99"/>
    <w:unhideWhenUsed/>
    <w:rsid w:val="008177A7"/>
    <w:pPr>
      <w:tabs>
        <w:tab w:val="center" w:pos="4680"/>
        <w:tab w:val="right" w:pos="9360"/>
      </w:tabs>
      <w:spacing w:line="240" w:lineRule="auto"/>
    </w:pPr>
  </w:style>
  <w:style w:type="character" w:customStyle="1" w:styleId="HeaderChar">
    <w:name w:val="Header Char"/>
    <w:basedOn w:val="DefaultParagraphFont"/>
    <w:link w:val="Header"/>
    <w:uiPriority w:val="99"/>
    <w:rsid w:val="008177A7"/>
    <w:rPr>
      <w:rFonts w:ascii="Times New Roman" w:hAnsi="Times New Roman" w:cs="Candara"/>
      <w:color w:val="000000" w:themeColor="text1"/>
      <w:kern w:val="0"/>
      <w:szCs w:val="22"/>
      <w:lang w:val="en-NZ"/>
      <w14:ligatures w14:val="none"/>
    </w:rPr>
  </w:style>
  <w:style w:type="paragraph" w:styleId="Footer">
    <w:name w:val="footer"/>
    <w:basedOn w:val="Normal"/>
    <w:link w:val="FooterChar"/>
    <w:uiPriority w:val="99"/>
    <w:unhideWhenUsed/>
    <w:rsid w:val="008177A7"/>
    <w:pPr>
      <w:tabs>
        <w:tab w:val="center" w:pos="4680"/>
        <w:tab w:val="right" w:pos="9360"/>
      </w:tabs>
      <w:spacing w:line="240" w:lineRule="auto"/>
    </w:pPr>
  </w:style>
  <w:style w:type="character" w:customStyle="1" w:styleId="FooterChar">
    <w:name w:val="Footer Char"/>
    <w:basedOn w:val="DefaultParagraphFont"/>
    <w:link w:val="Footer"/>
    <w:uiPriority w:val="99"/>
    <w:rsid w:val="008177A7"/>
    <w:rPr>
      <w:rFonts w:ascii="Times New Roman" w:hAnsi="Times New Roman" w:cs="Candara"/>
      <w:color w:val="000000" w:themeColor="text1"/>
      <w:kern w:val="0"/>
      <w:szCs w:val="22"/>
      <w:lang w:val="en-NZ"/>
      <w14:ligatures w14:val="none"/>
    </w:rPr>
  </w:style>
  <w:style w:type="paragraph" w:styleId="Caption">
    <w:name w:val="caption"/>
    <w:basedOn w:val="Normal"/>
    <w:next w:val="Normal"/>
    <w:uiPriority w:val="35"/>
    <w:unhideWhenUsed/>
    <w:qFormat/>
    <w:rsid w:val="006E32F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074D6"/>
    <w:pPr>
      <w:widowControl/>
      <w:autoSpaceDE/>
      <w:autoSpaceDN/>
      <w:spacing w:before="240" w:after="0" w:line="259" w:lineRule="auto"/>
      <w:jc w:val="left"/>
      <w:outlineLvl w:val="9"/>
    </w:pPr>
    <w:rPr>
      <w:rFonts w:asciiTheme="majorHAnsi" w:hAnsiTheme="majorHAnsi"/>
      <w:b w:val="0"/>
      <w:color w:val="2F5496" w:themeColor="accent1" w:themeShade="BF"/>
      <w:szCs w:val="32"/>
      <w:lang w:val="en-US"/>
    </w:rPr>
  </w:style>
  <w:style w:type="paragraph" w:styleId="TOC1">
    <w:name w:val="toc 1"/>
    <w:basedOn w:val="Normal"/>
    <w:next w:val="Normal"/>
    <w:autoRedefine/>
    <w:uiPriority w:val="39"/>
    <w:unhideWhenUsed/>
    <w:rsid w:val="004074D6"/>
    <w:pPr>
      <w:spacing w:after="100"/>
    </w:pPr>
  </w:style>
  <w:style w:type="character" w:styleId="Hyperlink">
    <w:name w:val="Hyperlink"/>
    <w:basedOn w:val="DefaultParagraphFont"/>
    <w:uiPriority w:val="99"/>
    <w:unhideWhenUsed/>
    <w:rsid w:val="004074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4988960">
      <w:bodyDiv w:val="1"/>
      <w:marLeft w:val="0"/>
      <w:marRight w:val="0"/>
      <w:marTop w:val="0"/>
      <w:marBottom w:val="0"/>
      <w:divBdr>
        <w:top w:val="none" w:sz="0" w:space="0" w:color="auto"/>
        <w:left w:val="none" w:sz="0" w:space="0" w:color="auto"/>
        <w:bottom w:val="none" w:sz="0" w:space="0" w:color="auto"/>
        <w:right w:val="none" w:sz="0" w:space="0" w:color="auto"/>
      </w:divBdr>
    </w:div>
    <w:div w:id="187996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D5599-8B2E-40E3-B313-F3F99794E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3287</Words>
  <Characters>19103</Characters>
  <Application>Microsoft Office Word</Application>
  <DocSecurity>4</DocSecurity>
  <Lines>341</Lines>
  <Paragraphs>139</Paragraphs>
  <ScaleCrop>false</ScaleCrop>
  <Company/>
  <LinksUpToDate>false</LinksUpToDate>
  <CharactersWithSpaces>22251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kater</dc:creator>
  <cp:lastModifiedBy>katerinamezova@gmail.com</cp:lastModifiedBy>
  <cp:revision>2</cp:revision>
  <dcterms:created xsi:type="dcterms:W3CDTF">2025-07-24T08:53:00Z</dcterms:created>
  <dcterms:modified xsi:type="dcterms:W3CDTF">2025-07-24T08:53:00Z</dcterms:modified>
</cp:coreProperties>
</file>