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CBEF2" w14:textId="77777777" w:rsidR="00087CFD" w:rsidRPr="00636012" w:rsidRDefault="00087CFD" w:rsidP="00087CFD">
      <w:pPr>
        <w:jc w:val="center"/>
        <w:rPr>
          <w:rFonts w:ascii="Arial" w:hAnsi="Arial" w:cs="Arial"/>
          <w:sz w:val="24"/>
          <w:szCs w:val="24"/>
        </w:rPr>
      </w:pPr>
    </w:p>
    <w:p w14:paraId="76019C51" w14:textId="77777777" w:rsidR="00087CFD" w:rsidRPr="00636012" w:rsidRDefault="00087CFD" w:rsidP="00087CFD">
      <w:pPr>
        <w:jc w:val="center"/>
        <w:rPr>
          <w:rFonts w:ascii="Arial" w:hAnsi="Arial" w:cs="Arial"/>
          <w:sz w:val="24"/>
          <w:szCs w:val="24"/>
        </w:rPr>
      </w:pPr>
    </w:p>
    <w:p w14:paraId="693E8CCA" w14:textId="77777777" w:rsidR="00087CFD" w:rsidRPr="00636012" w:rsidRDefault="00087CFD" w:rsidP="00087CFD">
      <w:pPr>
        <w:jc w:val="center"/>
        <w:rPr>
          <w:rFonts w:ascii="Arial" w:hAnsi="Arial" w:cs="Arial"/>
          <w:sz w:val="24"/>
          <w:szCs w:val="24"/>
        </w:rPr>
      </w:pPr>
    </w:p>
    <w:p w14:paraId="25B195C9" w14:textId="77777777" w:rsidR="00087CFD" w:rsidRPr="00636012" w:rsidRDefault="00087CFD" w:rsidP="00087CFD">
      <w:pPr>
        <w:jc w:val="center"/>
        <w:rPr>
          <w:rFonts w:ascii="Arial" w:hAnsi="Arial" w:cs="Arial"/>
          <w:sz w:val="24"/>
          <w:szCs w:val="24"/>
        </w:rPr>
      </w:pPr>
    </w:p>
    <w:p w14:paraId="14FB803E" w14:textId="77777777" w:rsidR="00087CFD" w:rsidRPr="00636012" w:rsidRDefault="00087CFD" w:rsidP="00087CFD">
      <w:pPr>
        <w:jc w:val="center"/>
        <w:rPr>
          <w:rFonts w:ascii="Arial" w:hAnsi="Arial" w:cs="Arial"/>
          <w:sz w:val="24"/>
          <w:szCs w:val="24"/>
        </w:rPr>
      </w:pPr>
    </w:p>
    <w:p w14:paraId="36319F9A" w14:textId="77777777" w:rsidR="00DB000C" w:rsidRPr="00636012" w:rsidRDefault="00DB000C" w:rsidP="00087CFD">
      <w:pPr>
        <w:jc w:val="center"/>
        <w:rPr>
          <w:rFonts w:ascii="Arial" w:hAnsi="Arial" w:cs="Arial"/>
          <w:sz w:val="24"/>
          <w:szCs w:val="24"/>
        </w:rPr>
      </w:pPr>
    </w:p>
    <w:p w14:paraId="1B772F70" w14:textId="77777777" w:rsidR="00DB000C" w:rsidRPr="00636012" w:rsidRDefault="00DB000C" w:rsidP="00087CFD">
      <w:pPr>
        <w:jc w:val="center"/>
        <w:rPr>
          <w:rFonts w:ascii="Arial" w:hAnsi="Arial" w:cs="Arial"/>
          <w:sz w:val="24"/>
          <w:szCs w:val="24"/>
        </w:rPr>
      </w:pPr>
    </w:p>
    <w:p w14:paraId="75D10068" w14:textId="77777777" w:rsidR="00DB000C" w:rsidRPr="00636012" w:rsidRDefault="00DB000C" w:rsidP="00087CFD">
      <w:pPr>
        <w:jc w:val="center"/>
        <w:rPr>
          <w:rFonts w:ascii="Arial" w:hAnsi="Arial" w:cs="Arial"/>
          <w:sz w:val="24"/>
          <w:szCs w:val="24"/>
        </w:rPr>
      </w:pPr>
    </w:p>
    <w:p w14:paraId="60D76814" w14:textId="77777777" w:rsidR="00087CFD" w:rsidRPr="00636012" w:rsidRDefault="00087CFD" w:rsidP="00087CFD">
      <w:pPr>
        <w:jc w:val="center"/>
        <w:rPr>
          <w:rFonts w:ascii="Arial" w:hAnsi="Arial" w:cs="Arial"/>
          <w:sz w:val="24"/>
          <w:szCs w:val="24"/>
        </w:rPr>
      </w:pPr>
    </w:p>
    <w:p w14:paraId="3390FD94" w14:textId="77777777" w:rsidR="00087CFD" w:rsidRPr="00636012" w:rsidRDefault="00087CFD" w:rsidP="00087CFD">
      <w:pPr>
        <w:jc w:val="center"/>
        <w:rPr>
          <w:rFonts w:ascii="Arial" w:hAnsi="Arial" w:cs="Arial"/>
          <w:sz w:val="24"/>
          <w:szCs w:val="24"/>
        </w:rPr>
      </w:pPr>
    </w:p>
    <w:p w14:paraId="150C309E" w14:textId="577BBBB9" w:rsidR="00087CFD" w:rsidRPr="00636012" w:rsidRDefault="003D6F0E" w:rsidP="00087CFD">
      <w:pPr>
        <w:jc w:val="center"/>
        <w:rPr>
          <w:rFonts w:ascii="Arial" w:hAnsi="Arial" w:cs="Arial"/>
          <w:sz w:val="24"/>
          <w:szCs w:val="24"/>
        </w:rPr>
      </w:pPr>
      <w:r>
        <w:rPr>
          <w:rFonts w:ascii="Arial" w:hAnsi="Arial" w:cs="Arial"/>
          <w:sz w:val="24"/>
          <w:szCs w:val="24"/>
        </w:rPr>
        <w:t xml:space="preserve">THE SUFFERING SERVANT IN THE BOOK OF ISAIAH AND THE NEW TESTAMENT </w:t>
      </w:r>
    </w:p>
    <w:p w14:paraId="7B6EFD6B" w14:textId="77777777" w:rsidR="00DB000C" w:rsidRPr="00636012" w:rsidRDefault="00DB000C" w:rsidP="00087CFD">
      <w:pPr>
        <w:jc w:val="center"/>
        <w:rPr>
          <w:rFonts w:ascii="Arial" w:hAnsi="Arial" w:cs="Arial"/>
          <w:sz w:val="24"/>
          <w:szCs w:val="24"/>
        </w:rPr>
      </w:pPr>
    </w:p>
    <w:p w14:paraId="63485474" w14:textId="77777777" w:rsidR="00DB000C" w:rsidRPr="00636012" w:rsidRDefault="00DB000C" w:rsidP="00087CFD">
      <w:pPr>
        <w:jc w:val="center"/>
        <w:rPr>
          <w:rFonts w:ascii="Arial" w:hAnsi="Arial" w:cs="Arial"/>
          <w:sz w:val="24"/>
          <w:szCs w:val="24"/>
        </w:rPr>
      </w:pPr>
    </w:p>
    <w:p w14:paraId="7C3B9E1F" w14:textId="77777777" w:rsidR="00DB000C" w:rsidRPr="00636012" w:rsidRDefault="00DB000C" w:rsidP="00087CFD">
      <w:pPr>
        <w:jc w:val="center"/>
        <w:rPr>
          <w:rFonts w:ascii="Arial" w:hAnsi="Arial" w:cs="Arial"/>
          <w:sz w:val="24"/>
          <w:szCs w:val="24"/>
        </w:rPr>
      </w:pPr>
    </w:p>
    <w:p w14:paraId="37CE3275" w14:textId="5AAD2F58" w:rsidR="00087CFD" w:rsidRPr="00636012" w:rsidRDefault="00087CFD" w:rsidP="00087CFD">
      <w:pPr>
        <w:jc w:val="center"/>
        <w:rPr>
          <w:rFonts w:ascii="Arial" w:hAnsi="Arial" w:cs="Arial"/>
          <w:sz w:val="24"/>
          <w:szCs w:val="24"/>
        </w:rPr>
      </w:pPr>
      <w:r w:rsidRPr="00636012">
        <w:rPr>
          <w:rFonts w:ascii="Arial" w:hAnsi="Arial" w:cs="Arial"/>
          <w:sz w:val="24"/>
          <w:szCs w:val="24"/>
        </w:rPr>
        <w:t>Heather Lynn New</w:t>
      </w:r>
    </w:p>
    <w:p w14:paraId="6EEEEB04" w14:textId="77777777" w:rsidR="00087CFD" w:rsidRPr="00636012" w:rsidRDefault="00087CFD" w:rsidP="00087CFD">
      <w:pPr>
        <w:jc w:val="center"/>
        <w:rPr>
          <w:rFonts w:ascii="Arial" w:hAnsi="Arial" w:cs="Arial"/>
          <w:sz w:val="24"/>
          <w:szCs w:val="24"/>
        </w:rPr>
      </w:pPr>
    </w:p>
    <w:p w14:paraId="1AC7353E" w14:textId="77777777" w:rsidR="00DB000C" w:rsidRPr="00636012" w:rsidRDefault="00DB000C" w:rsidP="00087CFD">
      <w:pPr>
        <w:jc w:val="center"/>
        <w:rPr>
          <w:rFonts w:ascii="Arial" w:hAnsi="Arial" w:cs="Arial"/>
          <w:sz w:val="24"/>
          <w:szCs w:val="24"/>
        </w:rPr>
      </w:pPr>
    </w:p>
    <w:p w14:paraId="5C417266" w14:textId="77777777" w:rsidR="00DB000C" w:rsidRPr="00636012" w:rsidRDefault="00DB000C" w:rsidP="00087CFD">
      <w:pPr>
        <w:jc w:val="center"/>
        <w:rPr>
          <w:rFonts w:ascii="Arial" w:hAnsi="Arial" w:cs="Arial"/>
          <w:sz w:val="24"/>
          <w:szCs w:val="24"/>
        </w:rPr>
      </w:pPr>
    </w:p>
    <w:p w14:paraId="1521BA78" w14:textId="77777777" w:rsidR="00DB000C" w:rsidRPr="00636012" w:rsidRDefault="00DB000C" w:rsidP="00DB000C">
      <w:pPr>
        <w:jc w:val="center"/>
        <w:rPr>
          <w:rFonts w:ascii="Arial" w:hAnsi="Arial" w:cs="Arial"/>
          <w:sz w:val="24"/>
          <w:szCs w:val="24"/>
        </w:rPr>
      </w:pPr>
    </w:p>
    <w:p w14:paraId="49FB3AC6" w14:textId="77777777" w:rsidR="00DB000C" w:rsidRPr="00636012" w:rsidRDefault="00DB000C" w:rsidP="00DB000C">
      <w:pPr>
        <w:jc w:val="center"/>
        <w:rPr>
          <w:rFonts w:ascii="Arial" w:hAnsi="Arial" w:cs="Arial"/>
          <w:sz w:val="24"/>
          <w:szCs w:val="24"/>
        </w:rPr>
      </w:pPr>
      <w:r w:rsidRPr="00636012">
        <w:rPr>
          <w:rFonts w:ascii="Arial" w:hAnsi="Arial" w:cs="Arial"/>
          <w:sz w:val="24"/>
          <w:szCs w:val="24"/>
        </w:rPr>
        <w:t>From Patriarchs to Prophets: Reading and Reception (HPRS7015)</w:t>
      </w:r>
    </w:p>
    <w:p w14:paraId="7591FC37" w14:textId="00877247" w:rsidR="00087CFD" w:rsidRPr="00636012" w:rsidRDefault="00087CFD" w:rsidP="00087CFD">
      <w:pPr>
        <w:jc w:val="center"/>
        <w:rPr>
          <w:rFonts w:ascii="Arial" w:hAnsi="Arial" w:cs="Arial"/>
          <w:sz w:val="24"/>
          <w:szCs w:val="24"/>
        </w:rPr>
      </w:pPr>
      <w:r w:rsidRPr="00636012">
        <w:rPr>
          <w:rFonts w:ascii="Arial" w:hAnsi="Arial" w:cs="Arial"/>
          <w:sz w:val="24"/>
          <w:szCs w:val="24"/>
        </w:rPr>
        <w:t>Dr. Jessica Keady</w:t>
      </w:r>
    </w:p>
    <w:p w14:paraId="73AF52BB" w14:textId="66E0231C" w:rsidR="00087CFD" w:rsidRPr="00636012" w:rsidRDefault="00087CFD" w:rsidP="00087CFD">
      <w:pPr>
        <w:jc w:val="center"/>
        <w:rPr>
          <w:rFonts w:ascii="Arial" w:hAnsi="Arial" w:cs="Arial"/>
          <w:sz w:val="24"/>
          <w:szCs w:val="24"/>
        </w:rPr>
      </w:pPr>
      <w:r w:rsidRPr="00636012">
        <w:rPr>
          <w:rFonts w:ascii="Arial" w:hAnsi="Arial" w:cs="Arial"/>
          <w:sz w:val="24"/>
          <w:szCs w:val="24"/>
        </w:rPr>
        <w:t>University of Wales Trinity S</w:t>
      </w:r>
      <w:r w:rsidR="00441D0B" w:rsidRPr="00636012">
        <w:rPr>
          <w:rFonts w:ascii="Arial" w:hAnsi="Arial" w:cs="Arial"/>
          <w:sz w:val="24"/>
          <w:szCs w:val="24"/>
        </w:rPr>
        <w:t>aint</w:t>
      </w:r>
      <w:r w:rsidRPr="00636012">
        <w:rPr>
          <w:rFonts w:ascii="Arial" w:hAnsi="Arial" w:cs="Arial"/>
          <w:sz w:val="24"/>
          <w:szCs w:val="24"/>
        </w:rPr>
        <w:t xml:space="preserve"> David</w:t>
      </w:r>
    </w:p>
    <w:p w14:paraId="3EC1A354" w14:textId="37C198CB" w:rsidR="00087CFD" w:rsidRPr="00636012" w:rsidRDefault="00087CFD" w:rsidP="00087CFD">
      <w:pPr>
        <w:jc w:val="center"/>
        <w:rPr>
          <w:rFonts w:ascii="Arial" w:hAnsi="Arial" w:cs="Arial"/>
          <w:sz w:val="24"/>
          <w:szCs w:val="24"/>
        </w:rPr>
      </w:pPr>
      <w:r w:rsidRPr="00636012">
        <w:rPr>
          <w:rFonts w:ascii="Arial" w:hAnsi="Arial" w:cs="Arial"/>
          <w:sz w:val="24"/>
          <w:szCs w:val="24"/>
        </w:rPr>
        <w:t>Lampeter, Wales</w:t>
      </w:r>
    </w:p>
    <w:p w14:paraId="1D6A3606" w14:textId="65B731CD" w:rsidR="00087CFD" w:rsidRPr="00636012" w:rsidRDefault="003D6F0E" w:rsidP="00087CFD">
      <w:pPr>
        <w:spacing w:line="240" w:lineRule="auto"/>
        <w:jc w:val="center"/>
        <w:rPr>
          <w:rFonts w:ascii="Arial" w:hAnsi="Arial" w:cs="Arial"/>
          <w:sz w:val="24"/>
          <w:szCs w:val="24"/>
        </w:rPr>
      </w:pPr>
      <w:r>
        <w:rPr>
          <w:rFonts w:ascii="Arial" w:hAnsi="Arial" w:cs="Arial"/>
          <w:sz w:val="24"/>
          <w:szCs w:val="24"/>
        </w:rPr>
        <w:t>Ju</w:t>
      </w:r>
      <w:r w:rsidR="00EF7431">
        <w:rPr>
          <w:rFonts w:ascii="Arial" w:hAnsi="Arial" w:cs="Arial"/>
          <w:sz w:val="24"/>
          <w:szCs w:val="24"/>
        </w:rPr>
        <w:t>ly 2</w:t>
      </w:r>
      <w:r w:rsidR="0016519E">
        <w:rPr>
          <w:rFonts w:ascii="Arial" w:hAnsi="Arial" w:cs="Arial"/>
          <w:sz w:val="24"/>
          <w:szCs w:val="24"/>
        </w:rPr>
        <w:t>5</w:t>
      </w:r>
      <w:r>
        <w:rPr>
          <w:rFonts w:ascii="Arial" w:hAnsi="Arial" w:cs="Arial"/>
          <w:sz w:val="24"/>
          <w:szCs w:val="24"/>
        </w:rPr>
        <w:t>,</w:t>
      </w:r>
      <w:r w:rsidR="00CE3F8B">
        <w:rPr>
          <w:rFonts w:ascii="Arial" w:hAnsi="Arial" w:cs="Arial"/>
          <w:sz w:val="24"/>
          <w:szCs w:val="24"/>
        </w:rPr>
        <w:t xml:space="preserve"> 2026</w:t>
      </w:r>
    </w:p>
    <w:p w14:paraId="50F55D3B" w14:textId="035D282F" w:rsidR="000720CE" w:rsidRPr="00636012" w:rsidRDefault="000720CE">
      <w:pPr>
        <w:rPr>
          <w:rFonts w:ascii="Arial" w:hAnsi="Arial" w:cs="Arial"/>
          <w:sz w:val="24"/>
          <w:szCs w:val="24"/>
        </w:rPr>
      </w:pPr>
      <w:r w:rsidRPr="00636012">
        <w:rPr>
          <w:rFonts w:ascii="Arial" w:hAnsi="Arial" w:cs="Arial"/>
          <w:sz w:val="24"/>
          <w:szCs w:val="24"/>
        </w:rPr>
        <w:br w:type="page"/>
      </w:r>
    </w:p>
    <w:p w14:paraId="27DB4893" w14:textId="77777777" w:rsidR="008B7B46" w:rsidRPr="00636012" w:rsidRDefault="008B7B46" w:rsidP="00276971">
      <w:pPr>
        <w:rPr>
          <w:rFonts w:ascii="Arial" w:hAnsi="Arial" w:cs="Arial"/>
          <w:sz w:val="24"/>
          <w:szCs w:val="24"/>
        </w:rPr>
      </w:pPr>
    </w:p>
    <w:p w14:paraId="3C45B8FD" w14:textId="3FBE6EC2" w:rsidR="00B21EDA" w:rsidRDefault="00B21EDA" w:rsidP="00087CFD">
      <w:pPr>
        <w:jc w:val="center"/>
        <w:rPr>
          <w:rFonts w:ascii="Arial" w:hAnsi="Arial" w:cs="Arial"/>
          <w:sz w:val="24"/>
          <w:szCs w:val="24"/>
        </w:rPr>
      </w:pPr>
      <w:r w:rsidRPr="00636012">
        <w:rPr>
          <w:rFonts w:ascii="Arial" w:hAnsi="Arial" w:cs="Arial"/>
          <w:sz w:val="24"/>
          <w:szCs w:val="24"/>
        </w:rPr>
        <w:t>Assessment #</w:t>
      </w:r>
      <w:r w:rsidR="003D6F0E">
        <w:rPr>
          <w:rFonts w:ascii="Arial" w:hAnsi="Arial" w:cs="Arial"/>
          <w:sz w:val="24"/>
          <w:szCs w:val="24"/>
        </w:rPr>
        <w:t>3</w:t>
      </w:r>
      <w:r w:rsidR="00276971" w:rsidRPr="00636012">
        <w:rPr>
          <w:rFonts w:ascii="Arial" w:hAnsi="Arial" w:cs="Arial"/>
          <w:sz w:val="24"/>
          <w:szCs w:val="24"/>
        </w:rPr>
        <w:t xml:space="preserve"> </w:t>
      </w:r>
      <w:r w:rsidRPr="00636012">
        <w:rPr>
          <w:rFonts w:ascii="Arial" w:hAnsi="Arial" w:cs="Arial"/>
          <w:sz w:val="24"/>
          <w:szCs w:val="24"/>
        </w:rPr>
        <w:t>–</w:t>
      </w:r>
      <w:r w:rsidR="003D6F0E">
        <w:rPr>
          <w:rFonts w:ascii="Arial" w:hAnsi="Arial" w:cs="Arial"/>
          <w:sz w:val="24"/>
          <w:szCs w:val="24"/>
        </w:rPr>
        <w:t xml:space="preserve">The Suffering Servant </w:t>
      </w:r>
    </w:p>
    <w:p w14:paraId="4B1CDCB1" w14:textId="77777777" w:rsidR="00175232" w:rsidRPr="00636012" w:rsidRDefault="00175232" w:rsidP="00087CFD">
      <w:pPr>
        <w:jc w:val="center"/>
        <w:rPr>
          <w:rFonts w:ascii="Arial" w:hAnsi="Arial" w:cs="Arial"/>
          <w:sz w:val="24"/>
          <w:szCs w:val="24"/>
        </w:rPr>
      </w:pPr>
    </w:p>
    <w:p w14:paraId="01512753" w14:textId="79FD345A" w:rsidR="00C61CCF" w:rsidRDefault="003D6F0E" w:rsidP="008B2A30">
      <w:pPr>
        <w:spacing w:line="480" w:lineRule="auto"/>
        <w:ind w:firstLine="720"/>
        <w:rPr>
          <w:rFonts w:ascii="Arial" w:hAnsi="Arial" w:cs="Arial"/>
          <w:sz w:val="24"/>
          <w:szCs w:val="24"/>
        </w:rPr>
      </w:pPr>
      <w:r>
        <w:rPr>
          <w:rFonts w:ascii="Arial" w:hAnsi="Arial" w:cs="Arial"/>
          <w:sz w:val="24"/>
          <w:szCs w:val="24"/>
        </w:rPr>
        <w:t xml:space="preserve">This essay will </w:t>
      </w:r>
      <w:r w:rsidR="008B2A30">
        <w:rPr>
          <w:rFonts w:ascii="Arial" w:hAnsi="Arial" w:cs="Arial"/>
          <w:sz w:val="24"/>
          <w:szCs w:val="24"/>
        </w:rPr>
        <w:t>be a</w:t>
      </w:r>
      <w:r w:rsidR="00037B18">
        <w:rPr>
          <w:rFonts w:ascii="Arial" w:hAnsi="Arial" w:cs="Arial"/>
          <w:sz w:val="24"/>
          <w:szCs w:val="24"/>
        </w:rPr>
        <w:t xml:space="preserve">n attempt to </w:t>
      </w:r>
      <w:r w:rsidR="008B2A30">
        <w:rPr>
          <w:rFonts w:ascii="Arial" w:hAnsi="Arial" w:cs="Arial"/>
          <w:sz w:val="24"/>
          <w:szCs w:val="24"/>
        </w:rPr>
        <w:t>discuss</w:t>
      </w:r>
      <w:r w:rsidR="00037B18">
        <w:rPr>
          <w:rFonts w:ascii="Arial" w:hAnsi="Arial" w:cs="Arial"/>
          <w:sz w:val="24"/>
          <w:szCs w:val="24"/>
        </w:rPr>
        <w:t xml:space="preserve"> the role of </w:t>
      </w:r>
      <w:r w:rsidR="008B2A30">
        <w:rPr>
          <w:rFonts w:ascii="Arial" w:hAnsi="Arial" w:cs="Arial"/>
          <w:sz w:val="24"/>
          <w:szCs w:val="24"/>
        </w:rPr>
        <w:t>the “The Suffering Servant” in the book of Isaiah</w:t>
      </w:r>
      <w:r w:rsidR="00AC6BD2">
        <w:rPr>
          <w:rFonts w:ascii="Arial" w:hAnsi="Arial" w:cs="Arial"/>
          <w:sz w:val="24"/>
          <w:szCs w:val="24"/>
        </w:rPr>
        <w:t xml:space="preserve"> </w:t>
      </w:r>
      <w:r w:rsidR="00C61CCF">
        <w:rPr>
          <w:rFonts w:ascii="Arial" w:hAnsi="Arial" w:cs="Arial"/>
          <w:sz w:val="24"/>
          <w:szCs w:val="24"/>
        </w:rPr>
        <w:t xml:space="preserve">and the New Testament tradition. The role in Isaiah will focus on what are referred to as the four “Servant Songs,” with a particular focus on the last one found in 52:13-53:12. The New Testament tradition will discuss several of the instances where Jesus was either directly or indirectly associated with the Suffering Servant in the gospels, the Book of Acts, and some of the </w:t>
      </w:r>
      <w:r w:rsidR="00EF7431">
        <w:rPr>
          <w:rFonts w:ascii="Arial" w:hAnsi="Arial" w:cs="Arial"/>
          <w:sz w:val="24"/>
          <w:szCs w:val="24"/>
        </w:rPr>
        <w:t xml:space="preserve">(legitimate) </w:t>
      </w:r>
      <w:r w:rsidR="00C61CCF">
        <w:rPr>
          <w:rFonts w:ascii="Arial" w:hAnsi="Arial" w:cs="Arial"/>
          <w:sz w:val="24"/>
          <w:szCs w:val="24"/>
        </w:rPr>
        <w:t xml:space="preserve">epistles of </w:t>
      </w:r>
      <w:r w:rsidR="00EF7431">
        <w:rPr>
          <w:rFonts w:ascii="Arial" w:hAnsi="Arial" w:cs="Arial"/>
          <w:sz w:val="24"/>
          <w:szCs w:val="24"/>
        </w:rPr>
        <w:t xml:space="preserve">the apostle </w:t>
      </w:r>
      <w:r w:rsidR="00C61CCF">
        <w:rPr>
          <w:rFonts w:ascii="Arial" w:hAnsi="Arial" w:cs="Arial"/>
          <w:sz w:val="24"/>
          <w:szCs w:val="24"/>
        </w:rPr>
        <w:t>Paul.</w:t>
      </w:r>
    </w:p>
    <w:p w14:paraId="78C647B1" w14:textId="755F2A97" w:rsidR="00D537F9" w:rsidRDefault="00037B18" w:rsidP="008B2A30">
      <w:pPr>
        <w:spacing w:line="480" w:lineRule="auto"/>
        <w:ind w:firstLine="720"/>
        <w:rPr>
          <w:rFonts w:ascii="Arial" w:hAnsi="Arial" w:cs="Arial"/>
          <w:sz w:val="24"/>
          <w:szCs w:val="24"/>
        </w:rPr>
      </w:pPr>
      <w:r>
        <w:rPr>
          <w:rFonts w:ascii="Arial" w:hAnsi="Arial" w:cs="Arial"/>
          <w:sz w:val="24"/>
          <w:szCs w:val="24"/>
        </w:rPr>
        <w:t xml:space="preserve">The book of Isaiah is composed of </w:t>
      </w:r>
      <w:r w:rsidR="008B2A30">
        <w:rPr>
          <w:rFonts w:ascii="Arial" w:hAnsi="Arial" w:cs="Arial"/>
          <w:sz w:val="24"/>
          <w:szCs w:val="24"/>
        </w:rPr>
        <w:t>66 chapters</w:t>
      </w:r>
      <w:r w:rsidR="00AC6BD2">
        <w:rPr>
          <w:rFonts w:ascii="Arial" w:hAnsi="Arial" w:cs="Arial"/>
          <w:sz w:val="24"/>
          <w:szCs w:val="24"/>
        </w:rPr>
        <w:t xml:space="preserve"> </w:t>
      </w:r>
      <w:r>
        <w:rPr>
          <w:rFonts w:ascii="Arial" w:hAnsi="Arial" w:cs="Arial"/>
          <w:sz w:val="24"/>
          <w:szCs w:val="24"/>
        </w:rPr>
        <w:t xml:space="preserve">which, </w:t>
      </w:r>
      <w:r w:rsidR="00AC6BD2">
        <w:rPr>
          <w:rFonts w:ascii="Arial" w:hAnsi="Arial" w:cs="Arial"/>
          <w:sz w:val="24"/>
          <w:szCs w:val="24"/>
        </w:rPr>
        <w:t>incidentally</w:t>
      </w:r>
      <w:r w:rsidR="00C61CCF">
        <w:rPr>
          <w:rFonts w:ascii="Arial" w:hAnsi="Arial" w:cs="Arial"/>
          <w:sz w:val="24"/>
          <w:szCs w:val="24"/>
        </w:rPr>
        <w:t>,</w:t>
      </w:r>
      <w:r w:rsidR="00AC6BD2">
        <w:rPr>
          <w:rFonts w:ascii="Arial" w:hAnsi="Arial" w:cs="Arial"/>
          <w:sz w:val="24"/>
          <w:szCs w:val="24"/>
        </w:rPr>
        <w:t xml:space="preserve"> </w:t>
      </w:r>
      <w:r>
        <w:rPr>
          <w:rFonts w:ascii="Arial" w:hAnsi="Arial" w:cs="Arial"/>
          <w:sz w:val="24"/>
          <w:szCs w:val="24"/>
        </w:rPr>
        <w:t xml:space="preserve">is </w:t>
      </w:r>
      <w:r w:rsidR="008B2A30">
        <w:rPr>
          <w:rFonts w:ascii="Arial" w:hAnsi="Arial" w:cs="Arial"/>
          <w:sz w:val="24"/>
          <w:szCs w:val="24"/>
        </w:rPr>
        <w:t>the same number of books contained in the Bible itself</w:t>
      </w:r>
      <w:r>
        <w:rPr>
          <w:rFonts w:ascii="Arial" w:hAnsi="Arial" w:cs="Arial"/>
          <w:sz w:val="24"/>
          <w:szCs w:val="24"/>
        </w:rPr>
        <w:t xml:space="preserve">. </w:t>
      </w:r>
      <w:r w:rsidR="00C61CCF">
        <w:rPr>
          <w:rFonts w:ascii="Arial" w:hAnsi="Arial" w:cs="Arial"/>
          <w:sz w:val="24"/>
          <w:szCs w:val="24"/>
        </w:rPr>
        <w:t xml:space="preserve">Measured by the number of chapters, it is the second longest book in the Bible, second only to the Book of Psalms </w:t>
      </w:r>
      <w:r>
        <w:rPr>
          <w:rFonts w:ascii="Arial" w:hAnsi="Arial" w:cs="Arial"/>
          <w:sz w:val="24"/>
          <w:szCs w:val="24"/>
        </w:rPr>
        <w:t xml:space="preserve">which contains </w:t>
      </w:r>
      <w:r w:rsidR="00AC6BD2">
        <w:rPr>
          <w:rFonts w:ascii="Arial" w:hAnsi="Arial" w:cs="Arial"/>
          <w:sz w:val="24"/>
          <w:szCs w:val="24"/>
        </w:rPr>
        <w:t xml:space="preserve">150 chapters. </w:t>
      </w:r>
      <w:r>
        <w:rPr>
          <w:rFonts w:ascii="Arial" w:hAnsi="Arial" w:cs="Arial"/>
          <w:sz w:val="24"/>
          <w:szCs w:val="24"/>
        </w:rPr>
        <w:t xml:space="preserve">Isaiah </w:t>
      </w:r>
      <w:r w:rsidR="00AC6BD2">
        <w:rPr>
          <w:rFonts w:ascii="Arial" w:hAnsi="Arial" w:cs="Arial"/>
          <w:sz w:val="24"/>
          <w:szCs w:val="24"/>
        </w:rPr>
        <w:t xml:space="preserve">is </w:t>
      </w:r>
      <w:r w:rsidR="008B2A30">
        <w:rPr>
          <w:rFonts w:ascii="Arial" w:hAnsi="Arial" w:cs="Arial"/>
          <w:sz w:val="24"/>
          <w:szCs w:val="24"/>
        </w:rPr>
        <w:t>also one of the most quoted books</w:t>
      </w:r>
      <w:r w:rsidR="00D537F9">
        <w:rPr>
          <w:rFonts w:ascii="Arial" w:hAnsi="Arial" w:cs="Arial"/>
          <w:sz w:val="24"/>
          <w:szCs w:val="24"/>
        </w:rPr>
        <w:t xml:space="preserve"> of the Bible</w:t>
      </w:r>
      <w:r w:rsidR="008B2A30">
        <w:rPr>
          <w:rFonts w:ascii="Arial" w:hAnsi="Arial" w:cs="Arial"/>
          <w:sz w:val="24"/>
          <w:szCs w:val="24"/>
        </w:rPr>
        <w:t xml:space="preserve">, again, second only to Psalms. </w:t>
      </w:r>
      <w:r w:rsidR="008B2A30" w:rsidRPr="00F51DE6">
        <w:rPr>
          <w:rFonts w:ascii="Arial" w:hAnsi="Arial" w:cs="Arial"/>
          <w:sz w:val="24"/>
          <w:szCs w:val="24"/>
        </w:rPr>
        <w:t>(</w:t>
      </w:r>
      <w:r w:rsidR="00F51DE6">
        <w:rPr>
          <w:rFonts w:ascii="Arial" w:hAnsi="Arial" w:cs="Arial"/>
          <w:sz w:val="24"/>
          <w:szCs w:val="24"/>
        </w:rPr>
        <w:t>Sawyer, 1</w:t>
      </w:r>
      <w:r w:rsidR="008B2A30">
        <w:rPr>
          <w:rFonts w:ascii="Arial" w:hAnsi="Arial" w:cs="Arial"/>
          <w:sz w:val="24"/>
          <w:szCs w:val="24"/>
        </w:rPr>
        <w:t>).</w:t>
      </w:r>
      <w:r w:rsidR="00B250C8">
        <w:rPr>
          <w:rFonts w:ascii="Arial" w:hAnsi="Arial" w:cs="Arial"/>
          <w:sz w:val="24"/>
          <w:szCs w:val="24"/>
        </w:rPr>
        <w:t xml:space="preserve"> </w:t>
      </w:r>
      <w:r w:rsidR="00D537F9">
        <w:rPr>
          <w:rFonts w:ascii="Arial" w:hAnsi="Arial" w:cs="Arial"/>
          <w:sz w:val="24"/>
          <w:szCs w:val="24"/>
        </w:rPr>
        <w:t xml:space="preserve">Isaiah is “mentioned by name in the NT more often than any other prophet or Moses and Elijah (fourteen times in the gospel; eight times in Pual and Acts.) </w:t>
      </w:r>
      <w:r w:rsidR="00D537F9" w:rsidRPr="007A1EE6">
        <w:rPr>
          <w:rFonts w:ascii="Arial" w:hAnsi="Arial" w:cs="Arial"/>
          <w:sz w:val="24"/>
          <w:szCs w:val="24"/>
        </w:rPr>
        <w:t>(Sawyer</w:t>
      </w:r>
      <w:r w:rsidR="007A1EE6">
        <w:rPr>
          <w:rFonts w:ascii="Arial" w:hAnsi="Arial" w:cs="Arial"/>
          <w:sz w:val="24"/>
          <w:szCs w:val="24"/>
        </w:rPr>
        <w:t>,</w:t>
      </w:r>
      <w:r w:rsidR="00D537F9" w:rsidRPr="007A1EE6">
        <w:rPr>
          <w:rFonts w:ascii="Arial" w:hAnsi="Arial" w:cs="Arial"/>
          <w:sz w:val="24"/>
          <w:szCs w:val="24"/>
        </w:rPr>
        <w:t xml:space="preserve"> 9)</w:t>
      </w:r>
      <w:r w:rsidR="00F51DE6">
        <w:rPr>
          <w:rFonts w:ascii="Arial" w:hAnsi="Arial" w:cs="Arial"/>
          <w:sz w:val="24"/>
          <w:szCs w:val="24"/>
        </w:rPr>
        <w:t>.</w:t>
      </w:r>
    </w:p>
    <w:p w14:paraId="7B3035A7" w14:textId="305AB90E" w:rsidR="008B2A30" w:rsidRDefault="00C61CCF" w:rsidP="008B2A30">
      <w:pPr>
        <w:spacing w:line="480" w:lineRule="auto"/>
        <w:ind w:firstLine="720"/>
        <w:rPr>
          <w:rFonts w:ascii="Arial" w:hAnsi="Arial" w:cs="Arial"/>
          <w:sz w:val="24"/>
          <w:szCs w:val="24"/>
        </w:rPr>
      </w:pPr>
      <w:r>
        <w:rPr>
          <w:rFonts w:ascii="Arial" w:hAnsi="Arial" w:cs="Arial"/>
          <w:sz w:val="24"/>
          <w:szCs w:val="24"/>
        </w:rPr>
        <w:t>T</w:t>
      </w:r>
      <w:r w:rsidR="00CB5C89">
        <w:rPr>
          <w:rFonts w:ascii="Arial" w:hAnsi="Arial" w:cs="Arial"/>
          <w:sz w:val="24"/>
          <w:szCs w:val="24"/>
        </w:rPr>
        <w:t xml:space="preserve">he book </w:t>
      </w:r>
      <w:r w:rsidR="00B250C8">
        <w:rPr>
          <w:rFonts w:ascii="Arial" w:hAnsi="Arial" w:cs="Arial"/>
          <w:sz w:val="24"/>
          <w:szCs w:val="24"/>
        </w:rPr>
        <w:t xml:space="preserve">has </w:t>
      </w:r>
      <w:r>
        <w:rPr>
          <w:rFonts w:ascii="Arial" w:hAnsi="Arial" w:cs="Arial"/>
          <w:sz w:val="24"/>
          <w:szCs w:val="24"/>
        </w:rPr>
        <w:t xml:space="preserve">historically </w:t>
      </w:r>
      <w:r w:rsidR="00CB5C89">
        <w:rPr>
          <w:rFonts w:ascii="Arial" w:hAnsi="Arial" w:cs="Arial"/>
          <w:sz w:val="24"/>
          <w:szCs w:val="24"/>
        </w:rPr>
        <w:t xml:space="preserve">been </w:t>
      </w:r>
      <w:r w:rsidR="00B250C8">
        <w:rPr>
          <w:rFonts w:ascii="Arial" w:hAnsi="Arial" w:cs="Arial"/>
          <w:sz w:val="24"/>
          <w:szCs w:val="24"/>
        </w:rPr>
        <w:t>attributed to the Prophet Isaiah</w:t>
      </w:r>
      <w:r>
        <w:rPr>
          <w:rFonts w:ascii="Arial" w:hAnsi="Arial" w:cs="Arial"/>
          <w:sz w:val="24"/>
          <w:szCs w:val="24"/>
        </w:rPr>
        <w:t xml:space="preserve"> who had a 40-year ministry in the land of Judah. However, </w:t>
      </w:r>
      <w:r w:rsidR="00B250C8">
        <w:rPr>
          <w:rFonts w:ascii="Arial" w:hAnsi="Arial" w:cs="Arial"/>
          <w:sz w:val="24"/>
          <w:szCs w:val="24"/>
        </w:rPr>
        <w:t xml:space="preserve">the </w:t>
      </w:r>
      <w:r w:rsidR="00EF7431">
        <w:rPr>
          <w:rFonts w:ascii="Arial" w:hAnsi="Arial" w:cs="Arial"/>
          <w:sz w:val="24"/>
          <w:szCs w:val="24"/>
        </w:rPr>
        <w:t>text</w:t>
      </w:r>
      <w:r w:rsidR="00B250C8">
        <w:rPr>
          <w:rFonts w:ascii="Arial" w:hAnsi="Arial" w:cs="Arial"/>
          <w:sz w:val="24"/>
          <w:szCs w:val="24"/>
        </w:rPr>
        <w:t xml:space="preserve"> itself contains </w:t>
      </w:r>
      <w:r w:rsidR="00CB5C89">
        <w:rPr>
          <w:rFonts w:ascii="Arial" w:hAnsi="Arial" w:cs="Arial"/>
          <w:sz w:val="24"/>
          <w:szCs w:val="24"/>
        </w:rPr>
        <w:t xml:space="preserve">very </w:t>
      </w:r>
      <w:r w:rsidR="00B250C8">
        <w:rPr>
          <w:rFonts w:ascii="Arial" w:hAnsi="Arial" w:cs="Arial"/>
          <w:sz w:val="24"/>
          <w:szCs w:val="24"/>
        </w:rPr>
        <w:t>few biographical details</w:t>
      </w:r>
      <w:r w:rsidR="00CB5C89">
        <w:rPr>
          <w:rFonts w:ascii="Arial" w:hAnsi="Arial" w:cs="Arial"/>
          <w:sz w:val="24"/>
          <w:szCs w:val="24"/>
        </w:rPr>
        <w:t xml:space="preserve"> about the author</w:t>
      </w:r>
      <w:r w:rsidR="00F51DE6">
        <w:rPr>
          <w:rFonts w:ascii="Arial" w:hAnsi="Arial" w:cs="Arial"/>
          <w:sz w:val="24"/>
          <w:szCs w:val="24"/>
        </w:rPr>
        <w:t>.</w:t>
      </w:r>
      <w:r w:rsidR="00B250C8">
        <w:rPr>
          <w:rFonts w:ascii="Arial" w:hAnsi="Arial" w:cs="Arial"/>
          <w:sz w:val="24"/>
          <w:szCs w:val="24"/>
        </w:rPr>
        <w:t xml:space="preserve"> The opening verses of the book state, “The prophecies of Isaiah, the son of Amoz, who prophesized concerning Jerusalem in the reigns of Uzziah, Jotham, Azah, and Hezekiah, kings of Judah” </w:t>
      </w:r>
      <w:r w:rsidR="00C90E4A">
        <w:rPr>
          <w:rFonts w:ascii="Arial" w:hAnsi="Arial" w:cs="Arial"/>
          <w:sz w:val="24"/>
          <w:szCs w:val="24"/>
        </w:rPr>
        <w:t>(</w:t>
      </w:r>
      <w:r w:rsidR="00B250C8">
        <w:rPr>
          <w:rFonts w:ascii="Arial" w:hAnsi="Arial" w:cs="Arial"/>
          <w:sz w:val="24"/>
          <w:szCs w:val="24"/>
        </w:rPr>
        <w:t>Isaiah 1:</w:t>
      </w:r>
      <w:r w:rsidR="00C90E4A">
        <w:rPr>
          <w:rFonts w:ascii="Arial" w:hAnsi="Arial" w:cs="Arial"/>
          <w:sz w:val="24"/>
          <w:szCs w:val="24"/>
        </w:rPr>
        <w:t xml:space="preserve">1). This would place him </w:t>
      </w:r>
      <w:r w:rsidR="00037B18">
        <w:rPr>
          <w:rFonts w:ascii="Arial" w:hAnsi="Arial" w:cs="Arial"/>
          <w:sz w:val="24"/>
          <w:szCs w:val="24"/>
        </w:rPr>
        <w:t xml:space="preserve">somewhere </w:t>
      </w:r>
      <w:r w:rsidR="00C90E4A">
        <w:rPr>
          <w:rFonts w:ascii="Arial" w:hAnsi="Arial" w:cs="Arial"/>
          <w:sz w:val="24"/>
          <w:szCs w:val="24"/>
        </w:rPr>
        <w:t xml:space="preserve">in the eighth century, B.C., </w:t>
      </w:r>
      <w:r w:rsidR="00037B18">
        <w:rPr>
          <w:rFonts w:ascii="Arial" w:hAnsi="Arial" w:cs="Arial"/>
          <w:sz w:val="24"/>
          <w:szCs w:val="24"/>
        </w:rPr>
        <w:t xml:space="preserve">perhaps </w:t>
      </w:r>
      <w:r w:rsidR="00C90E4A">
        <w:rPr>
          <w:rFonts w:ascii="Arial" w:hAnsi="Arial" w:cs="Arial"/>
          <w:sz w:val="24"/>
          <w:szCs w:val="24"/>
        </w:rPr>
        <w:t>around 740 B.C.</w:t>
      </w:r>
    </w:p>
    <w:p w14:paraId="426B6E32" w14:textId="16748E7A" w:rsidR="008B2A30" w:rsidRDefault="00AC6BD2" w:rsidP="008B2A30">
      <w:pPr>
        <w:spacing w:line="480" w:lineRule="auto"/>
        <w:ind w:firstLine="720"/>
        <w:rPr>
          <w:rFonts w:ascii="Arial" w:hAnsi="Arial" w:cs="Arial"/>
          <w:sz w:val="24"/>
          <w:szCs w:val="24"/>
        </w:rPr>
      </w:pPr>
      <w:r>
        <w:rPr>
          <w:rFonts w:ascii="Arial" w:hAnsi="Arial" w:cs="Arial"/>
          <w:sz w:val="24"/>
          <w:szCs w:val="24"/>
        </w:rPr>
        <w:lastRenderedPageBreak/>
        <w:t xml:space="preserve">However, </w:t>
      </w:r>
      <w:r w:rsidR="00E90863">
        <w:rPr>
          <w:rFonts w:ascii="Arial" w:hAnsi="Arial" w:cs="Arial"/>
          <w:sz w:val="24"/>
          <w:szCs w:val="24"/>
        </w:rPr>
        <w:t xml:space="preserve">biblical </w:t>
      </w:r>
      <w:r>
        <w:rPr>
          <w:rFonts w:ascii="Arial" w:hAnsi="Arial" w:cs="Arial"/>
          <w:sz w:val="24"/>
          <w:szCs w:val="24"/>
        </w:rPr>
        <w:t>scholar</w:t>
      </w:r>
      <w:r w:rsidR="00E90863">
        <w:rPr>
          <w:rFonts w:ascii="Arial" w:hAnsi="Arial" w:cs="Arial"/>
          <w:sz w:val="24"/>
          <w:szCs w:val="24"/>
        </w:rPr>
        <w:t>s</w:t>
      </w:r>
      <w:r>
        <w:rPr>
          <w:rFonts w:ascii="Arial" w:hAnsi="Arial" w:cs="Arial"/>
          <w:sz w:val="24"/>
          <w:szCs w:val="24"/>
        </w:rPr>
        <w:t xml:space="preserve"> </w:t>
      </w:r>
      <w:r w:rsidR="00E90863">
        <w:rPr>
          <w:rFonts w:ascii="Arial" w:hAnsi="Arial" w:cs="Arial"/>
          <w:sz w:val="24"/>
          <w:szCs w:val="24"/>
        </w:rPr>
        <w:t xml:space="preserve">have </w:t>
      </w:r>
      <w:r w:rsidR="00C90E4A">
        <w:rPr>
          <w:rFonts w:ascii="Arial" w:hAnsi="Arial" w:cs="Arial"/>
          <w:sz w:val="24"/>
          <w:szCs w:val="24"/>
        </w:rPr>
        <w:t>b</w:t>
      </w:r>
      <w:r w:rsidR="00037B18">
        <w:rPr>
          <w:rFonts w:ascii="Arial" w:hAnsi="Arial" w:cs="Arial"/>
          <w:sz w:val="24"/>
          <w:szCs w:val="24"/>
        </w:rPr>
        <w:t>e</w:t>
      </w:r>
      <w:r w:rsidR="00C90E4A">
        <w:rPr>
          <w:rFonts w:ascii="Arial" w:hAnsi="Arial" w:cs="Arial"/>
          <w:sz w:val="24"/>
          <w:szCs w:val="24"/>
        </w:rPr>
        <w:t>e</w:t>
      </w:r>
      <w:r w:rsidR="00037B18">
        <w:rPr>
          <w:rFonts w:ascii="Arial" w:hAnsi="Arial" w:cs="Arial"/>
          <w:sz w:val="24"/>
          <w:szCs w:val="24"/>
        </w:rPr>
        <w:t xml:space="preserve">n convinced </w:t>
      </w:r>
      <w:r w:rsidR="00E90863">
        <w:rPr>
          <w:rFonts w:ascii="Arial" w:hAnsi="Arial" w:cs="Arial"/>
          <w:sz w:val="24"/>
          <w:szCs w:val="24"/>
        </w:rPr>
        <w:t xml:space="preserve">for </w:t>
      </w:r>
      <w:r w:rsidR="00C61CCF">
        <w:rPr>
          <w:rFonts w:ascii="Arial" w:hAnsi="Arial" w:cs="Arial"/>
          <w:sz w:val="24"/>
          <w:szCs w:val="24"/>
        </w:rPr>
        <w:t xml:space="preserve">well over a century </w:t>
      </w:r>
      <w:r w:rsidR="00C90E4A">
        <w:rPr>
          <w:rFonts w:ascii="Arial" w:hAnsi="Arial" w:cs="Arial"/>
          <w:sz w:val="24"/>
          <w:szCs w:val="24"/>
        </w:rPr>
        <w:t>that there was more than one author involved</w:t>
      </w:r>
      <w:r w:rsidR="00E90863">
        <w:rPr>
          <w:rFonts w:ascii="Arial" w:hAnsi="Arial" w:cs="Arial"/>
          <w:sz w:val="24"/>
          <w:szCs w:val="24"/>
        </w:rPr>
        <w:t xml:space="preserve"> in its composition. </w:t>
      </w:r>
      <w:r w:rsidR="00C90E4A">
        <w:rPr>
          <w:rFonts w:ascii="Arial" w:hAnsi="Arial" w:cs="Arial"/>
          <w:sz w:val="24"/>
          <w:szCs w:val="24"/>
        </w:rPr>
        <w:t xml:space="preserve">Modern scholarship now divides the </w:t>
      </w:r>
      <w:r w:rsidR="008B2A30">
        <w:rPr>
          <w:rFonts w:ascii="Arial" w:hAnsi="Arial" w:cs="Arial"/>
          <w:sz w:val="24"/>
          <w:szCs w:val="24"/>
        </w:rPr>
        <w:t xml:space="preserve">book into </w:t>
      </w:r>
      <w:r>
        <w:rPr>
          <w:rFonts w:ascii="Arial" w:hAnsi="Arial" w:cs="Arial"/>
          <w:sz w:val="24"/>
          <w:szCs w:val="24"/>
        </w:rPr>
        <w:t>(</w:t>
      </w:r>
      <w:r w:rsidR="008B2A30">
        <w:rPr>
          <w:rFonts w:ascii="Arial" w:hAnsi="Arial" w:cs="Arial"/>
          <w:sz w:val="24"/>
          <w:szCs w:val="24"/>
        </w:rPr>
        <w:t>at least</w:t>
      </w:r>
      <w:r>
        <w:rPr>
          <w:rFonts w:ascii="Arial" w:hAnsi="Arial" w:cs="Arial"/>
          <w:sz w:val="24"/>
          <w:szCs w:val="24"/>
        </w:rPr>
        <w:t>)</w:t>
      </w:r>
      <w:r w:rsidR="008B2A30">
        <w:rPr>
          <w:rFonts w:ascii="Arial" w:hAnsi="Arial" w:cs="Arial"/>
          <w:sz w:val="24"/>
          <w:szCs w:val="24"/>
        </w:rPr>
        <w:t xml:space="preserve"> two sections</w:t>
      </w:r>
      <w:r w:rsidR="00E90863">
        <w:rPr>
          <w:rFonts w:ascii="Arial" w:hAnsi="Arial" w:cs="Arial"/>
          <w:sz w:val="24"/>
          <w:szCs w:val="24"/>
        </w:rPr>
        <w:t xml:space="preserve">, </w:t>
      </w:r>
      <w:r w:rsidR="008B2A30">
        <w:rPr>
          <w:rFonts w:ascii="Arial" w:hAnsi="Arial" w:cs="Arial"/>
          <w:sz w:val="24"/>
          <w:szCs w:val="24"/>
        </w:rPr>
        <w:t>sometimes three. The first section consists of chapters 1-39 inclusive</w:t>
      </w:r>
      <w:r w:rsidR="00C51246">
        <w:rPr>
          <w:rFonts w:ascii="Arial" w:hAnsi="Arial" w:cs="Arial"/>
          <w:sz w:val="24"/>
          <w:szCs w:val="24"/>
        </w:rPr>
        <w:t>, known as “Proto-Isaiah”</w:t>
      </w:r>
      <w:r w:rsidR="007A0B44">
        <w:rPr>
          <w:rFonts w:ascii="Arial" w:hAnsi="Arial" w:cs="Arial"/>
          <w:sz w:val="24"/>
          <w:szCs w:val="24"/>
        </w:rPr>
        <w:t xml:space="preserve">. </w:t>
      </w:r>
      <w:r w:rsidR="008B2A30">
        <w:rPr>
          <w:rFonts w:ascii="Arial" w:hAnsi="Arial" w:cs="Arial"/>
          <w:sz w:val="24"/>
          <w:szCs w:val="24"/>
        </w:rPr>
        <w:t>Th</w:t>
      </w:r>
      <w:r w:rsidR="00C51246">
        <w:rPr>
          <w:rFonts w:ascii="Arial" w:hAnsi="Arial" w:cs="Arial"/>
          <w:sz w:val="24"/>
          <w:szCs w:val="24"/>
        </w:rPr>
        <w:t xml:space="preserve">is section was </w:t>
      </w:r>
      <w:r w:rsidR="00810B73">
        <w:rPr>
          <w:rFonts w:ascii="Arial" w:hAnsi="Arial" w:cs="Arial"/>
          <w:sz w:val="24"/>
          <w:szCs w:val="24"/>
        </w:rPr>
        <w:t xml:space="preserve">likely composed in Jerusalem sometime </w:t>
      </w:r>
      <w:r w:rsidR="007A0B44">
        <w:rPr>
          <w:rFonts w:ascii="Arial" w:hAnsi="Arial" w:cs="Arial"/>
          <w:sz w:val="24"/>
          <w:szCs w:val="24"/>
        </w:rPr>
        <w:t>in the 8</w:t>
      </w:r>
      <w:r w:rsidR="007A0B44" w:rsidRPr="007A0B44">
        <w:rPr>
          <w:rFonts w:ascii="Arial" w:hAnsi="Arial" w:cs="Arial"/>
          <w:sz w:val="24"/>
          <w:szCs w:val="24"/>
          <w:vertAlign w:val="superscript"/>
        </w:rPr>
        <w:t>th</w:t>
      </w:r>
      <w:r w:rsidR="007A0B44">
        <w:rPr>
          <w:rFonts w:ascii="Arial" w:hAnsi="Arial" w:cs="Arial"/>
          <w:sz w:val="24"/>
          <w:szCs w:val="24"/>
        </w:rPr>
        <w:t xml:space="preserve"> century, B.C. </w:t>
      </w:r>
      <w:r w:rsidR="00810B73">
        <w:rPr>
          <w:rFonts w:ascii="Arial" w:hAnsi="Arial" w:cs="Arial"/>
          <w:sz w:val="24"/>
          <w:szCs w:val="24"/>
        </w:rPr>
        <w:t>between the years 740-701 B.C.</w:t>
      </w:r>
      <w:r w:rsidR="007A0B44">
        <w:rPr>
          <w:rFonts w:ascii="Arial" w:hAnsi="Arial" w:cs="Arial"/>
          <w:sz w:val="24"/>
          <w:szCs w:val="24"/>
        </w:rPr>
        <w:t xml:space="preserve"> </w:t>
      </w:r>
      <w:r w:rsidR="00991A2A">
        <w:rPr>
          <w:rFonts w:ascii="Arial" w:hAnsi="Arial" w:cs="Arial"/>
          <w:sz w:val="24"/>
          <w:szCs w:val="24"/>
        </w:rPr>
        <w:t xml:space="preserve">by the </w:t>
      </w:r>
      <w:r w:rsidR="007A0B44">
        <w:rPr>
          <w:rFonts w:ascii="Arial" w:hAnsi="Arial" w:cs="Arial"/>
          <w:sz w:val="24"/>
          <w:szCs w:val="24"/>
        </w:rPr>
        <w:t>prophet Isaia</w:t>
      </w:r>
      <w:r w:rsidR="00E90863">
        <w:rPr>
          <w:rFonts w:ascii="Arial" w:hAnsi="Arial" w:cs="Arial"/>
          <w:sz w:val="24"/>
          <w:szCs w:val="24"/>
        </w:rPr>
        <w:t>h</w:t>
      </w:r>
      <w:r w:rsidR="00C51246">
        <w:rPr>
          <w:rFonts w:ascii="Arial" w:hAnsi="Arial" w:cs="Arial"/>
          <w:sz w:val="24"/>
          <w:szCs w:val="24"/>
        </w:rPr>
        <w:t xml:space="preserve"> while he was preaching in Judah.</w:t>
      </w:r>
      <w:r w:rsidR="00810B73">
        <w:rPr>
          <w:rFonts w:ascii="Arial" w:hAnsi="Arial" w:cs="Arial"/>
          <w:sz w:val="24"/>
          <w:szCs w:val="24"/>
        </w:rPr>
        <w:t xml:space="preserve"> However, it is </w:t>
      </w:r>
      <w:r w:rsidR="00C51246">
        <w:rPr>
          <w:rFonts w:ascii="Arial" w:hAnsi="Arial" w:cs="Arial"/>
          <w:sz w:val="24"/>
          <w:szCs w:val="24"/>
        </w:rPr>
        <w:t xml:space="preserve">also </w:t>
      </w:r>
      <w:r w:rsidR="00F05484">
        <w:rPr>
          <w:rFonts w:ascii="Arial" w:hAnsi="Arial" w:cs="Arial"/>
          <w:sz w:val="24"/>
          <w:szCs w:val="24"/>
        </w:rPr>
        <w:t>believed</w:t>
      </w:r>
      <w:r w:rsidR="00810B73">
        <w:rPr>
          <w:rFonts w:ascii="Arial" w:hAnsi="Arial" w:cs="Arial"/>
          <w:sz w:val="24"/>
          <w:szCs w:val="24"/>
        </w:rPr>
        <w:t xml:space="preserve"> that his </w:t>
      </w:r>
      <w:r w:rsidR="00810B73" w:rsidRPr="00F51DE6">
        <w:rPr>
          <w:rFonts w:ascii="Arial" w:hAnsi="Arial" w:cs="Arial"/>
          <w:sz w:val="24"/>
          <w:szCs w:val="24"/>
        </w:rPr>
        <w:t>followers</w:t>
      </w:r>
      <w:r w:rsidR="00810B73">
        <w:rPr>
          <w:rFonts w:ascii="Arial" w:hAnsi="Arial" w:cs="Arial"/>
          <w:sz w:val="24"/>
          <w:szCs w:val="24"/>
        </w:rPr>
        <w:t xml:space="preserve"> </w:t>
      </w:r>
      <w:r w:rsidR="00F05484">
        <w:rPr>
          <w:rFonts w:ascii="Arial" w:hAnsi="Arial" w:cs="Arial"/>
          <w:sz w:val="24"/>
          <w:szCs w:val="24"/>
        </w:rPr>
        <w:t xml:space="preserve">likely </w:t>
      </w:r>
      <w:r w:rsidR="00810B73">
        <w:rPr>
          <w:rFonts w:ascii="Arial" w:hAnsi="Arial" w:cs="Arial"/>
          <w:sz w:val="24"/>
          <w:szCs w:val="24"/>
        </w:rPr>
        <w:t>reda</w:t>
      </w:r>
      <w:r w:rsidR="00311E24">
        <w:rPr>
          <w:rFonts w:ascii="Arial" w:hAnsi="Arial" w:cs="Arial"/>
          <w:sz w:val="24"/>
          <w:szCs w:val="24"/>
        </w:rPr>
        <w:t>c</w:t>
      </w:r>
      <w:r w:rsidR="00810B73">
        <w:rPr>
          <w:rFonts w:ascii="Arial" w:hAnsi="Arial" w:cs="Arial"/>
          <w:sz w:val="24"/>
          <w:szCs w:val="24"/>
        </w:rPr>
        <w:t>ted</w:t>
      </w:r>
      <w:r w:rsidR="00311E24">
        <w:rPr>
          <w:rFonts w:ascii="Arial" w:hAnsi="Arial" w:cs="Arial"/>
          <w:sz w:val="24"/>
          <w:szCs w:val="24"/>
        </w:rPr>
        <w:t xml:space="preserve">, </w:t>
      </w:r>
      <w:r w:rsidR="00C51246">
        <w:rPr>
          <w:rFonts w:ascii="Arial" w:hAnsi="Arial" w:cs="Arial"/>
          <w:sz w:val="24"/>
          <w:szCs w:val="24"/>
        </w:rPr>
        <w:t xml:space="preserve">revised, </w:t>
      </w:r>
      <w:r w:rsidR="00311E24">
        <w:rPr>
          <w:rFonts w:ascii="Arial" w:hAnsi="Arial" w:cs="Arial"/>
          <w:sz w:val="24"/>
          <w:szCs w:val="24"/>
        </w:rPr>
        <w:t>edited, and expanded the</w:t>
      </w:r>
      <w:r w:rsidR="00C51246">
        <w:rPr>
          <w:rFonts w:ascii="Arial" w:hAnsi="Arial" w:cs="Arial"/>
          <w:sz w:val="24"/>
          <w:szCs w:val="24"/>
        </w:rPr>
        <w:t xml:space="preserve"> </w:t>
      </w:r>
      <w:r w:rsidR="00311E24">
        <w:rPr>
          <w:rFonts w:ascii="Arial" w:hAnsi="Arial" w:cs="Arial"/>
          <w:sz w:val="24"/>
          <w:szCs w:val="24"/>
        </w:rPr>
        <w:t xml:space="preserve">text for decades </w:t>
      </w:r>
      <w:r w:rsidR="00C51246">
        <w:rPr>
          <w:rFonts w:ascii="Arial" w:hAnsi="Arial" w:cs="Arial"/>
          <w:sz w:val="24"/>
          <w:szCs w:val="24"/>
        </w:rPr>
        <w:t xml:space="preserve">well </w:t>
      </w:r>
      <w:r w:rsidR="00311E24">
        <w:rPr>
          <w:rFonts w:ascii="Arial" w:hAnsi="Arial" w:cs="Arial"/>
          <w:sz w:val="24"/>
          <w:szCs w:val="24"/>
        </w:rPr>
        <w:t>into the time of the Babylonian exile.</w:t>
      </w:r>
    </w:p>
    <w:p w14:paraId="314CB6A9" w14:textId="15D016CF" w:rsidR="00C51246" w:rsidRDefault="00AD00CC" w:rsidP="008B2A30">
      <w:pPr>
        <w:spacing w:line="480" w:lineRule="auto"/>
        <w:ind w:firstLine="720"/>
        <w:rPr>
          <w:rFonts w:ascii="Arial" w:hAnsi="Arial" w:cs="Arial"/>
          <w:sz w:val="24"/>
          <w:szCs w:val="24"/>
        </w:rPr>
      </w:pPr>
      <w:r>
        <w:rPr>
          <w:rFonts w:ascii="Arial" w:hAnsi="Arial" w:cs="Arial"/>
          <w:sz w:val="24"/>
          <w:szCs w:val="24"/>
        </w:rPr>
        <w:t xml:space="preserve">In terms of historical context, </w:t>
      </w:r>
      <w:r w:rsidR="00C51246">
        <w:rPr>
          <w:rFonts w:ascii="Arial" w:hAnsi="Arial" w:cs="Arial"/>
          <w:sz w:val="24"/>
          <w:szCs w:val="24"/>
        </w:rPr>
        <w:t xml:space="preserve">after the United Monarchy fell apart not long after the death of King Solomon, the United Kingdom of Israel broke up. The Northern Kingdom became known as Israel, and the Southern Kingdom was known as Judah. The Northern Kingdom of Israel fell to the Assyrians in 722 B.C. and the peoples were deported and absorbed into the Assyrian Empire, and basically disappeared from the pages of history, and are </w:t>
      </w:r>
      <w:r w:rsidR="00EF7431">
        <w:rPr>
          <w:rFonts w:ascii="Arial" w:hAnsi="Arial" w:cs="Arial"/>
          <w:sz w:val="24"/>
          <w:szCs w:val="24"/>
        </w:rPr>
        <w:t xml:space="preserve">commonly </w:t>
      </w:r>
      <w:r w:rsidR="00C51246">
        <w:rPr>
          <w:rFonts w:ascii="Arial" w:hAnsi="Arial" w:cs="Arial"/>
          <w:sz w:val="24"/>
          <w:szCs w:val="24"/>
        </w:rPr>
        <w:t>referred to as “The Ten Lost Tribes” of Israel.”</w:t>
      </w:r>
    </w:p>
    <w:p w14:paraId="6508DA0F" w14:textId="35B8B538" w:rsidR="00311E24" w:rsidRDefault="00C51246" w:rsidP="008B2A30">
      <w:pPr>
        <w:spacing w:line="480" w:lineRule="auto"/>
        <w:ind w:firstLine="720"/>
        <w:rPr>
          <w:rFonts w:ascii="Arial" w:hAnsi="Arial" w:cs="Arial"/>
          <w:sz w:val="24"/>
          <w:szCs w:val="24"/>
        </w:rPr>
      </w:pPr>
      <w:r>
        <w:rPr>
          <w:rFonts w:ascii="Arial" w:hAnsi="Arial" w:cs="Arial"/>
          <w:sz w:val="24"/>
          <w:szCs w:val="24"/>
        </w:rPr>
        <w:t xml:space="preserve">This first section of Isaiah was </w:t>
      </w:r>
      <w:r w:rsidR="00311E24">
        <w:rPr>
          <w:rFonts w:ascii="Arial" w:hAnsi="Arial" w:cs="Arial"/>
          <w:sz w:val="24"/>
          <w:szCs w:val="24"/>
        </w:rPr>
        <w:t xml:space="preserve">written during the time </w:t>
      </w:r>
      <w:r w:rsidR="00AD00CC">
        <w:rPr>
          <w:rFonts w:ascii="Arial" w:hAnsi="Arial" w:cs="Arial"/>
          <w:sz w:val="24"/>
          <w:szCs w:val="24"/>
        </w:rPr>
        <w:t>when the Assyrian king Sennacherib invaded, destroyed</w:t>
      </w:r>
      <w:r w:rsidR="00F05484">
        <w:rPr>
          <w:rFonts w:ascii="Arial" w:hAnsi="Arial" w:cs="Arial"/>
          <w:sz w:val="24"/>
          <w:szCs w:val="24"/>
        </w:rPr>
        <w:t>,</w:t>
      </w:r>
      <w:r w:rsidR="00AD00CC">
        <w:rPr>
          <w:rFonts w:ascii="Arial" w:hAnsi="Arial" w:cs="Arial"/>
          <w:sz w:val="24"/>
          <w:szCs w:val="24"/>
        </w:rPr>
        <w:t xml:space="preserve"> and devasted the southern Kingdon of Judah, which </w:t>
      </w:r>
      <w:r w:rsidR="00F05484">
        <w:rPr>
          <w:rFonts w:ascii="Arial" w:hAnsi="Arial" w:cs="Arial"/>
          <w:sz w:val="24"/>
          <w:szCs w:val="24"/>
        </w:rPr>
        <w:t xml:space="preserve">at the time </w:t>
      </w:r>
      <w:r w:rsidR="00AD00CC">
        <w:rPr>
          <w:rFonts w:ascii="Arial" w:hAnsi="Arial" w:cs="Arial"/>
          <w:sz w:val="24"/>
          <w:szCs w:val="24"/>
        </w:rPr>
        <w:t xml:space="preserve">was ruled over by King Hezekiah. Although </w:t>
      </w:r>
      <w:r w:rsidR="00F05484">
        <w:rPr>
          <w:rFonts w:ascii="Arial" w:hAnsi="Arial" w:cs="Arial"/>
          <w:sz w:val="24"/>
          <w:szCs w:val="24"/>
        </w:rPr>
        <w:t xml:space="preserve">Sennacherib </w:t>
      </w:r>
      <w:r w:rsidR="00AD00CC">
        <w:rPr>
          <w:rFonts w:ascii="Arial" w:hAnsi="Arial" w:cs="Arial"/>
          <w:sz w:val="24"/>
          <w:szCs w:val="24"/>
        </w:rPr>
        <w:t xml:space="preserve">laid siege to the city of Jerusalem, he failed </w:t>
      </w:r>
      <w:r w:rsidR="00F05484">
        <w:rPr>
          <w:rFonts w:ascii="Arial" w:hAnsi="Arial" w:cs="Arial"/>
          <w:sz w:val="24"/>
          <w:szCs w:val="24"/>
        </w:rPr>
        <w:t xml:space="preserve">in his attempt </w:t>
      </w:r>
      <w:r w:rsidR="00AD00CC">
        <w:rPr>
          <w:rFonts w:ascii="Arial" w:hAnsi="Arial" w:cs="Arial"/>
          <w:sz w:val="24"/>
          <w:szCs w:val="24"/>
        </w:rPr>
        <w:t xml:space="preserve">to capture it. </w:t>
      </w:r>
      <w:r w:rsidR="006D54D1">
        <w:rPr>
          <w:rFonts w:ascii="Arial" w:hAnsi="Arial" w:cs="Arial"/>
          <w:sz w:val="24"/>
          <w:szCs w:val="24"/>
        </w:rPr>
        <w:t>“The events of the conquest of the land, the destruction of the city and temple and the exile into Babylon are threatened and anticipated in… Isaiah 1-39 and looked back on in 40-66, wher</w:t>
      </w:r>
      <w:r w:rsidR="00353A4F">
        <w:rPr>
          <w:rFonts w:ascii="Arial" w:hAnsi="Arial" w:cs="Arial"/>
          <w:sz w:val="24"/>
          <w:szCs w:val="24"/>
        </w:rPr>
        <w:t>e</w:t>
      </w:r>
      <w:r w:rsidR="006D54D1">
        <w:rPr>
          <w:rFonts w:ascii="Arial" w:hAnsi="Arial" w:cs="Arial"/>
          <w:sz w:val="24"/>
          <w:szCs w:val="24"/>
        </w:rPr>
        <w:t xml:space="preserve"> their imminent end is predicted</w:t>
      </w:r>
      <w:r w:rsidR="00353A4F">
        <w:rPr>
          <w:rFonts w:ascii="Arial" w:hAnsi="Arial" w:cs="Arial"/>
          <w:sz w:val="24"/>
          <w:szCs w:val="24"/>
        </w:rPr>
        <w:t>” (Quinn</w:t>
      </w:r>
      <w:r w:rsidR="007A1EE6">
        <w:rPr>
          <w:rFonts w:ascii="Arial" w:hAnsi="Arial" w:cs="Arial"/>
          <w:sz w:val="24"/>
          <w:szCs w:val="24"/>
        </w:rPr>
        <w:t xml:space="preserve">-Miscall, </w:t>
      </w:r>
      <w:r w:rsidR="00353A4F">
        <w:rPr>
          <w:rFonts w:ascii="Arial" w:hAnsi="Arial" w:cs="Arial"/>
          <w:sz w:val="24"/>
          <w:szCs w:val="24"/>
        </w:rPr>
        <w:t xml:space="preserve">23). </w:t>
      </w:r>
    </w:p>
    <w:p w14:paraId="7D3AD3B5" w14:textId="683D5B89" w:rsidR="0016504E" w:rsidRDefault="00DC15B0" w:rsidP="008B2A30">
      <w:pPr>
        <w:spacing w:line="480" w:lineRule="auto"/>
        <w:ind w:firstLine="720"/>
        <w:rPr>
          <w:rFonts w:ascii="Arial" w:hAnsi="Arial" w:cs="Arial"/>
          <w:sz w:val="24"/>
          <w:szCs w:val="24"/>
        </w:rPr>
      </w:pPr>
      <w:r>
        <w:rPr>
          <w:rFonts w:ascii="Arial" w:hAnsi="Arial" w:cs="Arial"/>
          <w:sz w:val="24"/>
          <w:szCs w:val="24"/>
        </w:rPr>
        <w:t>The</w:t>
      </w:r>
      <w:r w:rsidR="00311E24">
        <w:rPr>
          <w:rFonts w:ascii="Arial" w:hAnsi="Arial" w:cs="Arial"/>
          <w:sz w:val="24"/>
          <w:szCs w:val="24"/>
        </w:rPr>
        <w:t xml:space="preserve">se </w:t>
      </w:r>
      <w:r w:rsidR="00E9717A">
        <w:rPr>
          <w:rFonts w:ascii="Arial" w:hAnsi="Arial" w:cs="Arial"/>
          <w:sz w:val="24"/>
          <w:szCs w:val="24"/>
        </w:rPr>
        <w:t xml:space="preserve">opening </w:t>
      </w:r>
      <w:r w:rsidR="0016504E">
        <w:rPr>
          <w:rFonts w:ascii="Arial" w:hAnsi="Arial" w:cs="Arial"/>
          <w:sz w:val="24"/>
          <w:szCs w:val="24"/>
        </w:rPr>
        <w:t xml:space="preserve">39 chapters </w:t>
      </w:r>
      <w:r w:rsidR="00E9717A">
        <w:rPr>
          <w:rFonts w:ascii="Arial" w:hAnsi="Arial" w:cs="Arial"/>
          <w:sz w:val="24"/>
          <w:szCs w:val="24"/>
        </w:rPr>
        <w:t xml:space="preserve">are </w:t>
      </w:r>
      <w:r>
        <w:rPr>
          <w:rFonts w:ascii="Arial" w:hAnsi="Arial" w:cs="Arial"/>
          <w:sz w:val="24"/>
          <w:szCs w:val="24"/>
        </w:rPr>
        <w:t xml:space="preserve">filled with </w:t>
      </w:r>
      <w:r w:rsidR="0016504E">
        <w:rPr>
          <w:rFonts w:ascii="Arial" w:hAnsi="Arial" w:cs="Arial"/>
          <w:sz w:val="24"/>
          <w:szCs w:val="24"/>
        </w:rPr>
        <w:t>warning</w:t>
      </w:r>
      <w:r>
        <w:rPr>
          <w:rFonts w:ascii="Arial" w:hAnsi="Arial" w:cs="Arial"/>
          <w:sz w:val="24"/>
          <w:szCs w:val="24"/>
        </w:rPr>
        <w:t>s</w:t>
      </w:r>
      <w:r w:rsidR="0016504E">
        <w:rPr>
          <w:rFonts w:ascii="Arial" w:hAnsi="Arial" w:cs="Arial"/>
          <w:sz w:val="24"/>
          <w:szCs w:val="24"/>
        </w:rPr>
        <w:t xml:space="preserve"> </w:t>
      </w:r>
      <w:r>
        <w:rPr>
          <w:rFonts w:ascii="Arial" w:hAnsi="Arial" w:cs="Arial"/>
          <w:sz w:val="24"/>
          <w:szCs w:val="24"/>
        </w:rPr>
        <w:t xml:space="preserve">regarding </w:t>
      </w:r>
      <w:r w:rsidR="00810B73">
        <w:rPr>
          <w:rFonts w:ascii="Arial" w:hAnsi="Arial" w:cs="Arial"/>
          <w:sz w:val="24"/>
          <w:szCs w:val="24"/>
        </w:rPr>
        <w:t>the impendin</w:t>
      </w:r>
      <w:r>
        <w:rPr>
          <w:rFonts w:ascii="Arial" w:hAnsi="Arial" w:cs="Arial"/>
          <w:sz w:val="24"/>
          <w:szCs w:val="24"/>
        </w:rPr>
        <w:t xml:space="preserve">g </w:t>
      </w:r>
      <w:r w:rsidR="00810B73">
        <w:rPr>
          <w:rFonts w:ascii="Arial" w:hAnsi="Arial" w:cs="Arial"/>
          <w:sz w:val="24"/>
          <w:szCs w:val="24"/>
        </w:rPr>
        <w:t xml:space="preserve">judgement </w:t>
      </w:r>
      <w:r>
        <w:rPr>
          <w:rFonts w:ascii="Arial" w:hAnsi="Arial" w:cs="Arial"/>
          <w:sz w:val="24"/>
          <w:szCs w:val="24"/>
        </w:rPr>
        <w:t>of God</w:t>
      </w:r>
      <w:r w:rsidR="00F05484" w:rsidRPr="00F05484">
        <w:rPr>
          <w:rFonts w:ascii="Arial" w:hAnsi="Arial" w:cs="Arial"/>
          <w:sz w:val="24"/>
          <w:szCs w:val="24"/>
        </w:rPr>
        <w:t xml:space="preserve"> </w:t>
      </w:r>
      <w:r w:rsidR="00F05484">
        <w:rPr>
          <w:rFonts w:ascii="Arial" w:hAnsi="Arial" w:cs="Arial"/>
          <w:sz w:val="24"/>
          <w:szCs w:val="24"/>
        </w:rPr>
        <w:t xml:space="preserve">on the people of Judah due to their persistent </w:t>
      </w:r>
      <w:r w:rsidR="00810B73">
        <w:rPr>
          <w:rFonts w:ascii="Arial" w:hAnsi="Arial" w:cs="Arial"/>
          <w:sz w:val="24"/>
          <w:szCs w:val="24"/>
        </w:rPr>
        <w:t>sin</w:t>
      </w:r>
      <w:r w:rsidR="00F05484">
        <w:rPr>
          <w:rFonts w:ascii="Arial" w:hAnsi="Arial" w:cs="Arial"/>
          <w:sz w:val="24"/>
          <w:szCs w:val="24"/>
        </w:rPr>
        <w:t xml:space="preserve">ful ways and </w:t>
      </w:r>
      <w:r w:rsidR="002971B9">
        <w:rPr>
          <w:rFonts w:ascii="Arial" w:hAnsi="Arial" w:cs="Arial"/>
          <w:sz w:val="24"/>
          <w:szCs w:val="24"/>
        </w:rPr>
        <w:t xml:space="preserve">their </w:t>
      </w:r>
      <w:r w:rsidR="00F05484">
        <w:rPr>
          <w:rFonts w:ascii="Arial" w:hAnsi="Arial" w:cs="Arial"/>
          <w:sz w:val="24"/>
          <w:szCs w:val="24"/>
        </w:rPr>
        <w:lastRenderedPageBreak/>
        <w:t>failure to repent and change their ways.</w:t>
      </w:r>
      <w:r>
        <w:rPr>
          <w:rFonts w:ascii="Arial" w:hAnsi="Arial" w:cs="Arial"/>
          <w:sz w:val="24"/>
          <w:szCs w:val="24"/>
        </w:rPr>
        <w:t xml:space="preserve"> </w:t>
      </w:r>
      <w:r w:rsidR="00354CDA">
        <w:rPr>
          <w:rFonts w:ascii="Arial" w:hAnsi="Arial" w:cs="Arial"/>
          <w:sz w:val="24"/>
          <w:szCs w:val="24"/>
        </w:rPr>
        <w:t xml:space="preserve">“In Isaiah 1-33 the dominant picture and tone are of evil, sin, and the accompanying destruction and punishment; positive and hopeful scenes and proclamations interrupt the gloom at many points” </w:t>
      </w:r>
      <w:r w:rsidR="00354CDA" w:rsidRPr="007A1EE6">
        <w:rPr>
          <w:rFonts w:ascii="Arial" w:hAnsi="Arial" w:cs="Arial"/>
          <w:sz w:val="24"/>
          <w:szCs w:val="24"/>
        </w:rPr>
        <w:t>(Quinn</w:t>
      </w:r>
      <w:r w:rsidR="007A1EE6" w:rsidRPr="007A1EE6">
        <w:rPr>
          <w:rFonts w:ascii="Arial" w:hAnsi="Arial" w:cs="Arial"/>
          <w:sz w:val="24"/>
          <w:szCs w:val="24"/>
        </w:rPr>
        <w:t>-</w:t>
      </w:r>
      <w:r w:rsidR="00354CDA" w:rsidRPr="007A1EE6">
        <w:rPr>
          <w:rFonts w:ascii="Arial" w:hAnsi="Arial" w:cs="Arial"/>
          <w:sz w:val="24"/>
          <w:szCs w:val="24"/>
        </w:rPr>
        <w:t xml:space="preserve"> Maskell</w:t>
      </w:r>
      <w:r w:rsidR="007A1EE6">
        <w:rPr>
          <w:rFonts w:ascii="Arial" w:hAnsi="Arial" w:cs="Arial"/>
          <w:sz w:val="24"/>
          <w:szCs w:val="24"/>
        </w:rPr>
        <w:t>, 32</w:t>
      </w:r>
      <w:r w:rsidR="00354CDA">
        <w:rPr>
          <w:rFonts w:ascii="Arial" w:hAnsi="Arial" w:cs="Arial"/>
          <w:sz w:val="24"/>
          <w:szCs w:val="24"/>
        </w:rPr>
        <w:t xml:space="preserve">). </w:t>
      </w:r>
      <w:r>
        <w:rPr>
          <w:rFonts w:ascii="Arial" w:hAnsi="Arial" w:cs="Arial"/>
          <w:sz w:val="24"/>
          <w:szCs w:val="24"/>
        </w:rPr>
        <w:t xml:space="preserve">In fact, </w:t>
      </w:r>
      <w:r w:rsidR="00354CDA">
        <w:rPr>
          <w:rFonts w:ascii="Arial" w:hAnsi="Arial" w:cs="Arial"/>
          <w:sz w:val="24"/>
          <w:szCs w:val="24"/>
        </w:rPr>
        <w:t>t</w:t>
      </w:r>
      <w:r>
        <w:rPr>
          <w:rFonts w:ascii="Arial" w:hAnsi="Arial" w:cs="Arial"/>
          <w:sz w:val="24"/>
          <w:szCs w:val="24"/>
        </w:rPr>
        <w:t xml:space="preserve">he </w:t>
      </w:r>
      <w:r w:rsidR="00354CDA">
        <w:rPr>
          <w:rFonts w:ascii="Arial" w:hAnsi="Arial" w:cs="Arial"/>
          <w:sz w:val="24"/>
          <w:szCs w:val="24"/>
        </w:rPr>
        <w:t xml:space="preserve">prophet </w:t>
      </w:r>
      <w:r>
        <w:rPr>
          <w:rFonts w:ascii="Arial" w:hAnsi="Arial" w:cs="Arial"/>
          <w:sz w:val="24"/>
          <w:szCs w:val="24"/>
        </w:rPr>
        <w:t>has some pretty harsh words for the people</w:t>
      </w:r>
      <w:r w:rsidR="00E20D0E">
        <w:rPr>
          <w:rFonts w:ascii="Arial" w:hAnsi="Arial" w:cs="Arial"/>
          <w:sz w:val="24"/>
          <w:szCs w:val="24"/>
        </w:rPr>
        <w:t xml:space="preserve"> of Judah</w:t>
      </w:r>
      <w:r>
        <w:rPr>
          <w:rFonts w:ascii="Arial" w:hAnsi="Arial" w:cs="Arial"/>
          <w:sz w:val="24"/>
          <w:szCs w:val="24"/>
        </w:rPr>
        <w:t xml:space="preserve">; so harsh, in fact </w:t>
      </w:r>
      <w:r w:rsidR="00E20D0E">
        <w:rPr>
          <w:rFonts w:ascii="Arial" w:hAnsi="Arial" w:cs="Arial"/>
          <w:sz w:val="24"/>
          <w:szCs w:val="24"/>
        </w:rPr>
        <w:t xml:space="preserve">that a </w:t>
      </w:r>
      <w:r w:rsidR="004327D4">
        <w:rPr>
          <w:rFonts w:ascii="Arial" w:hAnsi="Arial" w:cs="Arial"/>
          <w:sz w:val="24"/>
          <w:szCs w:val="24"/>
        </w:rPr>
        <w:t xml:space="preserve">Jewish legend </w:t>
      </w:r>
      <w:r w:rsidR="00E20D0E">
        <w:rPr>
          <w:rFonts w:ascii="Arial" w:hAnsi="Arial" w:cs="Arial"/>
          <w:sz w:val="24"/>
          <w:szCs w:val="24"/>
        </w:rPr>
        <w:t xml:space="preserve">recounts </w:t>
      </w:r>
      <w:r w:rsidR="004327D4">
        <w:rPr>
          <w:rFonts w:ascii="Arial" w:hAnsi="Arial" w:cs="Arial"/>
          <w:sz w:val="24"/>
          <w:szCs w:val="24"/>
        </w:rPr>
        <w:t xml:space="preserve">that the </w:t>
      </w:r>
      <w:r w:rsidR="00E20D0E">
        <w:rPr>
          <w:rFonts w:ascii="Arial" w:hAnsi="Arial" w:cs="Arial"/>
          <w:sz w:val="24"/>
          <w:szCs w:val="24"/>
        </w:rPr>
        <w:t xml:space="preserve">reason the </w:t>
      </w:r>
      <w:r w:rsidR="004327D4">
        <w:rPr>
          <w:rFonts w:ascii="Arial" w:hAnsi="Arial" w:cs="Arial"/>
          <w:sz w:val="24"/>
          <w:szCs w:val="24"/>
        </w:rPr>
        <w:t xml:space="preserve">seraphim in Isaiah </w:t>
      </w:r>
      <w:r w:rsidR="00E20D0E">
        <w:rPr>
          <w:rFonts w:ascii="Arial" w:hAnsi="Arial" w:cs="Arial"/>
          <w:sz w:val="24"/>
          <w:szCs w:val="24"/>
        </w:rPr>
        <w:t xml:space="preserve">Chapter six </w:t>
      </w:r>
      <w:r w:rsidR="004327D4">
        <w:rPr>
          <w:rFonts w:ascii="Arial" w:hAnsi="Arial" w:cs="Arial"/>
          <w:sz w:val="24"/>
          <w:szCs w:val="24"/>
        </w:rPr>
        <w:t xml:space="preserve">burned </w:t>
      </w:r>
      <w:r w:rsidR="00E20D0E">
        <w:rPr>
          <w:rFonts w:ascii="Arial" w:hAnsi="Arial" w:cs="Arial"/>
          <w:sz w:val="24"/>
          <w:szCs w:val="24"/>
        </w:rPr>
        <w:t xml:space="preserve">the lips of the prophet </w:t>
      </w:r>
      <w:r w:rsidR="004327D4">
        <w:rPr>
          <w:rFonts w:ascii="Arial" w:hAnsi="Arial" w:cs="Arial"/>
          <w:sz w:val="24"/>
          <w:szCs w:val="24"/>
        </w:rPr>
        <w:t xml:space="preserve">with the hot coal from the altar </w:t>
      </w:r>
      <w:r w:rsidR="00E20D0E">
        <w:rPr>
          <w:rFonts w:ascii="Arial" w:hAnsi="Arial" w:cs="Arial"/>
          <w:sz w:val="24"/>
          <w:szCs w:val="24"/>
        </w:rPr>
        <w:t xml:space="preserve">was </w:t>
      </w:r>
      <w:r w:rsidR="002971B9">
        <w:rPr>
          <w:rFonts w:ascii="Arial" w:hAnsi="Arial" w:cs="Arial"/>
          <w:sz w:val="24"/>
          <w:szCs w:val="24"/>
        </w:rPr>
        <w:t xml:space="preserve">to </w:t>
      </w:r>
      <w:r w:rsidR="004327D4">
        <w:rPr>
          <w:rFonts w:ascii="Arial" w:hAnsi="Arial" w:cs="Arial"/>
          <w:sz w:val="24"/>
          <w:szCs w:val="24"/>
        </w:rPr>
        <w:t>punish</w:t>
      </w:r>
      <w:r w:rsidR="002971B9">
        <w:rPr>
          <w:rFonts w:ascii="Arial" w:hAnsi="Arial" w:cs="Arial"/>
          <w:sz w:val="24"/>
          <w:szCs w:val="24"/>
        </w:rPr>
        <w:t xml:space="preserve"> him </w:t>
      </w:r>
      <w:r w:rsidR="004327D4">
        <w:rPr>
          <w:rFonts w:ascii="Arial" w:hAnsi="Arial" w:cs="Arial"/>
          <w:sz w:val="24"/>
          <w:szCs w:val="24"/>
        </w:rPr>
        <w:t>for his viciousness</w:t>
      </w:r>
      <w:r w:rsidR="00E20D0E">
        <w:rPr>
          <w:rFonts w:ascii="Arial" w:hAnsi="Arial" w:cs="Arial"/>
          <w:sz w:val="24"/>
          <w:szCs w:val="24"/>
        </w:rPr>
        <w:t xml:space="preserve"> towards the people</w:t>
      </w:r>
      <w:r w:rsidR="004327D4">
        <w:rPr>
          <w:rFonts w:ascii="Arial" w:hAnsi="Arial" w:cs="Arial"/>
          <w:sz w:val="24"/>
          <w:szCs w:val="24"/>
        </w:rPr>
        <w:t>. (</w:t>
      </w:r>
      <w:r w:rsidR="004327D4" w:rsidRPr="007A1EE6">
        <w:rPr>
          <w:rFonts w:ascii="Arial" w:hAnsi="Arial" w:cs="Arial"/>
          <w:sz w:val="24"/>
          <w:szCs w:val="24"/>
        </w:rPr>
        <w:t>Sawyer</w:t>
      </w:r>
      <w:r w:rsidR="007A1EE6">
        <w:rPr>
          <w:rFonts w:ascii="Arial" w:hAnsi="Arial" w:cs="Arial"/>
          <w:sz w:val="24"/>
          <w:szCs w:val="24"/>
        </w:rPr>
        <w:t>,</w:t>
      </w:r>
      <w:r w:rsidR="004327D4">
        <w:rPr>
          <w:rFonts w:ascii="Arial" w:hAnsi="Arial" w:cs="Arial"/>
          <w:sz w:val="24"/>
          <w:szCs w:val="24"/>
        </w:rPr>
        <w:t xml:space="preserve"> 2).</w:t>
      </w:r>
    </w:p>
    <w:p w14:paraId="3C5B6293" w14:textId="26252C6A" w:rsidR="00D574D4" w:rsidRDefault="00354CDA" w:rsidP="008B2A30">
      <w:pPr>
        <w:spacing w:line="480" w:lineRule="auto"/>
        <w:ind w:firstLine="720"/>
        <w:rPr>
          <w:rFonts w:ascii="Arial" w:hAnsi="Arial" w:cs="Arial"/>
          <w:sz w:val="24"/>
          <w:szCs w:val="24"/>
        </w:rPr>
      </w:pPr>
      <w:r>
        <w:rPr>
          <w:rFonts w:ascii="Arial" w:hAnsi="Arial" w:cs="Arial"/>
          <w:sz w:val="24"/>
          <w:szCs w:val="24"/>
        </w:rPr>
        <w:t xml:space="preserve">However, </w:t>
      </w:r>
      <w:r w:rsidR="00D574D4">
        <w:rPr>
          <w:rFonts w:ascii="Arial" w:hAnsi="Arial" w:cs="Arial"/>
          <w:sz w:val="24"/>
          <w:szCs w:val="24"/>
        </w:rPr>
        <w:t xml:space="preserve">the scene </w:t>
      </w:r>
      <w:r w:rsidR="00E20D0E">
        <w:rPr>
          <w:rFonts w:ascii="Arial" w:hAnsi="Arial" w:cs="Arial"/>
          <w:sz w:val="24"/>
          <w:szCs w:val="24"/>
        </w:rPr>
        <w:t xml:space="preserve">of the action and the tone of the text </w:t>
      </w:r>
      <w:r w:rsidR="00D574D4">
        <w:rPr>
          <w:rFonts w:ascii="Arial" w:hAnsi="Arial" w:cs="Arial"/>
          <w:sz w:val="24"/>
          <w:szCs w:val="24"/>
        </w:rPr>
        <w:t xml:space="preserve">abruptly </w:t>
      </w:r>
      <w:r>
        <w:rPr>
          <w:rFonts w:ascii="Arial" w:hAnsi="Arial" w:cs="Arial"/>
          <w:sz w:val="24"/>
          <w:szCs w:val="24"/>
        </w:rPr>
        <w:t>changes</w:t>
      </w:r>
      <w:r w:rsidR="007A0B44">
        <w:rPr>
          <w:rFonts w:ascii="Arial" w:hAnsi="Arial" w:cs="Arial"/>
          <w:sz w:val="24"/>
          <w:szCs w:val="24"/>
        </w:rPr>
        <w:t xml:space="preserve"> </w:t>
      </w:r>
      <w:r w:rsidR="00E20D0E">
        <w:rPr>
          <w:rFonts w:ascii="Arial" w:hAnsi="Arial" w:cs="Arial"/>
          <w:sz w:val="24"/>
          <w:szCs w:val="24"/>
        </w:rPr>
        <w:t xml:space="preserve">after the </w:t>
      </w:r>
      <w:r w:rsidR="007A0B44">
        <w:rPr>
          <w:rFonts w:ascii="Arial" w:hAnsi="Arial" w:cs="Arial"/>
          <w:sz w:val="24"/>
          <w:szCs w:val="24"/>
        </w:rPr>
        <w:t>end of chapter 39.</w:t>
      </w:r>
      <w:r>
        <w:rPr>
          <w:rFonts w:ascii="Arial" w:hAnsi="Arial" w:cs="Arial"/>
          <w:sz w:val="24"/>
          <w:szCs w:val="24"/>
        </w:rPr>
        <w:t xml:space="preserve"> </w:t>
      </w:r>
      <w:r w:rsidR="00D574D4">
        <w:rPr>
          <w:rFonts w:ascii="Arial" w:hAnsi="Arial" w:cs="Arial"/>
          <w:sz w:val="24"/>
          <w:szCs w:val="24"/>
        </w:rPr>
        <w:t xml:space="preserve">The author skips over the next one hundred years </w:t>
      </w:r>
      <w:r w:rsidR="00E20D0E">
        <w:rPr>
          <w:rFonts w:ascii="Arial" w:hAnsi="Arial" w:cs="Arial"/>
          <w:sz w:val="24"/>
          <w:szCs w:val="24"/>
        </w:rPr>
        <w:t xml:space="preserve">or so </w:t>
      </w:r>
      <w:r w:rsidR="00D574D4">
        <w:rPr>
          <w:rFonts w:ascii="Arial" w:hAnsi="Arial" w:cs="Arial"/>
          <w:sz w:val="24"/>
          <w:szCs w:val="24"/>
        </w:rPr>
        <w:t xml:space="preserve">of the history of Judah, and “in its references to historical events, jumps from the Assyrian crisis of the late eighth century to the Babylonian conquest, in the early sixth century, of Judah and Jerusalem.” </w:t>
      </w:r>
      <w:r w:rsidR="00D574D4" w:rsidRPr="007A1EE6">
        <w:rPr>
          <w:rFonts w:ascii="Arial" w:hAnsi="Arial" w:cs="Arial"/>
          <w:sz w:val="24"/>
          <w:szCs w:val="24"/>
        </w:rPr>
        <w:t>(Quinn</w:t>
      </w:r>
      <w:r w:rsidR="007A1EE6" w:rsidRPr="007A1EE6">
        <w:rPr>
          <w:rFonts w:ascii="Arial" w:hAnsi="Arial" w:cs="Arial"/>
          <w:sz w:val="24"/>
          <w:szCs w:val="24"/>
        </w:rPr>
        <w:t xml:space="preserve">-Miscall, </w:t>
      </w:r>
      <w:r w:rsidR="00D574D4" w:rsidRPr="007A1EE6">
        <w:rPr>
          <w:rFonts w:ascii="Arial" w:hAnsi="Arial" w:cs="Arial"/>
          <w:sz w:val="24"/>
          <w:szCs w:val="24"/>
        </w:rPr>
        <w:t>24)</w:t>
      </w:r>
      <w:r w:rsidR="00353A4F">
        <w:rPr>
          <w:rFonts w:ascii="Arial" w:hAnsi="Arial" w:cs="Arial"/>
          <w:sz w:val="24"/>
          <w:szCs w:val="24"/>
        </w:rPr>
        <w:t xml:space="preserve"> </w:t>
      </w:r>
      <w:r w:rsidR="00063CB6">
        <w:rPr>
          <w:rFonts w:ascii="Arial" w:hAnsi="Arial" w:cs="Arial"/>
          <w:sz w:val="24"/>
          <w:szCs w:val="24"/>
        </w:rPr>
        <w:t>Judah had been conquered by the Babylonians; Jerusalem and Solomon’s Temple had been destroyed and many thousands of Judeans were sent into exile into Babylon where they remained until the Persians under Cyrus defeated Babylon and the Judean captives were allowed to return home and rebuild their Temple. The Book of Isaiah, with its recurring themes of hope and renewal were popular during this “Secon</w:t>
      </w:r>
      <w:r w:rsidR="00EF7431">
        <w:rPr>
          <w:rFonts w:ascii="Arial" w:hAnsi="Arial" w:cs="Arial"/>
          <w:sz w:val="24"/>
          <w:szCs w:val="24"/>
        </w:rPr>
        <w:t>d</w:t>
      </w:r>
      <w:r w:rsidR="00063CB6">
        <w:rPr>
          <w:rFonts w:ascii="Arial" w:hAnsi="Arial" w:cs="Arial"/>
          <w:sz w:val="24"/>
          <w:szCs w:val="24"/>
        </w:rPr>
        <w:t xml:space="preserve"> Temple” era. </w:t>
      </w:r>
      <w:r w:rsidR="00353A4F">
        <w:rPr>
          <w:rFonts w:ascii="Arial" w:hAnsi="Arial" w:cs="Arial"/>
          <w:sz w:val="24"/>
          <w:szCs w:val="24"/>
        </w:rPr>
        <w:t>This is one of the reasons why scholars consider this to have been written by a different autho</w:t>
      </w:r>
      <w:r w:rsidR="00E20D0E">
        <w:rPr>
          <w:rFonts w:ascii="Arial" w:hAnsi="Arial" w:cs="Arial"/>
          <w:sz w:val="24"/>
          <w:szCs w:val="24"/>
        </w:rPr>
        <w:t xml:space="preserve">r: time timelines just do not add up. </w:t>
      </w:r>
    </w:p>
    <w:p w14:paraId="26E7440C" w14:textId="112A551B" w:rsidR="00EF7431" w:rsidRDefault="00EF7431" w:rsidP="008B2A30">
      <w:pPr>
        <w:spacing w:line="480" w:lineRule="auto"/>
        <w:ind w:firstLine="720"/>
        <w:rPr>
          <w:rFonts w:ascii="Arial" w:hAnsi="Arial" w:cs="Arial"/>
          <w:sz w:val="24"/>
          <w:szCs w:val="24"/>
        </w:rPr>
      </w:pPr>
      <w:r>
        <w:rPr>
          <w:rFonts w:ascii="Arial" w:hAnsi="Arial" w:cs="Arial"/>
          <w:sz w:val="24"/>
          <w:szCs w:val="24"/>
        </w:rPr>
        <w:t xml:space="preserve">This second section of Isaiah is considered to be either chapters 40-66 inclusive, or further subdivided into chapters 40-55 and 56-66, with the latter section known as “Trito-Isaiah”. This portion of the book were composed much later than the chapters that constitute Proto-Isaiah; it was written in Babylon during the exile in approximately 586 </w:t>
      </w:r>
      <w:r>
        <w:rPr>
          <w:rFonts w:ascii="Arial" w:hAnsi="Arial" w:cs="Arial"/>
          <w:sz w:val="24"/>
          <w:szCs w:val="24"/>
        </w:rPr>
        <w:lastRenderedPageBreak/>
        <w:t>B.C. after the destruction of Jerusalem and the Temple of Solomon. The intended audience was the Hebrew exiles who were living in Babylon. It is in this context that the chapters containing the character known as the “Suffering Servant” were composed.</w:t>
      </w:r>
    </w:p>
    <w:p w14:paraId="4EB6F461" w14:textId="406C9592" w:rsidR="00354CDA" w:rsidRDefault="004327D4" w:rsidP="008B2A30">
      <w:pPr>
        <w:spacing w:line="480" w:lineRule="auto"/>
        <w:ind w:firstLine="720"/>
        <w:rPr>
          <w:rFonts w:ascii="Arial" w:hAnsi="Arial" w:cs="Arial"/>
          <w:sz w:val="24"/>
          <w:szCs w:val="24"/>
        </w:rPr>
      </w:pPr>
      <w:r>
        <w:rPr>
          <w:rFonts w:ascii="Arial" w:hAnsi="Arial" w:cs="Arial"/>
          <w:sz w:val="24"/>
          <w:szCs w:val="24"/>
        </w:rPr>
        <w:t xml:space="preserve">In stark contrast </w:t>
      </w:r>
      <w:r w:rsidR="00CD2625">
        <w:rPr>
          <w:rFonts w:ascii="Arial" w:hAnsi="Arial" w:cs="Arial"/>
          <w:sz w:val="24"/>
          <w:szCs w:val="24"/>
        </w:rPr>
        <w:t xml:space="preserve">to the </w:t>
      </w:r>
      <w:r w:rsidR="00E20D0E">
        <w:rPr>
          <w:rFonts w:ascii="Arial" w:hAnsi="Arial" w:cs="Arial"/>
          <w:sz w:val="24"/>
          <w:szCs w:val="24"/>
        </w:rPr>
        <w:t xml:space="preserve">vitriol and </w:t>
      </w:r>
      <w:r w:rsidR="00CD2625">
        <w:rPr>
          <w:rFonts w:ascii="Arial" w:hAnsi="Arial" w:cs="Arial"/>
          <w:sz w:val="24"/>
          <w:szCs w:val="24"/>
        </w:rPr>
        <w:t xml:space="preserve">anger and predictions of </w:t>
      </w:r>
      <w:r w:rsidR="00872C4A">
        <w:rPr>
          <w:rFonts w:ascii="Arial" w:hAnsi="Arial" w:cs="Arial"/>
          <w:sz w:val="24"/>
          <w:szCs w:val="24"/>
        </w:rPr>
        <w:t xml:space="preserve">the judgement of God on the people of Judah </w:t>
      </w:r>
      <w:r w:rsidR="00E20D0E">
        <w:rPr>
          <w:rFonts w:ascii="Arial" w:hAnsi="Arial" w:cs="Arial"/>
          <w:sz w:val="24"/>
          <w:szCs w:val="24"/>
        </w:rPr>
        <w:t xml:space="preserve">contained </w:t>
      </w:r>
      <w:r w:rsidR="00872C4A">
        <w:rPr>
          <w:rFonts w:ascii="Arial" w:hAnsi="Arial" w:cs="Arial"/>
          <w:sz w:val="24"/>
          <w:szCs w:val="24"/>
        </w:rPr>
        <w:t>in</w:t>
      </w:r>
      <w:r w:rsidR="00CD2625">
        <w:rPr>
          <w:rFonts w:ascii="Arial" w:hAnsi="Arial" w:cs="Arial"/>
          <w:sz w:val="24"/>
          <w:szCs w:val="24"/>
        </w:rPr>
        <w:t xml:space="preserve"> </w:t>
      </w:r>
      <w:r>
        <w:rPr>
          <w:rFonts w:ascii="Arial" w:hAnsi="Arial" w:cs="Arial"/>
          <w:sz w:val="24"/>
          <w:szCs w:val="24"/>
        </w:rPr>
        <w:t>“Proto-Isaiah”,</w:t>
      </w:r>
      <w:r w:rsidR="00CD2625">
        <w:rPr>
          <w:rFonts w:ascii="Arial" w:hAnsi="Arial" w:cs="Arial"/>
          <w:sz w:val="24"/>
          <w:szCs w:val="24"/>
        </w:rPr>
        <w:t xml:space="preserve"> the work of Second (or “Deutero”) Isaiah is referred to as “The Book of Consolations.” Chapter 40 opens with the iconic words, “comf</w:t>
      </w:r>
      <w:r>
        <w:rPr>
          <w:rFonts w:ascii="Arial" w:hAnsi="Arial" w:cs="Arial"/>
          <w:sz w:val="24"/>
          <w:szCs w:val="24"/>
        </w:rPr>
        <w:t>ort ye my people,”</w:t>
      </w:r>
      <w:r w:rsidR="00CD2625">
        <w:rPr>
          <w:rFonts w:ascii="Arial" w:hAnsi="Arial" w:cs="Arial"/>
          <w:sz w:val="24"/>
          <w:szCs w:val="24"/>
        </w:rPr>
        <w:t xml:space="preserve"> (Isaiah 40:1). Right from the </w:t>
      </w:r>
      <w:r w:rsidR="00E20D0E">
        <w:rPr>
          <w:rFonts w:ascii="Arial" w:hAnsi="Arial" w:cs="Arial"/>
          <w:sz w:val="24"/>
          <w:szCs w:val="24"/>
        </w:rPr>
        <w:t>opening words</w:t>
      </w:r>
      <w:r w:rsidR="00CD2625">
        <w:rPr>
          <w:rFonts w:ascii="Arial" w:hAnsi="Arial" w:cs="Arial"/>
          <w:sz w:val="24"/>
          <w:szCs w:val="24"/>
        </w:rPr>
        <w:t xml:space="preserve">, the writer is </w:t>
      </w:r>
      <w:r>
        <w:rPr>
          <w:rFonts w:ascii="Arial" w:hAnsi="Arial" w:cs="Arial"/>
          <w:sz w:val="24"/>
          <w:szCs w:val="24"/>
        </w:rPr>
        <w:t>offering words of comfort</w:t>
      </w:r>
      <w:r w:rsidR="00CD2625">
        <w:rPr>
          <w:rFonts w:ascii="Arial" w:hAnsi="Arial" w:cs="Arial"/>
          <w:sz w:val="24"/>
          <w:szCs w:val="24"/>
        </w:rPr>
        <w:t xml:space="preserve"> to the exiles living in Babylon </w:t>
      </w:r>
      <w:r>
        <w:rPr>
          <w:rFonts w:ascii="Arial" w:hAnsi="Arial" w:cs="Arial"/>
          <w:sz w:val="24"/>
          <w:szCs w:val="24"/>
        </w:rPr>
        <w:t>who had no</w:t>
      </w:r>
      <w:r w:rsidR="00CD2625">
        <w:rPr>
          <w:rFonts w:ascii="Arial" w:hAnsi="Arial" w:cs="Arial"/>
          <w:sz w:val="24"/>
          <w:szCs w:val="24"/>
        </w:rPr>
        <w:t xml:space="preserve"> hope</w:t>
      </w:r>
      <w:r>
        <w:rPr>
          <w:rFonts w:ascii="Arial" w:hAnsi="Arial" w:cs="Arial"/>
          <w:sz w:val="24"/>
          <w:szCs w:val="24"/>
        </w:rPr>
        <w:t xml:space="preserve">. </w:t>
      </w:r>
      <w:r w:rsidR="00354CDA">
        <w:rPr>
          <w:rFonts w:ascii="Arial" w:hAnsi="Arial" w:cs="Arial"/>
          <w:sz w:val="24"/>
          <w:szCs w:val="24"/>
        </w:rPr>
        <w:t xml:space="preserve">“The dominant picture and tone are of forgiveness, return and restoration; at the same time, negative scenes and proclamations of sin, desolation, and continued rebellion mar the hope at many points” </w:t>
      </w:r>
      <w:r w:rsidR="007A0B44">
        <w:rPr>
          <w:rFonts w:ascii="Arial" w:hAnsi="Arial" w:cs="Arial"/>
          <w:sz w:val="24"/>
          <w:szCs w:val="24"/>
        </w:rPr>
        <w:t>(</w:t>
      </w:r>
      <w:r w:rsidR="007A1EE6">
        <w:rPr>
          <w:rFonts w:ascii="Arial" w:hAnsi="Arial" w:cs="Arial"/>
          <w:sz w:val="24"/>
          <w:szCs w:val="24"/>
        </w:rPr>
        <w:t>Quinn-Miscall, 33).</w:t>
      </w:r>
    </w:p>
    <w:p w14:paraId="3E39DAF2" w14:textId="3AB04FB9" w:rsidR="000D51E6" w:rsidRDefault="000D51E6" w:rsidP="008B2A30">
      <w:pPr>
        <w:spacing w:line="480" w:lineRule="auto"/>
        <w:ind w:firstLine="720"/>
        <w:rPr>
          <w:rFonts w:ascii="Arial" w:hAnsi="Arial" w:cs="Arial"/>
          <w:sz w:val="24"/>
          <w:szCs w:val="24"/>
        </w:rPr>
      </w:pPr>
      <w:r>
        <w:rPr>
          <w:rFonts w:ascii="Arial" w:hAnsi="Arial" w:cs="Arial"/>
          <w:sz w:val="24"/>
          <w:szCs w:val="24"/>
        </w:rPr>
        <w:t xml:space="preserve">The reader is first introduced to the (Suffering) Servant in Isaiah 42:1, which states, “This is My servant, whom I uphold, My chosen one, in whom I delight. I have put My spirit upon him, He shall teach the true way to the Nations.” </w:t>
      </w:r>
    </w:p>
    <w:p w14:paraId="2E00304D" w14:textId="647B4386" w:rsidR="000D51E6" w:rsidRDefault="000D51E6" w:rsidP="00123AD6">
      <w:pPr>
        <w:spacing w:line="480" w:lineRule="auto"/>
        <w:ind w:firstLine="720"/>
        <w:rPr>
          <w:rFonts w:ascii="Arial" w:hAnsi="Arial" w:cs="Arial"/>
          <w:sz w:val="24"/>
          <w:szCs w:val="24"/>
        </w:rPr>
      </w:pPr>
      <w:r>
        <w:rPr>
          <w:rFonts w:ascii="Arial" w:hAnsi="Arial" w:cs="Arial"/>
          <w:sz w:val="24"/>
          <w:szCs w:val="24"/>
        </w:rPr>
        <w:t>The t</w:t>
      </w:r>
      <w:r w:rsidR="002971B9">
        <w:rPr>
          <w:rFonts w:ascii="Arial" w:hAnsi="Arial" w:cs="Arial"/>
          <w:sz w:val="24"/>
          <w:szCs w:val="24"/>
        </w:rPr>
        <w:t xml:space="preserve">itle </w:t>
      </w:r>
      <w:r w:rsidR="00E578A6">
        <w:rPr>
          <w:rFonts w:ascii="Arial" w:hAnsi="Arial" w:cs="Arial"/>
          <w:sz w:val="24"/>
          <w:szCs w:val="24"/>
        </w:rPr>
        <w:t xml:space="preserve">“Suffering Servant” is actually </w:t>
      </w:r>
      <w:r>
        <w:rPr>
          <w:rFonts w:ascii="Arial" w:hAnsi="Arial" w:cs="Arial"/>
          <w:sz w:val="24"/>
          <w:szCs w:val="24"/>
        </w:rPr>
        <w:t>a</w:t>
      </w:r>
      <w:r w:rsidR="002971B9">
        <w:rPr>
          <w:rFonts w:ascii="Arial" w:hAnsi="Arial" w:cs="Arial"/>
          <w:sz w:val="24"/>
          <w:szCs w:val="24"/>
        </w:rPr>
        <w:t xml:space="preserve"> relatively</w:t>
      </w:r>
      <w:r>
        <w:rPr>
          <w:rFonts w:ascii="Arial" w:hAnsi="Arial" w:cs="Arial"/>
          <w:sz w:val="24"/>
          <w:szCs w:val="24"/>
        </w:rPr>
        <w:t xml:space="preserve"> modern construct</w:t>
      </w:r>
      <w:r w:rsidR="0065197E">
        <w:rPr>
          <w:rFonts w:ascii="Arial" w:hAnsi="Arial" w:cs="Arial"/>
          <w:sz w:val="24"/>
          <w:szCs w:val="24"/>
        </w:rPr>
        <w:t xml:space="preserve">. Bernhard L. Duhn coined the term </w:t>
      </w:r>
      <w:r w:rsidR="002971B9">
        <w:rPr>
          <w:rFonts w:ascii="Arial" w:hAnsi="Arial" w:cs="Arial"/>
          <w:sz w:val="24"/>
          <w:szCs w:val="24"/>
        </w:rPr>
        <w:t xml:space="preserve">in 1892. </w:t>
      </w:r>
      <w:r w:rsidR="0065197E">
        <w:rPr>
          <w:rFonts w:ascii="Arial" w:hAnsi="Arial" w:cs="Arial"/>
          <w:sz w:val="24"/>
          <w:szCs w:val="24"/>
        </w:rPr>
        <w:t xml:space="preserve">The </w:t>
      </w:r>
      <w:r w:rsidR="002971B9">
        <w:rPr>
          <w:rFonts w:ascii="Arial" w:hAnsi="Arial" w:cs="Arial"/>
          <w:sz w:val="24"/>
          <w:szCs w:val="24"/>
        </w:rPr>
        <w:t xml:space="preserve">inspiration for the name </w:t>
      </w:r>
      <w:r w:rsidR="0065197E">
        <w:rPr>
          <w:rFonts w:ascii="Arial" w:hAnsi="Arial" w:cs="Arial"/>
          <w:sz w:val="24"/>
          <w:szCs w:val="24"/>
        </w:rPr>
        <w:t>c</w:t>
      </w:r>
      <w:r w:rsidR="002971B9">
        <w:rPr>
          <w:rFonts w:ascii="Arial" w:hAnsi="Arial" w:cs="Arial"/>
          <w:sz w:val="24"/>
          <w:szCs w:val="24"/>
        </w:rPr>
        <w:t xml:space="preserve">ame </w:t>
      </w:r>
      <w:r w:rsidR="0065197E">
        <w:rPr>
          <w:rFonts w:ascii="Arial" w:hAnsi="Arial" w:cs="Arial"/>
          <w:sz w:val="24"/>
          <w:szCs w:val="24"/>
        </w:rPr>
        <w:t xml:space="preserve">from the four songs or poems written about the Servant of Yahweh in Isaiah 42:1-4, 49:1-6, 50:4-11, and </w:t>
      </w:r>
      <w:r w:rsidR="00123AD6">
        <w:rPr>
          <w:rFonts w:ascii="Arial" w:hAnsi="Arial" w:cs="Arial"/>
          <w:sz w:val="24"/>
          <w:szCs w:val="24"/>
        </w:rPr>
        <w:t xml:space="preserve">52:13-53:12 who has been called by God to be a leader amongst the people, but </w:t>
      </w:r>
      <w:r w:rsidR="002971B9">
        <w:rPr>
          <w:rFonts w:ascii="Arial" w:hAnsi="Arial" w:cs="Arial"/>
          <w:sz w:val="24"/>
          <w:szCs w:val="24"/>
        </w:rPr>
        <w:t xml:space="preserve">who </w:t>
      </w:r>
      <w:r w:rsidR="00123AD6">
        <w:rPr>
          <w:rFonts w:ascii="Arial" w:hAnsi="Arial" w:cs="Arial"/>
          <w:sz w:val="24"/>
          <w:szCs w:val="24"/>
        </w:rPr>
        <w:t>was shunned and mistreated by th</w:t>
      </w:r>
      <w:r w:rsidR="002971B9">
        <w:rPr>
          <w:rFonts w:ascii="Arial" w:hAnsi="Arial" w:cs="Arial"/>
          <w:sz w:val="24"/>
          <w:szCs w:val="24"/>
        </w:rPr>
        <w:t>e very people he was supposed to help.</w:t>
      </w:r>
      <w:r w:rsidR="00123AD6">
        <w:rPr>
          <w:rFonts w:ascii="Arial" w:hAnsi="Arial" w:cs="Arial"/>
          <w:sz w:val="24"/>
          <w:szCs w:val="24"/>
        </w:rPr>
        <w:t xml:space="preserve"> Some </w:t>
      </w:r>
      <w:r w:rsidR="002971B9">
        <w:rPr>
          <w:rFonts w:ascii="Arial" w:hAnsi="Arial" w:cs="Arial"/>
          <w:sz w:val="24"/>
          <w:szCs w:val="24"/>
        </w:rPr>
        <w:t xml:space="preserve">scholars have </w:t>
      </w:r>
      <w:r w:rsidR="00123AD6">
        <w:rPr>
          <w:rFonts w:ascii="Arial" w:hAnsi="Arial" w:cs="Arial"/>
          <w:sz w:val="24"/>
          <w:szCs w:val="24"/>
        </w:rPr>
        <w:t>wonder</w:t>
      </w:r>
      <w:r w:rsidR="002971B9">
        <w:rPr>
          <w:rFonts w:ascii="Arial" w:hAnsi="Arial" w:cs="Arial"/>
          <w:sz w:val="24"/>
          <w:szCs w:val="24"/>
        </w:rPr>
        <w:t>ed</w:t>
      </w:r>
      <w:r w:rsidR="00123AD6">
        <w:rPr>
          <w:rFonts w:ascii="Arial" w:hAnsi="Arial" w:cs="Arial"/>
          <w:sz w:val="24"/>
          <w:szCs w:val="24"/>
        </w:rPr>
        <w:t xml:space="preserve"> if this title is appropriate as “several passages depict the figure’s exaltation” while other passages “lack explicit descriptions of suffering.” (B&amp;L 160)</w:t>
      </w:r>
      <w:r w:rsidR="00D26F58">
        <w:rPr>
          <w:rFonts w:ascii="Arial" w:hAnsi="Arial" w:cs="Arial"/>
          <w:sz w:val="24"/>
          <w:szCs w:val="24"/>
        </w:rPr>
        <w:t>. The fourth – and most famous</w:t>
      </w:r>
      <w:r w:rsidR="009D6C63">
        <w:rPr>
          <w:rFonts w:ascii="Arial" w:hAnsi="Arial" w:cs="Arial"/>
          <w:sz w:val="24"/>
          <w:szCs w:val="24"/>
        </w:rPr>
        <w:t xml:space="preserve"> –</w:t>
      </w:r>
      <w:r w:rsidR="00D26F58">
        <w:rPr>
          <w:rFonts w:ascii="Arial" w:hAnsi="Arial" w:cs="Arial"/>
          <w:sz w:val="24"/>
          <w:szCs w:val="24"/>
        </w:rPr>
        <w:t xml:space="preserve"> Servant Song (Isaiah 52:13-53:12) was “at one time consider the last of the four autonomous ‘servant songs’, it is rather to be </w:t>
      </w:r>
      <w:r w:rsidR="00D26F58">
        <w:rPr>
          <w:rFonts w:ascii="Arial" w:hAnsi="Arial" w:cs="Arial"/>
          <w:sz w:val="24"/>
          <w:szCs w:val="24"/>
        </w:rPr>
        <w:lastRenderedPageBreak/>
        <w:t xml:space="preserve">understood as an independent hymn of thanksgiving expressing the people’s confidence in the power of God to intervene on their behalf, to heal their wounds, and to forgive their sins” </w:t>
      </w:r>
      <w:r w:rsidR="00D26F58" w:rsidRPr="00DA64B0">
        <w:rPr>
          <w:rFonts w:ascii="Arial" w:hAnsi="Arial" w:cs="Arial"/>
          <w:sz w:val="24"/>
          <w:szCs w:val="24"/>
        </w:rPr>
        <w:t>(</w:t>
      </w:r>
      <w:r w:rsidR="00DA64B0" w:rsidRPr="00DA64B0">
        <w:rPr>
          <w:rFonts w:ascii="Arial" w:hAnsi="Arial" w:cs="Arial"/>
          <w:sz w:val="24"/>
          <w:szCs w:val="24"/>
        </w:rPr>
        <w:t>Metzger, 2</w:t>
      </w:r>
      <w:r w:rsidR="00D26F58" w:rsidRPr="00DA64B0">
        <w:rPr>
          <w:rFonts w:ascii="Arial" w:hAnsi="Arial" w:cs="Arial"/>
          <w:sz w:val="24"/>
          <w:szCs w:val="24"/>
        </w:rPr>
        <w:t>)</w:t>
      </w:r>
      <w:r w:rsidR="00DA64B0">
        <w:rPr>
          <w:rFonts w:ascii="Arial" w:hAnsi="Arial" w:cs="Arial"/>
          <w:sz w:val="24"/>
          <w:szCs w:val="24"/>
        </w:rPr>
        <w:t>.</w:t>
      </w:r>
      <w:r w:rsidR="00D26F58">
        <w:rPr>
          <w:rFonts w:ascii="Arial" w:hAnsi="Arial" w:cs="Arial"/>
          <w:sz w:val="24"/>
          <w:szCs w:val="24"/>
        </w:rPr>
        <w:t xml:space="preserve"> </w:t>
      </w:r>
    </w:p>
    <w:p w14:paraId="2285834C" w14:textId="1F1428C5" w:rsidR="00DC15B0" w:rsidRDefault="008B2A30" w:rsidP="008B2A30">
      <w:pPr>
        <w:spacing w:line="480" w:lineRule="auto"/>
        <w:ind w:firstLine="720"/>
        <w:rPr>
          <w:rFonts w:ascii="Arial" w:hAnsi="Arial" w:cs="Arial"/>
          <w:sz w:val="24"/>
          <w:szCs w:val="24"/>
        </w:rPr>
      </w:pPr>
      <w:r>
        <w:rPr>
          <w:rFonts w:ascii="Arial" w:hAnsi="Arial" w:cs="Arial"/>
          <w:sz w:val="24"/>
          <w:szCs w:val="24"/>
        </w:rPr>
        <w:t xml:space="preserve">The identity of the </w:t>
      </w:r>
      <w:r w:rsidR="00123AD6">
        <w:rPr>
          <w:rFonts w:ascii="Arial" w:hAnsi="Arial" w:cs="Arial"/>
          <w:sz w:val="24"/>
          <w:szCs w:val="24"/>
        </w:rPr>
        <w:t xml:space="preserve">mysterious </w:t>
      </w:r>
      <w:r>
        <w:rPr>
          <w:rFonts w:ascii="Arial" w:hAnsi="Arial" w:cs="Arial"/>
          <w:sz w:val="24"/>
          <w:szCs w:val="24"/>
        </w:rPr>
        <w:t>“Suffering Servant” is unknown</w:t>
      </w:r>
      <w:r w:rsidR="00B508E7">
        <w:rPr>
          <w:rFonts w:ascii="Arial" w:hAnsi="Arial" w:cs="Arial"/>
          <w:sz w:val="24"/>
          <w:szCs w:val="24"/>
        </w:rPr>
        <w:t>; there is no consensus</w:t>
      </w:r>
      <w:r w:rsidR="002971B9">
        <w:rPr>
          <w:rFonts w:ascii="Arial" w:hAnsi="Arial" w:cs="Arial"/>
          <w:sz w:val="24"/>
          <w:szCs w:val="24"/>
        </w:rPr>
        <w:t xml:space="preserve"> as to who they may be.</w:t>
      </w:r>
      <w:r>
        <w:rPr>
          <w:rFonts w:ascii="Arial" w:hAnsi="Arial" w:cs="Arial"/>
          <w:sz w:val="24"/>
          <w:szCs w:val="24"/>
        </w:rPr>
        <w:t xml:space="preserve"> It </w:t>
      </w:r>
      <w:r w:rsidR="002971B9">
        <w:rPr>
          <w:rFonts w:ascii="Arial" w:hAnsi="Arial" w:cs="Arial"/>
          <w:sz w:val="24"/>
          <w:szCs w:val="24"/>
        </w:rPr>
        <w:t xml:space="preserve">may refer to </w:t>
      </w:r>
      <w:r>
        <w:rPr>
          <w:rFonts w:ascii="Arial" w:hAnsi="Arial" w:cs="Arial"/>
          <w:sz w:val="24"/>
          <w:szCs w:val="24"/>
        </w:rPr>
        <w:t>an individua</w:t>
      </w:r>
      <w:r w:rsidR="002971B9">
        <w:rPr>
          <w:rFonts w:ascii="Arial" w:hAnsi="Arial" w:cs="Arial"/>
          <w:sz w:val="24"/>
          <w:szCs w:val="24"/>
        </w:rPr>
        <w:t>l</w:t>
      </w:r>
      <w:r>
        <w:rPr>
          <w:rFonts w:ascii="Arial" w:hAnsi="Arial" w:cs="Arial"/>
          <w:sz w:val="24"/>
          <w:szCs w:val="24"/>
        </w:rPr>
        <w:t xml:space="preserve"> or a group. It could </w:t>
      </w:r>
      <w:r w:rsidR="00B508E7">
        <w:rPr>
          <w:rFonts w:ascii="Arial" w:hAnsi="Arial" w:cs="Arial"/>
          <w:sz w:val="24"/>
          <w:szCs w:val="24"/>
        </w:rPr>
        <w:t xml:space="preserve">also </w:t>
      </w:r>
      <w:r>
        <w:rPr>
          <w:rFonts w:ascii="Arial" w:hAnsi="Arial" w:cs="Arial"/>
          <w:sz w:val="24"/>
          <w:szCs w:val="24"/>
        </w:rPr>
        <w:t xml:space="preserve">be </w:t>
      </w:r>
      <w:r w:rsidR="00DC15B0">
        <w:rPr>
          <w:rFonts w:ascii="Arial" w:hAnsi="Arial" w:cs="Arial"/>
          <w:sz w:val="24"/>
          <w:szCs w:val="24"/>
        </w:rPr>
        <w:t xml:space="preserve">a reference </w:t>
      </w:r>
      <w:r>
        <w:rPr>
          <w:rFonts w:ascii="Arial" w:hAnsi="Arial" w:cs="Arial"/>
          <w:sz w:val="24"/>
          <w:szCs w:val="24"/>
        </w:rPr>
        <w:t>to the land of Judah or the city of Jerusalem.</w:t>
      </w:r>
      <w:r w:rsidR="00DC15B0">
        <w:rPr>
          <w:rFonts w:ascii="Arial" w:hAnsi="Arial" w:cs="Arial"/>
          <w:sz w:val="24"/>
          <w:szCs w:val="24"/>
        </w:rPr>
        <w:t xml:space="preserve"> </w:t>
      </w:r>
      <w:r w:rsidR="007A0B44">
        <w:rPr>
          <w:rFonts w:ascii="Arial" w:hAnsi="Arial" w:cs="Arial"/>
          <w:sz w:val="24"/>
          <w:szCs w:val="24"/>
        </w:rPr>
        <w:t xml:space="preserve">Other candidates include Jeremiah, the Prophet Isaiah himself, or an anonymous outcast leper the author had watched succumb to their disease. </w:t>
      </w:r>
      <w:r w:rsidR="00DC15B0">
        <w:rPr>
          <w:rFonts w:ascii="Arial" w:hAnsi="Arial" w:cs="Arial"/>
          <w:sz w:val="24"/>
          <w:szCs w:val="24"/>
        </w:rPr>
        <w:t>“Virtually every important figure in the Bible – Moses, one of the prophets, or the kings, even Cyrus, or Second Isaiah himself – has been identified as the servant</w:t>
      </w:r>
      <w:r w:rsidR="00DC15B0" w:rsidRPr="00DA64B0">
        <w:rPr>
          <w:rFonts w:ascii="Arial" w:hAnsi="Arial" w:cs="Arial"/>
          <w:sz w:val="24"/>
          <w:szCs w:val="24"/>
        </w:rPr>
        <w:t>” (</w:t>
      </w:r>
      <w:r w:rsidR="00DA64B0">
        <w:rPr>
          <w:rFonts w:ascii="Arial" w:hAnsi="Arial" w:cs="Arial"/>
          <w:sz w:val="24"/>
          <w:szCs w:val="24"/>
        </w:rPr>
        <w:t>Friedman, 399</w:t>
      </w:r>
      <w:r w:rsidR="00DC15B0" w:rsidRPr="00DA64B0">
        <w:rPr>
          <w:rFonts w:ascii="Arial" w:hAnsi="Arial" w:cs="Arial"/>
          <w:sz w:val="24"/>
          <w:szCs w:val="24"/>
        </w:rPr>
        <w:t>)</w:t>
      </w:r>
      <w:r w:rsidR="00123AD6" w:rsidRPr="00DA64B0">
        <w:rPr>
          <w:rFonts w:ascii="Arial" w:hAnsi="Arial" w:cs="Arial"/>
          <w:sz w:val="24"/>
          <w:szCs w:val="24"/>
        </w:rPr>
        <w:t>.</w:t>
      </w:r>
      <w:r w:rsidR="00123AD6">
        <w:rPr>
          <w:rFonts w:ascii="Arial" w:hAnsi="Arial" w:cs="Arial"/>
          <w:sz w:val="24"/>
          <w:szCs w:val="24"/>
        </w:rPr>
        <w:t xml:space="preserve"> The Hebrew word used in the text, ‘</w:t>
      </w:r>
      <w:r w:rsidR="00123AD6" w:rsidRPr="001D6E68">
        <w:rPr>
          <w:rFonts w:ascii="Arial" w:hAnsi="Arial" w:cs="Arial"/>
          <w:i/>
          <w:iCs/>
          <w:sz w:val="24"/>
          <w:szCs w:val="24"/>
        </w:rPr>
        <w:t>ebed</w:t>
      </w:r>
      <w:r w:rsidR="00123AD6">
        <w:rPr>
          <w:rFonts w:ascii="Arial" w:hAnsi="Arial" w:cs="Arial"/>
          <w:sz w:val="24"/>
          <w:szCs w:val="24"/>
        </w:rPr>
        <w:t xml:space="preserve">’ “refers to a person who is subordinated or someone else. The type and extent of subordination varies widely and thus, depending on context the noun is translated, ‘slave servant, subject, official, vassal, or ‘servant’ or follower of a particular god. </w:t>
      </w:r>
      <w:r w:rsidR="00123AD6" w:rsidRPr="00A5775E">
        <w:rPr>
          <w:rFonts w:ascii="Arial" w:hAnsi="Arial" w:cs="Arial"/>
          <w:sz w:val="24"/>
          <w:szCs w:val="24"/>
        </w:rPr>
        <w:t>(B</w:t>
      </w:r>
      <w:r w:rsidR="007A1EE6" w:rsidRPr="00A5775E">
        <w:rPr>
          <w:rFonts w:ascii="Arial" w:hAnsi="Arial" w:cs="Arial"/>
          <w:sz w:val="24"/>
          <w:szCs w:val="24"/>
        </w:rPr>
        <w:t>rettler &amp; Levine,</w:t>
      </w:r>
      <w:r w:rsidR="00123AD6" w:rsidRPr="00A5775E">
        <w:rPr>
          <w:rFonts w:ascii="Arial" w:hAnsi="Arial" w:cs="Arial"/>
          <w:sz w:val="24"/>
          <w:szCs w:val="24"/>
        </w:rPr>
        <w:t xml:space="preserve"> 160</w:t>
      </w:r>
      <w:r w:rsidR="007A1EE6" w:rsidRPr="00A5775E">
        <w:rPr>
          <w:rFonts w:ascii="Arial" w:hAnsi="Arial" w:cs="Arial"/>
          <w:sz w:val="24"/>
          <w:szCs w:val="24"/>
        </w:rPr>
        <w:t>)</w:t>
      </w:r>
      <w:r w:rsidR="00123AD6" w:rsidRPr="00A5775E">
        <w:rPr>
          <w:rFonts w:ascii="Arial" w:hAnsi="Arial" w:cs="Arial"/>
          <w:sz w:val="24"/>
          <w:szCs w:val="24"/>
        </w:rPr>
        <w:t xml:space="preserve">. </w:t>
      </w:r>
      <w:r w:rsidR="006E74AF" w:rsidRPr="00A5775E">
        <w:rPr>
          <w:rFonts w:ascii="Arial" w:hAnsi="Arial" w:cs="Arial"/>
          <w:sz w:val="24"/>
          <w:szCs w:val="24"/>
        </w:rPr>
        <w:t>They are never referred to as a “messiah,” or considered to be</w:t>
      </w:r>
      <w:r w:rsidR="006E74AF">
        <w:rPr>
          <w:rFonts w:ascii="Arial" w:hAnsi="Arial" w:cs="Arial"/>
          <w:sz w:val="24"/>
          <w:szCs w:val="24"/>
        </w:rPr>
        <w:t xml:space="preserve"> divine in any way. (B</w:t>
      </w:r>
      <w:r w:rsidR="00A5775E">
        <w:rPr>
          <w:rFonts w:ascii="Arial" w:hAnsi="Arial" w:cs="Arial"/>
          <w:sz w:val="24"/>
          <w:szCs w:val="24"/>
        </w:rPr>
        <w:t xml:space="preserve">rettler &amp; Levine, </w:t>
      </w:r>
      <w:r w:rsidR="006E74AF">
        <w:rPr>
          <w:rFonts w:ascii="Arial" w:hAnsi="Arial" w:cs="Arial"/>
          <w:sz w:val="24"/>
          <w:szCs w:val="24"/>
        </w:rPr>
        <w:t>160).</w:t>
      </w:r>
      <w:r w:rsidR="001744E3">
        <w:rPr>
          <w:rFonts w:ascii="Arial" w:hAnsi="Arial" w:cs="Arial"/>
          <w:sz w:val="24"/>
          <w:szCs w:val="24"/>
        </w:rPr>
        <w:t xml:space="preserve"> There is speculation over whether or not the servant was killed; it is possible that they may have just been exiled or banished from the community.</w:t>
      </w:r>
    </w:p>
    <w:p w14:paraId="1D64DA58" w14:textId="73D87BB0" w:rsidR="002971B9" w:rsidRDefault="002971B9" w:rsidP="00E57B71">
      <w:pPr>
        <w:spacing w:line="480" w:lineRule="auto"/>
        <w:ind w:firstLine="720"/>
        <w:rPr>
          <w:rFonts w:ascii="Arial" w:hAnsi="Arial" w:cs="Arial"/>
          <w:sz w:val="24"/>
          <w:szCs w:val="24"/>
        </w:rPr>
      </w:pPr>
      <w:r>
        <w:rPr>
          <w:rFonts w:ascii="Arial" w:hAnsi="Arial" w:cs="Arial"/>
          <w:sz w:val="24"/>
          <w:szCs w:val="24"/>
        </w:rPr>
        <w:t>Of course</w:t>
      </w:r>
      <w:r w:rsidR="00E57B71">
        <w:rPr>
          <w:rFonts w:ascii="Arial" w:hAnsi="Arial" w:cs="Arial"/>
          <w:sz w:val="24"/>
          <w:szCs w:val="24"/>
        </w:rPr>
        <w:t xml:space="preserve">, the most well-known </w:t>
      </w:r>
      <w:r w:rsidR="00065889">
        <w:rPr>
          <w:rFonts w:ascii="Arial" w:hAnsi="Arial" w:cs="Arial"/>
          <w:sz w:val="24"/>
          <w:szCs w:val="24"/>
        </w:rPr>
        <w:t xml:space="preserve">interpretation of this text is the Christian one which believes Jesus to be the Suffering Servant and considers these texts to be considered to b </w:t>
      </w:r>
      <w:r w:rsidR="00E57B71">
        <w:rPr>
          <w:rFonts w:ascii="Arial" w:hAnsi="Arial" w:cs="Arial"/>
          <w:sz w:val="24"/>
          <w:szCs w:val="24"/>
        </w:rPr>
        <w:t>prophecies of his sacrificial death on the cross to redeem the world from sin. This will be discussed in more detail below.</w:t>
      </w:r>
    </w:p>
    <w:p w14:paraId="70202116" w14:textId="79B290EB" w:rsidR="001744E3" w:rsidRDefault="00872C4A" w:rsidP="00EA2269">
      <w:pPr>
        <w:spacing w:line="480" w:lineRule="auto"/>
        <w:ind w:firstLine="720"/>
        <w:rPr>
          <w:rFonts w:ascii="Arial" w:hAnsi="Arial" w:cs="Arial"/>
          <w:sz w:val="24"/>
          <w:szCs w:val="24"/>
        </w:rPr>
      </w:pPr>
      <w:r>
        <w:rPr>
          <w:rFonts w:ascii="Arial" w:hAnsi="Arial" w:cs="Arial"/>
          <w:sz w:val="24"/>
          <w:szCs w:val="24"/>
        </w:rPr>
        <w:t xml:space="preserve">The main role of the Suffering Servant </w:t>
      </w:r>
      <w:r w:rsidR="00E57B71">
        <w:rPr>
          <w:rFonts w:ascii="Arial" w:hAnsi="Arial" w:cs="Arial"/>
          <w:sz w:val="24"/>
          <w:szCs w:val="24"/>
        </w:rPr>
        <w:t xml:space="preserve">in Isaiah is </w:t>
      </w:r>
      <w:r>
        <w:rPr>
          <w:rFonts w:ascii="Arial" w:hAnsi="Arial" w:cs="Arial"/>
          <w:sz w:val="24"/>
          <w:szCs w:val="24"/>
        </w:rPr>
        <w:t xml:space="preserve">arguably the substitutionary victim who pays the price for the sins of the community. The role resembles very closely </w:t>
      </w:r>
      <w:r>
        <w:rPr>
          <w:rFonts w:ascii="Arial" w:hAnsi="Arial" w:cs="Arial"/>
          <w:sz w:val="24"/>
          <w:szCs w:val="24"/>
        </w:rPr>
        <w:lastRenderedPageBreak/>
        <w:t>the role of the Scapegoat, a</w:t>
      </w:r>
      <w:r w:rsidR="00CC142E">
        <w:rPr>
          <w:rFonts w:ascii="Arial" w:hAnsi="Arial" w:cs="Arial"/>
          <w:sz w:val="24"/>
          <w:szCs w:val="24"/>
        </w:rPr>
        <w:t xml:space="preserve"> </w:t>
      </w:r>
      <w:r>
        <w:rPr>
          <w:rFonts w:ascii="Arial" w:hAnsi="Arial" w:cs="Arial"/>
          <w:sz w:val="24"/>
          <w:szCs w:val="24"/>
        </w:rPr>
        <w:t xml:space="preserve">ritual </w:t>
      </w:r>
      <w:r w:rsidR="00CC142E">
        <w:rPr>
          <w:rFonts w:ascii="Arial" w:hAnsi="Arial" w:cs="Arial"/>
          <w:sz w:val="24"/>
          <w:szCs w:val="24"/>
        </w:rPr>
        <w:t>enacted annually on the holiest day in the Jewish calendar, Yum Kippur, or (“Day of Atonement”). T</w:t>
      </w:r>
      <w:r>
        <w:rPr>
          <w:rFonts w:ascii="Arial" w:hAnsi="Arial" w:cs="Arial"/>
          <w:sz w:val="24"/>
          <w:szCs w:val="24"/>
        </w:rPr>
        <w:t xml:space="preserve">wo unblemished goats </w:t>
      </w:r>
      <w:r w:rsidR="001744E3">
        <w:rPr>
          <w:rFonts w:ascii="Arial" w:hAnsi="Arial" w:cs="Arial"/>
          <w:sz w:val="24"/>
          <w:szCs w:val="24"/>
        </w:rPr>
        <w:t xml:space="preserve">were </w:t>
      </w:r>
      <w:r w:rsidR="00CC142E">
        <w:rPr>
          <w:rFonts w:ascii="Arial" w:hAnsi="Arial" w:cs="Arial"/>
          <w:sz w:val="24"/>
          <w:szCs w:val="24"/>
        </w:rPr>
        <w:t>selected by</w:t>
      </w:r>
      <w:r w:rsidR="00E72BD0">
        <w:rPr>
          <w:rFonts w:ascii="Arial" w:hAnsi="Arial" w:cs="Arial"/>
          <w:sz w:val="24"/>
          <w:szCs w:val="24"/>
        </w:rPr>
        <w:t xml:space="preserve"> lot by</w:t>
      </w:r>
      <w:r w:rsidR="00CC142E">
        <w:rPr>
          <w:rFonts w:ascii="Arial" w:hAnsi="Arial" w:cs="Arial"/>
          <w:sz w:val="24"/>
          <w:szCs w:val="24"/>
        </w:rPr>
        <w:t xml:space="preserve"> the High Priest </w:t>
      </w:r>
      <w:r w:rsidR="001744E3">
        <w:rPr>
          <w:rFonts w:ascii="Arial" w:hAnsi="Arial" w:cs="Arial"/>
          <w:sz w:val="24"/>
          <w:szCs w:val="24"/>
        </w:rPr>
        <w:t xml:space="preserve">and </w:t>
      </w:r>
      <w:r>
        <w:rPr>
          <w:rFonts w:ascii="Arial" w:hAnsi="Arial" w:cs="Arial"/>
          <w:sz w:val="24"/>
          <w:szCs w:val="24"/>
        </w:rPr>
        <w:t>brought to the Jerusalem Temple</w:t>
      </w:r>
      <w:r w:rsidR="001744E3">
        <w:rPr>
          <w:rFonts w:ascii="Arial" w:hAnsi="Arial" w:cs="Arial"/>
          <w:sz w:val="24"/>
          <w:szCs w:val="24"/>
        </w:rPr>
        <w:t xml:space="preserve"> where one of the goats </w:t>
      </w:r>
      <w:r w:rsidR="00AA1723">
        <w:rPr>
          <w:rFonts w:ascii="Arial" w:hAnsi="Arial" w:cs="Arial"/>
          <w:sz w:val="24"/>
          <w:szCs w:val="24"/>
        </w:rPr>
        <w:t xml:space="preserve">would be sacrificed as an offering. </w:t>
      </w:r>
      <w:r w:rsidR="00CC142E">
        <w:rPr>
          <w:rFonts w:ascii="Arial" w:hAnsi="Arial" w:cs="Arial"/>
          <w:sz w:val="24"/>
          <w:szCs w:val="24"/>
        </w:rPr>
        <w:t xml:space="preserve">The </w:t>
      </w:r>
      <w:r w:rsidR="00AA1723">
        <w:rPr>
          <w:rFonts w:ascii="Arial" w:hAnsi="Arial" w:cs="Arial"/>
          <w:sz w:val="24"/>
          <w:szCs w:val="24"/>
        </w:rPr>
        <w:t>High P</w:t>
      </w:r>
      <w:r w:rsidR="00CC142E">
        <w:rPr>
          <w:rFonts w:ascii="Arial" w:hAnsi="Arial" w:cs="Arial"/>
          <w:sz w:val="24"/>
          <w:szCs w:val="24"/>
        </w:rPr>
        <w:t xml:space="preserve">riest would lay his hands on </w:t>
      </w:r>
      <w:r w:rsidR="00AA1723">
        <w:rPr>
          <w:rFonts w:ascii="Arial" w:hAnsi="Arial" w:cs="Arial"/>
          <w:sz w:val="24"/>
          <w:szCs w:val="24"/>
        </w:rPr>
        <w:t xml:space="preserve">the other </w:t>
      </w:r>
      <w:r w:rsidR="001744E3">
        <w:rPr>
          <w:rFonts w:ascii="Arial" w:hAnsi="Arial" w:cs="Arial"/>
          <w:sz w:val="24"/>
          <w:szCs w:val="24"/>
        </w:rPr>
        <w:t xml:space="preserve">goat and </w:t>
      </w:r>
      <w:r w:rsidR="00CC142E">
        <w:rPr>
          <w:rFonts w:ascii="Arial" w:hAnsi="Arial" w:cs="Arial"/>
          <w:sz w:val="24"/>
          <w:szCs w:val="24"/>
        </w:rPr>
        <w:t>confess the sins of the community</w:t>
      </w:r>
      <w:r w:rsidR="001744E3">
        <w:rPr>
          <w:rFonts w:ascii="Arial" w:hAnsi="Arial" w:cs="Arial"/>
          <w:sz w:val="24"/>
          <w:szCs w:val="24"/>
        </w:rPr>
        <w:t xml:space="preserve"> over it</w:t>
      </w:r>
      <w:r w:rsidR="00AA1723">
        <w:rPr>
          <w:rFonts w:ascii="Arial" w:hAnsi="Arial" w:cs="Arial"/>
          <w:sz w:val="24"/>
          <w:szCs w:val="24"/>
        </w:rPr>
        <w:t xml:space="preserve">. A red woolen thread was placed around </w:t>
      </w:r>
      <w:r w:rsidR="001744E3">
        <w:rPr>
          <w:rFonts w:ascii="Arial" w:hAnsi="Arial" w:cs="Arial"/>
          <w:sz w:val="24"/>
          <w:szCs w:val="24"/>
        </w:rPr>
        <w:t xml:space="preserve">the neck of the goat </w:t>
      </w:r>
      <w:r w:rsidR="00AA1723">
        <w:rPr>
          <w:rFonts w:ascii="Arial" w:hAnsi="Arial" w:cs="Arial"/>
          <w:sz w:val="24"/>
          <w:szCs w:val="24"/>
        </w:rPr>
        <w:t xml:space="preserve">neck, and then it was sent out into the wilderness. </w:t>
      </w:r>
      <w:r w:rsidR="001744E3">
        <w:rPr>
          <w:rFonts w:ascii="Arial" w:hAnsi="Arial" w:cs="Arial"/>
          <w:sz w:val="24"/>
          <w:szCs w:val="24"/>
        </w:rPr>
        <w:t xml:space="preserve">The goat </w:t>
      </w:r>
      <w:r w:rsidR="00AA1723">
        <w:rPr>
          <w:rFonts w:ascii="Arial" w:hAnsi="Arial" w:cs="Arial"/>
          <w:sz w:val="24"/>
          <w:szCs w:val="24"/>
        </w:rPr>
        <w:t xml:space="preserve">was symbolically </w:t>
      </w:r>
      <w:r w:rsidR="0079344B">
        <w:rPr>
          <w:rFonts w:ascii="Arial" w:hAnsi="Arial" w:cs="Arial"/>
          <w:sz w:val="24"/>
          <w:szCs w:val="24"/>
        </w:rPr>
        <w:t xml:space="preserve">atoning for and removing the sins of the people by being banished from the community. </w:t>
      </w:r>
    </w:p>
    <w:p w14:paraId="4A046D52" w14:textId="0814BA0A" w:rsidR="0079344B" w:rsidRDefault="0079344B" w:rsidP="008B2A30">
      <w:pPr>
        <w:spacing w:line="480" w:lineRule="auto"/>
        <w:ind w:firstLine="720"/>
        <w:rPr>
          <w:rFonts w:ascii="Arial" w:hAnsi="Arial" w:cs="Arial"/>
          <w:sz w:val="24"/>
          <w:szCs w:val="24"/>
        </w:rPr>
      </w:pPr>
      <w:r>
        <w:rPr>
          <w:rFonts w:ascii="Arial" w:hAnsi="Arial" w:cs="Arial"/>
          <w:sz w:val="24"/>
          <w:szCs w:val="24"/>
        </w:rPr>
        <w:t xml:space="preserve">In Isaiah 53, the Suffering Servant is described, </w:t>
      </w:r>
      <w:r w:rsidR="00116A49">
        <w:rPr>
          <w:rFonts w:ascii="Arial" w:hAnsi="Arial" w:cs="Arial"/>
          <w:sz w:val="24"/>
          <w:szCs w:val="24"/>
        </w:rPr>
        <w:t>as “despised, but we held him in no account. Yet it was our sickness that he was bearing. Our suffering that he endured… Smitten and afflicted by God; But he was wounded because of our sins, crushed because of our iniquities. He bore the chastisement that made us whole, and by his bruises we are healed… The Lord visited upon him the guilt of us all”. (Isaiah 53: 3-6).</w:t>
      </w:r>
      <w:r w:rsidR="00514D49">
        <w:rPr>
          <w:rFonts w:ascii="Arial" w:hAnsi="Arial" w:cs="Arial"/>
          <w:sz w:val="24"/>
          <w:szCs w:val="24"/>
        </w:rPr>
        <w:t xml:space="preserve"> The parallels between the two roles appear evident.</w:t>
      </w:r>
      <w:r w:rsidR="00936AC8">
        <w:rPr>
          <w:rFonts w:ascii="Arial" w:hAnsi="Arial" w:cs="Arial"/>
          <w:sz w:val="24"/>
          <w:szCs w:val="24"/>
        </w:rPr>
        <w:t xml:space="preserve"> </w:t>
      </w:r>
      <w:r w:rsidR="00CB5C89">
        <w:rPr>
          <w:rFonts w:ascii="Arial" w:hAnsi="Arial" w:cs="Arial"/>
          <w:sz w:val="24"/>
          <w:szCs w:val="24"/>
        </w:rPr>
        <w:t>After all, the Temple has now been destroyed and there is no way to perform the ancient</w:t>
      </w:r>
      <w:r w:rsidR="00BB61DF">
        <w:rPr>
          <w:rFonts w:ascii="Arial" w:hAnsi="Arial" w:cs="Arial"/>
          <w:sz w:val="24"/>
          <w:szCs w:val="24"/>
        </w:rPr>
        <w:t xml:space="preserve"> sacrificial</w:t>
      </w:r>
      <w:r w:rsidR="00CB5C89">
        <w:rPr>
          <w:rFonts w:ascii="Arial" w:hAnsi="Arial" w:cs="Arial"/>
          <w:sz w:val="24"/>
          <w:szCs w:val="24"/>
        </w:rPr>
        <w:t xml:space="preserve"> ritual anymore. </w:t>
      </w:r>
    </w:p>
    <w:p w14:paraId="224E8C41" w14:textId="218233DA" w:rsidR="00936AC8" w:rsidRDefault="00936AC8" w:rsidP="008B2A30">
      <w:pPr>
        <w:spacing w:line="480" w:lineRule="auto"/>
        <w:ind w:firstLine="720"/>
        <w:rPr>
          <w:rFonts w:ascii="Arial" w:hAnsi="Arial" w:cs="Arial"/>
          <w:sz w:val="24"/>
          <w:szCs w:val="24"/>
        </w:rPr>
      </w:pPr>
      <w:r>
        <w:rPr>
          <w:rFonts w:ascii="Arial" w:hAnsi="Arial" w:cs="Arial"/>
          <w:sz w:val="24"/>
          <w:szCs w:val="24"/>
        </w:rPr>
        <w:t>However, there is one notable difference between the two</w:t>
      </w:r>
      <w:r w:rsidR="00CB5C89">
        <w:rPr>
          <w:rFonts w:ascii="Arial" w:hAnsi="Arial" w:cs="Arial"/>
          <w:sz w:val="24"/>
          <w:szCs w:val="24"/>
        </w:rPr>
        <w:t xml:space="preserve"> roles</w:t>
      </w:r>
      <w:r>
        <w:rPr>
          <w:rFonts w:ascii="Arial" w:hAnsi="Arial" w:cs="Arial"/>
          <w:sz w:val="24"/>
          <w:szCs w:val="24"/>
        </w:rPr>
        <w:t xml:space="preserve">. </w:t>
      </w:r>
      <w:r w:rsidR="00CB5C89">
        <w:rPr>
          <w:rFonts w:ascii="Arial" w:hAnsi="Arial" w:cs="Arial"/>
          <w:sz w:val="24"/>
          <w:szCs w:val="24"/>
        </w:rPr>
        <w:t xml:space="preserve">The instructions given in the Book of Leviticus specifically mandates that the </w:t>
      </w:r>
      <w:r>
        <w:rPr>
          <w:rFonts w:ascii="Arial" w:hAnsi="Arial" w:cs="Arial"/>
          <w:sz w:val="24"/>
          <w:szCs w:val="24"/>
        </w:rPr>
        <w:t>scapegoat had to be unblemished; it could not have any physical defects whatsoever. In contrast, the Servant is described as, “shunned by men, a man of suffering, familiar with disease, as one who hid his face from us. (Isaiah 53:</w:t>
      </w:r>
      <w:r w:rsidR="00F6001D">
        <w:rPr>
          <w:rFonts w:ascii="Arial" w:hAnsi="Arial" w:cs="Arial"/>
          <w:sz w:val="24"/>
          <w:szCs w:val="24"/>
        </w:rPr>
        <w:t xml:space="preserve"> 3)</w:t>
      </w:r>
      <w:r w:rsidR="00EF7431">
        <w:rPr>
          <w:rFonts w:ascii="Arial" w:hAnsi="Arial" w:cs="Arial"/>
          <w:sz w:val="24"/>
          <w:szCs w:val="24"/>
        </w:rPr>
        <w:t xml:space="preserve"> potentially because he was disfigured or in some way.</w:t>
      </w:r>
    </w:p>
    <w:p w14:paraId="34D1D334" w14:textId="5A92DA95" w:rsidR="000B6468" w:rsidRDefault="00514D49" w:rsidP="00EA2269">
      <w:pPr>
        <w:spacing w:line="480" w:lineRule="auto"/>
        <w:ind w:firstLine="720"/>
        <w:rPr>
          <w:rFonts w:ascii="Arial" w:hAnsi="Arial" w:cs="Arial"/>
          <w:sz w:val="24"/>
          <w:szCs w:val="24"/>
        </w:rPr>
      </w:pPr>
      <w:r>
        <w:rPr>
          <w:rFonts w:ascii="Arial" w:hAnsi="Arial" w:cs="Arial"/>
          <w:sz w:val="24"/>
          <w:szCs w:val="24"/>
        </w:rPr>
        <w:t>With the concept of substitutionary</w:t>
      </w:r>
      <w:r w:rsidR="00D96B8B">
        <w:rPr>
          <w:rFonts w:ascii="Arial" w:hAnsi="Arial" w:cs="Arial"/>
          <w:sz w:val="24"/>
          <w:szCs w:val="24"/>
        </w:rPr>
        <w:t xml:space="preserve"> and vicarious</w:t>
      </w:r>
      <w:r>
        <w:rPr>
          <w:rFonts w:ascii="Arial" w:hAnsi="Arial" w:cs="Arial"/>
          <w:sz w:val="24"/>
          <w:szCs w:val="24"/>
        </w:rPr>
        <w:t xml:space="preserve"> sacrifice</w:t>
      </w:r>
      <w:r w:rsidR="00EA2269">
        <w:rPr>
          <w:rFonts w:ascii="Arial" w:hAnsi="Arial" w:cs="Arial"/>
          <w:sz w:val="24"/>
          <w:szCs w:val="24"/>
        </w:rPr>
        <w:t xml:space="preserve"> for the sins of a community</w:t>
      </w:r>
      <w:r>
        <w:rPr>
          <w:rFonts w:ascii="Arial" w:hAnsi="Arial" w:cs="Arial"/>
          <w:sz w:val="24"/>
          <w:szCs w:val="24"/>
        </w:rPr>
        <w:t xml:space="preserve">, it is easy to understand why in the New Testament </w:t>
      </w:r>
      <w:r w:rsidR="00D96B8B">
        <w:rPr>
          <w:rFonts w:ascii="Arial" w:hAnsi="Arial" w:cs="Arial"/>
          <w:sz w:val="24"/>
          <w:szCs w:val="24"/>
        </w:rPr>
        <w:t xml:space="preserve">Jesus </w:t>
      </w:r>
      <w:r>
        <w:rPr>
          <w:rFonts w:ascii="Arial" w:hAnsi="Arial" w:cs="Arial"/>
          <w:sz w:val="24"/>
          <w:szCs w:val="24"/>
        </w:rPr>
        <w:t xml:space="preserve">would be equated </w:t>
      </w:r>
      <w:r>
        <w:rPr>
          <w:rFonts w:ascii="Arial" w:hAnsi="Arial" w:cs="Arial"/>
          <w:sz w:val="24"/>
          <w:szCs w:val="24"/>
        </w:rPr>
        <w:lastRenderedPageBreak/>
        <w:t xml:space="preserve">with the Suffering Servant in Isaiah. After all, he supposedly died on the cross at Calvary as a substitutionary sacrifice for the sins of all mankind thereby redeeming </w:t>
      </w:r>
      <w:r w:rsidR="00E979A4">
        <w:rPr>
          <w:rFonts w:ascii="Arial" w:hAnsi="Arial" w:cs="Arial"/>
          <w:sz w:val="24"/>
          <w:szCs w:val="24"/>
        </w:rPr>
        <w:t xml:space="preserve">humanity with his blood, just like the blood of the lamb that was slaughtered. The death – and resurrection – offer hope of salvation. </w:t>
      </w:r>
      <w:r w:rsidR="00BB61DF">
        <w:rPr>
          <w:rFonts w:ascii="Arial" w:hAnsi="Arial" w:cs="Arial"/>
          <w:sz w:val="24"/>
          <w:szCs w:val="24"/>
        </w:rPr>
        <w:t xml:space="preserve">In the Gospel of John, John the Baptist twice refers to Jesus as, “The lamb of god who takes away the sins of the world!” (John 1:29) and repeats that again when he sees Jesus the next day, saying, “Look, here is the lamb of God!” (John 1:36). </w:t>
      </w:r>
    </w:p>
    <w:p w14:paraId="536C24D2" w14:textId="1B0C054B" w:rsidR="00DB3CAA" w:rsidRDefault="00DB3CAA" w:rsidP="00EA2269">
      <w:pPr>
        <w:spacing w:line="480" w:lineRule="auto"/>
        <w:ind w:firstLine="720"/>
        <w:rPr>
          <w:rFonts w:ascii="Arial" w:hAnsi="Arial" w:cs="Arial"/>
          <w:sz w:val="24"/>
          <w:szCs w:val="24"/>
        </w:rPr>
      </w:pPr>
      <w:r>
        <w:rPr>
          <w:rFonts w:ascii="Arial" w:hAnsi="Arial" w:cs="Arial"/>
          <w:sz w:val="24"/>
          <w:szCs w:val="24"/>
        </w:rPr>
        <w:t>“According to Isaiah 53:10 the Servant’s life was made an</w:t>
      </w:r>
      <w:r w:rsidR="00CF4496" w:rsidRPr="00CF4496">
        <w:t xml:space="preserve"> </w:t>
      </w:r>
      <w:r w:rsidR="00CF4496" w:rsidRPr="00CF4496">
        <w:rPr>
          <w:rFonts w:ascii="Arial" w:hAnsi="Arial" w:cs="Arial"/>
          <w:sz w:val="24"/>
          <w:szCs w:val="24"/>
        </w:rPr>
        <w:t>אָשָׁם֙</w:t>
      </w:r>
      <w:r w:rsidR="00CF4496">
        <w:rPr>
          <w:rFonts w:ascii="Arial" w:hAnsi="Arial" w:cs="Arial"/>
          <w:sz w:val="24"/>
          <w:szCs w:val="24"/>
        </w:rPr>
        <w:t xml:space="preserve"> (</w:t>
      </w:r>
      <w:r w:rsidR="00CF4496" w:rsidRPr="00CF4496">
        <w:rPr>
          <w:rFonts w:ascii="Arial" w:hAnsi="Arial" w:cs="Arial"/>
          <w:i/>
          <w:iCs/>
          <w:sz w:val="24"/>
          <w:szCs w:val="24"/>
        </w:rPr>
        <w:t>āšām</w:t>
      </w:r>
      <w:r w:rsidR="00CF4496">
        <w:rPr>
          <w:rFonts w:ascii="Arial" w:hAnsi="Arial" w:cs="Arial"/>
          <w:sz w:val="24"/>
          <w:szCs w:val="24"/>
        </w:rPr>
        <w:t>, meaning guilt, a fault, a sin offering)</w:t>
      </w:r>
      <w:r>
        <w:rPr>
          <w:rFonts w:ascii="Arial" w:hAnsi="Arial" w:cs="Arial"/>
          <w:sz w:val="24"/>
          <w:szCs w:val="24"/>
        </w:rPr>
        <w:t>, that is ‘a means of wiping out guilt, which gives Israel a new life before God. This wiping out of guilt occurs when Jesus as God’s servant vicariously suffers the violent death which lay before him and makes atonement for ‘the many’ by his blood, thus inaugurating them into the (new”) “covenant” that guarantees them forgiveness of their sins… and places them in fulfilment of God’s will.” (</w:t>
      </w:r>
      <w:r w:rsidR="00825A6B">
        <w:rPr>
          <w:rFonts w:ascii="Arial" w:hAnsi="Arial" w:cs="Arial"/>
          <w:sz w:val="24"/>
          <w:szCs w:val="24"/>
        </w:rPr>
        <w:t>Stuhlmacker</w:t>
      </w:r>
      <w:r w:rsidR="00DA64B0">
        <w:rPr>
          <w:rFonts w:ascii="Arial" w:hAnsi="Arial" w:cs="Arial"/>
          <w:sz w:val="24"/>
          <w:szCs w:val="24"/>
        </w:rPr>
        <w:t>,</w:t>
      </w:r>
      <w:r w:rsidR="00825A6B">
        <w:rPr>
          <w:rFonts w:ascii="Arial" w:hAnsi="Arial" w:cs="Arial"/>
          <w:sz w:val="24"/>
          <w:szCs w:val="24"/>
        </w:rPr>
        <w:t xml:space="preserve"> </w:t>
      </w:r>
      <w:r>
        <w:rPr>
          <w:rFonts w:ascii="Arial" w:hAnsi="Arial" w:cs="Arial"/>
          <w:sz w:val="24"/>
          <w:szCs w:val="24"/>
        </w:rPr>
        <w:t xml:space="preserve">151). </w:t>
      </w:r>
    </w:p>
    <w:p w14:paraId="7CC272A8" w14:textId="55CE5540" w:rsidR="00B03548" w:rsidRDefault="00BB61DF" w:rsidP="00A5775E">
      <w:pPr>
        <w:spacing w:line="480" w:lineRule="auto"/>
        <w:ind w:firstLine="720"/>
        <w:rPr>
          <w:rFonts w:ascii="Arial" w:hAnsi="Arial" w:cs="Arial"/>
          <w:sz w:val="24"/>
          <w:szCs w:val="24"/>
        </w:rPr>
      </w:pPr>
      <w:r>
        <w:rPr>
          <w:rFonts w:ascii="Arial" w:hAnsi="Arial" w:cs="Arial"/>
          <w:sz w:val="24"/>
          <w:szCs w:val="24"/>
        </w:rPr>
        <w:t xml:space="preserve">If one takes a literalistic face-value interpretation to </w:t>
      </w:r>
      <w:r w:rsidR="00EF7431">
        <w:rPr>
          <w:rFonts w:ascii="Arial" w:hAnsi="Arial" w:cs="Arial"/>
          <w:sz w:val="24"/>
          <w:szCs w:val="24"/>
        </w:rPr>
        <w:t>the Bible</w:t>
      </w:r>
      <w:r>
        <w:rPr>
          <w:rFonts w:ascii="Arial" w:hAnsi="Arial" w:cs="Arial"/>
          <w:sz w:val="24"/>
          <w:szCs w:val="24"/>
        </w:rPr>
        <w:t xml:space="preserve">, it appears that </w:t>
      </w:r>
      <w:r w:rsidR="00EA2269">
        <w:rPr>
          <w:rFonts w:ascii="Arial" w:hAnsi="Arial" w:cs="Arial"/>
          <w:sz w:val="24"/>
          <w:szCs w:val="24"/>
        </w:rPr>
        <w:t xml:space="preserve">Jesus himself </w:t>
      </w:r>
      <w:r>
        <w:rPr>
          <w:rFonts w:ascii="Arial" w:hAnsi="Arial" w:cs="Arial"/>
          <w:sz w:val="24"/>
          <w:szCs w:val="24"/>
        </w:rPr>
        <w:t xml:space="preserve">may have potentially </w:t>
      </w:r>
      <w:r w:rsidR="00EA2269">
        <w:rPr>
          <w:rFonts w:ascii="Arial" w:hAnsi="Arial" w:cs="Arial"/>
          <w:sz w:val="24"/>
          <w:szCs w:val="24"/>
        </w:rPr>
        <w:t>underst</w:t>
      </w:r>
      <w:r>
        <w:rPr>
          <w:rFonts w:ascii="Arial" w:hAnsi="Arial" w:cs="Arial"/>
          <w:sz w:val="24"/>
          <w:szCs w:val="24"/>
        </w:rPr>
        <w:t xml:space="preserve">ood </w:t>
      </w:r>
      <w:r w:rsidR="00EA2269">
        <w:rPr>
          <w:rFonts w:ascii="Arial" w:hAnsi="Arial" w:cs="Arial"/>
          <w:sz w:val="24"/>
          <w:szCs w:val="24"/>
        </w:rPr>
        <w:t>that he was associated with the Suffering Servant</w:t>
      </w:r>
      <w:r w:rsidR="000B6468">
        <w:rPr>
          <w:rFonts w:ascii="Arial" w:hAnsi="Arial" w:cs="Arial"/>
          <w:sz w:val="24"/>
          <w:szCs w:val="24"/>
        </w:rPr>
        <w:t xml:space="preserve"> in Isaiah. </w:t>
      </w:r>
      <w:r w:rsidR="00B03548">
        <w:rPr>
          <w:rFonts w:ascii="Arial" w:hAnsi="Arial" w:cs="Arial"/>
          <w:sz w:val="24"/>
          <w:szCs w:val="24"/>
        </w:rPr>
        <w:t xml:space="preserve">Stuhlmacher </w:t>
      </w:r>
      <w:r w:rsidR="00DC1D56">
        <w:rPr>
          <w:rFonts w:ascii="Arial" w:hAnsi="Arial" w:cs="Arial"/>
          <w:sz w:val="24"/>
          <w:szCs w:val="24"/>
        </w:rPr>
        <w:t>says</w:t>
      </w:r>
      <w:r w:rsidR="00B03548">
        <w:rPr>
          <w:rFonts w:ascii="Arial" w:hAnsi="Arial" w:cs="Arial"/>
          <w:sz w:val="24"/>
          <w:szCs w:val="24"/>
        </w:rPr>
        <w:t>, “In Judaism the individual figure of the Servant-Messiah is the prince appointed by God, a prince who rules over the people of God and simultaneously represents them before God. So also with Jesus. He is the Son of God who leads the people of God; yet that people also constitutes his body.</w:t>
      </w:r>
      <w:r w:rsidR="00793D3A">
        <w:rPr>
          <w:rFonts w:ascii="Arial" w:hAnsi="Arial" w:cs="Arial"/>
          <w:sz w:val="24"/>
          <w:szCs w:val="24"/>
        </w:rPr>
        <w:t>.</w:t>
      </w:r>
      <w:r w:rsidR="00B03548">
        <w:rPr>
          <w:rFonts w:ascii="Arial" w:hAnsi="Arial" w:cs="Arial"/>
          <w:sz w:val="24"/>
          <w:szCs w:val="24"/>
        </w:rPr>
        <w:t>.</w:t>
      </w:r>
      <w:r w:rsidR="00793D3A">
        <w:rPr>
          <w:rFonts w:ascii="Arial" w:hAnsi="Arial" w:cs="Arial"/>
          <w:sz w:val="24"/>
          <w:szCs w:val="24"/>
        </w:rPr>
        <w:t>” (Stuhlmacher</w:t>
      </w:r>
      <w:r w:rsidR="00DA64B0">
        <w:rPr>
          <w:rFonts w:ascii="Arial" w:hAnsi="Arial" w:cs="Arial"/>
          <w:sz w:val="24"/>
          <w:szCs w:val="24"/>
        </w:rPr>
        <w:t xml:space="preserve">, </w:t>
      </w:r>
      <w:r w:rsidR="00793D3A">
        <w:rPr>
          <w:rFonts w:ascii="Arial" w:hAnsi="Arial" w:cs="Arial"/>
          <w:sz w:val="24"/>
          <w:szCs w:val="24"/>
        </w:rPr>
        <w:t>147). “</w:t>
      </w:r>
      <w:r w:rsidR="00B03548">
        <w:rPr>
          <w:rFonts w:ascii="Arial" w:hAnsi="Arial" w:cs="Arial"/>
          <w:sz w:val="24"/>
          <w:szCs w:val="24"/>
        </w:rPr>
        <w:t>After the completion of Jesus’ mission in the cross and resurrection, the song of the Suffering Servant was appl</w:t>
      </w:r>
      <w:r w:rsidR="00793D3A">
        <w:rPr>
          <w:rFonts w:ascii="Arial" w:hAnsi="Arial" w:cs="Arial"/>
          <w:sz w:val="24"/>
          <w:szCs w:val="24"/>
        </w:rPr>
        <w:t>i</w:t>
      </w:r>
      <w:r w:rsidR="00B03548">
        <w:rPr>
          <w:rFonts w:ascii="Arial" w:hAnsi="Arial" w:cs="Arial"/>
          <w:sz w:val="24"/>
          <w:szCs w:val="24"/>
        </w:rPr>
        <w:t xml:space="preserve">ed in early Christianity </w:t>
      </w:r>
      <w:r w:rsidR="00B03548">
        <w:rPr>
          <w:rFonts w:ascii="Arial" w:hAnsi="Arial" w:cs="Arial"/>
          <w:sz w:val="24"/>
          <w:szCs w:val="24"/>
        </w:rPr>
        <w:lastRenderedPageBreak/>
        <w:t>consistently for the first time to a historical individual whose fate made the text transparent (Stuhlmacher, 149).</w:t>
      </w:r>
    </w:p>
    <w:p w14:paraId="6CFB3B54" w14:textId="28B70FBA" w:rsidR="00D35960" w:rsidRDefault="00D35960" w:rsidP="00EA2269">
      <w:pPr>
        <w:spacing w:line="480" w:lineRule="auto"/>
        <w:ind w:firstLine="720"/>
        <w:rPr>
          <w:rFonts w:ascii="Arial" w:hAnsi="Arial" w:cs="Arial"/>
          <w:sz w:val="24"/>
          <w:szCs w:val="24"/>
        </w:rPr>
      </w:pPr>
      <w:r>
        <w:rPr>
          <w:rFonts w:ascii="Arial" w:hAnsi="Arial" w:cs="Arial"/>
          <w:sz w:val="24"/>
          <w:szCs w:val="24"/>
        </w:rPr>
        <w:t xml:space="preserve">In the Gospel of Luke, when Jesus passes around the loaf of bread to his disciples at the Last Supper, he says, “This is my body, </w:t>
      </w:r>
      <w:r w:rsidRPr="00D35960">
        <w:rPr>
          <w:rFonts w:ascii="Arial" w:hAnsi="Arial" w:cs="Arial"/>
          <w:i/>
          <w:iCs/>
          <w:sz w:val="24"/>
          <w:szCs w:val="24"/>
        </w:rPr>
        <w:t>which is given for you</w:t>
      </w:r>
      <w:r>
        <w:rPr>
          <w:rFonts w:ascii="Arial" w:hAnsi="Arial" w:cs="Arial"/>
          <w:sz w:val="24"/>
          <w:szCs w:val="24"/>
        </w:rPr>
        <w:t>.” (Luke 22:19). In the Gospel of Mark Jesus say</w:t>
      </w:r>
      <w:r w:rsidR="00DB3CAA">
        <w:rPr>
          <w:rFonts w:ascii="Arial" w:hAnsi="Arial" w:cs="Arial"/>
          <w:sz w:val="24"/>
          <w:szCs w:val="24"/>
        </w:rPr>
        <w:t>s</w:t>
      </w:r>
      <w:r>
        <w:rPr>
          <w:rFonts w:ascii="Arial" w:hAnsi="Arial" w:cs="Arial"/>
          <w:sz w:val="24"/>
          <w:szCs w:val="24"/>
        </w:rPr>
        <w:t xml:space="preserve">, “This is my blood of the covenant, </w:t>
      </w:r>
      <w:r w:rsidRPr="00D35960">
        <w:rPr>
          <w:rFonts w:ascii="Arial" w:hAnsi="Arial" w:cs="Arial"/>
          <w:i/>
          <w:iCs/>
          <w:sz w:val="24"/>
          <w:szCs w:val="24"/>
        </w:rPr>
        <w:t>which is poured out for many</w:t>
      </w:r>
      <w:r>
        <w:rPr>
          <w:rFonts w:ascii="Arial" w:hAnsi="Arial" w:cs="Arial"/>
          <w:sz w:val="24"/>
          <w:szCs w:val="24"/>
        </w:rPr>
        <w:t xml:space="preserve">,” when he passes around the cup of wine. Both authors are quoting </w:t>
      </w:r>
      <w:r w:rsidR="005943FB">
        <w:rPr>
          <w:rFonts w:ascii="Arial" w:hAnsi="Arial" w:cs="Arial"/>
          <w:sz w:val="24"/>
          <w:szCs w:val="24"/>
        </w:rPr>
        <w:t>from or were inspired by</w:t>
      </w:r>
      <w:r>
        <w:rPr>
          <w:rFonts w:ascii="Arial" w:hAnsi="Arial" w:cs="Arial"/>
          <w:sz w:val="24"/>
          <w:szCs w:val="24"/>
        </w:rPr>
        <w:t xml:space="preserve"> Isaiah 53:</w:t>
      </w:r>
      <w:r w:rsidR="005943FB">
        <w:rPr>
          <w:rFonts w:ascii="Arial" w:hAnsi="Arial" w:cs="Arial"/>
          <w:sz w:val="24"/>
          <w:szCs w:val="24"/>
        </w:rPr>
        <w:t>6</w:t>
      </w:r>
      <w:r>
        <w:rPr>
          <w:rFonts w:ascii="Arial" w:hAnsi="Arial" w:cs="Arial"/>
          <w:sz w:val="24"/>
          <w:szCs w:val="24"/>
        </w:rPr>
        <w:t xml:space="preserve">, </w:t>
      </w:r>
      <w:r w:rsidR="005943FB">
        <w:rPr>
          <w:rFonts w:ascii="Arial" w:hAnsi="Arial" w:cs="Arial"/>
          <w:sz w:val="24"/>
          <w:szCs w:val="24"/>
        </w:rPr>
        <w:t xml:space="preserve">which says, “And the LORD visited upon him the guilt of all of us.” </w:t>
      </w:r>
      <w:r>
        <w:rPr>
          <w:rFonts w:ascii="Arial" w:hAnsi="Arial" w:cs="Arial"/>
          <w:sz w:val="24"/>
          <w:szCs w:val="24"/>
        </w:rPr>
        <w:t>Mark is also influenced by Exodus 24:8 where Moses</w:t>
      </w:r>
      <w:r w:rsidR="005943FB">
        <w:rPr>
          <w:rFonts w:ascii="Arial" w:hAnsi="Arial" w:cs="Arial"/>
          <w:sz w:val="24"/>
          <w:szCs w:val="24"/>
        </w:rPr>
        <w:t>, “took the blood of slaughtered and dashed it on the people, and said, “This is the blood of the covenant the LORD now makes with you…”</w:t>
      </w:r>
    </w:p>
    <w:p w14:paraId="4BE4A7B6" w14:textId="3078F2F5" w:rsidR="00EF7431" w:rsidRDefault="00B77CE2" w:rsidP="00EA2269">
      <w:pPr>
        <w:spacing w:line="480" w:lineRule="auto"/>
        <w:ind w:firstLine="720"/>
        <w:rPr>
          <w:rFonts w:ascii="Arial" w:hAnsi="Arial" w:cs="Arial"/>
          <w:sz w:val="24"/>
          <w:szCs w:val="24"/>
        </w:rPr>
      </w:pPr>
      <w:r>
        <w:rPr>
          <w:rFonts w:ascii="Arial" w:hAnsi="Arial" w:cs="Arial"/>
          <w:sz w:val="24"/>
          <w:szCs w:val="24"/>
        </w:rPr>
        <w:t>“The servant songs… did not receive substantial attention in early Judaism until they were adopted and adapted by either Jesus and/or his early followers. Isaiah’s servant underlies Christian claims that Jesus suffered and died for the sins of humanity and that his suffering, death, and resurrection were predicted by Scripture. (B</w:t>
      </w:r>
      <w:r w:rsidR="00DA64B0">
        <w:rPr>
          <w:rFonts w:ascii="Arial" w:hAnsi="Arial" w:cs="Arial"/>
          <w:sz w:val="24"/>
          <w:szCs w:val="24"/>
        </w:rPr>
        <w:t>rettler &amp; Levine,</w:t>
      </w:r>
      <w:r>
        <w:rPr>
          <w:rFonts w:ascii="Arial" w:hAnsi="Arial" w:cs="Arial"/>
          <w:sz w:val="24"/>
          <w:szCs w:val="24"/>
        </w:rPr>
        <w:t xml:space="preserve"> 166)</w:t>
      </w:r>
      <w:r w:rsidR="00EF7431">
        <w:rPr>
          <w:rFonts w:ascii="Arial" w:hAnsi="Arial" w:cs="Arial"/>
          <w:sz w:val="24"/>
          <w:szCs w:val="24"/>
        </w:rPr>
        <w:t>.</w:t>
      </w:r>
    </w:p>
    <w:p w14:paraId="4EB42803" w14:textId="77777777" w:rsidR="000D173B" w:rsidRDefault="000D173B" w:rsidP="000D173B">
      <w:pPr>
        <w:spacing w:line="480" w:lineRule="auto"/>
        <w:ind w:firstLine="720"/>
        <w:rPr>
          <w:rFonts w:ascii="Arial" w:hAnsi="Arial" w:cs="Arial"/>
          <w:sz w:val="24"/>
          <w:szCs w:val="24"/>
        </w:rPr>
      </w:pPr>
      <w:r>
        <w:rPr>
          <w:rFonts w:ascii="Arial" w:hAnsi="Arial" w:cs="Arial"/>
          <w:sz w:val="24"/>
          <w:szCs w:val="24"/>
        </w:rPr>
        <w:t xml:space="preserve">In chapter eight of the Book of Acts, the association of Jesus with the Suffering Servant is directly linked. The Ethiopian Eunuch was reading from Isaiah when the apostle Philip encountered him, and pointedly asked Philip, “About whom, may I ask you does the prophet say this, about himself or about someone else?” Then Philip began to speak, and starting with this scripture, he proclaimed the good news about Jesus” (Acts 8:34-35). </w:t>
      </w:r>
    </w:p>
    <w:p w14:paraId="4FCD309D" w14:textId="6D05EBE5" w:rsidR="00DB3CAA" w:rsidRDefault="00EF7431" w:rsidP="00EA2269">
      <w:pPr>
        <w:spacing w:line="480" w:lineRule="auto"/>
        <w:ind w:firstLine="720"/>
        <w:rPr>
          <w:rFonts w:ascii="Arial" w:hAnsi="Arial" w:cs="Arial"/>
          <w:sz w:val="24"/>
          <w:szCs w:val="24"/>
        </w:rPr>
      </w:pPr>
      <w:r>
        <w:rPr>
          <w:rFonts w:ascii="Arial" w:hAnsi="Arial" w:cs="Arial"/>
          <w:sz w:val="24"/>
          <w:szCs w:val="24"/>
        </w:rPr>
        <w:lastRenderedPageBreak/>
        <w:t xml:space="preserve">The apostle Paul was definitely familiar with the Servant Song, and quotes from it in two of his legitimate epistles, Romans and Philippians. </w:t>
      </w:r>
      <w:r w:rsidR="000D173B">
        <w:rPr>
          <w:rFonts w:ascii="Arial" w:hAnsi="Arial" w:cs="Arial"/>
          <w:sz w:val="24"/>
          <w:szCs w:val="24"/>
        </w:rPr>
        <w:t xml:space="preserve">He explicitly quotes the opening verse of Isaiah 53 in Romans 10:17, saying, “But not all have obeyed the good news; for Isaiah says, ‘Lord, who has believed our message?’.” He also </w:t>
      </w:r>
      <w:r w:rsidR="00B77CE2">
        <w:rPr>
          <w:rFonts w:ascii="Arial" w:hAnsi="Arial" w:cs="Arial"/>
          <w:sz w:val="24"/>
          <w:szCs w:val="24"/>
        </w:rPr>
        <w:t xml:space="preserve">quotes Isaiah in equating the suffering of Jesus as an act of redemption in Romans 4:25 where he states that Jesus was, “handed over to death for our trespasses and was raised for our justification.” </w:t>
      </w:r>
      <w:r w:rsidR="000D173B">
        <w:rPr>
          <w:rFonts w:ascii="Arial" w:hAnsi="Arial" w:cs="Arial"/>
          <w:sz w:val="24"/>
          <w:szCs w:val="24"/>
        </w:rPr>
        <w:t>In Philippians, he says that Jesus, “… emptied himself and took on the form of a slave, being born in human likeness. And being found in human form, he humbled himself and became obedient to the point of death – even death on a cross. Therefore God has also highly exalted him…” (Philippians 2:7-9).</w:t>
      </w:r>
    </w:p>
    <w:p w14:paraId="0354D0DA" w14:textId="360B289E" w:rsidR="009A23A1" w:rsidRDefault="009A23A1" w:rsidP="00CB31CC">
      <w:pPr>
        <w:spacing w:line="480" w:lineRule="auto"/>
        <w:ind w:firstLine="720"/>
        <w:rPr>
          <w:rFonts w:ascii="Arial" w:hAnsi="Arial" w:cs="Arial"/>
          <w:sz w:val="24"/>
          <w:szCs w:val="24"/>
        </w:rPr>
      </w:pPr>
      <w:r>
        <w:rPr>
          <w:rFonts w:ascii="Arial" w:hAnsi="Arial" w:cs="Arial"/>
          <w:sz w:val="24"/>
          <w:szCs w:val="24"/>
        </w:rPr>
        <w:t>In conclusion, in the Book of Isaiah</w:t>
      </w:r>
      <w:r w:rsidR="00063CB6">
        <w:rPr>
          <w:rFonts w:ascii="Arial" w:hAnsi="Arial" w:cs="Arial"/>
          <w:sz w:val="24"/>
          <w:szCs w:val="24"/>
        </w:rPr>
        <w:t xml:space="preserve"> </w:t>
      </w:r>
      <w:r>
        <w:rPr>
          <w:rFonts w:ascii="Arial" w:hAnsi="Arial" w:cs="Arial"/>
          <w:sz w:val="24"/>
          <w:szCs w:val="24"/>
        </w:rPr>
        <w:t xml:space="preserve">the Suffering Servant is a Servant of God who acts as a scapegoat, by being punished for the sins of the people of Judah. </w:t>
      </w:r>
      <w:r w:rsidR="0056328E">
        <w:rPr>
          <w:rFonts w:ascii="Arial" w:hAnsi="Arial" w:cs="Arial"/>
          <w:sz w:val="24"/>
          <w:szCs w:val="24"/>
        </w:rPr>
        <w:t xml:space="preserve">In the New Testament, that role of the substitutionary sacrifice for the sins of the community/mankind is attributed to Jesus in the gospels, the Book of Acts, and some of the </w:t>
      </w:r>
      <w:r w:rsidR="00426F98">
        <w:rPr>
          <w:rFonts w:ascii="Arial" w:hAnsi="Arial" w:cs="Arial"/>
          <w:sz w:val="24"/>
          <w:szCs w:val="24"/>
        </w:rPr>
        <w:t xml:space="preserve">legitimate </w:t>
      </w:r>
      <w:r w:rsidR="0056328E">
        <w:rPr>
          <w:rFonts w:ascii="Arial" w:hAnsi="Arial" w:cs="Arial"/>
          <w:sz w:val="24"/>
          <w:szCs w:val="24"/>
        </w:rPr>
        <w:t xml:space="preserve">Pauline epistles. </w:t>
      </w:r>
    </w:p>
    <w:p w14:paraId="6E1F4ED6" w14:textId="641A5D94" w:rsidR="006B7082" w:rsidRDefault="006B7082" w:rsidP="00CB31CC">
      <w:pPr>
        <w:spacing w:line="480" w:lineRule="auto"/>
        <w:ind w:firstLine="720"/>
        <w:rPr>
          <w:rFonts w:ascii="Arial" w:hAnsi="Arial" w:cs="Arial"/>
          <w:sz w:val="24"/>
          <w:szCs w:val="24"/>
        </w:rPr>
      </w:pPr>
      <w:r>
        <w:rPr>
          <w:rFonts w:ascii="Arial" w:hAnsi="Arial" w:cs="Arial"/>
          <w:sz w:val="24"/>
          <w:szCs w:val="24"/>
        </w:rPr>
        <w:t xml:space="preserve">Word count: </w:t>
      </w:r>
      <w:r w:rsidR="00D819DF">
        <w:rPr>
          <w:rFonts w:ascii="Arial" w:hAnsi="Arial" w:cs="Arial"/>
          <w:sz w:val="24"/>
          <w:szCs w:val="24"/>
        </w:rPr>
        <w:t>258</w:t>
      </w:r>
      <w:r w:rsidR="00426F98">
        <w:rPr>
          <w:rFonts w:ascii="Arial" w:hAnsi="Arial" w:cs="Arial"/>
          <w:sz w:val="24"/>
          <w:szCs w:val="24"/>
        </w:rPr>
        <w:t>4</w:t>
      </w:r>
    </w:p>
    <w:p w14:paraId="0E072EDA" w14:textId="77777777" w:rsidR="00087CFD" w:rsidRPr="00636012" w:rsidRDefault="00087CFD">
      <w:pPr>
        <w:rPr>
          <w:rFonts w:ascii="Arial" w:hAnsi="Arial" w:cs="Arial"/>
        </w:rPr>
      </w:pPr>
      <w:r w:rsidRPr="00636012">
        <w:rPr>
          <w:rFonts w:ascii="Arial" w:hAnsi="Arial" w:cs="Arial"/>
        </w:rPr>
        <w:br w:type="page"/>
      </w:r>
    </w:p>
    <w:p w14:paraId="5A6CB8A3" w14:textId="0D43F8FC" w:rsidR="005269BE" w:rsidRPr="00636012" w:rsidRDefault="00087CFD" w:rsidP="00DB0476">
      <w:pPr>
        <w:tabs>
          <w:tab w:val="left" w:pos="567"/>
        </w:tabs>
        <w:ind w:firstLine="720"/>
        <w:jc w:val="center"/>
        <w:rPr>
          <w:rStyle w:val="SubtleReference"/>
          <w:rFonts w:ascii="Arial" w:hAnsi="Arial" w:cs="Arial"/>
          <w:b/>
          <w:bCs/>
          <w:sz w:val="24"/>
          <w:szCs w:val="24"/>
        </w:rPr>
      </w:pPr>
      <w:r w:rsidRPr="00636012">
        <w:rPr>
          <w:rStyle w:val="SubtleReference"/>
          <w:rFonts w:ascii="Arial" w:hAnsi="Arial" w:cs="Arial"/>
          <w:b/>
          <w:bCs/>
          <w:sz w:val="24"/>
          <w:szCs w:val="24"/>
        </w:rPr>
        <w:lastRenderedPageBreak/>
        <w:t>References</w:t>
      </w:r>
    </w:p>
    <w:p w14:paraId="6876A69B" w14:textId="77777777" w:rsidR="00E262D2" w:rsidRDefault="00E262D2" w:rsidP="00AF60EE">
      <w:pPr>
        <w:spacing w:after="0" w:line="240" w:lineRule="auto"/>
        <w:ind w:left="709" w:hanging="425"/>
        <w:rPr>
          <w:rFonts w:ascii="Arial" w:hAnsi="Arial" w:cs="Arial"/>
          <w:i/>
          <w:iCs/>
          <w:sz w:val="24"/>
          <w:szCs w:val="24"/>
        </w:rPr>
      </w:pPr>
    </w:p>
    <w:p w14:paraId="68D2B990" w14:textId="32630DBF" w:rsidR="00886950" w:rsidRDefault="00886950" w:rsidP="00AF60EE">
      <w:pPr>
        <w:spacing w:after="0" w:line="240" w:lineRule="auto"/>
        <w:ind w:left="709" w:hanging="425"/>
        <w:rPr>
          <w:rFonts w:ascii="Arial" w:hAnsi="Arial" w:cs="Arial"/>
          <w:i/>
          <w:iCs/>
          <w:sz w:val="24"/>
          <w:szCs w:val="24"/>
        </w:rPr>
      </w:pPr>
      <w:r w:rsidRPr="00886950">
        <w:rPr>
          <w:rFonts w:ascii="Arial" w:hAnsi="Arial" w:cs="Arial"/>
          <w:sz w:val="24"/>
          <w:szCs w:val="24"/>
        </w:rPr>
        <w:t>Janowski, M., Stuhlmacher, P.</w:t>
      </w:r>
      <w:r w:rsidRPr="00886950">
        <w:rPr>
          <w:rFonts w:ascii="Arial" w:hAnsi="Arial" w:cs="Arial"/>
          <w:i/>
          <w:iCs/>
          <w:sz w:val="24"/>
          <w:szCs w:val="24"/>
        </w:rPr>
        <w:t xml:space="preserve"> (2004).</w:t>
      </w:r>
      <w:r>
        <w:rPr>
          <w:rFonts w:ascii="Arial" w:hAnsi="Arial" w:cs="Arial"/>
          <w:i/>
          <w:iCs/>
          <w:sz w:val="24"/>
          <w:szCs w:val="24"/>
        </w:rPr>
        <w:t xml:space="preserve"> T</w:t>
      </w:r>
      <w:r w:rsidRPr="00886950">
        <w:rPr>
          <w:rFonts w:ascii="Arial" w:hAnsi="Arial" w:cs="Arial"/>
          <w:i/>
          <w:iCs/>
          <w:sz w:val="24"/>
          <w:szCs w:val="24"/>
        </w:rPr>
        <w:t xml:space="preserve">he </w:t>
      </w:r>
      <w:r>
        <w:rPr>
          <w:rFonts w:ascii="Arial" w:hAnsi="Arial" w:cs="Arial"/>
          <w:i/>
          <w:iCs/>
          <w:sz w:val="24"/>
          <w:szCs w:val="24"/>
        </w:rPr>
        <w:t>S</w:t>
      </w:r>
      <w:r w:rsidRPr="00886950">
        <w:rPr>
          <w:rFonts w:ascii="Arial" w:hAnsi="Arial" w:cs="Arial"/>
          <w:i/>
          <w:iCs/>
          <w:sz w:val="24"/>
          <w:szCs w:val="24"/>
        </w:rPr>
        <w:t xml:space="preserve">uffering </w:t>
      </w:r>
      <w:r>
        <w:rPr>
          <w:rFonts w:ascii="Arial" w:hAnsi="Arial" w:cs="Arial"/>
          <w:i/>
          <w:iCs/>
          <w:sz w:val="24"/>
          <w:szCs w:val="24"/>
        </w:rPr>
        <w:t>S</w:t>
      </w:r>
      <w:r w:rsidRPr="00886950">
        <w:rPr>
          <w:rFonts w:ascii="Arial" w:hAnsi="Arial" w:cs="Arial"/>
          <w:i/>
          <w:iCs/>
          <w:sz w:val="24"/>
          <w:szCs w:val="24"/>
        </w:rPr>
        <w:t>ervant: Isaiah 53 in Jewish and Christian sources. Grand Rapids, Mich.: William B. Eerdmans Pub.</w:t>
      </w:r>
    </w:p>
    <w:p w14:paraId="7AF0B554" w14:textId="77777777" w:rsidR="00886950" w:rsidRDefault="00886950" w:rsidP="00AF60EE">
      <w:pPr>
        <w:spacing w:after="0" w:line="240" w:lineRule="auto"/>
        <w:ind w:left="709" w:hanging="425"/>
        <w:rPr>
          <w:rFonts w:ascii="Arial" w:hAnsi="Arial" w:cs="Arial"/>
          <w:i/>
          <w:iCs/>
          <w:sz w:val="24"/>
          <w:szCs w:val="24"/>
        </w:rPr>
      </w:pPr>
    </w:p>
    <w:p w14:paraId="07935301" w14:textId="68075305" w:rsidR="001435A8" w:rsidRDefault="001435A8" w:rsidP="001435A8">
      <w:pPr>
        <w:spacing w:after="0" w:line="240" w:lineRule="auto"/>
        <w:ind w:left="567" w:hanging="283"/>
        <w:rPr>
          <w:rFonts w:ascii="Arial" w:hAnsi="Arial" w:cs="Arial"/>
          <w:sz w:val="24"/>
          <w:szCs w:val="24"/>
        </w:rPr>
      </w:pPr>
      <w:r>
        <w:rPr>
          <w:rFonts w:ascii="Arial" w:hAnsi="Arial" w:cs="Arial"/>
          <w:sz w:val="24"/>
          <w:szCs w:val="24"/>
        </w:rPr>
        <w:t>Bretnar, M., Levine, A-J. (2019). ‘Isaiah’s Suffering Servant: Before and After Christianity</w:t>
      </w:r>
      <w:r w:rsidRPr="00F57C15">
        <w:rPr>
          <w:rFonts w:ascii="Arial" w:hAnsi="Arial" w:cs="Arial"/>
          <w:sz w:val="24"/>
          <w:szCs w:val="24"/>
        </w:rPr>
        <w:t>’</w:t>
      </w:r>
      <w:r>
        <w:rPr>
          <w:rFonts w:ascii="Arial" w:hAnsi="Arial" w:cs="Arial"/>
          <w:i/>
          <w:iCs/>
          <w:sz w:val="24"/>
          <w:szCs w:val="24"/>
        </w:rPr>
        <w:t>. Interpretation: A Journal of Bible and Theology</w:t>
      </w:r>
      <w:r>
        <w:rPr>
          <w:rFonts w:ascii="Arial" w:hAnsi="Arial" w:cs="Arial"/>
          <w:sz w:val="24"/>
          <w:szCs w:val="24"/>
        </w:rPr>
        <w:t>, 73(2) pp. 158-173.</w:t>
      </w:r>
      <w:r>
        <w:rPr>
          <w:rFonts w:ascii="Arial" w:hAnsi="Arial" w:cs="Arial"/>
          <w:i/>
          <w:iCs/>
          <w:sz w:val="24"/>
          <w:szCs w:val="24"/>
        </w:rPr>
        <w:t xml:space="preserve"> </w:t>
      </w:r>
      <w:r>
        <w:rPr>
          <w:rFonts w:ascii="Arial" w:hAnsi="Arial" w:cs="Arial"/>
          <w:sz w:val="24"/>
          <w:szCs w:val="24"/>
        </w:rPr>
        <w:t xml:space="preserve">Available at </w:t>
      </w:r>
      <w:hyperlink r:id="rId8" w:history="1">
        <w:r w:rsidRPr="006153D5">
          <w:rPr>
            <w:rStyle w:val="Hyperlink"/>
            <w:rFonts w:ascii="Arial" w:hAnsi="Arial" w:cs="Arial"/>
            <w:sz w:val="24"/>
            <w:szCs w:val="24"/>
          </w:rPr>
          <w:t>https://journals-sagepub-com.uwtsd.idm.oclc.org/doi/full/10.1177/0020964318820594</w:t>
        </w:r>
      </w:hyperlink>
      <w:r>
        <w:rPr>
          <w:rFonts w:ascii="Arial" w:hAnsi="Arial" w:cs="Arial"/>
          <w:sz w:val="24"/>
          <w:szCs w:val="24"/>
        </w:rPr>
        <w:t>. (Accessed June 12, 2026)</w:t>
      </w:r>
    </w:p>
    <w:p w14:paraId="46797D95" w14:textId="77777777" w:rsidR="001435A8" w:rsidRDefault="001435A8" w:rsidP="001435A8">
      <w:pPr>
        <w:spacing w:after="0" w:line="240" w:lineRule="auto"/>
        <w:ind w:left="567" w:hanging="283"/>
        <w:rPr>
          <w:rFonts w:ascii="Arial" w:hAnsi="Arial" w:cs="Arial"/>
          <w:sz w:val="24"/>
          <w:szCs w:val="24"/>
        </w:rPr>
      </w:pPr>
    </w:p>
    <w:p w14:paraId="39E3F826" w14:textId="148F75AD" w:rsidR="001435A8" w:rsidRDefault="001435A8" w:rsidP="001435A8">
      <w:pPr>
        <w:spacing w:after="0" w:line="240" w:lineRule="auto"/>
        <w:ind w:left="567" w:hanging="283"/>
        <w:rPr>
          <w:rFonts w:ascii="Arial" w:hAnsi="Arial" w:cs="Arial"/>
          <w:sz w:val="24"/>
          <w:szCs w:val="24"/>
        </w:rPr>
      </w:pPr>
      <w:r w:rsidRPr="001435A8">
        <w:rPr>
          <w:rFonts w:ascii="Arial" w:hAnsi="Arial" w:cs="Arial"/>
          <w:sz w:val="24"/>
          <w:szCs w:val="24"/>
        </w:rPr>
        <w:t>Eberhard Nestle, Nestle, E., Aland, B., Aland, K., Holger Strutwolf, Universität Münster. Institut Für Neutestamentliche Textforschung and Deutsche Bibelgesellschaft (2013). </w:t>
      </w:r>
      <w:r w:rsidRPr="001435A8">
        <w:rPr>
          <w:rFonts w:ascii="Arial" w:hAnsi="Arial" w:cs="Arial"/>
          <w:i/>
          <w:iCs/>
          <w:sz w:val="24"/>
          <w:szCs w:val="24"/>
        </w:rPr>
        <w:t>Novum Testamentum Graece, Greek-English New Testament. Greek text Novum Testamentum Graece</w:t>
      </w:r>
      <w:r w:rsidRPr="001435A8">
        <w:rPr>
          <w:rFonts w:ascii="Arial" w:hAnsi="Arial" w:cs="Arial"/>
          <w:sz w:val="24"/>
          <w:szCs w:val="24"/>
        </w:rPr>
        <w:t>. Stuttgart: Deutsche Bibelgesellschaft.</w:t>
      </w:r>
    </w:p>
    <w:p w14:paraId="6E993939" w14:textId="77777777" w:rsidR="00886950" w:rsidRDefault="00886950" w:rsidP="001435A8">
      <w:pPr>
        <w:spacing w:after="0" w:line="240" w:lineRule="auto"/>
        <w:ind w:left="567" w:hanging="283"/>
        <w:rPr>
          <w:rFonts w:ascii="Arial" w:hAnsi="Arial" w:cs="Arial"/>
          <w:sz w:val="24"/>
          <w:szCs w:val="24"/>
        </w:rPr>
      </w:pPr>
    </w:p>
    <w:p w14:paraId="7634F42A" w14:textId="0A0CEDCE" w:rsidR="009F00B0" w:rsidRDefault="009F00B0" w:rsidP="001435A8">
      <w:pPr>
        <w:spacing w:after="0" w:line="240" w:lineRule="auto"/>
        <w:ind w:left="567" w:hanging="283"/>
        <w:rPr>
          <w:rFonts w:ascii="Arial" w:hAnsi="Arial" w:cs="Arial"/>
          <w:sz w:val="24"/>
          <w:szCs w:val="24"/>
        </w:rPr>
      </w:pPr>
      <w:r w:rsidRPr="009F00B0">
        <w:rPr>
          <w:rFonts w:ascii="Arial" w:hAnsi="Arial" w:cs="Arial"/>
          <w:sz w:val="24"/>
          <w:szCs w:val="24"/>
        </w:rPr>
        <w:t>Freedman</w:t>
      </w:r>
      <w:r>
        <w:rPr>
          <w:rFonts w:ascii="Arial" w:hAnsi="Arial" w:cs="Arial"/>
          <w:sz w:val="24"/>
          <w:szCs w:val="24"/>
        </w:rPr>
        <w:t>, D.L.</w:t>
      </w:r>
      <w:r w:rsidRPr="009F00B0">
        <w:rPr>
          <w:rFonts w:ascii="Arial" w:hAnsi="Arial" w:cs="Arial"/>
          <w:sz w:val="24"/>
          <w:szCs w:val="24"/>
        </w:rPr>
        <w:t xml:space="preserve"> (1992).</w:t>
      </w:r>
      <w:r>
        <w:rPr>
          <w:rFonts w:ascii="Arial" w:hAnsi="Arial" w:cs="Arial"/>
          <w:sz w:val="24"/>
          <w:szCs w:val="24"/>
        </w:rPr>
        <w:t xml:space="preserve"> ‘</w:t>
      </w:r>
      <w:r w:rsidR="007502F2">
        <w:rPr>
          <w:rFonts w:ascii="Arial" w:hAnsi="Arial" w:cs="Arial"/>
          <w:sz w:val="24"/>
          <w:szCs w:val="24"/>
        </w:rPr>
        <w:t>Isaiah, Book of (Second Isaiah)’.</w:t>
      </w:r>
      <w:r w:rsidR="007A1EE6">
        <w:rPr>
          <w:rFonts w:ascii="Arial" w:hAnsi="Arial" w:cs="Arial"/>
          <w:sz w:val="24"/>
          <w:szCs w:val="24"/>
        </w:rPr>
        <w:t xml:space="preserve"> </w:t>
      </w:r>
      <w:r w:rsidRPr="009F00B0">
        <w:rPr>
          <w:rFonts w:ascii="Arial" w:hAnsi="Arial" w:cs="Arial"/>
          <w:i/>
          <w:iCs/>
          <w:sz w:val="24"/>
          <w:szCs w:val="24"/>
        </w:rPr>
        <w:t xml:space="preserve">The Anchor Bible </w:t>
      </w:r>
      <w:r w:rsidR="007502F2">
        <w:rPr>
          <w:rFonts w:ascii="Arial" w:hAnsi="Arial" w:cs="Arial"/>
          <w:i/>
          <w:iCs/>
          <w:sz w:val="24"/>
          <w:szCs w:val="24"/>
        </w:rPr>
        <w:t>D</w:t>
      </w:r>
      <w:r w:rsidRPr="009F00B0">
        <w:rPr>
          <w:rFonts w:ascii="Arial" w:hAnsi="Arial" w:cs="Arial"/>
          <w:i/>
          <w:iCs/>
          <w:sz w:val="24"/>
          <w:szCs w:val="24"/>
        </w:rPr>
        <w:t>ictionary</w:t>
      </w:r>
      <w:r w:rsidR="007502F2">
        <w:rPr>
          <w:rFonts w:ascii="Arial" w:hAnsi="Arial" w:cs="Arial"/>
          <w:i/>
          <w:iCs/>
          <w:sz w:val="24"/>
          <w:szCs w:val="24"/>
        </w:rPr>
        <w:t xml:space="preserve"> </w:t>
      </w:r>
      <w:r w:rsidRPr="009F00B0">
        <w:rPr>
          <w:rFonts w:ascii="Arial" w:hAnsi="Arial" w:cs="Arial"/>
          <w:i/>
          <w:iCs/>
          <w:sz w:val="24"/>
          <w:szCs w:val="24"/>
        </w:rPr>
        <w:t>Volume 3, H-J.</w:t>
      </w:r>
      <w:r w:rsidR="007502F2">
        <w:rPr>
          <w:rFonts w:ascii="Arial" w:hAnsi="Arial" w:cs="Arial"/>
          <w:sz w:val="24"/>
          <w:szCs w:val="24"/>
        </w:rPr>
        <w:t xml:space="preserve"> </w:t>
      </w:r>
      <w:r w:rsidRPr="009F00B0">
        <w:rPr>
          <w:rFonts w:ascii="Arial" w:hAnsi="Arial" w:cs="Arial"/>
          <w:sz w:val="24"/>
          <w:szCs w:val="24"/>
        </w:rPr>
        <w:t>New York: Doubleday.</w:t>
      </w:r>
    </w:p>
    <w:p w14:paraId="3DD6FC3B" w14:textId="77777777" w:rsidR="009F00B0" w:rsidRDefault="009F00B0" w:rsidP="001435A8">
      <w:pPr>
        <w:spacing w:after="0" w:line="240" w:lineRule="auto"/>
        <w:ind w:left="567" w:hanging="283"/>
        <w:rPr>
          <w:rFonts w:ascii="Arial" w:hAnsi="Arial" w:cs="Arial"/>
          <w:sz w:val="24"/>
          <w:szCs w:val="24"/>
        </w:rPr>
      </w:pPr>
    </w:p>
    <w:p w14:paraId="20072939" w14:textId="5F2A2A48" w:rsidR="00886950" w:rsidRDefault="00886950" w:rsidP="001435A8">
      <w:pPr>
        <w:spacing w:after="0" w:line="240" w:lineRule="auto"/>
        <w:ind w:left="567" w:hanging="283"/>
        <w:rPr>
          <w:rFonts w:ascii="Arial" w:hAnsi="Arial" w:cs="Arial"/>
          <w:sz w:val="24"/>
          <w:szCs w:val="24"/>
        </w:rPr>
      </w:pPr>
      <w:r w:rsidRPr="00886950">
        <w:rPr>
          <w:rFonts w:ascii="Arial" w:hAnsi="Arial" w:cs="Arial"/>
          <w:sz w:val="24"/>
          <w:szCs w:val="24"/>
        </w:rPr>
        <w:t>JPS (2009).</w:t>
      </w:r>
      <w:r>
        <w:rPr>
          <w:rFonts w:ascii="Arial" w:hAnsi="Arial" w:cs="Arial"/>
          <w:sz w:val="24"/>
          <w:szCs w:val="24"/>
        </w:rPr>
        <w:t xml:space="preserve"> </w:t>
      </w:r>
      <w:r w:rsidRPr="00886950">
        <w:rPr>
          <w:rFonts w:ascii="Arial" w:hAnsi="Arial" w:cs="Arial"/>
          <w:i/>
          <w:iCs/>
          <w:sz w:val="24"/>
          <w:szCs w:val="24"/>
        </w:rPr>
        <w:t>JPS Hebrew-English Tanakh-Blue</w:t>
      </w:r>
      <w:r w:rsidRPr="00886950">
        <w:rPr>
          <w:rFonts w:ascii="Arial" w:hAnsi="Arial" w:cs="Arial"/>
          <w:sz w:val="24"/>
          <w:szCs w:val="24"/>
        </w:rPr>
        <w:t>. Jewish Publication Society of America.</w:t>
      </w:r>
    </w:p>
    <w:p w14:paraId="1E199E0F" w14:textId="77777777" w:rsidR="00886950" w:rsidRDefault="00886950" w:rsidP="001435A8">
      <w:pPr>
        <w:spacing w:after="0" w:line="240" w:lineRule="auto"/>
        <w:ind w:left="567" w:hanging="283"/>
        <w:rPr>
          <w:rFonts w:ascii="Arial" w:hAnsi="Arial" w:cs="Arial"/>
          <w:sz w:val="24"/>
          <w:szCs w:val="24"/>
        </w:rPr>
      </w:pPr>
    </w:p>
    <w:p w14:paraId="25124E0F" w14:textId="7E1E8895" w:rsidR="00886950" w:rsidRDefault="00886950" w:rsidP="001435A8">
      <w:pPr>
        <w:spacing w:after="0" w:line="240" w:lineRule="auto"/>
        <w:ind w:left="567" w:hanging="283"/>
        <w:rPr>
          <w:rFonts w:ascii="Arial" w:hAnsi="Arial" w:cs="Arial"/>
          <w:sz w:val="24"/>
          <w:szCs w:val="24"/>
        </w:rPr>
      </w:pPr>
      <w:r w:rsidRPr="00886950">
        <w:rPr>
          <w:rFonts w:ascii="Arial" w:hAnsi="Arial" w:cs="Arial"/>
          <w:sz w:val="24"/>
          <w:szCs w:val="24"/>
        </w:rPr>
        <w:t>Metzger, B.M. and Coogan, M.D. (2004).</w:t>
      </w:r>
      <w:r>
        <w:rPr>
          <w:rFonts w:ascii="Arial" w:hAnsi="Arial" w:cs="Arial"/>
          <w:sz w:val="24"/>
          <w:szCs w:val="24"/>
        </w:rPr>
        <w:t xml:space="preserve"> ‘Isaiah: The Book of.’ </w:t>
      </w:r>
      <w:r w:rsidRPr="00886950">
        <w:rPr>
          <w:rFonts w:ascii="Arial" w:hAnsi="Arial" w:cs="Arial"/>
          <w:i/>
          <w:iCs/>
          <w:sz w:val="24"/>
          <w:szCs w:val="24"/>
        </w:rPr>
        <w:t>The Oxford Companion to the Bible.</w:t>
      </w:r>
      <w:r w:rsidRPr="00886950">
        <w:rPr>
          <w:rFonts w:ascii="Arial" w:hAnsi="Arial" w:cs="Arial"/>
          <w:sz w:val="24"/>
          <w:szCs w:val="24"/>
        </w:rPr>
        <w:t> Oxford: Oxford University Press.</w:t>
      </w:r>
    </w:p>
    <w:p w14:paraId="7C341317" w14:textId="77777777" w:rsidR="00886950" w:rsidRDefault="00886950" w:rsidP="001435A8">
      <w:pPr>
        <w:spacing w:after="0" w:line="240" w:lineRule="auto"/>
        <w:ind w:left="567" w:hanging="283"/>
        <w:rPr>
          <w:rFonts w:ascii="Arial" w:hAnsi="Arial" w:cs="Arial"/>
          <w:sz w:val="24"/>
          <w:szCs w:val="24"/>
        </w:rPr>
      </w:pPr>
    </w:p>
    <w:p w14:paraId="15D467B2" w14:textId="3C636AAA" w:rsidR="00886950" w:rsidRDefault="00886950" w:rsidP="001435A8">
      <w:pPr>
        <w:spacing w:after="0" w:line="240" w:lineRule="auto"/>
        <w:ind w:left="567" w:hanging="283"/>
        <w:rPr>
          <w:rFonts w:ascii="Arial" w:hAnsi="Arial" w:cs="Arial"/>
          <w:sz w:val="24"/>
          <w:szCs w:val="24"/>
        </w:rPr>
      </w:pPr>
      <w:r w:rsidRPr="00886950">
        <w:rPr>
          <w:rFonts w:ascii="Arial" w:hAnsi="Arial" w:cs="Arial"/>
          <w:sz w:val="24"/>
          <w:szCs w:val="24"/>
        </w:rPr>
        <w:t>Quinn-Miscall, P.D. (2001). </w:t>
      </w:r>
      <w:r w:rsidRPr="00886950">
        <w:rPr>
          <w:rFonts w:ascii="Arial" w:hAnsi="Arial" w:cs="Arial"/>
          <w:i/>
          <w:iCs/>
          <w:sz w:val="24"/>
          <w:szCs w:val="24"/>
        </w:rPr>
        <w:t>Reading Isaia</w:t>
      </w:r>
      <w:r>
        <w:rPr>
          <w:rFonts w:ascii="Arial" w:hAnsi="Arial" w:cs="Arial"/>
          <w:i/>
          <w:iCs/>
          <w:sz w:val="24"/>
          <w:szCs w:val="24"/>
        </w:rPr>
        <w:t>h</w:t>
      </w:r>
      <w:r w:rsidRPr="00886950">
        <w:rPr>
          <w:rFonts w:ascii="Arial" w:hAnsi="Arial" w:cs="Arial"/>
          <w:i/>
          <w:iCs/>
          <w:sz w:val="24"/>
          <w:szCs w:val="24"/>
        </w:rPr>
        <w:t xml:space="preserve">: </w:t>
      </w:r>
      <w:r>
        <w:rPr>
          <w:rFonts w:ascii="Arial" w:hAnsi="Arial" w:cs="Arial"/>
          <w:i/>
          <w:iCs/>
          <w:sz w:val="24"/>
          <w:szCs w:val="24"/>
        </w:rPr>
        <w:t>P</w:t>
      </w:r>
      <w:r w:rsidRPr="00886950">
        <w:rPr>
          <w:rFonts w:ascii="Arial" w:hAnsi="Arial" w:cs="Arial"/>
          <w:i/>
          <w:iCs/>
          <w:sz w:val="24"/>
          <w:szCs w:val="24"/>
        </w:rPr>
        <w:t xml:space="preserve">oetry and </w:t>
      </w:r>
      <w:r>
        <w:rPr>
          <w:rFonts w:ascii="Arial" w:hAnsi="Arial" w:cs="Arial"/>
          <w:i/>
          <w:iCs/>
          <w:sz w:val="24"/>
          <w:szCs w:val="24"/>
        </w:rPr>
        <w:t>V</w:t>
      </w:r>
      <w:r w:rsidRPr="00886950">
        <w:rPr>
          <w:rFonts w:ascii="Arial" w:hAnsi="Arial" w:cs="Arial"/>
          <w:i/>
          <w:iCs/>
          <w:sz w:val="24"/>
          <w:szCs w:val="24"/>
        </w:rPr>
        <w:t>ision</w:t>
      </w:r>
      <w:r w:rsidRPr="00886950">
        <w:rPr>
          <w:rFonts w:ascii="Arial" w:hAnsi="Arial" w:cs="Arial"/>
          <w:sz w:val="24"/>
          <w:szCs w:val="24"/>
        </w:rPr>
        <w:t>. Louisville, Ky.: Westminster John Knox Press.</w:t>
      </w:r>
    </w:p>
    <w:p w14:paraId="0AC6C1E2" w14:textId="77777777" w:rsidR="00886950" w:rsidRDefault="00886950" w:rsidP="001435A8">
      <w:pPr>
        <w:spacing w:after="0" w:line="240" w:lineRule="auto"/>
        <w:ind w:left="567" w:hanging="283"/>
        <w:rPr>
          <w:rFonts w:ascii="Arial" w:hAnsi="Arial" w:cs="Arial"/>
          <w:sz w:val="24"/>
          <w:szCs w:val="24"/>
        </w:rPr>
      </w:pPr>
    </w:p>
    <w:p w14:paraId="15A57ADF" w14:textId="22CE8A80" w:rsidR="00886950" w:rsidRDefault="00DE7771" w:rsidP="001435A8">
      <w:pPr>
        <w:spacing w:after="0" w:line="240" w:lineRule="auto"/>
        <w:ind w:left="567" w:hanging="283"/>
        <w:rPr>
          <w:rFonts w:ascii="Arial" w:hAnsi="Arial" w:cs="Arial"/>
          <w:sz w:val="24"/>
          <w:szCs w:val="24"/>
        </w:rPr>
      </w:pPr>
      <w:r>
        <w:rPr>
          <w:rFonts w:ascii="Arial" w:hAnsi="Arial" w:cs="Arial"/>
          <w:sz w:val="24"/>
          <w:szCs w:val="24"/>
        </w:rPr>
        <w:t>Sawyer, J.F.A. ‘Isaiah”</w:t>
      </w:r>
      <w:r w:rsidRPr="00DE7771">
        <w:rPr>
          <w:rFonts w:ascii="Arial" w:hAnsi="Arial" w:cs="Arial"/>
          <w:sz w:val="24"/>
          <w:szCs w:val="24"/>
        </w:rPr>
        <w:t xml:space="preserve"> (2013). </w:t>
      </w:r>
      <w:r w:rsidRPr="00DE7771">
        <w:rPr>
          <w:rFonts w:ascii="Arial" w:hAnsi="Arial" w:cs="Arial"/>
          <w:i/>
          <w:iCs/>
          <w:sz w:val="24"/>
          <w:szCs w:val="24"/>
        </w:rPr>
        <w:t>The Oxford Handbook of the Reception History of the Bible</w:t>
      </w:r>
      <w:r w:rsidRPr="00DE7771">
        <w:rPr>
          <w:rFonts w:ascii="Arial" w:hAnsi="Arial" w:cs="Arial"/>
          <w:sz w:val="24"/>
          <w:szCs w:val="24"/>
        </w:rPr>
        <w:t>. OUP Oxford.</w:t>
      </w:r>
      <w:r>
        <w:rPr>
          <w:rFonts w:ascii="Arial" w:hAnsi="Arial" w:cs="Arial"/>
          <w:sz w:val="24"/>
          <w:szCs w:val="24"/>
        </w:rPr>
        <w:t xml:space="preserve"> Pp. 2-13.</w:t>
      </w:r>
    </w:p>
    <w:sectPr w:rsidR="00886950" w:rsidSect="00ED369E">
      <w:head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DE90B" w14:textId="77777777" w:rsidR="0045088D" w:rsidRDefault="0045088D" w:rsidP="008B7B46">
      <w:pPr>
        <w:spacing w:after="0" w:line="240" w:lineRule="auto"/>
      </w:pPr>
      <w:r>
        <w:separator/>
      </w:r>
    </w:p>
  </w:endnote>
  <w:endnote w:type="continuationSeparator" w:id="0">
    <w:p w14:paraId="734E9B38" w14:textId="77777777" w:rsidR="0045088D" w:rsidRDefault="0045088D" w:rsidP="008B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07F40" w14:textId="77777777" w:rsidR="0045088D" w:rsidRDefault="0045088D" w:rsidP="008B7B46">
      <w:pPr>
        <w:spacing w:after="0" w:line="240" w:lineRule="auto"/>
      </w:pPr>
      <w:r>
        <w:separator/>
      </w:r>
    </w:p>
  </w:footnote>
  <w:footnote w:type="continuationSeparator" w:id="0">
    <w:p w14:paraId="2A1F5199" w14:textId="77777777" w:rsidR="0045088D" w:rsidRDefault="0045088D" w:rsidP="008B7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385C" w14:textId="56D328DE" w:rsidR="00C23D85" w:rsidRPr="008B2A30" w:rsidRDefault="003D6F0E" w:rsidP="00C23D85">
    <w:pPr>
      <w:pStyle w:val="Header"/>
      <w:jc w:val="right"/>
      <w:rPr>
        <w:rFonts w:ascii="Arial" w:hAnsi="Arial" w:cs="Arial"/>
        <w:sz w:val="18"/>
        <w:szCs w:val="18"/>
      </w:rPr>
    </w:pPr>
    <w:r w:rsidRPr="008B2A30">
      <w:rPr>
        <w:rFonts w:ascii="Arial" w:hAnsi="Arial" w:cs="Arial"/>
        <w:sz w:val="18"/>
        <w:szCs w:val="18"/>
      </w:rPr>
      <w:t>The Suffering Servant</w:t>
    </w:r>
    <w:r w:rsidR="00ED369E" w:rsidRPr="008B2A30">
      <w:rPr>
        <w:rFonts w:ascii="Arial" w:hAnsi="Arial" w:cs="Arial"/>
        <w:sz w:val="18"/>
        <w:szCs w:val="18"/>
      </w:rPr>
      <w:t xml:space="preserve">    </w:t>
    </w:r>
    <w:r w:rsidR="00C23D85" w:rsidRPr="008B2A30">
      <w:rPr>
        <w:rFonts w:ascii="Arial" w:hAnsi="Arial" w:cs="Arial"/>
        <w:sz w:val="18"/>
        <w:szCs w:val="18"/>
      </w:rPr>
      <w:t xml:space="preserve"> </w:t>
    </w:r>
    <w:r w:rsidR="00C23D85" w:rsidRPr="008B2A30">
      <w:rPr>
        <w:rFonts w:ascii="Arial" w:hAnsi="Arial" w:cs="Arial"/>
        <w:sz w:val="18"/>
        <w:szCs w:val="18"/>
      </w:rPr>
      <w:fldChar w:fldCharType="begin"/>
    </w:r>
    <w:r w:rsidR="00C23D85" w:rsidRPr="008B2A30">
      <w:rPr>
        <w:rFonts w:ascii="Arial" w:hAnsi="Arial" w:cs="Arial"/>
        <w:sz w:val="18"/>
        <w:szCs w:val="18"/>
      </w:rPr>
      <w:instrText xml:space="preserve"> PAGE  \* Arabic  \* MERGEFORMAT </w:instrText>
    </w:r>
    <w:r w:rsidR="00C23D85" w:rsidRPr="008B2A30">
      <w:rPr>
        <w:rFonts w:ascii="Arial" w:hAnsi="Arial" w:cs="Arial"/>
        <w:sz w:val="18"/>
        <w:szCs w:val="18"/>
      </w:rPr>
      <w:fldChar w:fldCharType="separate"/>
    </w:r>
    <w:r w:rsidR="00C23D85" w:rsidRPr="008B2A30">
      <w:rPr>
        <w:rFonts w:ascii="Arial" w:hAnsi="Arial" w:cs="Arial"/>
        <w:noProof/>
        <w:sz w:val="18"/>
        <w:szCs w:val="18"/>
      </w:rPr>
      <w:t>2</w:t>
    </w:r>
    <w:r w:rsidR="00C23D85" w:rsidRPr="008B2A30">
      <w:rPr>
        <w:rFonts w:ascii="Arial" w:hAnsi="Arial" w:cs="Arial"/>
        <w:sz w:val="18"/>
        <w:szCs w:val="18"/>
      </w:rPr>
      <w:fldChar w:fldCharType="end"/>
    </w:r>
  </w:p>
  <w:p w14:paraId="698D3798" w14:textId="709DA496" w:rsidR="00C23D85" w:rsidRDefault="00C23D85" w:rsidP="00C23D8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3731A"/>
    <w:multiLevelType w:val="hybridMultilevel"/>
    <w:tmpl w:val="DCD6836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5671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DA"/>
    <w:rsid w:val="000005B8"/>
    <w:rsid w:val="00037B18"/>
    <w:rsid w:val="00037DCF"/>
    <w:rsid w:val="00040D57"/>
    <w:rsid w:val="000469CE"/>
    <w:rsid w:val="00046E17"/>
    <w:rsid w:val="00052263"/>
    <w:rsid w:val="000527DC"/>
    <w:rsid w:val="000616A7"/>
    <w:rsid w:val="0006269C"/>
    <w:rsid w:val="00062C36"/>
    <w:rsid w:val="00063CB6"/>
    <w:rsid w:val="00065889"/>
    <w:rsid w:val="00071133"/>
    <w:rsid w:val="000720CE"/>
    <w:rsid w:val="0007362B"/>
    <w:rsid w:val="000835C9"/>
    <w:rsid w:val="00085522"/>
    <w:rsid w:val="00087CFD"/>
    <w:rsid w:val="00092B9A"/>
    <w:rsid w:val="0009493B"/>
    <w:rsid w:val="00095784"/>
    <w:rsid w:val="000A003E"/>
    <w:rsid w:val="000A532D"/>
    <w:rsid w:val="000B1132"/>
    <w:rsid w:val="000B37C6"/>
    <w:rsid w:val="000B4449"/>
    <w:rsid w:val="000B6468"/>
    <w:rsid w:val="000C3627"/>
    <w:rsid w:val="000C4342"/>
    <w:rsid w:val="000C74AC"/>
    <w:rsid w:val="000D173B"/>
    <w:rsid w:val="000D31B5"/>
    <w:rsid w:val="000D51E6"/>
    <w:rsid w:val="000F36B8"/>
    <w:rsid w:val="0010035D"/>
    <w:rsid w:val="001022D8"/>
    <w:rsid w:val="00116A49"/>
    <w:rsid w:val="00121ECA"/>
    <w:rsid w:val="00123AD6"/>
    <w:rsid w:val="001337E0"/>
    <w:rsid w:val="001435A8"/>
    <w:rsid w:val="001445B2"/>
    <w:rsid w:val="001541B1"/>
    <w:rsid w:val="00157DBB"/>
    <w:rsid w:val="0016504E"/>
    <w:rsid w:val="0016519E"/>
    <w:rsid w:val="001702EA"/>
    <w:rsid w:val="00170F4E"/>
    <w:rsid w:val="001744E3"/>
    <w:rsid w:val="00175232"/>
    <w:rsid w:val="001811DB"/>
    <w:rsid w:val="001843A2"/>
    <w:rsid w:val="00184A8A"/>
    <w:rsid w:val="00186AD4"/>
    <w:rsid w:val="00192C88"/>
    <w:rsid w:val="00193C09"/>
    <w:rsid w:val="001A4157"/>
    <w:rsid w:val="001B0275"/>
    <w:rsid w:val="001B7185"/>
    <w:rsid w:val="001B7F40"/>
    <w:rsid w:val="001C1E44"/>
    <w:rsid w:val="001D5411"/>
    <w:rsid w:val="001D6E68"/>
    <w:rsid w:val="001E24F1"/>
    <w:rsid w:val="001E29E0"/>
    <w:rsid w:val="00200DC1"/>
    <w:rsid w:val="002154A2"/>
    <w:rsid w:val="00221520"/>
    <w:rsid w:val="00221D68"/>
    <w:rsid w:val="00236680"/>
    <w:rsid w:val="00237F70"/>
    <w:rsid w:val="00244B1C"/>
    <w:rsid w:val="00256FB5"/>
    <w:rsid w:val="002632B9"/>
    <w:rsid w:val="0026557C"/>
    <w:rsid w:val="0027365E"/>
    <w:rsid w:val="00276971"/>
    <w:rsid w:val="00280003"/>
    <w:rsid w:val="0028793B"/>
    <w:rsid w:val="0029247B"/>
    <w:rsid w:val="00292E74"/>
    <w:rsid w:val="002947C7"/>
    <w:rsid w:val="00296924"/>
    <w:rsid w:val="002971B9"/>
    <w:rsid w:val="00297ECC"/>
    <w:rsid w:val="002A1CF2"/>
    <w:rsid w:val="002A468A"/>
    <w:rsid w:val="002A5472"/>
    <w:rsid w:val="002C69F8"/>
    <w:rsid w:val="002E7359"/>
    <w:rsid w:val="002E7582"/>
    <w:rsid w:val="00300831"/>
    <w:rsid w:val="00301DBE"/>
    <w:rsid w:val="00302098"/>
    <w:rsid w:val="00302DD5"/>
    <w:rsid w:val="00303EEB"/>
    <w:rsid w:val="00305A4D"/>
    <w:rsid w:val="00306809"/>
    <w:rsid w:val="00306D1E"/>
    <w:rsid w:val="00311E24"/>
    <w:rsid w:val="003203D5"/>
    <w:rsid w:val="00325151"/>
    <w:rsid w:val="00332933"/>
    <w:rsid w:val="00332F31"/>
    <w:rsid w:val="00351122"/>
    <w:rsid w:val="00351B42"/>
    <w:rsid w:val="00353595"/>
    <w:rsid w:val="00353A4F"/>
    <w:rsid w:val="00354CDA"/>
    <w:rsid w:val="003555ED"/>
    <w:rsid w:val="00355BEB"/>
    <w:rsid w:val="00356957"/>
    <w:rsid w:val="00356959"/>
    <w:rsid w:val="00363988"/>
    <w:rsid w:val="003672F8"/>
    <w:rsid w:val="00372448"/>
    <w:rsid w:val="00372662"/>
    <w:rsid w:val="00372791"/>
    <w:rsid w:val="003750CE"/>
    <w:rsid w:val="0037620F"/>
    <w:rsid w:val="003776A4"/>
    <w:rsid w:val="00386E30"/>
    <w:rsid w:val="00391934"/>
    <w:rsid w:val="0039706E"/>
    <w:rsid w:val="003A0862"/>
    <w:rsid w:val="003A1EFB"/>
    <w:rsid w:val="003B08AF"/>
    <w:rsid w:val="003C2385"/>
    <w:rsid w:val="003D6F0E"/>
    <w:rsid w:val="003E3D93"/>
    <w:rsid w:val="003E772D"/>
    <w:rsid w:val="003F12B8"/>
    <w:rsid w:val="003F2BA3"/>
    <w:rsid w:val="00413356"/>
    <w:rsid w:val="004135C4"/>
    <w:rsid w:val="00422D20"/>
    <w:rsid w:val="00423ECC"/>
    <w:rsid w:val="00424FF5"/>
    <w:rsid w:val="004263FE"/>
    <w:rsid w:val="00426B98"/>
    <w:rsid w:val="00426F98"/>
    <w:rsid w:val="00427078"/>
    <w:rsid w:val="00427AA2"/>
    <w:rsid w:val="004317EA"/>
    <w:rsid w:val="004327D4"/>
    <w:rsid w:val="00441D0B"/>
    <w:rsid w:val="0044350F"/>
    <w:rsid w:val="0045088D"/>
    <w:rsid w:val="00452D91"/>
    <w:rsid w:val="00454D86"/>
    <w:rsid w:val="00473DD2"/>
    <w:rsid w:val="0047414D"/>
    <w:rsid w:val="00476F84"/>
    <w:rsid w:val="0048610A"/>
    <w:rsid w:val="00493752"/>
    <w:rsid w:val="004A00A8"/>
    <w:rsid w:val="004A7DF8"/>
    <w:rsid w:val="004C2B5E"/>
    <w:rsid w:val="004D1D01"/>
    <w:rsid w:val="004E382F"/>
    <w:rsid w:val="004E5B96"/>
    <w:rsid w:val="004F3D76"/>
    <w:rsid w:val="00507399"/>
    <w:rsid w:val="00511912"/>
    <w:rsid w:val="00511E4B"/>
    <w:rsid w:val="00514D49"/>
    <w:rsid w:val="0052023D"/>
    <w:rsid w:val="005269BE"/>
    <w:rsid w:val="00537D7F"/>
    <w:rsid w:val="00541E55"/>
    <w:rsid w:val="005520D8"/>
    <w:rsid w:val="00562F92"/>
    <w:rsid w:val="0056328E"/>
    <w:rsid w:val="005870C7"/>
    <w:rsid w:val="005943FB"/>
    <w:rsid w:val="00596D53"/>
    <w:rsid w:val="005A0904"/>
    <w:rsid w:val="005A7DBE"/>
    <w:rsid w:val="005D5283"/>
    <w:rsid w:val="005E6692"/>
    <w:rsid w:val="006000CF"/>
    <w:rsid w:val="00604F90"/>
    <w:rsid w:val="006068C8"/>
    <w:rsid w:val="00606EF8"/>
    <w:rsid w:val="006155E4"/>
    <w:rsid w:val="00617477"/>
    <w:rsid w:val="00626427"/>
    <w:rsid w:val="00627BEB"/>
    <w:rsid w:val="006306A6"/>
    <w:rsid w:val="00633908"/>
    <w:rsid w:val="00633B3A"/>
    <w:rsid w:val="00636012"/>
    <w:rsid w:val="00641417"/>
    <w:rsid w:val="0064701D"/>
    <w:rsid w:val="0065197E"/>
    <w:rsid w:val="00655DF0"/>
    <w:rsid w:val="00660CA3"/>
    <w:rsid w:val="006629FA"/>
    <w:rsid w:val="0066407C"/>
    <w:rsid w:val="00664A33"/>
    <w:rsid w:val="0068109E"/>
    <w:rsid w:val="006A7A74"/>
    <w:rsid w:val="006B2CBB"/>
    <w:rsid w:val="006B4C1B"/>
    <w:rsid w:val="006B7082"/>
    <w:rsid w:val="006D07A9"/>
    <w:rsid w:val="006D0F39"/>
    <w:rsid w:val="006D54D1"/>
    <w:rsid w:val="006D6F21"/>
    <w:rsid w:val="006E4C2A"/>
    <w:rsid w:val="006E74AF"/>
    <w:rsid w:val="006F040F"/>
    <w:rsid w:val="00713387"/>
    <w:rsid w:val="00722A9D"/>
    <w:rsid w:val="00723546"/>
    <w:rsid w:val="0072466B"/>
    <w:rsid w:val="00731CA9"/>
    <w:rsid w:val="00741633"/>
    <w:rsid w:val="007416E5"/>
    <w:rsid w:val="00741F4A"/>
    <w:rsid w:val="00742C5F"/>
    <w:rsid w:val="00743F29"/>
    <w:rsid w:val="007502F2"/>
    <w:rsid w:val="00754012"/>
    <w:rsid w:val="00765545"/>
    <w:rsid w:val="00777F0A"/>
    <w:rsid w:val="00791583"/>
    <w:rsid w:val="0079344B"/>
    <w:rsid w:val="00793D3A"/>
    <w:rsid w:val="0079629A"/>
    <w:rsid w:val="007A0B44"/>
    <w:rsid w:val="007A1EE6"/>
    <w:rsid w:val="007A6C31"/>
    <w:rsid w:val="007C11BC"/>
    <w:rsid w:val="007C1545"/>
    <w:rsid w:val="007C562C"/>
    <w:rsid w:val="007C5861"/>
    <w:rsid w:val="007D1BAF"/>
    <w:rsid w:val="007D2D40"/>
    <w:rsid w:val="007D35F2"/>
    <w:rsid w:val="007D5B23"/>
    <w:rsid w:val="007E4E99"/>
    <w:rsid w:val="007F456B"/>
    <w:rsid w:val="00805E52"/>
    <w:rsid w:val="00806F34"/>
    <w:rsid w:val="008107C6"/>
    <w:rsid w:val="00810B73"/>
    <w:rsid w:val="008134BA"/>
    <w:rsid w:val="00825A6B"/>
    <w:rsid w:val="00827796"/>
    <w:rsid w:val="00827FDB"/>
    <w:rsid w:val="00841E5D"/>
    <w:rsid w:val="008527F0"/>
    <w:rsid w:val="00852E4B"/>
    <w:rsid w:val="00855F5F"/>
    <w:rsid w:val="00863C56"/>
    <w:rsid w:val="00870CC6"/>
    <w:rsid w:val="00872C4A"/>
    <w:rsid w:val="00883404"/>
    <w:rsid w:val="00886950"/>
    <w:rsid w:val="008A5376"/>
    <w:rsid w:val="008A5CE4"/>
    <w:rsid w:val="008B2A30"/>
    <w:rsid w:val="008B755C"/>
    <w:rsid w:val="008B7B46"/>
    <w:rsid w:val="008D6E1A"/>
    <w:rsid w:val="008E2411"/>
    <w:rsid w:val="008E43BE"/>
    <w:rsid w:val="008F069E"/>
    <w:rsid w:val="008F0CD3"/>
    <w:rsid w:val="008F2234"/>
    <w:rsid w:val="008F457B"/>
    <w:rsid w:val="00903E17"/>
    <w:rsid w:val="00915F47"/>
    <w:rsid w:val="009254F2"/>
    <w:rsid w:val="00927992"/>
    <w:rsid w:val="00934292"/>
    <w:rsid w:val="00936AC8"/>
    <w:rsid w:val="00941FAB"/>
    <w:rsid w:val="009428A5"/>
    <w:rsid w:val="00946E81"/>
    <w:rsid w:val="0095334D"/>
    <w:rsid w:val="00954225"/>
    <w:rsid w:val="00965FF4"/>
    <w:rsid w:val="00976059"/>
    <w:rsid w:val="0098215A"/>
    <w:rsid w:val="00983ABC"/>
    <w:rsid w:val="00991A2A"/>
    <w:rsid w:val="00994C84"/>
    <w:rsid w:val="009970EB"/>
    <w:rsid w:val="009A1715"/>
    <w:rsid w:val="009A23A1"/>
    <w:rsid w:val="009A7283"/>
    <w:rsid w:val="009B167E"/>
    <w:rsid w:val="009B5EA0"/>
    <w:rsid w:val="009B5EC7"/>
    <w:rsid w:val="009B62B2"/>
    <w:rsid w:val="009B6755"/>
    <w:rsid w:val="009B72B7"/>
    <w:rsid w:val="009C4E38"/>
    <w:rsid w:val="009D4CF8"/>
    <w:rsid w:val="009D6C63"/>
    <w:rsid w:val="009E1CD7"/>
    <w:rsid w:val="009E6570"/>
    <w:rsid w:val="009F00B0"/>
    <w:rsid w:val="00A0329D"/>
    <w:rsid w:val="00A060E9"/>
    <w:rsid w:val="00A07A94"/>
    <w:rsid w:val="00A3133F"/>
    <w:rsid w:val="00A51E72"/>
    <w:rsid w:val="00A51F41"/>
    <w:rsid w:val="00A5710A"/>
    <w:rsid w:val="00A5775E"/>
    <w:rsid w:val="00A61997"/>
    <w:rsid w:val="00A62AD7"/>
    <w:rsid w:val="00A64DB8"/>
    <w:rsid w:val="00A6745F"/>
    <w:rsid w:val="00A739B2"/>
    <w:rsid w:val="00A76B0D"/>
    <w:rsid w:val="00A76B31"/>
    <w:rsid w:val="00A85E63"/>
    <w:rsid w:val="00A9376B"/>
    <w:rsid w:val="00AA1723"/>
    <w:rsid w:val="00AB2FF6"/>
    <w:rsid w:val="00AC2661"/>
    <w:rsid w:val="00AC2F10"/>
    <w:rsid w:val="00AC6BD2"/>
    <w:rsid w:val="00AD00CC"/>
    <w:rsid w:val="00AD031A"/>
    <w:rsid w:val="00AD1BE5"/>
    <w:rsid w:val="00AE04BA"/>
    <w:rsid w:val="00AE5D4B"/>
    <w:rsid w:val="00AF5687"/>
    <w:rsid w:val="00AF60EE"/>
    <w:rsid w:val="00AF7749"/>
    <w:rsid w:val="00B03548"/>
    <w:rsid w:val="00B15056"/>
    <w:rsid w:val="00B21EDA"/>
    <w:rsid w:val="00B250C8"/>
    <w:rsid w:val="00B27B93"/>
    <w:rsid w:val="00B3459A"/>
    <w:rsid w:val="00B40802"/>
    <w:rsid w:val="00B46DFD"/>
    <w:rsid w:val="00B474E0"/>
    <w:rsid w:val="00B478E3"/>
    <w:rsid w:val="00B508E7"/>
    <w:rsid w:val="00B608F1"/>
    <w:rsid w:val="00B610B8"/>
    <w:rsid w:val="00B77CE2"/>
    <w:rsid w:val="00B835D9"/>
    <w:rsid w:val="00B91C8C"/>
    <w:rsid w:val="00B96F9C"/>
    <w:rsid w:val="00BA2CD7"/>
    <w:rsid w:val="00BA741F"/>
    <w:rsid w:val="00BB0B43"/>
    <w:rsid w:val="00BB4078"/>
    <w:rsid w:val="00BB61DF"/>
    <w:rsid w:val="00BD2C2A"/>
    <w:rsid w:val="00BD5972"/>
    <w:rsid w:val="00BE6C07"/>
    <w:rsid w:val="00BF788B"/>
    <w:rsid w:val="00C22CFE"/>
    <w:rsid w:val="00C23D85"/>
    <w:rsid w:val="00C243B5"/>
    <w:rsid w:val="00C301D8"/>
    <w:rsid w:val="00C325E7"/>
    <w:rsid w:val="00C40986"/>
    <w:rsid w:val="00C4226A"/>
    <w:rsid w:val="00C42F06"/>
    <w:rsid w:val="00C471EA"/>
    <w:rsid w:val="00C47754"/>
    <w:rsid w:val="00C51246"/>
    <w:rsid w:val="00C547A7"/>
    <w:rsid w:val="00C61CCF"/>
    <w:rsid w:val="00C61D2C"/>
    <w:rsid w:val="00C623D2"/>
    <w:rsid w:val="00C71098"/>
    <w:rsid w:val="00C753B9"/>
    <w:rsid w:val="00C75B53"/>
    <w:rsid w:val="00C8039F"/>
    <w:rsid w:val="00C90E4A"/>
    <w:rsid w:val="00C91C51"/>
    <w:rsid w:val="00C92663"/>
    <w:rsid w:val="00C93DC9"/>
    <w:rsid w:val="00C93F9C"/>
    <w:rsid w:val="00CA3300"/>
    <w:rsid w:val="00CB31CC"/>
    <w:rsid w:val="00CB3BF1"/>
    <w:rsid w:val="00CB5C89"/>
    <w:rsid w:val="00CC024B"/>
    <w:rsid w:val="00CC142E"/>
    <w:rsid w:val="00CC26A0"/>
    <w:rsid w:val="00CD2625"/>
    <w:rsid w:val="00CE29D5"/>
    <w:rsid w:val="00CE320E"/>
    <w:rsid w:val="00CE3F8B"/>
    <w:rsid w:val="00CE5CDB"/>
    <w:rsid w:val="00CF242D"/>
    <w:rsid w:val="00CF4496"/>
    <w:rsid w:val="00D03577"/>
    <w:rsid w:val="00D0737F"/>
    <w:rsid w:val="00D224E3"/>
    <w:rsid w:val="00D26F58"/>
    <w:rsid w:val="00D3057D"/>
    <w:rsid w:val="00D35960"/>
    <w:rsid w:val="00D443DC"/>
    <w:rsid w:val="00D47584"/>
    <w:rsid w:val="00D537F9"/>
    <w:rsid w:val="00D574D4"/>
    <w:rsid w:val="00D61603"/>
    <w:rsid w:val="00D637C9"/>
    <w:rsid w:val="00D71AD7"/>
    <w:rsid w:val="00D749BD"/>
    <w:rsid w:val="00D74F47"/>
    <w:rsid w:val="00D819DF"/>
    <w:rsid w:val="00D82138"/>
    <w:rsid w:val="00D8301D"/>
    <w:rsid w:val="00D96B8B"/>
    <w:rsid w:val="00DA64B0"/>
    <w:rsid w:val="00DB000C"/>
    <w:rsid w:val="00DB0476"/>
    <w:rsid w:val="00DB0A98"/>
    <w:rsid w:val="00DB3CAA"/>
    <w:rsid w:val="00DC15B0"/>
    <w:rsid w:val="00DC1D56"/>
    <w:rsid w:val="00DD02E6"/>
    <w:rsid w:val="00DD206F"/>
    <w:rsid w:val="00DD4EEC"/>
    <w:rsid w:val="00DE2960"/>
    <w:rsid w:val="00DE7771"/>
    <w:rsid w:val="00DF3E81"/>
    <w:rsid w:val="00DF418D"/>
    <w:rsid w:val="00E01F7B"/>
    <w:rsid w:val="00E031F9"/>
    <w:rsid w:val="00E03384"/>
    <w:rsid w:val="00E12FCB"/>
    <w:rsid w:val="00E20D0E"/>
    <w:rsid w:val="00E24DD3"/>
    <w:rsid w:val="00E262D2"/>
    <w:rsid w:val="00E4515F"/>
    <w:rsid w:val="00E51D43"/>
    <w:rsid w:val="00E56B0F"/>
    <w:rsid w:val="00E578A6"/>
    <w:rsid w:val="00E57B71"/>
    <w:rsid w:val="00E613F6"/>
    <w:rsid w:val="00E6408E"/>
    <w:rsid w:val="00E6445C"/>
    <w:rsid w:val="00E72BD0"/>
    <w:rsid w:val="00E77A3A"/>
    <w:rsid w:val="00E8031A"/>
    <w:rsid w:val="00E817A6"/>
    <w:rsid w:val="00E860BD"/>
    <w:rsid w:val="00E90863"/>
    <w:rsid w:val="00E9717A"/>
    <w:rsid w:val="00E979A4"/>
    <w:rsid w:val="00EA2269"/>
    <w:rsid w:val="00EB3355"/>
    <w:rsid w:val="00EB7B3B"/>
    <w:rsid w:val="00EC018E"/>
    <w:rsid w:val="00EC0371"/>
    <w:rsid w:val="00EC1545"/>
    <w:rsid w:val="00EC4F9D"/>
    <w:rsid w:val="00EC755F"/>
    <w:rsid w:val="00ED1575"/>
    <w:rsid w:val="00ED369E"/>
    <w:rsid w:val="00EE00B1"/>
    <w:rsid w:val="00EE63DA"/>
    <w:rsid w:val="00EF5380"/>
    <w:rsid w:val="00EF5615"/>
    <w:rsid w:val="00EF7431"/>
    <w:rsid w:val="00F04969"/>
    <w:rsid w:val="00F05484"/>
    <w:rsid w:val="00F05917"/>
    <w:rsid w:val="00F06D9A"/>
    <w:rsid w:val="00F362CA"/>
    <w:rsid w:val="00F42F6D"/>
    <w:rsid w:val="00F43F70"/>
    <w:rsid w:val="00F51252"/>
    <w:rsid w:val="00F51DE6"/>
    <w:rsid w:val="00F52BF3"/>
    <w:rsid w:val="00F53464"/>
    <w:rsid w:val="00F57C15"/>
    <w:rsid w:val="00F6001D"/>
    <w:rsid w:val="00F60F18"/>
    <w:rsid w:val="00F676A5"/>
    <w:rsid w:val="00FC41BA"/>
    <w:rsid w:val="00FC41D0"/>
    <w:rsid w:val="00FD00B9"/>
    <w:rsid w:val="00FD6158"/>
    <w:rsid w:val="00FE0015"/>
    <w:rsid w:val="00FE294B"/>
    <w:rsid w:val="00FE4379"/>
    <w:rsid w:val="00FF2819"/>
    <w:rsid w:val="00FF3A6C"/>
    <w:rsid w:val="00FF6E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3E470"/>
  <w15:chartTrackingRefBased/>
  <w15:docId w15:val="{D9DC46D2-8773-4570-B4F0-D7E68196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E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1E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1E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1E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1E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1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1E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1E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1E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1E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1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EDA"/>
    <w:rPr>
      <w:rFonts w:eastAsiaTheme="majorEastAsia" w:cstheme="majorBidi"/>
      <w:color w:val="272727" w:themeColor="text1" w:themeTint="D8"/>
    </w:rPr>
  </w:style>
  <w:style w:type="paragraph" w:styleId="Title">
    <w:name w:val="Title"/>
    <w:basedOn w:val="Normal"/>
    <w:next w:val="Normal"/>
    <w:link w:val="TitleChar"/>
    <w:uiPriority w:val="10"/>
    <w:qFormat/>
    <w:rsid w:val="00B21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EDA"/>
    <w:pPr>
      <w:spacing w:before="160"/>
      <w:jc w:val="center"/>
    </w:pPr>
    <w:rPr>
      <w:i/>
      <w:iCs/>
      <w:color w:val="404040" w:themeColor="text1" w:themeTint="BF"/>
    </w:rPr>
  </w:style>
  <w:style w:type="character" w:customStyle="1" w:styleId="QuoteChar">
    <w:name w:val="Quote Char"/>
    <w:basedOn w:val="DefaultParagraphFont"/>
    <w:link w:val="Quote"/>
    <w:uiPriority w:val="29"/>
    <w:rsid w:val="00B21EDA"/>
    <w:rPr>
      <w:i/>
      <w:iCs/>
      <w:color w:val="404040" w:themeColor="text1" w:themeTint="BF"/>
    </w:rPr>
  </w:style>
  <w:style w:type="paragraph" w:styleId="ListParagraph">
    <w:name w:val="List Paragraph"/>
    <w:basedOn w:val="Normal"/>
    <w:uiPriority w:val="34"/>
    <w:qFormat/>
    <w:rsid w:val="00B21EDA"/>
    <w:pPr>
      <w:ind w:left="720"/>
      <w:contextualSpacing/>
    </w:pPr>
  </w:style>
  <w:style w:type="character" w:styleId="IntenseEmphasis">
    <w:name w:val="Intense Emphasis"/>
    <w:basedOn w:val="DefaultParagraphFont"/>
    <w:uiPriority w:val="21"/>
    <w:qFormat/>
    <w:rsid w:val="00B21EDA"/>
    <w:rPr>
      <w:i/>
      <w:iCs/>
      <w:color w:val="2F5496" w:themeColor="accent1" w:themeShade="BF"/>
    </w:rPr>
  </w:style>
  <w:style w:type="paragraph" w:styleId="IntenseQuote">
    <w:name w:val="Intense Quote"/>
    <w:basedOn w:val="Normal"/>
    <w:next w:val="Normal"/>
    <w:link w:val="IntenseQuoteChar"/>
    <w:uiPriority w:val="30"/>
    <w:qFormat/>
    <w:rsid w:val="00B21E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1EDA"/>
    <w:rPr>
      <w:i/>
      <w:iCs/>
      <w:color w:val="2F5496" w:themeColor="accent1" w:themeShade="BF"/>
    </w:rPr>
  </w:style>
  <w:style w:type="character" w:styleId="IntenseReference">
    <w:name w:val="Intense Reference"/>
    <w:basedOn w:val="DefaultParagraphFont"/>
    <w:uiPriority w:val="32"/>
    <w:qFormat/>
    <w:rsid w:val="00B21EDA"/>
    <w:rPr>
      <w:b/>
      <w:bCs/>
      <w:smallCaps/>
      <w:color w:val="2F5496" w:themeColor="accent1" w:themeShade="BF"/>
      <w:spacing w:val="5"/>
    </w:rPr>
  </w:style>
  <w:style w:type="character" w:styleId="SubtleReference">
    <w:name w:val="Subtle Reference"/>
    <w:basedOn w:val="DefaultParagraphFont"/>
    <w:uiPriority w:val="31"/>
    <w:qFormat/>
    <w:rsid w:val="006A7A74"/>
    <w:rPr>
      <w:smallCaps/>
      <w:color w:val="5A5A5A" w:themeColor="text1" w:themeTint="A5"/>
    </w:rPr>
  </w:style>
  <w:style w:type="paragraph" w:styleId="Header">
    <w:name w:val="header"/>
    <w:basedOn w:val="Normal"/>
    <w:link w:val="HeaderChar"/>
    <w:uiPriority w:val="99"/>
    <w:unhideWhenUsed/>
    <w:rsid w:val="008B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B46"/>
  </w:style>
  <w:style w:type="paragraph" w:styleId="Footer">
    <w:name w:val="footer"/>
    <w:basedOn w:val="Normal"/>
    <w:link w:val="FooterChar"/>
    <w:uiPriority w:val="99"/>
    <w:unhideWhenUsed/>
    <w:rsid w:val="008B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B46"/>
  </w:style>
  <w:style w:type="character" w:styleId="Hyperlink">
    <w:name w:val="Hyperlink"/>
    <w:basedOn w:val="DefaultParagraphFont"/>
    <w:uiPriority w:val="99"/>
    <w:unhideWhenUsed/>
    <w:rsid w:val="00280003"/>
    <w:rPr>
      <w:color w:val="0563C1" w:themeColor="hyperlink"/>
      <w:u w:val="single"/>
    </w:rPr>
  </w:style>
  <w:style w:type="character" w:styleId="UnresolvedMention">
    <w:name w:val="Unresolved Mention"/>
    <w:basedOn w:val="DefaultParagraphFont"/>
    <w:uiPriority w:val="99"/>
    <w:semiHidden/>
    <w:unhideWhenUsed/>
    <w:rsid w:val="00280003"/>
    <w:rPr>
      <w:color w:val="605E5C"/>
      <w:shd w:val="clear" w:color="auto" w:fill="E1DFDD"/>
    </w:rPr>
  </w:style>
  <w:style w:type="character" w:styleId="FollowedHyperlink">
    <w:name w:val="FollowedHyperlink"/>
    <w:basedOn w:val="DefaultParagraphFont"/>
    <w:uiPriority w:val="99"/>
    <w:semiHidden/>
    <w:unhideWhenUsed/>
    <w:rsid w:val="00E262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uwtsd.idm.oclc.org/doi/full/10.1177/002096431882059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E4422-1DB4-49BE-8E80-BEEF4A81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3920</TotalTime>
  <Pages>11</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dc:creator>
  <cp:keywords/>
  <dc:description/>
  <cp:lastModifiedBy>Heather New</cp:lastModifiedBy>
  <cp:revision>244</cp:revision>
  <cp:lastPrinted>2026-06-18T22:22:00Z</cp:lastPrinted>
  <dcterms:created xsi:type="dcterms:W3CDTF">2025-12-27T19:34:00Z</dcterms:created>
  <dcterms:modified xsi:type="dcterms:W3CDTF">2026-07-25T19:57:00Z</dcterms:modified>
</cp:coreProperties>
</file>