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E1035" w14:textId="44E2ECAA" w:rsidR="00EA0E56" w:rsidRDefault="00EA0E56" w:rsidP="00EA0E56">
      <w:pPr>
        <w:pStyle w:val="NormalWeb"/>
        <w:spacing w:line="600" w:lineRule="auto"/>
        <w:jc w:val="center"/>
        <w:rPr>
          <w:sz w:val="36"/>
          <w:szCs w:val="36"/>
        </w:rPr>
      </w:pPr>
      <w:r w:rsidRPr="00EA0E56">
        <w:rPr>
          <w:sz w:val="36"/>
          <w:szCs w:val="36"/>
        </w:rPr>
        <w:t>LCLM</w:t>
      </w:r>
      <w:r w:rsidR="005C4D9D">
        <w:rPr>
          <w:sz w:val="36"/>
          <w:szCs w:val="36"/>
        </w:rPr>
        <w:t>5003</w:t>
      </w:r>
      <w:r w:rsidRPr="00EA0E56">
        <w:rPr>
          <w:sz w:val="36"/>
          <w:szCs w:val="36"/>
        </w:rPr>
        <w:t xml:space="preserve"> PROJECT MANAGEMENT</w:t>
      </w:r>
    </w:p>
    <w:p w14:paraId="42B1A360" w14:textId="7E76AD40" w:rsidR="00EA0E56" w:rsidRDefault="00EA0E56" w:rsidP="00EA0E56">
      <w:pPr>
        <w:pStyle w:val="NormalWeb"/>
        <w:spacing w:line="600" w:lineRule="auto"/>
        <w:jc w:val="center"/>
        <w:rPr>
          <w:sz w:val="36"/>
          <w:szCs w:val="36"/>
        </w:rPr>
      </w:pPr>
      <w:r>
        <w:rPr>
          <w:noProof/>
          <w:sz w:val="36"/>
          <w:szCs w:val="36"/>
        </w:rPr>
        <mc:AlternateContent>
          <mc:Choice Requires="wps">
            <w:drawing>
              <wp:anchor distT="0" distB="0" distL="114300" distR="114300" simplePos="0" relativeHeight="251659264" behindDoc="0" locked="0" layoutInCell="1" allowOverlap="1" wp14:anchorId="29E163DE" wp14:editId="1001364E">
                <wp:simplePos x="0" y="0"/>
                <wp:positionH relativeFrom="column">
                  <wp:posOffset>926740</wp:posOffset>
                </wp:positionH>
                <wp:positionV relativeFrom="paragraph">
                  <wp:posOffset>732155</wp:posOffset>
                </wp:positionV>
                <wp:extent cx="3586871" cy="0"/>
                <wp:effectExtent l="0" t="25400" r="33020" b="38100"/>
                <wp:wrapNone/>
                <wp:docPr id="11" name="Straight Connector 11"/>
                <wp:cNvGraphicFramePr/>
                <a:graphic xmlns:a="http://schemas.openxmlformats.org/drawingml/2006/main">
                  <a:graphicData uri="http://schemas.microsoft.com/office/word/2010/wordprocessingShape">
                    <wps:wsp>
                      <wps:cNvCnPr/>
                      <wps:spPr>
                        <a:xfrm>
                          <a:off x="0" y="0"/>
                          <a:ext cx="3586871"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C17186" id="Straight Connector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95pt,57.65pt" to="355.4pt,5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goKvAEAAN4DAAAOAAAAZHJzL2Uyb0RvYy54bWysU8Fu3CAQvVfqPyDuXdupNllZ680hUXqp&#10;2qhtPoDgYY0EDAK69v59B7zrjdqqUqNcMAzz3sx7jLe3kzXsACFqdB1vVjVn4CT22u07/vTj4cOG&#10;s5iE64VBBx0/QuS3u/fvtqNv4QoHND0ERiQutqPv+JCSb6sqygGsiCv04OhSYbAi0THsqz6Ikdit&#10;qa7q+roaMfQ+oIQYKXo/X/Jd4VcKZPqqVITETMept1TWUNbnvFa7rWj3QfhBy1Mb4hVdWKEdFV2o&#10;7kUS7GfQf1BZLQNGVGkl0VaolJZQNJCapv5NzfdBeChayJzoF5vi29HKL4c79xjIhtHHNvrHkFVM&#10;Ktj8pf7YVMw6LmbBlJik4Mf15npz03Amz3fVBehDTJ8ALcubjhvtsg7RisPnmKgYpZ5Tctg4NnZ8&#10;fdOs65IW0ej+QRuTL8sswJ0J7CDoFdPU5FcjhhdZdDKOghcRZZeOBmb+b6CY7qntZi6Q5+vCKaQE&#10;l868xlF2hinqYAGeOvsX8JSfoVBm73/AC6JURpcWsNUOw9/avlih5vyzA7PubMEz9sfyvMUaGqLi&#10;3Gng85S+PBf45bfc/QIAAP//AwBQSwMEFAAGAAgAAAAhAOyPTzrfAAAAEAEAAA8AAABkcnMvZG93&#10;bnJldi54bWxMT0tLxDAQvgv+hzCCNzepWt3tNl0WZREvgquw17QZ22AzKU22W/+9Iwh6Gebxzfco&#10;N7PvxYRjdIE0ZAsFAqkJ1lGr4f1td7UEEZMha/pAqOELI2yq87PSFDac6BWnfWoFk1AsjIYupaGQ&#10;MjYdehMXYUDi20cYvUk8jq20ozkxue/ltVJ30htHrNCZAR86bD73R88i+aF5wuie7W6b1/m0crV6&#10;cVpfXsyPay7bNYiEc/r7gJ8M7B8qNlaHI9koep5v8xVDucnyGxCMuM8UJ6p/N7Iq5f8g1TcAAAD/&#10;/wMAUEsBAi0AFAAGAAgAAAAhALaDOJL+AAAA4QEAABMAAAAAAAAAAAAAAAAAAAAAAFtDb250ZW50&#10;X1R5cGVzXS54bWxQSwECLQAUAAYACAAAACEAOP0h/9YAAACUAQAACwAAAAAAAAAAAAAAAAAvAQAA&#10;X3JlbHMvLnJlbHNQSwECLQAUAAYACAAAACEAw+4KCrwBAADeAwAADgAAAAAAAAAAAAAAAAAuAgAA&#10;ZHJzL2Uyb0RvYy54bWxQSwECLQAUAAYACAAAACEA7I9POt8AAAAQAQAADwAAAAAAAAAAAAAAAAAW&#10;BAAAZHJzL2Rvd25yZXYueG1sUEsFBgAAAAAEAAQA8wAAACIFAAAAAA==&#10;" strokecolor="black [3213]" strokeweight="4.5pt">
                <v:stroke joinstyle="miter"/>
              </v:line>
            </w:pict>
          </mc:Fallback>
        </mc:AlternateContent>
      </w:r>
    </w:p>
    <w:p w14:paraId="1E468AD8" w14:textId="77777777" w:rsidR="00EA0E56" w:rsidRPr="00EA0E56" w:rsidRDefault="00EA0E56" w:rsidP="00EA0E56">
      <w:pPr>
        <w:pStyle w:val="NormalWeb"/>
        <w:spacing w:line="600" w:lineRule="auto"/>
        <w:jc w:val="center"/>
        <w:rPr>
          <w:sz w:val="36"/>
          <w:szCs w:val="36"/>
        </w:rPr>
      </w:pPr>
    </w:p>
    <w:p w14:paraId="4D286B49" w14:textId="77777777" w:rsidR="00EA0E56" w:rsidRPr="00EA0E56" w:rsidRDefault="00EA0E56" w:rsidP="00EA0E56">
      <w:pPr>
        <w:spacing w:before="100" w:beforeAutospacing="1" w:after="100" w:afterAutospacing="1"/>
        <w:jc w:val="center"/>
        <w:rPr>
          <w:rFonts w:ascii="Times New Roman" w:eastAsia="Times New Roman" w:hAnsi="Times New Roman" w:cs="Times New Roman"/>
          <w:sz w:val="28"/>
          <w:szCs w:val="28"/>
          <w:lang w:eastAsia="en-GB"/>
        </w:rPr>
      </w:pPr>
      <w:r w:rsidRPr="00EA0E56">
        <w:rPr>
          <w:rFonts w:ascii="Times New Roman" w:eastAsia="Times New Roman" w:hAnsi="Times New Roman" w:cs="Times New Roman"/>
          <w:b/>
          <w:bCs/>
          <w:sz w:val="28"/>
          <w:szCs w:val="28"/>
          <w:lang w:eastAsia="en-GB"/>
        </w:rPr>
        <w:t>Reconstruction of Highway 5 (Coquihalla Corridor) Following the British Columbia Atmospheric River Flooding</w:t>
      </w:r>
    </w:p>
    <w:p w14:paraId="2F27126D" w14:textId="77777777" w:rsidR="00EA0E56" w:rsidRPr="00EA0E56" w:rsidRDefault="00EA0E56" w:rsidP="00EA0E56">
      <w:pPr>
        <w:pStyle w:val="NormalWeb"/>
        <w:spacing w:line="600" w:lineRule="auto"/>
        <w:jc w:val="center"/>
        <w:rPr>
          <w:sz w:val="36"/>
          <w:szCs w:val="36"/>
        </w:rPr>
      </w:pPr>
    </w:p>
    <w:p w14:paraId="19301B16" w14:textId="56399EC4" w:rsidR="00EA0E56" w:rsidRDefault="00EA0E56"/>
    <w:p w14:paraId="7B8CAC14" w14:textId="5EB2642A" w:rsidR="00EA0E56" w:rsidRDefault="00EA0E56"/>
    <w:p w14:paraId="7CB9847C" w14:textId="741C7218" w:rsidR="00EA0E56" w:rsidRDefault="00EA0E56"/>
    <w:p w14:paraId="0251F60A" w14:textId="1D587FBA" w:rsidR="00EA0E56" w:rsidRDefault="00EA0E56"/>
    <w:p w14:paraId="6728CED9" w14:textId="2394483B" w:rsidR="00EA0E56" w:rsidRDefault="00EA0E56"/>
    <w:p w14:paraId="6367EE0F" w14:textId="77777777" w:rsidR="00EA0E56" w:rsidRDefault="00EA0E56" w:rsidP="00EA0E56">
      <w:pPr>
        <w:pStyle w:val="NormalWeb"/>
        <w:spacing w:line="600" w:lineRule="auto"/>
        <w:jc w:val="center"/>
        <w:rPr>
          <w:b/>
          <w:bCs/>
          <w:sz w:val="32"/>
          <w:szCs w:val="32"/>
        </w:rPr>
      </w:pPr>
      <w:r w:rsidRPr="009667F8">
        <w:rPr>
          <w:b/>
          <w:bCs/>
          <w:sz w:val="32"/>
          <w:szCs w:val="32"/>
        </w:rPr>
        <w:t xml:space="preserve">Name: </w:t>
      </w:r>
      <w:r w:rsidRPr="009667F8">
        <w:rPr>
          <w:sz w:val="32"/>
          <w:szCs w:val="32"/>
        </w:rPr>
        <w:t>Daniel</w:t>
      </w:r>
      <w:r w:rsidRPr="009667F8">
        <w:rPr>
          <w:b/>
          <w:bCs/>
          <w:sz w:val="32"/>
          <w:szCs w:val="32"/>
        </w:rPr>
        <w:t>-</w:t>
      </w:r>
      <w:r w:rsidRPr="009667F8">
        <w:rPr>
          <w:sz w:val="32"/>
          <w:szCs w:val="32"/>
        </w:rPr>
        <w:t>Eugen</w:t>
      </w:r>
      <w:r w:rsidRPr="009667F8">
        <w:rPr>
          <w:b/>
          <w:bCs/>
          <w:sz w:val="32"/>
          <w:szCs w:val="32"/>
        </w:rPr>
        <w:t xml:space="preserve"> </w:t>
      </w:r>
      <w:r w:rsidRPr="009667F8">
        <w:rPr>
          <w:sz w:val="32"/>
          <w:szCs w:val="32"/>
        </w:rPr>
        <w:t>Tranca</w:t>
      </w:r>
    </w:p>
    <w:p w14:paraId="18A1A69F" w14:textId="198CFB85" w:rsidR="00EA0E56" w:rsidRPr="00EA0E56" w:rsidRDefault="00EA0E56" w:rsidP="00EA0E56">
      <w:pPr>
        <w:pStyle w:val="NormalWeb"/>
        <w:spacing w:line="600" w:lineRule="auto"/>
        <w:jc w:val="center"/>
        <w:rPr>
          <w:sz w:val="32"/>
          <w:szCs w:val="32"/>
        </w:rPr>
      </w:pPr>
      <w:r w:rsidRPr="009667F8">
        <w:rPr>
          <w:b/>
          <w:bCs/>
          <w:sz w:val="32"/>
          <w:szCs w:val="32"/>
        </w:rPr>
        <w:t xml:space="preserve">Student Number: </w:t>
      </w:r>
      <w:r w:rsidRPr="009667F8">
        <w:rPr>
          <w:sz w:val="32"/>
          <w:szCs w:val="32"/>
        </w:rPr>
        <w:t>2329475</w:t>
      </w:r>
    </w:p>
    <w:p w14:paraId="6AECE1B1" w14:textId="1C9B43F5" w:rsidR="00EA0E56" w:rsidRDefault="00EA0E56"/>
    <w:p w14:paraId="0B8ABCD6" w14:textId="647B255F" w:rsidR="00EA0E56" w:rsidRDefault="00EA0E56"/>
    <w:p w14:paraId="6355A03A" w14:textId="66F0AE6E" w:rsidR="00EA0E56" w:rsidRDefault="00EA0E56"/>
    <w:p w14:paraId="3A60983D" w14:textId="26BD33AE" w:rsidR="00EA0E56" w:rsidRDefault="00EA0E56"/>
    <w:p w14:paraId="437453AE" w14:textId="60BB2043" w:rsidR="00EA0E56" w:rsidRDefault="00EA0E56"/>
    <w:p w14:paraId="05D19351" w14:textId="540D5042" w:rsidR="00EA0E56" w:rsidRDefault="00EA0E56"/>
    <w:p w14:paraId="1DCCD8E8" w14:textId="56AA0975" w:rsidR="00EA0E56" w:rsidRDefault="00EA0E56"/>
    <w:p w14:paraId="5439AACA" w14:textId="4359E6B1" w:rsidR="00EA0E56" w:rsidRDefault="00EA0E56"/>
    <w:p w14:paraId="6AF3EFF0" w14:textId="2B48A9A6" w:rsidR="00EA0E56" w:rsidRDefault="00EA0E56"/>
    <w:p w14:paraId="1DA108AB" w14:textId="45D646E9" w:rsidR="00EA0E56" w:rsidRDefault="00EA0E56"/>
    <w:p w14:paraId="486B3ABA" w14:textId="54B8C27E" w:rsidR="00EA0E56" w:rsidRDefault="00EA0E56"/>
    <w:p w14:paraId="4F0A3C35" w14:textId="56B48E53" w:rsidR="00EA0E56" w:rsidRDefault="00EA0E56"/>
    <w:p w14:paraId="67C4F485" w14:textId="09E58183" w:rsidR="00EA0E56" w:rsidRDefault="00EA0E56"/>
    <w:p w14:paraId="44A64758" w14:textId="3A0BE31F" w:rsidR="00EA0E56" w:rsidRDefault="00EA0E56"/>
    <w:p w14:paraId="7514E22B" w14:textId="3D357785" w:rsidR="00EA0E56" w:rsidRDefault="00EA0E56"/>
    <w:sdt>
      <w:sdtPr>
        <w:rPr>
          <w:rFonts w:asciiTheme="minorHAnsi" w:eastAsiaTheme="minorHAnsi" w:hAnsiTheme="minorHAnsi" w:cstheme="minorBidi"/>
          <w:b w:val="0"/>
          <w:bCs w:val="0"/>
          <w:color w:val="auto"/>
          <w:sz w:val="24"/>
          <w:szCs w:val="24"/>
          <w:lang w:val="en-GB"/>
        </w:rPr>
        <w:id w:val="-2133388156"/>
        <w:docPartObj>
          <w:docPartGallery w:val="Table of Contents"/>
          <w:docPartUnique/>
        </w:docPartObj>
      </w:sdtPr>
      <w:sdtEndPr>
        <w:rPr>
          <w:noProof/>
        </w:rPr>
      </w:sdtEndPr>
      <w:sdtContent>
        <w:p w14:paraId="4F6935F5" w14:textId="1DB19348" w:rsidR="00EA0E56" w:rsidRDefault="00EA0E56">
          <w:pPr>
            <w:pStyle w:val="TOCHeading"/>
          </w:pPr>
          <w:r>
            <w:t>Table of Contents</w:t>
          </w:r>
        </w:p>
        <w:p w14:paraId="22FABEBE" w14:textId="3AFCD185" w:rsidR="00EA0E56" w:rsidRDefault="00EA0E5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4337723" w:history="1">
            <w:r w:rsidRPr="0040216B">
              <w:rPr>
                <w:rStyle w:val="Hyperlink"/>
                <w:noProof/>
              </w:rPr>
              <w:t>COMPONENT ONE: POSTER</w:t>
            </w:r>
            <w:r>
              <w:rPr>
                <w:noProof/>
                <w:webHidden/>
              </w:rPr>
              <w:tab/>
            </w:r>
            <w:r>
              <w:rPr>
                <w:noProof/>
                <w:webHidden/>
              </w:rPr>
              <w:fldChar w:fldCharType="begin"/>
            </w:r>
            <w:r>
              <w:rPr>
                <w:noProof/>
                <w:webHidden/>
              </w:rPr>
              <w:instrText xml:space="preserve"> PAGEREF _Toc214337723 \h </w:instrText>
            </w:r>
            <w:r>
              <w:rPr>
                <w:noProof/>
                <w:webHidden/>
              </w:rPr>
            </w:r>
            <w:r>
              <w:rPr>
                <w:noProof/>
                <w:webHidden/>
              </w:rPr>
              <w:fldChar w:fldCharType="separate"/>
            </w:r>
            <w:r>
              <w:rPr>
                <w:noProof/>
                <w:webHidden/>
              </w:rPr>
              <w:t>2</w:t>
            </w:r>
            <w:r>
              <w:rPr>
                <w:noProof/>
                <w:webHidden/>
              </w:rPr>
              <w:fldChar w:fldCharType="end"/>
            </w:r>
          </w:hyperlink>
        </w:p>
        <w:p w14:paraId="08745113" w14:textId="77204324" w:rsidR="00EA0E56" w:rsidRDefault="00EA0E56">
          <w:pPr>
            <w:pStyle w:val="TOC1"/>
            <w:tabs>
              <w:tab w:val="right" w:leader="dot" w:pos="9016"/>
            </w:tabs>
            <w:rPr>
              <w:noProof/>
            </w:rPr>
          </w:pPr>
          <w:hyperlink w:anchor="_Toc214337724" w:history="1">
            <w:r w:rsidRPr="0040216B">
              <w:rPr>
                <w:rStyle w:val="Hyperlink"/>
                <w:noProof/>
              </w:rPr>
              <w:t>COMPENT TWO: REFLECTION ESSAY</w:t>
            </w:r>
            <w:r>
              <w:rPr>
                <w:noProof/>
                <w:webHidden/>
              </w:rPr>
              <w:tab/>
            </w:r>
            <w:r>
              <w:rPr>
                <w:noProof/>
                <w:webHidden/>
              </w:rPr>
              <w:fldChar w:fldCharType="begin"/>
            </w:r>
            <w:r>
              <w:rPr>
                <w:noProof/>
                <w:webHidden/>
              </w:rPr>
              <w:instrText xml:space="preserve"> PAGEREF _Toc214337724 \h </w:instrText>
            </w:r>
            <w:r>
              <w:rPr>
                <w:noProof/>
                <w:webHidden/>
              </w:rPr>
            </w:r>
            <w:r>
              <w:rPr>
                <w:noProof/>
                <w:webHidden/>
              </w:rPr>
              <w:fldChar w:fldCharType="separate"/>
            </w:r>
            <w:r>
              <w:rPr>
                <w:noProof/>
                <w:webHidden/>
              </w:rPr>
              <w:t>2</w:t>
            </w:r>
            <w:r>
              <w:rPr>
                <w:noProof/>
                <w:webHidden/>
              </w:rPr>
              <w:fldChar w:fldCharType="end"/>
            </w:r>
          </w:hyperlink>
        </w:p>
        <w:p w14:paraId="7156F567" w14:textId="7E3C99B8" w:rsidR="00EA0E56" w:rsidRDefault="00EA0E56">
          <w:pPr>
            <w:pStyle w:val="TOC1"/>
            <w:tabs>
              <w:tab w:val="right" w:leader="dot" w:pos="9016"/>
            </w:tabs>
            <w:rPr>
              <w:noProof/>
            </w:rPr>
          </w:pPr>
          <w:hyperlink w:anchor="_Toc214337725" w:history="1">
            <w:r w:rsidRPr="0040216B">
              <w:rPr>
                <w:rStyle w:val="Hyperlink"/>
                <w:noProof/>
              </w:rPr>
              <w:t>COMPONENT THREE: PROJECT MANAGEMENT REPORT</w:t>
            </w:r>
            <w:r>
              <w:rPr>
                <w:noProof/>
                <w:webHidden/>
              </w:rPr>
              <w:tab/>
            </w:r>
            <w:r>
              <w:rPr>
                <w:noProof/>
                <w:webHidden/>
              </w:rPr>
              <w:fldChar w:fldCharType="begin"/>
            </w:r>
            <w:r>
              <w:rPr>
                <w:noProof/>
                <w:webHidden/>
              </w:rPr>
              <w:instrText xml:space="preserve"> PAGEREF _Toc214337725 \h </w:instrText>
            </w:r>
            <w:r>
              <w:rPr>
                <w:noProof/>
                <w:webHidden/>
              </w:rPr>
            </w:r>
            <w:r>
              <w:rPr>
                <w:noProof/>
                <w:webHidden/>
              </w:rPr>
              <w:fldChar w:fldCharType="separate"/>
            </w:r>
            <w:r>
              <w:rPr>
                <w:noProof/>
                <w:webHidden/>
              </w:rPr>
              <w:t>4</w:t>
            </w:r>
            <w:r>
              <w:rPr>
                <w:noProof/>
                <w:webHidden/>
              </w:rPr>
              <w:fldChar w:fldCharType="end"/>
            </w:r>
          </w:hyperlink>
        </w:p>
        <w:p w14:paraId="301176C4" w14:textId="3A3F7DFF" w:rsidR="00EA0E56" w:rsidRDefault="00EA0E56">
          <w:pPr>
            <w:pStyle w:val="TOC2"/>
            <w:tabs>
              <w:tab w:val="right" w:leader="dot" w:pos="9016"/>
            </w:tabs>
            <w:rPr>
              <w:noProof/>
            </w:rPr>
          </w:pPr>
          <w:hyperlink w:anchor="_Toc214337726" w:history="1">
            <w:r w:rsidRPr="0040216B">
              <w:rPr>
                <w:rStyle w:val="Hyperlink"/>
                <w:noProof/>
              </w:rPr>
              <w:t>1. Introduction</w:t>
            </w:r>
            <w:r>
              <w:rPr>
                <w:noProof/>
                <w:webHidden/>
              </w:rPr>
              <w:tab/>
            </w:r>
            <w:r>
              <w:rPr>
                <w:noProof/>
                <w:webHidden/>
              </w:rPr>
              <w:fldChar w:fldCharType="begin"/>
            </w:r>
            <w:r>
              <w:rPr>
                <w:noProof/>
                <w:webHidden/>
              </w:rPr>
              <w:instrText xml:space="preserve"> PAGEREF _Toc214337726 \h </w:instrText>
            </w:r>
            <w:r>
              <w:rPr>
                <w:noProof/>
                <w:webHidden/>
              </w:rPr>
            </w:r>
            <w:r>
              <w:rPr>
                <w:noProof/>
                <w:webHidden/>
              </w:rPr>
              <w:fldChar w:fldCharType="separate"/>
            </w:r>
            <w:r>
              <w:rPr>
                <w:noProof/>
                <w:webHidden/>
              </w:rPr>
              <w:t>4</w:t>
            </w:r>
            <w:r>
              <w:rPr>
                <w:noProof/>
                <w:webHidden/>
              </w:rPr>
              <w:fldChar w:fldCharType="end"/>
            </w:r>
          </w:hyperlink>
        </w:p>
        <w:p w14:paraId="29060AE8" w14:textId="4E550006" w:rsidR="00EA0E56" w:rsidRDefault="00EA0E56">
          <w:pPr>
            <w:pStyle w:val="TOC2"/>
            <w:tabs>
              <w:tab w:val="right" w:leader="dot" w:pos="9016"/>
            </w:tabs>
            <w:rPr>
              <w:noProof/>
            </w:rPr>
          </w:pPr>
          <w:hyperlink w:anchor="_Toc214337727" w:history="1">
            <w:r w:rsidRPr="0040216B">
              <w:rPr>
                <w:rStyle w:val="Hyperlink"/>
                <w:noProof/>
              </w:rPr>
              <w:t>2. Project Description</w:t>
            </w:r>
            <w:r>
              <w:rPr>
                <w:noProof/>
                <w:webHidden/>
              </w:rPr>
              <w:tab/>
            </w:r>
            <w:r>
              <w:rPr>
                <w:noProof/>
                <w:webHidden/>
              </w:rPr>
              <w:fldChar w:fldCharType="begin"/>
            </w:r>
            <w:r>
              <w:rPr>
                <w:noProof/>
                <w:webHidden/>
              </w:rPr>
              <w:instrText xml:space="preserve"> PAGEREF _Toc214337727 \h </w:instrText>
            </w:r>
            <w:r>
              <w:rPr>
                <w:noProof/>
                <w:webHidden/>
              </w:rPr>
            </w:r>
            <w:r>
              <w:rPr>
                <w:noProof/>
                <w:webHidden/>
              </w:rPr>
              <w:fldChar w:fldCharType="separate"/>
            </w:r>
            <w:r>
              <w:rPr>
                <w:noProof/>
                <w:webHidden/>
              </w:rPr>
              <w:t>5</w:t>
            </w:r>
            <w:r>
              <w:rPr>
                <w:noProof/>
                <w:webHidden/>
              </w:rPr>
              <w:fldChar w:fldCharType="end"/>
            </w:r>
          </w:hyperlink>
        </w:p>
        <w:p w14:paraId="67DD279E" w14:textId="733D8074" w:rsidR="00EA0E56" w:rsidRDefault="00EA0E56">
          <w:pPr>
            <w:pStyle w:val="TOC2"/>
            <w:tabs>
              <w:tab w:val="right" w:leader="dot" w:pos="9016"/>
            </w:tabs>
            <w:rPr>
              <w:noProof/>
            </w:rPr>
          </w:pPr>
          <w:hyperlink w:anchor="_Toc214337728" w:history="1">
            <w:r w:rsidRPr="0040216B">
              <w:rPr>
                <w:rStyle w:val="Hyperlink"/>
                <w:noProof/>
              </w:rPr>
              <w:t>3. Scope</w:t>
            </w:r>
            <w:r>
              <w:rPr>
                <w:noProof/>
                <w:webHidden/>
              </w:rPr>
              <w:tab/>
            </w:r>
            <w:r>
              <w:rPr>
                <w:noProof/>
                <w:webHidden/>
              </w:rPr>
              <w:fldChar w:fldCharType="begin"/>
            </w:r>
            <w:r>
              <w:rPr>
                <w:noProof/>
                <w:webHidden/>
              </w:rPr>
              <w:instrText xml:space="preserve"> PAGEREF _Toc214337728 \h </w:instrText>
            </w:r>
            <w:r>
              <w:rPr>
                <w:noProof/>
                <w:webHidden/>
              </w:rPr>
            </w:r>
            <w:r>
              <w:rPr>
                <w:noProof/>
                <w:webHidden/>
              </w:rPr>
              <w:fldChar w:fldCharType="separate"/>
            </w:r>
            <w:r>
              <w:rPr>
                <w:noProof/>
                <w:webHidden/>
              </w:rPr>
              <w:t>6</w:t>
            </w:r>
            <w:r>
              <w:rPr>
                <w:noProof/>
                <w:webHidden/>
              </w:rPr>
              <w:fldChar w:fldCharType="end"/>
            </w:r>
          </w:hyperlink>
        </w:p>
        <w:p w14:paraId="2A45C13A" w14:textId="719F53BF" w:rsidR="00EA0E56" w:rsidRDefault="00EA0E56">
          <w:pPr>
            <w:pStyle w:val="TOC2"/>
            <w:tabs>
              <w:tab w:val="right" w:leader="dot" w:pos="9016"/>
            </w:tabs>
            <w:rPr>
              <w:noProof/>
            </w:rPr>
          </w:pPr>
          <w:hyperlink w:anchor="_Toc214337729" w:history="1">
            <w:r w:rsidRPr="0040216B">
              <w:rPr>
                <w:rStyle w:val="Hyperlink"/>
                <w:noProof/>
              </w:rPr>
              <w:t>4. Work Breakdown Structure (WBS)</w:t>
            </w:r>
            <w:r>
              <w:rPr>
                <w:noProof/>
                <w:webHidden/>
              </w:rPr>
              <w:tab/>
            </w:r>
            <w:r>
              <w:rPr>
                <w:noProof/>
                <w:webHidden/>
              </w:rPr>
              <w:fldChar w:fldCharType="begin"/>
            </w:r>
            <w:r>
              <w:rPr>
                <w:noProof/>
                <w:webHidden/>
              </w:rPr>
              <w:instrText xml:space="preserve"> PAGEREF _Toc214337729 \h </w:instrText>
            </w:r>
            <w:r>
              <w:rPr>
                <w:noProof/>
                <w:webHidden/>
              </w:rPr>
            </w:r>
            <w:r>
              <w:rPr>
                <w:noProof/>
                <w:webHidden/>
              </w:rPr>
              <w:fldChar w:fldCharType="separate"/>
            </w:r>
            <w:r>
              <w:rPr>
                <w:noProof/>
                <w:webHidden/>
              </w:rPr>
              <w:t>8</w:t>
            </w:r>
            <w:r>
              <w:rPr>
                <w:noProof/>
                <w:webHidden/>
              </w:rPr>
              <w:fldChar w:fldCharType="end"/>
            </w:r>
          </w:hyperlink>
        </w:p>
        <w:p w14:paraId="511285F7" w14:textId="7155042E" w:rsidR="00EA0E56" w:rsidRDefault="00EA0E56">
          <w:pPr>
            <w:pStyle w:val="TOC2"/>
            <w:tabs>
              <w:tab w:val="right" w:leader="dot" w:pos="9016"/>
            </w:tabs>
            <w:rPr>
              <w:noProof/>
            </w:rPr>
          </w:pPr>
          <w:hyperlink w:anchor="_Toc214337730" w:history="1">
            <w:r w:rsidRPr="0040216B">
              <w:rPr>
                <w:rStyle w:val="Hyperlink"/>
                <w:noProof/>
              </w:rPr>
              <w:t>5. Quad Chart</w:t>
            </w:r>
            <w:r>
              <w:rPr>
                <w:noProof/>
                <w:webHidden/>
              </w:rPr>
              <w:tab/>
            </w:r>
            <w:r>
              <w:rPr>
                <w:noProof/>
                <w:webHidden/>
              </w:rPr>
              <w:fldChar w:fldCharType="begin"/>
            </w:r>
            <w:r>
              <w:rPr>
                <w:noProof/>
                <w:webHidden/>
              </w:rPr>
              <w:instrText xml:space="preserve"> PAGEREF _Toc214337730 \h </w:instrText>
            </w:r>
            <w:r>
              <w:rPr>
                <w:noProof/>
                <w:webHidden/>
              </w:rPr>
            </w:r>
            <w:r>
              <w:rPr>
                <w:noProof/>
                <w:webHidden/>
              </w:rPr>
              <w:fldChar w:fldCharType="separate"/>
            </w:r>
            <w:r>
              <w:rPr>
                <w:noProof/>
                <w:webHidden/>
              </w:rPr>
              <w:t>8</w:t>
            </w:r>
            <w:r>
              <w:rPr>
                <w:noProof/>
                <w:webHidden/>
              </w:rPr>
              <w:fldChar w:fldCharType="end"/>
            </w:r>
          </w:hyperlink>
        </w:p>
        <w:p w14:paraId="4EAA41E7" w14:textId="348CDEDF" w:rsidR="00EA0E56" w:rsidRDefault="00EA0E56">
          <w:pPr>
            <w:pStyle w:val="TOC2"/>
            <w:tabs>
              <w:tab w:val="right" w:leader="dot" w:pos="9016"/>
            </w:tabs>
            <w:rPr>
              <w:noProof/>
            </w:rPr>
          </w:pPr>
          <w:hyperlink w:anchor="_Toc214337731" w:history="1">
            <w:r w:rsidRPr="0040216B">
              <w:rPr>
                <w:rStyle w:val="Hyperlink"/>
                <w:noProof/>
              </w:rPr>
              <w:t>6. Gantt Chart</w:t>
            </w:r>
            <w:r>
              <w:rPr>
                <w:noProof/>
                <w:webHidden/>
              </w:rPr>
              <w:tab/>
            </w:r>
            <w:r>
              <w:rPr>
                <w:noProof/>
                <w:webHidden/>
              </w:rPr>
              <w:fldChar w:fldCharType="begin"/>
            </w:r>
            <w:r>
              <w:rPr>
                <w:noProof/>
                <w:webHidden/>
              </w:rPr>
              <w:instrText xml:space="preserve"> PAGEREF _Toc214337731 \h </w:instrText>
            </w:r>
            <w:r>
              <w:rPr>
                <w:noProof/>
                <w:webHidden/>
              </w:rPr>
            </w:r>
            <w:r>
              <w:rPr>
                <w:noProof/>
                <w:webHidden/>
              </w:rPr>
              <w:fldChar w:fldCharType="separate"/>
            </w:r>
            <w:r>
              <w:rPr>
                <w:noProof/>
                <w:webHidden/>
              </w:rPr>
              <w:t>8</w:t>
            </w:r>
            <w:r>
              <w:rPr>
                <w:noProof/>
                <w:webHidden/>
              </w:rPr>
              <w:fldChar w:fldCharType="end"/>
            </w:r>
          </w:hyperlink>
        </w:p>
        <w:p w14:paraId="74AF0758" w14:textId="5F0D567D" w:rsidR="00EA0E56" w:rsidRDefault="00EA0E56">
          <w:pPr>
            <w:pStyle w:val="TOC2"/>
            <w:tabs>
              <w:tab w:val="right" w:leader="dot" w:pos="9016"/>
            </w:tabs>
            <w:rPr>
              <w:noProof/>
            </w:rPr>
          </w:pPr>
          <w:hyperlink w:anchor="_Toc214337732" w:history="1">
            <w:r w:rsidRPr="0040216B">
              <w:rPr>
                <w:rStyle w:val="Hyperlink"/>
                <w:noProof/>
              </w:rPr>
              <w:t>7. Stakeholders’ Involvement</w:t>
            </w:r>
            <w:r>
              <w:rPr>
                <w:noProof/>
                <w:webHidden/>
              </w:rPr>
              <w:tab/>
            </w:r>
            <w:r>
              <w:rPr>
                <w:noProof/>
                <w:webHidden/>
              </w:rPr>
              <w:fldChar w:fldCharType="begin"/>
            </w:r>
            <w:r>
              <w:rPr>
                <w:noProof/>
                <w:webHidden/>
              </w:rPr>
              <w:instrText xml:space="preserve"> PAGEREF _Toc214337732 \h </w:instrText>
            </w:r>
            <w:r>
              <w:rPr>
                <w:noProof/>
                <w:webHidden/>
              </w:rPr>
            </w:r>
            <w:r>
              <w:rPr>
                <w:noProof/>
                <w:webHidden/>
              </w:rPr>
              <w:fldChar w:fldCharType="separate"/>
            </w:r>
            <w:r>
              <w:rPr>
                <w:noProof/>
                <w:webHidden/>
              </w:rPr>
              <w:t>9</w:t>
            </w:r>
            <w:r>
              <w:rPr>
                <w:noProof/>
                <w:webHidden/>
              </w:rPr>
              <w:fldChar w:fldCharType="end"/>
            </w:r>
          </w:hyperlink>
        </w:p>
        <w:p w14:paraId="79B99F4B" w14:textId="1731D078" w:rsidR="00EA0E56" w:rsidRDefault="00EA0E56">
          <w:pPr>
            <w:pStyle w:val="TOC3"/>
            <w:tabs>
              <w:tab w:val="right" w:leader="dot" w:pos="9016"/>
            </w:tabs>
            <w:rPr>
              <w:noProof/>
            </w:rPr>
          </w:pPr>
          <w:hyperlink w:anchor="_Toc214337733" w:history="1">
            <w:r w:rsidRPr="0040216B">
              <w:rPr>
                <w:rStyle w:val="Hyperlink"/>
                <w:noProof/>
              </w:rPr>
              <w:t>Key Stakeholders</w:t>
            </w:r>
            <w:r>
              <w:rPr>
                <w:noProof/>
                <w:webHidden/>
              </w:rPr>
              <w:tab/>
            </w:r>
            <w:r>
              <w:rPr>
                <w:noProof/>
                <w:webHidden/>
              </w:rPr>
              <w:fldChar w:fldCharType="begin"/>
            </w:r>
            <w:r>
              <w:rPr>
                <w:noProof/>
                <w:webHidden/>
              </w:rPr>
              <w:instrText xml:space="preserve"> PAGEREF _Toc214337733 \h </w:instrText>
            </w:r>
            <w:r>
              <w:rPr>
                <w:noProof/>
                <w:webHidden/>
              </w:rPr>
            </w:r>
            <w:r>
              <w:rPr>
                <w:noProof/>
                <w:webHidden/>
              </w:rPr>
              <w:fldChar w:fldCharType="separate"/>
            </w:r>
            <w:r>
              <w:rPr>
                <w:noProof/>
                <w:webHidden/>
              </w:rPr>
              <w:t>9</w:t>
            </w:r>
            <w:r>
              <w:rPr>
                <w:noProof/>
                <w:webHidden/>
              </w:rPr>
              <w:fldChar w:fldCharType="end"/>
            </w:r>
          </w:hyperlink>
        </w:p>
        <w:p w14:paraId="612108D7" w14:textId="265FD5CC" w:rsidR="00EA0E56" w:rsidRDefault="00EA0E56">
          <w:pPr>
            <w:pStyle w:val="TOC2"/>
            <w:tabs>
              <w:tab w:val="right" w:leader="dot" w:pos="9016"/>
            </w:tabs>
            <w:rPr>
              <w:noProof/>
            </w:rPr>
          </w:pPr>
          <w:hyperlink w:anchor="_Toc214337734" w:history="1">
            <w:r w:rsidRPr="0040216B">
              <w:rPr>
                <w:rStyle w:val="Hyperlink"/>
                <w:noProof/>
              </w:rPr>
              <w:t>8. Allocation of Resources</w:t>
            </w:r>
            <w:r>
              <w:rPr>
                <w:noProof/>
                <w:webHidden/>
              </w:rPr>
              <w:tab/>
            </w:r>
            <w:r>
              <w:rPr>
                <w:noProof/>
                <w:webHidden/>
              </w:rPr>
              <w:fldChar w:fldCharType="begin"/>
            </w:r>
            <w:r>
              <w:rPr>
                <w:noProof/>
                <w:webHidden/>
              </w:rPr>
              <w:instrText xml:space="preserve"> PAGEREF _Toc214337734 \h </w:instrText>
            </w:r>
            <w:r>
              <w:rPr>
                <w:noProof/>
                <w:webHidden/>
              </w:rPr>
            </w:r>
            <w:r>
              <w:rPr>
                <w:noProof/>
                <w:webHidden/>
              </w:rPr>
              <w:fldChar w:fldCharType="separate"/>
            </w:r>
            <w:r>
              <w:rPr>
                <w:noProof/>
                <w:webHidden/>
              </w:rPr>
              <w:t>10</w:t>
            </w:r>
            <w:r>
              <w:rPr>
                <w:noProof/>
                <w:webHidden/>
              </w:rPr>
              <w:fldChar w:fldCharType="end"/>
            </w:r>
          </w:hyperlink>
        </w:p>
        <w:p w14:paraId="4B5CFF0A" w14:textId="64FD2409" w:rsidR="00EA0E56" w:rsidRDefault="00EA0E56">
          <w:pPr>
            <w:pStyle w:val="TOC3"/>
            <w:tabs>
              <w:tab w:val="right" w:leader="dot" w:pos="9016"/>
            </w:tabs>
            <w:rPr>
              <w:noProof/>
            </w:rPr>
          </w:pPr>
          <w:hyperlink w:anchor="_Toc214337735" w:history="1">
            <w:r w:rsidRPr="0040216B">
              <w:rPr>
                <w:rStyle w:val="Hyperlink"/>
                <w:noProof/>
              </w:rPr>
              <w:t>8.1 Human Resources</w:t>
            </w:r>
            <w:r>
              <w:rPr>
                <w:noProof/>
                <w:webHidden/>
              </w:rPr>
              <w:tab/>
            </w:r>
            <w:r>
              <w:rPr>
                <w:noProof/>
                <w:webHidden/>
              </w:rPr>
              <w:fldChar w:fldCharType="begin"/>
            </w:r>
            <w:r>
              <w:rPr>
                <w:noProof/>
                <w:webHidden/>
              </w:rPr>
              <w:instrText xml:space="preserve"> PAGEREF _Toc214337735 \h </w:instrText>
            </w:r>
            <w:r>
              <w:rPr>
                <w:noProof/>
                <w:webHidden/>
              </w:rPr>
            </w:r>
            <w:r>
              <w:rPr>
                <w:noProof/>
                <w:webHidden/>
              </w:rPr>
              <w:fldChar w:fldCharType="separate"/>
            </w:r>
            <w:r>
              <w:rPr>
                <w:noProof/>
                <w:webHidden/>
              </w:rPr>
              <w:t>10</w:t>
            </w:r>
            <w:r>
              <w:rPr>
                <w:noProof/>
                <w:webHidden/>
              </w:rPr>
              <w:fldChar w:fldCharType="end"/>
            </w:r>
          </w:hyperlink>
        </w:p>
        <w:p w14:paraId="49B101CB" w14:textId="44C99E4C" w:rsidR="00EA0E56" w:rsidRDefault="00EA0E56">
          <w:pPr>
            <w:pStyle w:val="TOC3"/>
            <w:tabs>
              <w:tab w:val="right" w:leader="dot" w:pos="9016"/>
            </w:tabs>
            <w:rPr>
              <w:noProof/>
            </w:rPr>
          </w:pPr>
          <w:hyperlink w:anchor="_Toc214337736" w:history="1">
            <w:r w:rsidRPr="0040216B">
              <w:rPr>
                <w:rStyle w:val="Hyperlink"/>
                <w:noProof/>
              </w:rPr>
              <w:t>8.2 Financial Resources</w:t>
            </w:r>
            <w:r>
              <w:rPr>
                <w:noProof/>
                <w:webHidden/>
              </w:rPr>
              <w:tab/>
            </w:r>
            <w:r>
              <w:rPr>
                <w:noProof/>
                <w:webHidden/>
              </w:rPr>
              <w:fldChar w:fldCharType="begin"/>
            </w:r>
            <w:r>
              <w:rPr>
                <w:noProof/>
                <w:webHidden/>
              </w:rPr>
              <w:instrText xml:space="preserve"> PAGEREF _Toc214337736 \h </w:instrText>
            </w:r>
            <w:r>
              <w:rPr>
                <w:noProof/>
                <w:webHidden/>
              </w:rPr>
            </w:r>
            <w:r>
              <w:rPr>
                <w:noProof/>
                <w:webHidden/>
              </w:rPr>
              <w:fldChar w:fldCharType="separate"/>
            </w:r>
            <w:r>
              <w:rPr>
                <w:noProof/>
                <w:webHidden/>
              </w:rPr>
              <w:t>10</w:t>
            </w:r>
            <w:r>
              <w:rPr>
                <w:noProof/>
                <w:webHidden/>
              </w:rPr>
              <w:fldChar w:fldCharType="end"/>
            </w:r>
          </w:hyperlink>
        </w:p>
        <w:p w14:paraId="269E9673" w14:textId="198D181D" w:rsidR="00EA0E56" w:rsidRDefault="00EA0E56">
          <w:pPr>
            <w:pStyle w:val="TOC3"/>
            <w:tabs>
              <w:tab w:val="right" w:leader="dot" w:pos="9016"/>
            </w:tabs>
            <w:rPr>
              <w:noProof/>
            </w:rPr>
          </w:pPr>
          <w:hyperlink w:anchor="_Toc214337737" w:history="1">
            <w:r w:rsidRPr="0040216B">
              <w:rPr>
                <w:rStyle w:val="Hyperlink"/>
                <w:noProof/>
              </w:rPr>
              <w:t>8.3 Material and Equipment Resources</w:t>
            </w:r>
            <w:r>
              <w:rPr>
                <w:noProof/>
                <w:webHidden/>
              </w:rPr>
              <w:tab/>
            </w:r>
            <w:r>
              <w:rPr>
                <w:noProof/>
                <w:webHidden/>
              </w:rPr>
              <w:fldChar w:fldCharType="begin"/>
            </w:r>
            <w:r>
              <w:rPr>
                <w:noProof/>
                <w:webHidden/>
              </w:rPr>
              <w:instrText xml:space="preserve"> PAGEREF _Toc214337737 \h </w:instrText>
            </w:r>
            <w:r>
              <w:rPr>
                <w:noProof/>
                <w:webHidden/>
              </w:rPr>
            </w:r>
            <w:r>
              <w:rPr>
                <w:noProof/>
                <w:webHidden/>
              </w:rPr>
              <w:fldChar w:fldCharType="separate"/>
            </w:r>
            <w:r>
              <w:rPr>
                <w:noProof/>
                <w:webHidden/>
              </w:rPr>
              <w:t>10</w:t>
            </w:r>
            <w:r>
              <w:rPr>
                <w:noProof/>
                <w:webHidden/>
              </w:rPr>
              <w:fldChar w:fldCharType="end"/>
            </w:r>
          </w:hyperlink>
        </w:p>
        <w:p w14:paraId="2CFE7B1E" w14:textId="5DF429AB" w:rsidR="00EA0E56" w:rsidRDefault="00EA0E56">
          <w:pPr>
            <w:pStyle w:val="TOC3"/>
            <w:tabs>
              <w:tab w:val="right" w:leader="dot" w:pos="9016"/>
            </w:tabs>
            <w:rPr>
              <w:noProof/>
            </w:rPr>
          </w:pPr>
          <w:hyperlink w:anchor="_Toc214337738" w:history="1">
            <w:r w:rsidRPr="0040216B">
              <w:rPr>
                <w:rStyle w:val="Hyperlink"/>
                <w:noProof/>
              </w:rPr>
              <w:t>8.4 Technological Resources</w:t>
            </w:r>
            <w:r>
              <w:rPr>
                <w:noProof/>
                <w:webHidden/>
              </w:rPr>
              <w:tab/>
            </w:r>
            <w:r>
              <w:rPr>
                <w:noProof/>
                <w:webHidden/>
              </w:rPr>
              <w:fldChar w:fldCharType="begin"/>
            </w:r>
            <w:r>
              <w:rPr>
                <w:noProof/>
                <w:webHidden/>
              </w:rPr>
              <w:instrText xml:space="preserve"> PAGEREF _Toc214337738 \h </w:instrText>
            </w:r>
            <w:r>
              <w:rPr>
                <w:noProof/>
                <w:webHidden/>
              </w:rPr>
            </w:r>
            <w:r>
              <w:rPr>
                <w:noProof/>
                <w:webHidden/>
              </w:rPr>
              <w:fldChar w:fldCharType="separate"/>
            </w:r>
            <w:r>
              <w:rPr>
                <w:noProof/>
                <w:webHidden/>
              </w:rPr>
              <w:t>11</w:t>
            </w:r>
            <w:r>
              <w:rPr>
                <w:noProof/>
                <w:webHidden/>
              </w:rPr>
              <w:fldChar w:fldCharType="end"/>
            </w:r>
          </w:hyperlink>
        </w:p>
        <w:p w14:paraId="39C5F05C" w14:textId="44D91513" w:rsidR="00EA0E56" w:rsidRDefault="00EA0E56">
          <w:pPr>
            <w:pStyle w:val="TOC2"/>
            <w:tabs>
              <w:tab w:val="right" w:leader="dot" w:pos="9016"/>
            </w:tabs>
            <w:rPr>
              <w:noProof/>
            </w:rPr>
          </w:pPr>
          <w:hyperlink w:anchor="_Toc214337739" w:history="1">
            <w:r w:rsidRPr="0040216B">
              <w:rPr>
                <w:rStyle w:val="Hyperlink"/>
                <w:noProof/>
              </w:rPr>
              <w:t>9. Risk Analysis</w:t>
            </w:r>
            <w:r>
              <w:rPr>
                <w:noProof/>
                <w:webHidden/>
              </w:rPr>
              <w:tab/>
            </w:r>
            <w:r>
              <w:rPr>
                <w:noProof/>
                <w:webHidden/>
              </w:rPr>
              <w:fldChar w:fldCharType="begin"/>
            </w:r>
            <w:r>
              <w:rPr>
                <w:noProof/>
                <w:webHidden/>
              </w:rPr>
              <w:instrText xml:space="preserve"> PAGEREF _Toc214337739 \h </w:instrText>
            </w:r>
            <w:r>
              <w:rPr>
                <w:noProof/>
                <w:webHidden/>
              </w:rPr>
            </w:r>
            <w:r>
              <w:rPr>
                <w:noProof/>
                <w:webHidden/>
              </w:rPr>
              <w:fldChar w:fldCharType="separate"/>
            </w:r>
            <w:r>
              <w:rPr>
                <w:noProof/>
                <w:webHidden/>
              </w:rPr>
              <w:t>11</w:t>
            </w:r>
            <w:r>
              <w:rPr>
                <w:noProof/>
                <w:webHidden/>
              </w:rPr>
              <w:fldChar w:fldCharType="end"/>
            </w:r>
          </w:hyperlink>
        </w:p>
        <w:p w14:paraId="79A2D7AE" w14:textId="6FC402E4" w:rsidR="00EA0E56" w:rsidRDefault="00EA0E56">
          <w:pPr>
            <w:pStyle w:val="TOC3"/>
            <w:tabs>
              <w:tab w:val="right" w:leader="dot" w:pos="9016"/>
            </w:tabs>
            <w:rPr>
              <w:noProof/>
            </w:rPr>
          </w:pPr>
          <w:hyperlink w:anchor="_Toc214337740" w:history="1">
            <w:r w:rsidRPr="0040216B">
              <w:rPr>
                <w:rStyle w:val="Hyperlink"/>
                <w:noProof/>
              </w:rPr>
              <w:t>Major Risks and Mitigation</w:t>
            </w:r>
            <w:r>
              <w:rPr>
                <w:noProof/>
                <w:webHidden/>
              </w:rPr>
              <w:tab/>
            </w:r>
            <w:r>
              <w:rPr>
                <w:noProof/>
                <w:webHidden/>
              </w:rPr>
              <w:fldChar w:fldCharType="begin"/>
            </w:r>
            <w:r>
              <w:rPr>
                <w:noProof/>
                <w:webHidden/>
              </w:rPr>
              <w:instrText xml:space="preserve"> PAGEREF _Toc214337740 \h </w:instrText>
            </w:r>
            <w:r>
              <w:rPr>
                <w:noProof/>
                <w:webHidden/>
              </w:rPr>
            </w:r>
            <w:r>
              <w:rPr>
                <w:noProof/>
                <w:webHidden/>
              </w:rPr>
              <w:fldChar w:fldCharType="separate"/>
            </w:r>
            <w:r>
              <w:rPr>
                <w:noProof/>
                <w:webHidden/>
              </w:rPr>
              <w:t>11</w:t>
            </w:r>
            <w:r>
              <w:rPr>
                <w:noProof/>
                <w:webHidden/>
              </w:rPr>
              <w:fldChar w:fldCharType="end"/>
            </w:r>
          </w:hyperlink>
        </w:p>
        <w:p w14:paraId="77391B61" w14:textId="2A0F53B3" w:rsidR="00EA0E56" w:rsidRDefault="00EA0E56">
          <w:pPr>
            <w:pStyle w:val="TOC3"/>
            <w:tabs>
              <w:tab w:val="right" w:leader="dot" w:pos="9016"/>
            </w:tabs>
            <w:rPr>
              <w:noProof/>
            </w:rPr>
          </w:pPr>
          <w:hyperlink w:anchor="_Toc214337741" w:history="1">
            <w:r w:rsidRPr="0040216B">
              <w:rPr>
                <w:rStyle w:val="Hyperlink"/>
                <w:noProof/>
              </w:rPr>
              <w:t>Critical Reflection</w:t>
            </w:r>
            <w:r>
              <w:rPr>
                <w:noProof/>
                <w:webHidden/>
              </w:rPr>
              <w:tab/>
            </w:r>
            <w:r>
              <w:rPr>
                <w:noProof/>
                <w:webHidden/>
              </w:rPr>
              <w:fldChar w:fldCharType="begin"/>
            </w:r>
            <w:r>
              <w:rPr>
                <w:noProof/>
                <w:webHidden/>
              </w:rPr>
              <w:instrText xml:space="preserve"> PAGEREF _Toc214337741 \h </w:instrText>
            </w:r>
            <w:r>
              <w:rPr>
                <w:noProof/>
                <w:webHidden/>
              </w:rPr>
            </w:r>
            <w:r>
              <w:rPr>
                <w:noProof/>
                <w:webHidden/>
              </w:rPr>
              <w:fldChar w:fldCharType="separate"/>
            </w:r>
            <w:r>
              <w:rPr>
                <w:noProof/>
                <w:webHidden/>
              </w:rPr>
              <w:t>11</w:t>
            </w:r>
            <w:r>
              <w:rPr>
                <w:noProof/>
                <w:webHidden/>
              </w:rPr>
              <w:fldChar w:fldCharType="end"/>
            </w:r>
          </w:hyperlink>
        </w:p>
        <w:p w14:paraId="64DC4B1A" w14:textId="22F4B0A1" w:rsidR="00EA0E56" w:rsidRDefault="00EA0E56">
          <w:pPr>
            <w:pStyle w:val="TOC2"/>
            <w:tabs>
              <w:tab w:val="right" w:leader="dot" w:pos="9016"/>
            </w:tabs>
            <w:rPr>
              <w:noProof/>
            </w:rPr>
          </w:pPr>
          <w:hyperlink w:anchor="_Toc214337742" w:history="1">
            <w:r w:rsidRPr="0040216B">
              <w:rPr>
                <w:rStyle w:val="Hyperlink"/>
                <w:noProof/>
              </w:rPr>
              <w:t>10. Conclusion</w:t>
            </w:r>
            <w:r>
              <w:rPr>
                <w:noProof/>
                <w:webHidden/>
              </w:rPr>
              <w:tab/>
            </w:r>
            <w:r>
              <w:rPr>
                <w:noProof/>
                <w:webHidden/>
              </w:rPr>
              <w:fldChar w:fldCharType="begin"/>
            </w:r>
            <w:r>
              <w:rPr>
                <w:noProof/>
                <w:webHidden/>
              </w:rPr>
              <w:instrText xml:space="preserve"> PAGEREF _Toc214337742 \h </w:instrText>
            </w:r>
            <w:r>
              <w:rPr>
                <w:noProof/>
                <w:webHidden/>
              </w:rPr>
            </w:r>
            <w:r>
              <w:rPr>
                <w:noProof/>
                <w:webHidden/>
              </w:rPr>
              <w:fldChar w:fldCharType="separate"/>
            </w:r>
            <w:r>
              <w:rPr>
                <w:noProof/>
                <w:webHidden/>
              </w:rPr>
              <w:t>11</w:t>
            </w:r>
            <w:r>
              <w:rPr>
                <w:noProof/>
                <w:webHidden/>
              </w:rPr>
              <w:fldChar w:fldCharType="end"/>
            </w:r>
          </w:hyperlink>
        </w:p>
        <w:p w14:paraId="723A0FD1" w14:textId="4A4537ED" w:rsidR="00EA0E56" w:rsidRDefault="00EA0E56">
          <w:pPr>
            <w:pStyle w:val="TOC1"/>
            <w:tabs>
              <w:tab w:val="right" w:leader="dot" w:pos="9016"/>
            </w:tabs>
            <w:rPr>
              <w:noProof/>
            </w:rPr>
          </w:pPr>
          <w:hyperlink w:anchor="_Toc214337743" w:history="1">
            <w:r w:rsidRPr="0040216B">
              <w:rPr>
                <w:rStyle w:val="Hyperlink"/>
                <w:noProof/>
              </w:rPr>
              <w:t>References list</w:t>
            </w:r>
            <w:r>
              <w:rPr>
                <w:noProof/>
                <w:webHidden/>
              </w:rPr>
              <w:tab/>
            </w:r>
            <w:r>
              <w:rPr>
                <w:noProof/>
                <w:webHidden/>
              </w:rPr>
              <w:fldChar w:fldCharType="begin"/>
            </w:r>
            <w:r>
              <w:rPr>
                <w:noProof/>
                <w:webHidden/>
              </w:rPr>
              <w:instrText xml:space="preserve"> PAGEREF _Toc214337743 \h </w:instrText>
            </w:r>
            <w:r>
              <w:rPr>
                <w:noProof/>
                <w:webHidden/>
              </w:rPr>
            </w:r>
            <w:r>
              <w:rPr>
                <w:noProof/>
                <w:webHidden/>
              </w:rPr>
              <w:fldChar w:fldCharType="separate"/>
            </w:r>
            <w:r>
              <w:rPr>
                <w:noProof/>
                <w:webHidden/>
              </w:rPr>
              <w:t>12</w:t>
            </w:r>
            <w:r>
              <w:rPr>
                <w:noProof/>
                <w:webHidden/>
              </w:rPr>
              <w:fldChar w:fldCharType="end"/>
            </w:r>
          </w:hyperlink>
        </w:p>
        <w:p w14:paraId="1247C9FB" w14:textId="5C7F60CE" w:rsidR="00EA0E56" w:rsidRDefault="00EA0E56">
          <w:r>
            <w:rPr>
              <w:b/>
              <w:bCs/>
              <w:noProof/>
            </w:rPr>
            <w:fldChar w:fldCharType="end"/>
          </w:r>
        </w:p>
      </w:sdtContent>
    </w:sdt>
    <w:p w14:paraId="4736F25F" w14:textId="2F0CD062" w:rsidR="00EA0E56" w:rsidRDefault="00EA0E56"/>
    <w:p w14:paraId="19A2FC5F" w14:textId="1CB887E7" w:rsidR="00EA0E56" w:rsidRDefault="00EA0E56"/>
    <w:p w14:paraId="6E427604" w14:textId="06B67423" w:rsidR="00EA0E56" w:rsidRDefault="00EA0E56"/>
    <w:p w14:paraId="20921FC9" w14:textId="20DA16EC" w:rsidR="00EA0E56" w:rsidRDefault="00EA0E56"/>
    <w:p w14:paraId="69AE1859" w14:textId="56E90C83" w:rsidR="00EA0E56" w:rsidRDefault="00EA0E56"/>
    <w:p w14:paraId="4591D2EF" w14:textId="0655F065" w:rsidR="00EA0E56" w:rsidRDefault="00EA0E56"/>
    <w:p w14:paraId="29F416CE" w14:textId="141B9496" w:rsidR="00EA0E56" w:rsidRDefault="00EA0E56"/>
    <w:p w14:paraId="011FF75E" w14:textId="77777777" w:rsidR="00EA0E56" w:rsidRDefault="00EA0E56"/>
    <w:p w14:paraId="4D5D5790" w14:textId="10F50BED" w:rsidR="00EA0E56" w:rsidRDefault="00EA0E56"/>
    <w:p w14:paraId="23D74A0F" w14:textId="1540D574" w:rsidR="00EA0E56" w:rsidRDefault="00EA0E56"/>
    <w:p w14:paraId="734978DD" w14:textId="64AE9930" w:rsidR="00EA0E56" w:rsidRDefault="00EA0E56"/>
    <w:p w14:paraId="1937BDA7" w14:textId="0A7362C6" w:rsidR="00EA0E56" w:rsidRDefault="00EA0E56"/>
    <w:p w14:paraId="07A0F4C3" w14:textId="44DAA479" w:rsidR="00EA0E56" w:rsidRDefault="00EA0E56"/>
    <w:p w14:paraId="12E48250" w14:textId="77777777" w:rsidR="00EA0E56" w:rsidRDefault="00EA0E56"/>
    <w:p w14:paraId="4AE65E2A" w14:textId="45069908" w:rsidR="00EA0E56" w:rsidRDefault="00EA0E56" w:rsidP="00EA0E56">
      <w:pPr>
        <w:pStyle w:val="Heading1"/>
      </w:pPr>
      <w:bookmarkStart w:id="0" w:name="_Toc214337723"/>
      <w:r>
        <w:lastRenderedPageBreak/>
        <w:t>COMPONENT ONE: POSTER</w:t>
      </w:r>
      <w:bookmarkEnd w:id="0"/>
    </w:p>
    <w:p w14:paraId="71A2B395" w14:textId="09D05A70" w:rsidR="00EA0E56" w:rsidRDefault="00EA0E56"/>
    <w:p w14:paraId="192A1F2E" w14:textId="7FFAECCB" w:rsidR="00EA0E56" w:rsidRDefault="00EA0E56"/>
    <w:p w14:paraId="585B13B7" w14:textId="391049F1" w:rsidR="00EA0E56" w:rsidRDefault="00EA0E56"/>
    <w:p w14:paraId="40F1830F" w14:textId="2929A724" w:rsidR="00EA0E56" w:rsidRDefault="00EA0E56">
      <w:r w:rsidRPr="00EA0E56">
        <w:rPr>
          <w:noProof/>
        </w:rPr>
        <w:drawing>
          <wp:inline distT="0" distB="0" distL="0" distR="0" wp14:anchorId="01265B9A" wp14:editId="7DA97FA0">
            <wp:extent cx="5731510" cy="4048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48760"/>
                    </a:xfrm>
                    <a:prstGeom prst="rect">
                      <a:avLst/>
                    </a:prstGeom>
                  </pic:spPr>
                </pic:pic>
              </a:graphicData>
            </a:graphic>
          </wp:inline>
        </w:drawing>
      </w:r>
    </w:p>
    <w:p w14:paraId="3DFDE4BF" w14:textId="5743C817" w:rsidR="00EA0E56" w:rsidRDefault="00EA0E56"/>
    <w:p w14:paraId="283A46FE" w14:textId="5EC2392A" w:rsidR="00EA0E56" w:rsidRDefault="00EA0E56" w:rsidP="00EA0E56">
      <w:pPr>
        <w:pStyle w:val="Heading1"/>
      </w:pPr>
    </w:p>
    <w:p w14:paraId="5C17F79E" w14:textId="08770617" w:rsidR="00EA0E56" w:rsidRDefault="00EA0E56" w:rsidP="00EA0E56">
      <w:pPr>
        <w:pStyle w:val="Heading1"/>
      </w:pPr>
      <w:bookmarkStart w:id="1" w:name="_Toc214337724"/>
      <w:r>
        <w:t>COMPENT TWO: REFLECTION ESSAY</w:t>
      </w:r>
      <w:bookmarkEnd w:id="1"/>
    </w:p>
    <w:p w14:paraId="7A1B8746"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Completing the Project Management Plan for the reconstruction of Highway 5 has been a highly valuable learning experience that has strengthened my academic, technical, and professional skills. This assignment required me to engage with a wide range of project management tools that I had not previously used, including Work Breakdown Structures (WBS), Quad Charts, Gantt Charts, and detailed resource allocation frameworks. Although I initially underestimated the complexity of these tools, the process of producing them enabled me to develop new competencies and reflect critically on my approach to research, planning, and problem solving.</w:t>
      </w:r>
    </w:p>
    <w:p w14:paraId="0D217EF8"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One of the main challenges I encountered was working with </w:t>
      </w:r>
      <w:r w:rsidRPr="00EA0E56">
        <w:rPr>
          <w:rFonts w:ascii="Times New Roman" w:eastAsia="Times New Roman" w:hAnsi="Times New Roman" w:cs="Times New Roman"/>
          <w:b/>
          <w:bCs/>
          <w:lang w:eastAsia="en-GB"/>
        </w:rPr>
        <w:t>charts and technical diagrams</w:t>
      </w:r>
      <w:r w:rsidRPr="00EA0E56">
        <w:rPr>
          <w:rFonts w:ascii="Times New Roman" w:eastAsia="Times New Roman" w:hAnsi="Times New Roman" w:cs="Times New Roman"/>
          <w:lang w:eastAsia="en-GB"/>
        </w:rPr>
        <w:t xml:space="preserve">, particularly the Gantt Chart. Before this module, I had never created project management charts </w:t>
      </w:r>
      <w:r w:rsidRPr="00EA0E56">
        <w:rPr>
          <w:rFonts w:ascii="Times New Roman" w:eastAsia="Times New Roman" w:hAnsi="Times New Roman" w:cs="Times New Roman"/>
          <w:lang w:eastAsia="en-GB"/>
        </w:rPr>
        <w:lastRenderedPageBreak/>
        <w:t>from scratch, and when I first attempted to build them, I found the process confusing and overwhelming. Understanding how timelines should be structured, how activities should be sequenced, and how to translate project phases into chart formats was not intuitive at first. I had to watch multiple online guides, tutorials, and step-by-step videos to understand the logic behind these tools. It was only after repeatedly practising and referring to examples that the structure finally became clear. This struggle was frustrating, but it also pushed me to develop my digital literacy and my ability to learn new software and diagramming methods independently—skills that are essential in modern project management.</w:t>
      </w:r>
    </w:p>
    <w:p w14:paraId="5910B15B"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Research was another area where I experienced significant challenges. At the beginning, I often found information that was too vague, outdated, or unrelated to the specific requirements of the project context. This made me realise that effective research is not just about locating information but about identifying credible sources, understanding relevance, and applying critical thinking. I learned to refine my search strategies, use more specific keywords, and consult a wider range of academic and professional sources such as government reports, journal articles, and industry publications. This allowed me to gather evidence that supported my justifications for rebuilding Highway 5 and strengthened the academic quality of my project. Over time, I became more confident in evaluating sources and integrating in-text references appropriately.</w:t>
      </w:r>
    </w:p>
    <w:p w14:paraId="7070D1EA"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Through these challenges, I also became more aware of the importance of organisation</w:t>
      </w:r>
      <w:r w:rsidRPr="00EA0E56">
        <w:rPr>
          <w:rFonts w:ascii="Times New Roman" w:eastAsia="Times New Roman" w:hAnsi="Times New Roman" w:cs="Times New Roman"/>
          <w:b/>
          <w:bCs/>
          <w:lang w:eastAsia="en-GB"/>
        </w:rPr>
        <w:t xml:space="preserve"> </w:t>
      </w:r>
      <w:r w:rsidRPr="00EA0E56">
        <w:rPr>
          <w:rFonts w:ascii="Times New Roman" w:eastAsia="Times New Roman" w:hAnsi="Times New Roman" w:cs="Times New Roman"/>
          <w:lang w:eastAsia="en-GB"/>
        </w:rPr>
        <w:t>and</w:t>
      </w:r>
      <w:r w:rsidRPr="00EA0E56">
        <w:rPr>
          <w:rFonts w:ascii="Times New Roman" w:eastAsia="Times New Roman" w:hAnsi="Times New Roman" w:cs="Times New Roman"/>
          <w:b/>
          <w:bCs/>
          <w:lang w:eastAsia="en-GB"/>
        </w:rPr>
        <w:t xml:space="preserve"> time </w:t>
      </w:r>
      <w:r w:rsidRPr="00EA0E56">
        <w:rPr>
          <w:rFonts w:ascii="Times New Roman" w:eastAsia="Times New Roman" w:hAnsi="Times New Roman" w:cs="Times New Roman"/>
          <w:lang w:eastAsia="en-GB"/>
        </w:rPr>
        <w:t xml:space="preserve">management. The project required me to plan multiple sections, ensure consistency </w:t>
      </w:r>
      <w:r w:rsidRPr="00EA0E56">
        <w:rPr>
          <w:rFonts w:ascii="Times New Roman" w:eastAsia="Times New Roman" w:hAnsi="Times New Roman" w:cs="Times New Roman"/>
          <w:b/>
          <w:bCs/>
          <w:lang w:eastAsia="en-GB"/>
        </w:rPr>
        <w:t>across</w:t>
      </w:r>
      <w:r w:rsidRPr="00EA0E56">
        <w:rPr>
          <w:rFonts w:ascii="Times New Roman" w:eastAsia="Times New Roman" w:hAnsi="Times New Roman" w:cs="Times New Roman"/>
          <w:lang w:eastAsia="en-GB"/>
        </w:rPr>
        <w:t xml:space="preserve"> the report, and move back and forth between writing, researching, and diagramming. Producing the WBS and Gantt Chart helped me understand practically why these tools are essential in real-world project management—they break complex tasks into manageable components and offer clear visibility of timelines and responsibilities. By applying these tools myself, I learned not only how to create them but also how they improve clarity and efficiency during the execution of large-scale projects.</w:t>
      </w:r>
    </w:p>
    <w:p w14:paraId="3331E064"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Completing this assessment also improved my academic writing skills. I had to ensure that my work followed a formal structure, used Harvard referencing, and demonstrated critical engagement with project management theories such as PMBOK and PRINCE2. This experience taught me how to balance descriptive and analytical writing while maintaining coherence and professionalism throughout the report.</w:t>
      </w:r>
    </w:p>
    <w:p w14:paraId="1B7A22D7"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lastRenderedPageBreak/>
        <w:t>Finally, I developed stronger communication skills, particularly in presenting technical information clearly. Some aspects of the project—such as resource allocation and risk management—required me to explain complex concepts in a way that would be understandable to stakeholders. This allowed me to practise simplifying technical language without losing accuracy.</w:t>
      </w:r>
    </w:p>
    <w:p w14:paraId="4E19E669" w14:textId="3AF6CA5F" w:rsid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Overall, completing the Project Management Plan was both challenging and rewarding. The difficulties I encountered—especially with charts and research—ultimately contributed to meaningful personal and academic growth. I now feel more confident in using project management tools, conducting structured research, and presenting professional-level work. These skills will be highly beneficial not only in future academic assignments but also in any career path involving project planning, analysis, or leadership.</w:t>
      </w:r>
    </w:p>
    <w:p w14:paraId="28BE73A2" w14:textId="77777777" w:rsidR="00EA0E56" w:rsidRPr="00EA0E56" w:rsidRDefault="00EA0E56" w:rsidP="00EA0E56">
      <w:pPr>
        <w:spacing w:before="100" w:beforeAutospacing="1" w:after="100" w:afterAutospacing="1" w:line="360" w:lineRule="auto"/>
        <w:jc w:val="both"/>
        <w:rPr>
          <w:rFonts w:ascii="Times New Roman" w:eastAsia="Times New Roman" w:hAnsi="Times New Roman" w:cs="Times New Roman"/>
          <w:lang w:eastAsia="en-GB"/>
        </w:rPr>
      </w:pPr>
    </w:p>
    <w:p w14:paraId="3E2F6836" w14:textId="0B9E116C" w:rsidR="00EA0E56" w:rsidRDefault="00EA0E56" w:rsidP="00EA0E56">
      <w:pPr>
        <w:pStyle w:val="Heading1"/>
      </w:pPr>
      <w:bookmarkStart w:id="2" w:name="_Toc214337725"/>
      <w:r>
        <w:t>COMPONENT THREE: PROJECT MANAGEMENT REPORT</w:t>
      </w:r>
      <w:bookmarkEnd w:id="2"/>
    </w:p>
    <w:p w14:paraId="4A0F1B06" w14:textId="408C9743" w:rsidR="00EA0E56" w:rsidRDefault="00EA0E56" w:rsidP="00EA0E56"/>
    <w:p w14:paraId="2EA851DA" w14:textId="77777777" w:rsidR="00EA0E56" w:rsidRDefault="00EA0E56" w:rsidP="00EA0E56">
      <w:pPr>
        <w:pStyle w:val="Heading2"/>
      </w:pPr>
      <w:bookmarkStart w:id="3" w:name="_Toc214337726"/>
      <w:r>
        <w:rPr>
          <w:rStyle w:val="Strong"/>
          <w:b w:val="0"/>
          <w:bCs w:val="0"/>
        </w:rPr>
        <w:t>1. Introduction</w:t>
      </w:r>
      <w:bookmarkEnd w:id="3"/>
    </w:p>
    <w:p w14:paraId="7668EDCE" w14:textId="77777777" w:rsidR="00EA0E56" w:rsidRDefault="00EA0E56" w:rsidP="00EA0E56">
      <w:pPr>
        <w:pStyle w:val="NormalWeb"/>
        <w:spacing w:line="360" w:lineRule="auto"/>
        <w:jc w:val="both"/>
      </w:pPr>
      <w:r w:rsidRPr="00EA0E56">
        <w:t>This report is directed to key stakeholders, including the Government of BC, Infrastructure Canada, local authorities, Indigenous communities, and partners in the freight industry. It explains why the project warrants strategic support, provides evidence-based justification, and outlines clear implementation strategies to ensure a timely, cost-effective, and safe reconstruction.</w:t>
      </w:r>
    </w:p>
    <w:p w14:paraId="51C529F1" w14:textId="3D5421E6" w:rsidR="00EA0E56" w:rsidRDefault="00EA0E56" w:rsidP="00EA0E56">
      <w:pPr>
        <w:pStyle w:val="NormalWeb"/>
        <w:spacing w:line="360" w:lineRule="auto"/>
        <w:jc w:val="both"/>
      </w:pPr>
      <w:r>
        <w:t>I</w:t>
      </w:r>
      <w:r w:rsidRPr="00EA0E56">
        <w:t xml:space="preserve">n late 2021 and into early 2022, British Columbia (BC), Canada, faced one of the most devastating natural disasters in its history. A powerful atmospheric river unleashed an extraordinary amount of rainfall, leading to catastrophic flooding, landslides, and the collapse of several critical bridges and highways (Government of British Columbia, 2022). This disruption effectively cut off the Lower Mainland from the rest of Canada, crippling freight transportation, stranding communities, and wreaking havoc on agricultural, residential, and commercial properties. The Coquihalla Highway (Highway 5), which serves as Canada’s vital freight corridor, experienced multiple complete washouts and bridge failures (Transport Canada, 2023). In light of this situation, this Project Management Plan (PMP) outlines the Reconstruction &amp; Climate-Resilient Upgrade of Highway 5 (Coquihalla Corridor). The goal of this project is to restore the main transportation link between Metro Vancouver and the Interior </w:t>
      </w:r>
      <w:r w:rsidRPr="00EA0E56">
        <w:lastRenderedPageBreak/>
        <w:t xml:space="preserve">while enhancing climate resilience to better handle future extreme weather events. As noted by Kerzner (2022), project management offers a structured approach to delivering value to stakeholders through careful planning, resource allocation, risk management, and engaging with stakeholders. Therefore, this PMP illustrates how project management techniques—aligned with PMBOK and PRINCE2 methodologies—will be utilized to execute a project of significant national economic and social importance. </w:t>
      </w:r>
    </w:p>
    <w:p w14:paraId="5D9BFFB4" w14:textId="5F8C4F2B" w:rsidR="00EA0E56" w:rsidRDefault="00EA0E56" w:rsidP="00EA0E56">
      <w:pPr>
        <w:pStyle w:val="Heading2"/>
        <w:spacing w:line="360" w:lineRule="auto"/>
        <w:jc w:val="both"/>
      </w:pPr>
      <w:bookmarkStart w:id="4" w:name="_Toc214337727"/>
      <w:r>
        <w:rPr>
          <w:rStyle w:val="Strong"/>
          <w:b w:val="0"/>
          <w:bCs w:val="0"/>
        </w:rPr>
        <w:t>2. Project Description</w:t>
      </w:r>
      <w:bookmarkEnd w:id="4"/>
      <w:r>
        <w:rPr>
          <w:rStyle w:val="Strong"/>
          <w:b w:val="0"/>
          <w:bCs w:val="0"/>
        </w:rPr>
        <w:t xml:space="preserve"> </w:t>
      </w:r>
    </w:p>
    <w:p w14:paraId="019B97CE" w14:textId="072DB186" w:rsidR="00EA0E56" w:rsidRDefault="00EA0E56" w:rsidP="00EA0E56">
      <w:pPr>
        <w:pStyle w:val="NormalWeb"/>
        <w:spacing w:line="360" w:lineRule="auto"/>
        <w:jc w:val="both"/>
      </w:pPr>
      <w:r>
        <w:t xml:space="preserve">The Highway 5 Reconstruction Project is a well-defined and time-sensitive initiative that fits perfectly with the Project Management Institute’s definition of a project as a “temporary </w:t>
      </w:r>
      <w:proofErr w:type="spellStart"/>
      <w:r>
        <w:t>endeavor</w:t>
      </w:r>
      <w:proofErr w:type="spellEnd"/>
      <w:r>
        <w:t xml:space="preserve"> undertaken to create a unique product, service, or result” (PMI, 2021). The devastating atmospheric river event caused significant damage to various sections of Highway 5—often referred to as the Coquihalla Corridor—leading to collapsed bridges, washed-out roadbeds, and a complete halt of transportation links between the Lower Mainland and Interior British Columbia. In response, this project aims to rebuild the affected corridor while incorporating modern engineering techniques and climate-resilient design principles to ensure it remains functional and safe for the long haul.</w:t>
      </w:r>
    </w:p>
    <w:p w14:paraId="3E2A618E" w14:textId="7F00080A" w:rsidR="00EA0E56" w:rsidRDefault="00EA0E56" w:rsidP="00EA0E56">
      <w:pPr>
        <w:pStyle w:val="NormalWeb"/>
        <w:spacing w:line="360" w:lineRule="auto"/>
        <w:jc w:val="both"/>
      </w:pPr>
      <w:r>
        <w:t>The main goal of the project is to reconstruct, reopen, and climate-proof Highway 5 so it can once again serve as the primary transportation route in the area. Restoring this crucial corridor goes beyond just fixing the damaged structures; it involves boosting resilience and reliability to handle future extreme weather events, which are likely to become more frequent due to climate change. Therefore, the project is focused on delivering a corridor that is stronger, safer, and more technologically advanced than the one that was lost to the floods.</w:t>
      </w:r>
    </w:p>
    <w:p w14:paraId="3AAC8316" w14:textId="77777777" w:rsidR="00EA0E56" w:rsidRDefault="00EA0E56" w:rsidP="00EA0E56">
      <w:pPr>
        <w:pStyle w:val="NormalWeb"/>
        <w:spacing w:line="360" w:lineRule="auto"/>
        <w:jc w:val="both"/>
      </w:pPr>
      <w:r>
        <w:t xml:space="preserve">Several key objectives are steering this reconstruction effort. First, the project aims to fully restore the operational capacity of the destroyed highway segments and bridges, ensuring that all rebuilt structures meet or exceed current Canadian safety and engineering standards. Second, it seeks to enhance climate resilience throughout the corridor by incorporating advanced flood </w:t>
      </w:r>
      <w:proofErr w:type="spellStart"/>
      <w:r>
        <w:t>modeling</w:t>
      </w:r>
      <w:proofErr w:type="spellEnd"/>
      <w:r>
        <w:t xml:space="preserve"> systems, reinforced bridge structures, and upgraded drainage networks designed to prevent future washouts. Third, reliability will be improved through the use of smart monitoring systems, including real-time flood sensors and structural health technologies that can detect early signs of stress or deterioration.</w:t>
      </w:r>
    </w:p>
    <w:p w14:paraId="06E523CC" w14:textId="17E73785" w:rsidR="00EA0E56" w:rsidRDefault="00EA0E56" w:rsidP="00EA0E56">
      <w:pPr>
        <w:pStyle w:val="NormalWeb"/>
        <w:spacing w:line="360" w:lineRule="auto"/>
        <w:jc w:val="both"/>
      </w:pPr>
      <w:r>
        <w:lastRenderedPageBreak/>
        <w:t xml:space="preserve">These innovations are paving the way for a more proactive and data-driven approach to managing our infrastructure. On top of that, the project plays a vital role in supporting both provincial and national economic recovery by restoring essential supply chains that agricultural producers, freight operators, and public service providers rely on. Moreover, the project is dedicated to engaging meaningfully with local municipalities, Indigenous communities, and other stakeholders to ensure that the reconstruction process is socially responsible, inclusive, and respects local environmental and cultural values. </w:t>
      </w:r>
    </w:p>
    <w:p w14:paraId="21E16604" w14:textId="1F9AFCF6" w:rsidR="00EA0E56" w:rsidRDefault="00EA0E56" w:rsidP="00EA0E56">
      <w:pPr>
        <w:pStyle w:val="NormalWeb"/>
        <w:spacing w:line="360" w:lineRule="auto"/>
        <w:jc w:val="both"/>
      </w:pPr>
      <w:r>
        <w:t xml:space="preserve">The case for prioritizing the Highway 5 reconstruction is strong. Highway 5 stands out as one of Canada’s key freight corridors, handling about one-third of all goods moving from west to east (BC Ministry of Transportation, 2022). Its closure due to the floods threw a wrench into national logistics networks, forcing freight to take longer, less efficient routes like Highway 1 and Highway 3. This rerouting has led to significant increases in travel time, fuel costs, and operational delays for crucial industries, adding even more pressure to supply chains that were already struggling because of the pandemic. If these disruptions continue, we could see billions of dollars in economic losses, making swift reconstruction not just a good idea, but absolutely necessary (CBC, 2022). Beyond the economic side of things, the highway is a lifeline for remote communities, emergency services, and inter-provincial travel. For all these reasons, the reconstruction project is a top priority at both the provincial and national levels, and the investments we make now will help build resilience and socio-economic stability for the </w:t>
      </w:r>
      <w:proofErr w:type="gramStart"/>
      <w:r>
        <w:t>future..</w:t>
      </w:r>
      <w:proofErr w:type="gramEnd"/>
    </w:p>
    <w:p w14:paraId="5F137DEB" w14:textId="1BA07299" w:rsidR="00EA0E56" w:rsidRDefault="00EA0E56" w:rsidP="00EA0E56">
      <w:pPr>
        <w:spacing w:line="360" w:lineRule="auto"/>
        <w:jc w:val="both"/>
      </w:pPr>
    </w:p>
    <w:p w14:paraId="09D291BE" w14:textId="5A66AA8C" w:rsidR="00EA0E56" w:rsidRDefault="00EA0E56" w:rsidP="00EA0E56">
      <w:pPr>
        <w:pStyle w:val="Heading2"/>
        <w:spacing w:line="360" w:lineRule="auto"/>
        <w:jc w:val="both"/>
      </w:pPr>
      <w:bookmarkStart w:id="5" w:name="_Toc214337728"/>
      <w:r>
        <w:rPr>
          <w:rStyle w:val="Strong"/>
          <w:b w:val="0"/>
          <w:bCs w:val="0"/>
        </w:rPr>
        <w:t>3. Scope</w:t>
      </w:r>
      <w:bookmarkEnd w:id="5"/>
      <w:r>
        <w:rPr>
          <w:rStyle w:val="Strong"/>
          <w:b w:val="0"/>
          <w:bCs w:val="0"/>
        </w:rPr>
        <w:t xml:space="preserve"> </w:t>
      </w:r>
    </w:p>
    <w:p w14:paraId="01AF662A" w14:textId="77777777" w:rsidR="00EA0E56" w:rsidRPr="00EA0E56" w:rsidRDefault="00EA0E56" w:rsidP="00EA0E56">
      <w:pPr>
        <w:pStyle w:val="NormalWeb"/>
        <w:spacing w:line="360" w:lineRule="auto"/>
        <w:jc w:val="both"/>
      </w:pPr>
      <w:r w:rsidRPr="00EA0E56">
        <w:t xml:space="preserve">Getting a clear and well-defined scope is absolutely essential for effective project management. It sets the stage by outlining the boundaries, deliverables, and responsibilities that are crucial for the project's success. According to the PMBOK framework, defining the scope gives us a structured view of what the project will tackle and what it won’t, which helps to clear up any confusion and prevents that pesky issue known as “scope creep” (PMI, 2021). For a complex and high-risk project like the reconstruction of Highway 5, having a precise scope is key to keeping costs, timelines, and quality in check. This project focuses solely on the reconstruction and climate-resilience upgrades of the Highway 5 corridor between Hope and Merritt. It involves completely rebuilding six major bridges that were severely damaged during the </w:t>
      </w:r>
      <w:r w:rsidRPr="00EA0E56">
        <w:lastRenderedPageBreak/>
        <w:t xml:space="preserve">flooding, where entire spans were lost. These bridges will be redesigned with updated engineering standards, reinforced with steel, and improved hydrological </w:t>
      </w:r>
      <w:proofErr w:type="spellStart"/>
      <w:r w:rsidRPr="00EA0E56">
        <w:t>modeling</w:t>
      </w:r>
      <w:proofErr w:type="spellEnd"/>
      <w:r w:rsidRPr="00EA0E56">
        <w:t xml:space="preserve"> to ensure they can handle future extreme rainfall events. Alongside the bridge work, we’ll also be rebuilding roadbeds in areas that experienced washouts, paying special attention to strengthening the sub-base layers and using modern asphalt technology that’s built to last in tough weather conditions. Another important part of the project scope is the installation of better drainage systems and slope-stability structures. Since slope failures and water saturation were significant factors in the original damage, it’s crucial to implement improved culverts, retaining structures, and erosion-control systems. Plus, we’re bringing in some cutting-edge technology with smart monitoring systems. These will include real-time flood sensors, geotechnical monitoring tools, and structural health devices that can detect movement, strain, moisture, and vibration. This tech will help with predictive maintenance and allow for quick responses to any emerging hazards.</w:t>
      </w:r>
    </w:p>
    <w:p w14:paraId="0B249668" w14:textId="54DE92CF" w:rsidR="00EA0E56" w:rsidRDefault="00EA0E56" w:rsidP="00EA0E56">
      <w:pPr>
        <w:pStyle w:val="NormalWeb"/>
        <w:spacing w:line="360" w:lineRule="auto"/>
        <w:jc w:val="both"/>
      </w:pPr>
      <w:r>
        <w:t xml:space="preserve">The project also involves building temporary access roads to help move equipment and personnel around. It includes some environmental cleanup efforts, like replanting vegetation, stabilizing disturbed soils, and restoring areas along waterways that were affected by the flooding and the reconstruction work. Engaging with Indigenous communities is a key part of this project, recognizing their rights, cultural stewardship, and traditional knowledge that are important for managing land and water. Additionally, the project will implement thorough quality assurance practices, which consist of independent safety audits, engineering reviews, and compliance inspections. </w:t>
      </w:r>
    </w:p>
    <w:p w14:paraId="09621B62" w14:textId="627A3595" w:rsidR="00EA0E56" w:rsidRDefault="00EA0E56" w:rsidP="00EA0E56">
      <w:pPr>
        <w:pStyle w:val="NormalWeb"/>
        <w:spacing w:line="360" w:lineRule="auto"/>
        <w:jc w:val="both"/>
      </w:pPr>
      <w:r>
        <w:t>It's just as crucial to identify what isn't included in the project’s scope. For instance, rebuilding residential, commercial, or agricultural facilities is outside the project's focus, as are disaster recovery efforts that don't relate to transportation infrastructure. Although the flooding affected several highways, repairs to other routes like Highway 1 won't be part of this project, allowing us to concentrate our resources and efforts on Highway 5. Long-term maintenance tasks that go beyond the handover phase are also excluded, following standard project lifecycle guidelines (Lock, 2020). By setting these boundaries, the project ensures clarity and prevents any drift in operations, making sure that the goals remain achievable, measurable, and aligned with the main aim of restoring a vital national corridor.</w:t>
      </w:r>
    </w:p>
    <w:p w14:paraId="05668E24" w14:textId="4A67BBF7" w:rsidR="00EA0E56" w:rsidRDefault="00EA0E56" w:rsidP="00EA0E56">
      <w:pPr>
        <w:pStyle w:val="NormalWeb"/>
      </w:pPr>
    </w:p>
    <w:p w14:paraId="42916A25" w14:textId="77777777" w:rsidR="00EA0E56" w:rsidRDefault="00EA0E56" w:rsidP="00EA0E56">
      <w:pPr>
        <w:pStyle w:val="Heading2"/>
      </w:pPr>
      <w:bookmarkStart w:id="6" w:name="_Toc214337729"/>
      <w:r>
        <w:rPr>
          <w:rStyle w:val="Strong"/>
          <w:b w:val="0"/>
          <w:bCs w:val="0"/>
        </w:rPr>
        <w:lastRenderedPageBreak/>
        <w:t>4. Work Breakdown Structure (WBS)</w:t>
      </w:r>
      <w:bookmarkEnd w:id="6"/>
    </w:p>
    <w:p w14:paraId="5FA1EC4D" w14:textId="77777777" w:rsidR="00EA0E56" w:rsidRDefault="00EA0E56" w:rsidP="00EA0E56">
      <w:pPr>
        <w:pStyle w:val="NormalWeb"/>
      </w:pPr>
      <w:r>
        <w:t>A Work Breakdown Structure divides a project into manageable work packages (Kerzner, 2022). This hierarchical decomposition supports effective scheduling, budgeting, and resource allocation.</w:t>
      </w:r>
    </w:p>
    <w:p w14:paraId="4D6368A0" w14:textId="7643C0F0" w:rsidR="00EA0E56" w:rsidRDefault="00EA0E56" w:rsidP="00EA0E56">
      <w:pPr>
        <w:pStyle w:val="NormalWeb"/>
      </w:pPr>
      <w:r w:rsidRPr="00EA0E56">
        <w:rPr>
          <w:rFonts w:asciiTheme="majorHAnsi" w:eastAsiaTheme="majorEastAsia" w:hAnsiTheme="majorHAnsi" w:cstheme="majorBidi"/>
          <w:noProof/>
          <w:color w:val="1F3763" w:themeColor="accent1" w:themeShade="7F"/>
          <w:lang w:eastAsia="en-US"/>
        </w:rPr>
        <w:drawing>
          <wp:inline distT="0" distB="0" distL="0" distR="0" wp14:anchorId="204DB24C" wp14:editId="6ECF415D">
            <wp:extent cx="5731510" cy="2371725"/>
            <wp:effectExtent l="0" t="0" r="0" b="66675"/>
            <wp:docPr id="7" name="Diagram 7">
              <a:extLst xmlns:a="http://schemas.openxmlformats.org/drawingml/2006/main">
                <a:ext uri="{FF2B5EF4-FFF2-40B4-BE49-F238E27FC236}">
                  <a16:creationId xmlns:a16="http://schemas.microsoft.com/office/drawing/2014/main" id="{6CBD904E-EBFD-CF4F-9557-E1860BF3BC4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t>The WBS ensures clarity in task allocation and prevents ambiguity during delivery.</w:t>
      </w:r>
    </w:p>
    <w:p w14:paraId="79B1A028" w14:textId="7009C64F" w:rsidR="00EA0E56" w:rsidRDefault="00EA0E56" w:rsidP="00EA0E56"/>
    <w:p w14:paraId="2E5A1D29" w14:textId="77777777" w:rsidR="00EA0E56" w:rsidRDefault="00EA0E56" w:rsidP="00EA0E56">
      <w:pPr>
        <w:pStyle w:val="Heading2"/>
      </w:pPr>
      <w:bookmarkStart w:id="7" w:name="_Toc214337730"/>
      <w:r>
        <w:rPr>
          <w:rStyle w:val="Strong"/>
          <w:b w:val="0"/>
          <w:bCs w:val="0"/>
        </w:rPr>
        <w:t>5. Quad Chart</w:t>
      </w:r>
      <w:bookmarkEnd w:id="7"/>
    </w:p>
    <w:p w14:paraId="521D86D5" w14:textId="77777777" w:rsidR="00EA0E56" w:rsidRDefault="00EA0E56" w:rsidP="00EA0E56">
      <w:pPr>
        <w:pStyle w:val="NormalWeb"/>
      </w:pPr>
      <w:r>
        <w:t>A Quad Chart provides a high-level visual summary used in government and engineering projects (Hillson, 2017).</w:t>
      </w:r>
      <w:r>
        <w:br/>
      </w:r>
      <w:r>
        <w:rPr>
          <w:rStyle w:val="Emphasis"/>
        </w:rPr>
        <w:t>Below is a text-based version suitable for academic submission.</w:t>
      </w:r>
    </w:p>
    <w:tbl>
      <w:tblPr>
        <w:tblStyle w:val="TableGrid"/>
        <w:tblW w:w="0" w:type="auto"/>
        <w:tblLook w:val="04A0" w:firstRow="1" w:lastRow="0" w:firstColumn="1" w:lastColumn="0" w:noHBand="0" w:noVBand="1"/>
      </w:tblPr>
      <w:tblGrid>
        <w:gridCol w:w="3912"/>
        <w:gridCol w:w="5104"/>
      </w:tblGrid>
      <w:tr w:rsidR="00EA0E56" w14:paraId="0B2BFFD8" w14:textId="77777777" w:rsidTr="00EA0E56">
        <w:tc>
          <w:tcPr>
            <w:tcW w:w="0" w:type="auto"/>
            <w:shd w:val="clear" w:color="auto" w:fill="FFF2CC" w:themeFill="accent4" w:themeFillTint="33"/>
            <w:hideMark/>
          </w:tcPr>
          <w:p w14:paraId="51CA8A85" w14:textId="77777777" w:rsidR="00EA0E56" w:rsidRDefault="00EA0E56">
            <w:pPr>
              <w:jc w:val="center"/>
              <w:rPr>
                <w:b/>
                <w:bCs/>
              </w:rPr>
            </w:pPr>
            <w:r>
              <w:rPr>
                <w:rStyle w:val="Strong"/>
              </w:rPr>
              <w:t>Project Description</w:t>
            </w:r>
          </w:p>
        </w:tc>
        <w:tc>
          <w:tcPr>
            <w:tcW w:w="0" w:type="auto"/>
            <w:shd w:val="clear" w:color="auto" w:fill="F7CAAC" w:themeFill="accent2" w:themeFillTint="66"/>
            <w:hideMark/>
          </w:tcPr>
          <w:p w14:paraId="6230F4CB" w14:textId="77777777" w:rsidR="00EA0E56" w:rsidRDefault="00EA0E56">
            <w:pPr>
              <w:jc w:val="center"/>
              <w:rPr>
                <w:b/>
                <w:bCs/>
              </w:rPr>
            </w:pPr>
            <w:r>
              <w:rPr>
                <w:rStyle w:val="Strong"/>
              </w:rPr>
              <w:t>Benefits &amp; Value</w:t>
            </w:r>
          </w:p>
        </w:tc>
      </w:tr>
      <w:tr w:rsidR="00EA0E56" w14:paraId="3EB107C0" w14:textId="77777777" w:rsidTr="00EA0E56">
        <w:trPr>
          <w:trHeight w:val="1507"/>
        </w:trPr>
        <w:tc>
          <w:tcPr>
            <w:tcW w:w="0" w:type="auto"/>
            <w:shd w:val="clear" w:color="auto" w:fill="FFF2CC" w:themeFill="accent4" w:themeFillTint="33"/>
            <w:hideMark/>
          </w:tcPr>
          <w:p w14:paraId="3202AAC1" w14:textId="77777777" w:rsidR="00EA0E56" w:rsidRDefault="00EA0E56">
            <w:r>
              <w:t>Reconstruction of Highway 5 bridges and roadbed; installation of resilience infrastructure; project duration 2025–2027.</w:t>
            </w:r>
          </w:p>
        </w:tc>
        <w:tc>
          <w:tcPr>
            <w:tcW w:w="0" w:type="auto"/>
            <w:shd w:val="clear" w:color="auto" w:fill="F7CAAC" w:themeFill="accent2" w:themeFillTint="66"/>
            <w:hideMark/>
          </w:tcPr>
          <w:p w14:paraId="2B5D8B2D" w14:textId="77777777" w:rsidR="00EA0E56" w:rsidRDefault="00EA0E56">
            <w:r>
              <w:t>Restores national supply chain; reduces long-term maintenance; enhances safety and climate resilience; ensures regional connectivity.</w:t>
            </w:r>
          </w:p>
        </w:tc>
      </w:tr>
      <w:tr w:rsidR="00EA0E56" w14:paraId="1EE7A5C5" w14:textId="77777777" w:rsidTr="00EA0E56">
        <w:tc>
          <w:tcPr>
            <w:tcW w:w="0" w:type="auto"/>
            <w:shd w:val="clear" w:color="auto" w:fill="FFE599" w:themeFill="accent4" w:themeFillTint="66"/>
            <w:hideMark/>
          </w:tcPr>
          <w:p w14:paraId="288338C1" w14:textId="77777777" w:rsidR="00EA0E56" w:rsidRDefault="00EA0E56">
            <w:pPr>
              <w:jc w:val="center"/>
              <w:rPr>
                <w:b/>
                <w:bCs/>
              </w:rPr>
            </w:pPr>
            <w:r>
              <w:rPr>
                <w:rStyle w:val="Strong"/>
              </w:rPr>
              <w:t>Schedule &amp; Cost</w:t>
            </w:r>
          </w:p>
        </w:tc>
        <w:tc>
          <w:tcPr>
            <w:tcW w:w="0" w:type="auto"/>
            <w:shd w:val="clear" w:color="auto" w:fill="F4B083" w:themeFill="accent2" w:themeFillTint="99"/>
            <w:hideMark/>
          </w:tcPr>
          <w:p w14:paraId="4D24FC16" w14:textId="77777777" w:rsidR="00EA0E56" w:rsidRDefault="00EA0E56">
            <w:pPr>
              <w:jc w:val="center"/>
              <w:rPr>
                <w:b/>
                <w:bCs/>
              </w:rPr>
            </w:pPr>
            <w:r>
              <w:rPr>
                <w:rStyle w:val="Strong"/>
              </w:rPr>
              <w:t>Risks &amp; Mitigation</w:t>
            </w:r>
          </w:p>
        </w:tc>
      </w:tr>
      <w:tr w:rsidR="00EA0E56" w14:paraId="6F32AC1D" w14:textId="77777777" w:rsidTr="00EA0E56">
        <w:tc>
          <w:tcPr>
            <w:tcW w:w="0" w:type="auto"/>
            <w:shd w:val="clear" w:color="auto" w:fill="FFE599" w:themeFill="accent4" w:themeFillTint="66"/>
            <w:hideMark/>
          </w:tcPr>
          <w:p w14:paraId="37CF3EDF" w14:textId="77777777" w:rsidR="00EA0E56" w:rsidRDefault="00EA0E56">
            <w:r>
              <w:t>Estimated budget: CAD $480 million; completion early 2027; milestones aligned with PMBOK scheduling tools.</w:t>
            </w:r>
          </w:p>
        </w:tc>
        <w:tc>
          <w:tcPr>
            <w:tcW w:w="0" w:type="auto"/>
            <w:shd w:val="clear" w:color="auto" w:fill="F4B083" w:themeFill="accent2" w:themeFillTint="99"/>
            <w:hideMark/>
          </w:tcPr>
          <w:p w14:paraId="24ABD5B8" w14:textId="77777777" w:rsidR="00EA0E56" w:rsidRDefault="00EA0E56">
            <w:r>
              <w:t>Extreme weather, supply shortages, cost overruns, regulatory delays. Mitigation: seasonal planning, diversified suppliers, contingency funding, early environmental assessments.</w:t>
            </w:r>
          </w:p>
        </w:tc>
      </w:tr>
    </w:tbl>
    <w:p w14:paraId="0601BE30" w14:textId="4D7A61C1" w:rsidR="00EA0E56" w:rsidRDefault="00EA0E56" w:rsidP="00EA0E56"/>
    <w:p w14:paraId="0BE9EF6A" w14:textId="388EB07D" w:rsidR="00EA0E56" w:rsidRDefault="00EA0E56" w:rsidP="00EA0E56">
      <w:pPr>
        <w:pStyle w:val="Heading2"/>
      </w:pPr>
      <w:bookmarkStart w:id="8" w:name="_Toc214337731"/>
      <w:r>
        <w:rPr>
          <w:rStyle w:val="Strong"/>
          <w:b w:val="0"/>
          <w:bCs w:val="0"/>
        </w:rPr>
        <w:t>6. Gantt Chart</w:t>
      </w:r>
      <w:bookmarkEnd w:id="8"/>
      <w:r>
        <w:rPr>
          <w:rStyle w:val="Strong"/>
          <w:b w:val="0"/>
          <w:bCs w:val="0"/>
        </w:rPr>
        <w:t xml:space="preserve"> </w:t>
      </w:r>
    </w:p>
    <w:p w14:paraId="40F8225D" w14:textId="1BA938D8" w:rsidR="00EA0E56" w:rsidRDefault="00EA0E56" w:rsidP="00EA0E56">
      <w:pPr>
        <w:pStyle w:val="NormalWeb"/>
      </w:pPr>
      <w:r>
        <w:t xml:space="preserve">A Gantt Chart is a scheduling tool showing activity timelines (Meredith &amp; Shafer, 2021). </w:t>
      </w:r>
    </w:p>
    <w:p w14:paraId="45F677A8" w14:textId="075B1FCC" w:rsidR="00EA0E56" w:rsidRDefault="00EA0E56" w:rsidP="00EA0E56">
      <w:pPr>
        <w:pStyle w:val="NormalWeb"/>
      </w:pPr>
      <w:r>
        <w:rPr>
          <w:noProof/>
        </w:rPr>
        <w:lastRenderedPageBreak/>
        <w:drawing>
          <wp:inline distT="0" distB="0" distL="0" distR="0" wp14:anchorId="4DDF95EC" wp14:editId="2D5CEAD7">
            <wp:extent cx="5731510" cy="3820795"/>
            <wp:effectExtent l="0" t="0" r="0" b="1905"/>
            <wp:docPr id="10" name="Picture 10" descr="A graph with a ba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aph with a bar chart&#10;&#10;Description automatically generated with medium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A4B2FFE" w14:textId="77777777" w:rsidR="00EA0E56" w:rsidRDefault="00EA0E56" w:rsidP="00EA0E56">
      <w:pPr>
        <w:pStyle w:val="NormalWeb"/>
      </w:pPr>
      <w:r>
        <w:t>This timeline is realistic given weather constraints and industry capacity.</w:t>
      </w:r>
    </w:p>
    <w:p w14:paraId="017CCD76" w14:textId="2F1ED912" w:rsidR="00EA0E56" w:rsidRDefault="00EA0E56" w:rsidP="00EA0E56"/>
    <w:p w14:paraId="2BE2E576" w14:textId="77777777" w:rsidR="00EA0E56" w:rsidRDefault="00EA0E56" w:rsidP="00EA0E56">
      <w:pPr>
        <w:pStyle w:val="Heading2"/>
      </w:pPr>
      <w:bookmarkStart w:id="9" w:name="_Toc214337732"/>
      <w:r>
        <w:rPr>
          <w:rStyle w:val="Strong"/>
          <w:b w:val="0"/>
          <w:bCs w:val="0"/>
        </w:rPr>
        <w:t>7. Stakeholders’ Involvement</w:t>
      </w:r>
      <w:bookmarkEnd w:id="9"/>
    </w:p>
    <w:p w14:paraId="3A899F2F" w14:textId="77777777" w:rsidR="00EA0E56" w:rsidRDefault="00EA0E56" w:rsidP="00EA0E56">
      <w:pPr>
        <w:pStyle w:val="NormalWeb"/>
      </w:pPr>
      <w:r>
        <w:t>Stakeholders are individuals or groups who can affect or are affected by a project (Freeman, 2010). Effective stakeholder engagement is crucial because infrastructure reconstruction involves regulatory approvals, land rights, and community consultation.</w:t>
      </w:r>
    </w:p>
    <w:p w14:paraId="4CAC9FB5" w14:textId="77777777" w:rsidR="00EA0E56" w:rsidRDefault="00EA0E56" w:rsidP="00EA0E56">
      <w:pPr>
        <w:pStyle w:val="Heading3"/>
      </w:pPr>
      <w:bookmarkStart w:id="10" w:name="_Toc214337733"/>
      <w:r>
        <w:rPr>
          <w:rStyle w:val="Strong"/>
          <w:b w:val="0"/>
          <w:bCs w:val="0"/>
        </w:rPr>
        <w:t>Key Stakeholders</w:t>
      </w:r>
      <w:bookmarkEnd w:id="10"/>
    </w:p>
    <w:tbl>
      <w:tblPr>
        <w:tblStyle w:val="TableGrid"/>
        <w:tblW w:w="0" w:type="auto"/>
        <w:tblLook w:val="04A0" w:firstRow="1" w:lastRow="0" w:firstColumn="1" w:lastColumn="0" w:noHBand="0" w:noVBand="1"/>
      </w:tblPr>
      <w:tblGrid>
        <w:gridCol w:w="2428"/>
        <w:gridCol w:w="3164"/>
        <w:gridCol w:w="3424"/>
      </w:tblGrid>
      <w:tr w:rsidR="00EA0E56" w14:paraId="7BA643BA" w14:textId="77777777" w:rsidTr="00EA0E56">
        <w:tc>
          <w:tcPr>
            <w:tcW w:w="0" w:type="auto"/>
            <w:hideMark/>
          </w:tcPr>
          <w:p w14:paraId="1577CBCE" w14:textId="77777777" w:rsidR="00EA0E56" w:rsidRDefault="00EA0E56">
            <w:pPr>
              <w:jc w:val="center"/>
              <w:rPr>
                <w:b/>
                <w:bCs/>
              </w:rPr>
            </w:pPr>
            <w:r>
              <w:rPr>
                <w:b/>
                <w:bCs/>
              </w:rPr>
              <w:t>Stakeholder</w:t>
            </w:r>
          </w:p>
        </w:tc>
        <w:tc>
          <w:tcPr>
            <w:tcW w:w="0" w:type="auto"/>
            <w:hideMark/>
          </w:tcPr>
          <w:p w14:paraId="2FD26AA4" w14:textId="77777777" w:rsidR="00EA0E56" w:rsidRDefault="00EA0E56">
            <w:pPr>
              <w:jc w:val="center"/>
              <w:rPr>
                <w:b/>
                <w:bCs/>
              </w:rPr>
            </w:pPr>
            <w:r>
              <w:rPr>
                <w:b/>
                <w:bCs/>
              </w:rPr>
              <w:t>Interest/Influence</w:t>
            </w:r>
          </w:p>
        </w:tc>
        <w:tc>
          <w:tcPr>
            <w:tcW w:w="0" w:type="auto"/>
            <w:hideMark/>
          </w:tcPr>
          <w:p w14:paraId="3651D006" w14:textId="77777777" w:rsidR="00EA0E56" w:rsidRDefault="00EA0E56">
            <w:pPr>
              <w:jc w:val="center"/>
              <w:rPr>
                <w:b/>
                <w:bCs/>
              </w:rPr>
            </w:pPr>
            <w:r>
              <w:rPr>
                <w:b/>
                <w:bCs/>
              </w:rPr>
              <w:t>Engagement Strategy</w:t>
            </w:r>
          </w:p>
        </w:tc>
      </w:tr>
      <w:tr w:rsidR="00EA0E56" w14:paraId="15F0810C" w14:textId="77777777" w:rsidTr="00EA0E56">
        <w:tc>
          <w:tcPr>
            <w:tcW w:w="0" w:type="auto"/>
            <w:hideMark/>
          </w:tcPr>
          <w:p w14:paraId="348136B3" w14:textId="77777777" w:rsidR="00EA0E56" w:rsidRDefault="00EA0E56">
            <w:r>
              <w:t>Government of BC</w:t>
            </w:r>
          </w:p>
        </w:tc>
        <w:tc>
          <w:tcPr>
            <w:tcW w:w="0" w:type="auto"/>
            <w:hideMark/>
          </w:tcPr>
          <w:p w14:paraId="5C1C3BE1" w14:textId="77777777" w:rsidR="00EA0E56" w:rsidRDefault="00EA0E56">
            <w:r>
              <w:t>High influence—project owner</w:t>
            </w:r>
          </w:p>
        </w:tc>
        <w:tc>
          <w:tcPr>
            <w:tcW w:w="0" w:type="auto"/>
            <w:hideMark/>
          </w:tcPr>
          <w:p w14:paraId="42321230" w14:textId="77777777" w:rsidR="00EA0E56" w:rsidRDefault="00EA0E56">
            <w:r>
              <w:t>Weekly progress reviews; strategic reporting</w:t>
            </w:r>
          </w:p>
        </w:tc>
      </w:tr>
      <w:tr w:rsidR="00EA0E56" w14:paraId="4C8A9909" w14:textId="77777777" w:rsidTr="00EA0E56">
        <w:tc>
          <w:tcPr>
            <w:tcW w:w="0" w:type="auto"/>
            <w:hideMark/>
          </w:tcPr>
          <w:p w14:paraId="46937962" w14:textId="77777777" w:rsidR="00EA0E56" w:rsidRDefault="00EA0E56">
            <w:r>
              <w:t>Infrastructure Canada</w:t>
            </w:r>
          </w:p>
        </w:tc>
        <w:tc>
          <w:tcPr>
            <w:tcW w:w="0" w:type="auto"/>
            <w:hideMark/>
          </w:tcPr>
          <w:p w14:paraId="22A47E25" w14:textId="77777777" w:rsidR="00EA0E56" w:rsidRDefault="00EA0E56">
            <w:r>
              <w:t>Funding oversight</w:t>
            </w:r>
          </w:p>
        </w:tc>
        <w:tc>
          <w:tcPr>
            <w:tcW w:w="0" w:type="auto"/>
            <w:hideMark/>
          </w:tcPr>
          <w:p w14:paraId="1B88073E" w14:textId="77777777" w:rsidR="00EA0E56" w:rsidRDefault="00EA0E56">
            <w:r>
              <w:t>Quarterly audits; financial updates</w:t>
            </w:r>
          </w:p>
        </w:tc>
      </w:tr>
      <w:tr w:rsidR="00EA0E56" w14:paraId="0504108A" w14:textId="77777777" w:rsidTr="00EA0E56">
        <w:tc>
          <w:tcPr>
            <w:tcW w:w="0" w:type="auto"/>
            <w:hideMark/>
          </w:tcPr>
          <w:p w14:paraId="7C1DBAFE" w14:textId="77777777" w:rsidR="00EA0E56" w:rsidRDefault="00EA0E56">
            <w:r>
              <w:t>Municipalities (Hope, Merritt)</w:t>
            </w:r>
          </w:p>
        </w:tc>
        <w:tc>
          <w:tcPr>
            <w:tcW w:w="0" w:type="auto"/>
            <w:hideMark/>
          </w:tcPr>
          <w:p w14:paraId="1B9BA27A" w14:textId="77777777" w:rsidR="00EA0E56" w:rsidRDefault="00EA0E56">
            <w:r>
              <w:t>Community impacts</w:t>
            </w:r>
          </w:p>
        </w:tc>
        <w:tc>
          <w:tcPr>
            <w:tcW w:w="0" w:type="auto"/>
            <w:hideMark/>
          </w:tcPr>
          <w:p w14:paraId="3CB4F411" w14:textId="77777777" w:rsidR="00EA0E56" w:rsidRDefault="00EA0E56">
            <w:r>
              <w:t>Public consultations; information sessions</w:t>
            </w:r>
          </w:p>
        </w:tc>
      </w:tr>
      <w:tr w:rsidR="00EA0E56" w14:paraId="3BD14911" w14:textId="77777777" w:rsidTr="00EA0E56">
        <w:tc>
          <w:tcPr>
            <w:tcW w:w="0" w:type="auto"/>
            <w:hideMark/>
          </w:tcPr>
          <w:p w14:paraId="07FB21E1" w14:textId="77777777" w:rsidR="00EA0E56" w:rsidRDefault="00EA0E56">
            <w:r>
              <w:t>Indigenous Communities</w:t>
            </w:r>
          </w:p>
        </w:tc>
        <w:tc>
          <w:tcPr>
            <w:tcW w:w="0" w:type="auto"/>
            <w:hideMark/>
          </w:tcPr>
          <w:p w14:paraId="484F5A81" w14:textId="77777777" w:rsidR="00EA0E56" w:rsidRDefault="00EA0E56">
            <w:r>
              <w:t>Environmental and cultural stewardship</w:t>
            </w:r>
          </w:p>
        </w:tc>
        <w:tc>
          <w:tcPr>
            <w:tcW w:w="0" w:type="auto"/>
            <w:hideMark/>
          </w:tcPr>
          <w:p w14:paraId="274FCF52" w14:textId="77777777" w:rsidR="00EA0E56" w:rsidRDefault="00EA0E56">
            <w:r>
              <w:t>Co-creation, land protocols, design collaboration</w:t>
            </w:r>
          </w:p>
        </w:tc>
      </w:tr>
      <w:tr w:rsidR="00EA0E56" w14:paraId="3CFE895A" w14:textId="77777777" w:rsidTr="00EA0E56">
        <w:tc>
          <w:tcPr>
            <w:tcW w:w="0" w:type="auto"/>
            <w:hideMark/>
          </w:tcPr>
          <w:p w14:paraId="66ECE791" w14:textId="77777777" w:rsidR="00EA0E56" w:rsidRDefault="00EA0E56">
            <w:r>
              <w:t>Freight &amp; Logistics Companies</w:t>
            </w:r>
          </w:p>
        </w:tc>
        <w:tc>
          <w:tcPr>
            <w:tcW w:w="0" w:type="auto"/>
            <w:hideMark/>
          </w:tcPr>
          <w:p w14:paraId="297C9013" w14:textId="77777777" w:rsidR="00EA0E56" w:rsidRDefault="00EA0E56">
            <w:r>
              <w:t>Depend on restored corridor</w:t>
            </w:r>
          </w:p>
        </w:tc>
        <w:tc>
          <w:tcPr>
            <w:tcW w:w="0" w:type="auto"/>
            <w:hideMark/>
          </w:tcPr>
          <w:p w14:paraId="2AB0000C" w14:textId="77777777" w:rsidR="00EA0E56" w:rsidRDefault="00EA0E56">
            <w:r>
              <w:t>Industry advisory sessions</w:t>
            </w:r>
          </w:p>
        </w:tc>
      </w:tr>
      <w:tr w:rsidR="00EA0E56" w14:paraId="11149E46" w14:textId="77777777" w:rsidTr="00EA0E56">
        <w:tc>
          <w:tcPr>
            <w:tcW w:w="0" w:type="auto"/>
            <w:hideMark/>
          </w:tcPr>
          <w:p w14:paraId="0BE815FE" w14:textId="77777777" w:rsidR="00EA0E56" w:rsidRDefault="00EA0E56">
            <w:r>
              <w:t>Contractors &amp; Consultants</w:t>
            </w:r>
          </w:p>
        </w:tc>
        <w:tc>
          <w:tcPr>
            <w:tcW w:w="0" w:type="auto"/>
            <w:hideMark/>
          </w:tcPr>
          <w:p w14:paraId="61A07202" w14:textId="77777777" w:rsidR="00EA0E56" w:rsidRDefault="00EA0E56">
            <w:r>
              <w:t>Deliver project outputs</w:t>
            </w:r>
          </w:p>
        </w:tc>
        <w:tc>
          <w:tcPr>
            <w:tcW w:w="0" w:type="auto"/>
            <w:hideMark/>
          </w:tcPr>
          <w:p w14:paraId="6342B488" w14:textId="77777777" w:rsidR="00EA0E56" w:rsidRDefault="00EA0E56">
            <w:r>
              <w:t>Contract KPIs, risk-sharing frameworks</w:t>
            </w:r>
          </w:p>
        </w:tc>
      </w:tr>
      <w:tr w:rsidR="00EA0E56" w14:paraId="7771BA55" w14:textId="77777777" w:rsidTr="00EA0E56">
        <w:tc>
          <w:tcPr>
            <w:tcW w:w="0" w:type="auto"/>
            <w:hideMark/>
          </w:tcPr>
          <w:p w14:paraId="5F08A73D" w14:textId="77777777" w:rsidR="00EA0E56" w:rsidRDefault="00EA0E56">
            <w:r>
              <w:t>General Public</w:t>
            </w:r>
          </w:p>
        </w:tc>
        <w:tc>
          <w:tcPr>
            <w:tcW w:w="0" w:type="auto"/>
            <w:hideMark/>
          </w:tcPr>
          <w:p w14:paraId="6A04B7C2" w14:textId="77777777" w:rsidR="00EA0E56" w:rsidRDefault="00EA0E56">
            <w:r>
              <w:t>Safety, accessibility</w:t>
            </w:r>
          </w:p>
        </w:tc>
        <w:tc>
          <w:tcPr>
            <w:tcW w:w="0" w:type="auto"/>
            <w:hideMark/>
          </w:tcPr>
          <w:p w14:paraId="520A7D32" w14:textId="77777777" w:rsidR="00EA0E56" w:rsidRDefault="00EA0E56">
            <w:r>
              <w:t>Media updates, online dashboards</w:t>
            </w:r>
          </w:p>
        </w:tc>
      </w:tr>
    </w:tbl>
    <w:p w14:paraId="6106408B" w14:textId="77777777" w:rsidR="00EA0E56" w:rsidRDefault="00EA0E56" w:rsidP="00EA0E56">
      <w:pPr>
        <w:pStyle w:val="NormalWeb"/>
      </w:pPr>
      <w:r>
        <w:lastRenderedPageBreak/>
        <w:t xml:space="preserve">Applying </w:t>
      </w:r>
      <w:r>
        <w:rPr>
          <w:rStyle w:val="Strong"/>
        </w:rPr>
        <w:t>Mendelow’s Matrix</w:t>
      </w:r>
      <w:r>
        <w:t>, the Government of BC and Infrastructure Canada fall into the “manage closely” quadrant due to high power and high interest.</w:t>
      </w:r>
    </w:p>
    <w:p w14:paraId="47E70377" w14:textId="77777777" w:rsidR="00EA0E56" w:rsidRDefault="00EA0E56" w:rsidP="00EA0E56">
      <w:pPr>
        <w:pStyle w:val="NormalWeb"/>
      </w:pPr>
      <w:r>
        <w:t>Effective engagement reduces conflict, supports transparency, and enhances project legitimacy (Bourne, 2015).</w:t>
      </w:r>
    </w:p>
    <w:p w14:paraId="047CC673" w14:textId="7D4ABBE5" w:rsidR="00EA0E56" w:rsidRDefault="00EA0E56" w:rsidP="00EA0E56"/>
    <w:p w14:paraId="41D5D191" w14:textId="77777777" w:rsidR="00EA0E56" w:rsidRDefault="00EA0E56" w:rsidP="00EA0E56">
      <w:pPr>
        <w:pStyle w:val="Heading2"/>
      </w:pPr>
      <w:bookmarkStart w:id="11" w:name="_Toc214337734"/>
      <w:r>
        <w:rPr>
          <w:rStyle w:val="Strong"/>
          <w:b w:val="0"/>
          <w:bCs w:val="0"/>
        </w:rPr>
        <w:t>8. Allocation of Resources</w:t>
      </w:r>
      <w:bookmarkEnd w:id="11"/>
    </w:p>
    <w:p w14:paraId="42D56C76" w14:textId="77777777" w:rsidR="00EA0E56" w:rsidRDefault="00EA0E56" w:rsidP="00EA0E56">
      <w:pPr>
        <w:pStyle w:val="NormalWeb"/>
      </w:pPr>
      <w:r>
        <w:t>Resource allocation refers to the deployment of human, financial, and technological assets required for project execution (PMI, 2021).</w:t>
      </w:r>
    </w:p>
    <w:p w14:paraId="10AEBAF8" w14:textId="77777777" w:rsidR="00EA0E56" w:rsidRDefault="00EA0E56" w:rsidP="00EA0E56">
      <w:pPr>
        <w:pStyle w:val="Heading3"/>
      </w:pPr>
      <w:bookmarkStart w:id="12" w:name="_Toc214337735"/>
      <w:r>
        <w:rPr>
          <w:rStyle w:val="Strong"/>
          <w:b w:val="0"/>
          <w:bCs w:val="0"/>
        </w:rPr>
        <w:t>8.1 Human Resources</w:t>
      </w:r>
      <w:bookmarkEnd w:id="12"/>
    </w:p>
    <w:p w14:paraId="1A47763E" w14:textId="77777777" w:rsidR="00EA0E56" w:rsidRDefault="00EA0E56" w:rsidP="00EA0E56">
      <w:pPr>
        <w:pStyle w:val="NormalWeb"/>
        <w:numPr>
          <w:ilvl w:val="0"/>
          <w:numId w:val="2"/>
        </w:numPr>
      </w:pPr>
      <w:r>
        <w:t>Project managers, PMO specialists</w:t>
      </w:r>
    </w:p>
    <w:p w14:paraId="428FDA33" w14:textId="77777777" w:rsidR="00EA0E56" w:rsidRDefault="00EA0E56" w:rsidP="00EA0E56">
      <w:pPr>
        <w:pStyle w:val="NormalWeb"/>
        <w:numPr>
          <w:ilvl w:val="0"/>
          <w:numId w:val="2"/>
        </w:numPr>
      </w:pPr>
      <w:r>
        <w:t>Civil, structural, and geotechnical engineers</w:t>
      </w:r>
    </w:p>
    <w:p w14:paraId="23B2C0C7" w14:textId="77777777" w:rsidR="00EA0E56" w:rsidRDefault="00EA0E56" w:rsidP="00EA0E56">
      <w:pPr>
        <w:pStyle w:val="NormalWeb"/>
        <w:numPr>
          <w:ilvl w:val="0"/>
          <w:numId w:val="2"/>
        </w:numPr>
      </w:pPr>
      <w:r>
        <w:t>Environmental consultants</w:t>
      </w:r>
    </w:p>
    <w:p w14:paraId="1B9A5B80" w14:textId="77777777" w:rsidR="00EA0E56" w:rsidRDefault="00EA0E56" w:rsidP="00EA0E56">
      <w:pPr>
        <w:pStyle w:val="NormalWeb"/>
        <w:numPr>
          <w:ilvl w:val="0"/>
          <w:numId w:val="2"/>
        </w:numPr>
      </w:pPr>
      <w:r>
        <w:t>Construction crews, equipment operators</w:t>
      </w:r>
    </w:p>
    <w:p w14:paraId="0BB502BD" w14:textId="77777777" w:rsidR="00EA0E56" w:rsidRDefault="00EA0E56" w:rsidP="00EA0E56">
      <w:pPr>
        <w:pStyle w:val="NormalWeb"/>
        <w:numPr>
          <w:ilvl w:val="0"/>
          <w:numId w:val="2"/>
        </w:numPr>
      </w:pPr>
      <w:r>
        <w:t>Safety officers, quality inspectors</w:t>
      </w:r>
    </w:p>
    <w:p w14:paraId="3A36B9D8" w14:textId="77777777" w:rsidR="00EA0E56" w:rsidRDefault="00EA0E56" w:rsidP="00EA0E56">
      <w:pPr>
        <w:pStyle w:val="NormalWeb"/>
        <w:numPr>
          <w:ilvl w:val="0"/>
          <w:numId w:val="2"/>
        </w:numPr>
      </w:pPr>
      <w:r>
        <w:t>IT technicians for smart sensor systems</w:t>
      </w:r>
    </w:p>
    <w:p w14:paraId="60845B40" w14:textId="77777777" w:rsidR="00EA0E56" w:rsidRDefault="00EA0E56" w:rsidP="00EA0E56">
      <w:pPr>
        <w:pStyle w:val="NormalWeb"/>
      </w:pPr>
      <w:r>
        <w:t xml:space="preserve">Human resources will follow PMBOK’s </w:t>
      </w:r>
      <w:r>
        <w:rPr>
          <w:rStyle w:val="Strong"/>
        </w:rPr>
        <w:t>Resource Management</w:t>
      </w:r>
      <w:r>
        <w:t xml:space="preserve"> processes ensuring capability alignment, performance monitoring, and efficient scheduling.</w:t>
      </w:r>
    </w:p>
    <w:p w14:paraId="50AD808A" w14:textId="77777777" w:rsidR="00EA0E56" w:rsidRDefault="00EA0E56" w:rsidP="00EA0E56">
      <w:pPr>
        <w:pStyle w:val="Heading3"/>
      </w:pPr>
      <w:bookmarkStart w:id="13" w:name="_Toc214337736"/>
      <w:r>
        <w:rPr>
          <w:rStyle w:val="Strong"/>
          <w:b w:val="0"/>
          <w:bCs w:val="0"/>
        </w:rPr>
        <w:t>8.2 Financial Resources</w:t>
      </w:r>
      <w:bookmarkEnd w:id="13"/>
    </w:p>
    <w:p w14:paraId="2B290341" w14:textId="77777777" w:rsidR="00EA0E56" w:rsidRDefault="00EA0E56" w:rsidP="00EA0E56">
      <w:pPr>
        <w:pStyle w:val="NormalWeb"/>
      </w:pPr>
      <w:r>
        <w:t xml:space="preserve">Estimated Budget: </w:t>
      </w:r>
      <w:r>
        <w:rPr>
          <w:rStyle w:val="Strong"/>
        </w:rPr>
        <w:t>CAD $480 million</w:t>
      </w:r>
      <w:r>
        <w:br/>
        <w:t>Funding sources:</w:t>
      </w:r>
    </w:p>
    <w:p w14:paraId="5F6E9546" w14:textId="77777777" w:rsidR="00EA0E56" w:rsidRDefault="00EA0E56" w:rsidP="00EA0E56">
      <w:pPr>
        <w:pStyle w:val="NormalWeb"/>
        <w:numPr>
          <w:ilvl w:val="0"/>
          <w:numId w:val="3"/>
        </w:numPr>
      </w:pPr>
      <w:r>
        <w:t>Disaster Mitigation and Adaptation Fund (DMAF)</w:t>
      </w:r>
    </w:p>
    <w:p w14:paraId="30619544" w14:textId="77777777" w:rsidR="00EA0E56" w:rsidRDefault="00EA0E56" w:rsidP="00EA0E56">
      <w:pPr>
        <w:pStyle w:val="NormalWeb"/>
        <w:numPr>
          <w:ilvl w:val="0"/>
          <w:numId w:val="3"/>
        </w:numPr>
      </w:pPr>
      <w:r>
        <w:t>BC Provincial Transportation Investment Program</w:t>
      </w:r>
    </w:p>
    <w:p w14:paraId="2AA82EB1" w14:textId="77777777" w:rsidR="00EA0E56" w:rsidRDefault="00EA0E56" w:rsidP="00EA0E56">
      <w:pPr>
        <w:pStyle w:val="NormalWeb"/>
        <w:numPr>
          <w:ilvl w:val="0"/>
          <w:numId w:val="3"/>
        </w:numPr>
      </w:pPr>
      <w:r>
        <w:t>Emergency recovery grants</w:t>
      </w:r>
    </w:p>
    <w:p w14:paraId="1113FFBD" w14:textId="77777777" w:rsidR="00EA0E56" w:rsidRDefault="00EA0E56" w:rsidP="00EA0E56">
      <w:pPr>
        <w:pStyle w:val="NormalWeb"/>
      </w:pPr>
      <w:r>
        <w:t>A 15% contingency fund is included to cover inflation and uncertainties, aligned with public infrastructure best practice (Flyvbjerg, 2021).</w:t>
      </w:r>
    </w:p>
    <w:p w14:paraId="4746BB6B" w14:textId="77777777" w:rsidR="00EA0E56" w:rsidRDefault="00EA0E56" w:rsidP="00EA0E56">
      <w:pPr>
        <w:pStyle w:val="Heading3"/>
      </w:pPr>
      <w:bookmarkStart w:id="14" w:name="_Toc214337737"/>
      <w:r>
        <w:rPr>
          <w:rStyle w:val="Strong"/>
          <w:b w:val="0"/>
          <w:bCs w:val="0"/>
        </w:rPr>
        <w:t>8.3 Material and Equipment Resources</w:t>
      </w:r>
      <w:bookmarkEnd w:id="14"/>
    </w:p>
    <w:p w14:paraId="7F90D5D4" w14:textId="77777777" w:rsidR="00EA0E56" w:rsidRDefault="00EA0E56" w:rsidP="00EA0E56">
      <w:pPr>
        <w:pStyle w:val="NormalWeb"/>
        <w:numPr>
          <w:ilvl w:val="0"/>
          <w:numId w:val="4"/>
        </w:numPr>
      </w:pPr>
      <w:r>
        <w:t>Steel, concrete, asphalt</w:t>
      </w:r>
    </w:p>
    <w:p w14:paraId="72681DAC" w14:textId="77777777" w:rsidR="00EA0E56" w:rsidRDefault="00EA0E56" w:rsidP="00EA0E56">
      <w:pPr>
        <w:pStyle w:val="NormalWeb"/>
        <w:numPr>
          <w:ilvl w:val="0"/>
          <w:numId w:val="4"/>
        </w:numPr>
      </w:pPr>
      <w:r>
        <w:t>Reinforced bridge components</w:t>
      </w:r>
    </w:p>
    <w:p w14:paraId="1F4752D6" w14:textId="77777777" w:rsidR="00EA0E56" w:rsidRDefault="00EA0E56" w:rsidP="00EA0E56">
      <w:pPr>
        <w:pStyle w:val="NormalWeb"/>
        <w:numPr>
          <w:ilvl w:val="0"/>
          <w:numId w:val="4"/>
        </w:numPr>
      </w:pPr>
      <w:r>
        <w:t>Drainage culverts and erosion control materials</w:t>
      </w:r>
    </w:p>
    <w:p w14:paraId="0E419F42" w14:textId="77777777" w:rsidR="00EA0E56" w:rsidRDefault="00EA0E56" w:rsidP="00EA0E56">
      <w:pPr>
        <w:pStyle w:val="NormalWeb"/>
        <w:numPr>
          <w:ilvl w:val="0"/>
          <w:numId w:val="4"/>
        </w:numPr>
      </w:pPr>
      <w:r>
        <w:t>Cranes, excavators, graders</w:t>
      </w:r>
    </w:p>
    <w:p w14:paraId="06874D58" w14:textId="77777777" w:rsidR="00EA0E56" w:rsidRDefault="00EA0E56" w:rsidP="00EA0E56">
      <w:pPr>
        <w:pStyle w:val="NormalWeb"/>
        <w:numPr>
          <w:ilvl w:val="0"/>
          <w:numId w:val="4"/>
        </w:numPr>
      </w:pPr>
      <w:r>
        <w:t>Drones and GIS equipment for surveying</w:t>
      </w:r>
    </w:p>
    <w:p w14:paraId="0FAEDC73" w14:textId="77777777" w:rsidR="00EA0E56" w:rsidRDefault="00EA0E56" w:rsidP="00EA0E56">
      <w:pPr>
        <w:pStyle w:val="NormalWeb"/>
      </w:pPr>
      <w:r>
        <w:t>Materials will be sourced from verified suppliers to ensure structural integrity and compliance with Canadian Highway Bridge Design Code (CHBDC).</w:t>
      </w:r>
    </w:p>
    <w:p w14:paraId="424BD316" w14:textId="77777777" w:rsidR="00EA0E56" w:rsidRDefault="00EA0E56" w:rsidP="00EA0E56">
      <w:pPr>
        <w:pStyle w:val="Heading3"/>
      </w:pPr>
      <w:bookmarkStart w:id="15" w:name="_Toc214337738"/>
      <w:r>
        <w:rPr>
          <w:rStyle w:val="Strong"/>
          <w:b w:val="0"/>
          <w:bCs w:val="0"/>
        </w:rPr>
        <w:lastRenderedPageBreak/>
        <w:t>8.4 Technological Resources</w:t>
      </w:r>
      <w:bookmarkEnd w:id="15"/>
    </w:p>
    <w:p w14:paraId="71EDCC61" w14:textId="77777777" w:rsidR="00EA0E56" w:rsidRDefault="00EA0E56" w:rsidP="00EA0E56">
      <w:pPr>
        <w:pStyle w:val="NormalWeb"/>
        <w:numPr>
          <w:ilvl w:val="0"/>
          <w:numId w:val="5"/>
        </w:numPr>
      </w:pPr>
      <w:r>
        <w:t>IoT flood sensors</w:t>
      </w:r>
    </w:p>
    <w:p w14:paraId="4AC699D4" w14:textId="77777777" w:rsidR="00EA0E56" w:rsidRDefault="00EA0E56" w:rsidP="00EA0E56">
      <w:pPr>
        <w:pStyle w:val="NormalWeb"/>
        <w:numPr>
          <w:ilvl w:val="0"/>
          <w:numId w:val="5"/>
        </w:numPr>
      </w:pPr>
      <w:r>
        <w:t>Structural-health monitoring systems</w:t>
      </w:r>
    </w:p>
    <w:p w14:paraId="400825C5" w14:textId="77777777" w:rsidR="00EA0E56" w:rsidRDefault="00EA0E56" w:rsidP="00EA0E56">
      <w:pPr>
        <w:pStyle w:val="NormalWeb"/>
        <w:numPr>
          <w:ilvl w:val="0"/>
          <w:numId w:val="5"/>
        </w:numPr>
      </w:pPr>
      <w:r>
        <w:t>Digital twin flood-modelling software</w:t>
      </w:r>
    </w:p>
    <w:p w14:paraId="139DC28C" w14:textId="77777777" w:rsidR="00EA0E56" w:rsidRDefault="00EA0E56" w:rsidP="00EA0E56">
      <w:pPr>
        <w:pStyle w:val="NormalWeb"/>
        <w:numPr>
          <w:ilvl w:val="0"/>
          <w:numId w:val="5"/>
        </w:numPr>
      </w:pPr>
      <w:r>
        <w:t>Project management software (MS Project)</w:t>
      </w:r>
    </w:p>
    <w:p w14:paraId="263D2F61" w14:textId="77777777" w:rsidR="00EA0E56" w:rsidRDefault="00EA0E56" w:rsidP="00EA0E56">
      <w:pPr>
        <w:pStyle w:val="NormalWeb"/>
      </w:pPr>
      <w:r>
        <w:t>Technology supports decision-making, enhances predictive maintenance, and ensures real-time incident response capacity.</w:t>
      </w:r>
    </w:p>
    <w:p w14:paraId="144F70C3" w14:textId="371728B8" w:rsidR="00EA0E56" w:rsidRDefault="00EA0E56" w:rsidP="00EA0E56"/>
    <w:p w14:paraId="46A5981F" w14:textId="77777777" w:rsidR="00EA0E56" w:rsidRDefault="00EA0E56" w:rsidP="00EA0E56">
      <w:pPr>
        <w:pStyle w:val="Heading2"/>
      </w:pPr>
      <w:bookmarkStart w:id="16" w:name="_Toc214337739"/>
      <w:r>
        <w:rPr>
          <w:rStyle w:val="Strong"/>
          <w:b w:val="0"/>
          <w:bCs w:val="0"/>
        </w:rPr>
        <w:t>9. Risk Analysis</w:t>
      </w:r>
      <w:bookmarkEnd w:id="16"/>
    </w:p>
    <w:p w14:paraId="59C9A857" w14:textId="77777777" w:rsidR="00EA0E56" w:rsidRDefault="00EA0E56" w:rsidP="00EA0E56">
      <w:pPr>
        <w:pStyle w:val="NormalWeb"/>
      </w:pPr>
      <w:r>
        <w:t>Risk analysis identifies and assesses potential threats to project success (Hillson, 2017). This project adopts both qualitative and quantitative risk management aligned with PMBOK’s risk framework.</w:t>
      </w:r>
    </w:p>
    <w:p w14:paraId="284BEB99" w14:textId="77777777" w:rsidR="00EA0E56" w:rsidRDefault="00EA0E56" w:rsidP="00EA0E56">
      <w:pPr>
        <w:pStyle w:val="Heading3"/>
      </w:pPr>
      <w:bookmarkStart w:id="17" w:name="_Toc214337740"/>
      <w:r>
        <w:rPr>
          <w:rStyle w:val="Strong"/>
          <w:b w:val="0"/>
          <w:bCs w:val="0"/>
        </w:rPr>
        <w:t>Major Risks and Mitigation</w:t>
      </w:r>
      <w:bookmarkEnd w:id="17"/>
    </w:p>
    <w:tbl>
      <w:tblPr>
        <w:tblStyle w:val="TableGrid"/>
        <w:tblW w:w="0" w:type="auto"/>
        <w:tblLook w:val="04A0" w:firstRow="1" w:lastRow="0" w:firstColumn="1" w:lastColumn="0" w:noHBand="0" w:noVBand="1"/>
      </w:tblPr>
      <w:tblGrid>
        <w:gridCol w:w="3067"/>
        <w:gridCol w:w="2049"/>
        <w:gridCol w:w="3900"/>
      </w:tblGrid>
      <w:tr w:rsidR="00EA0E56" w14:paraId="768C1381" w14:textId="77777777" w:rsidTr="00EA0E56">
        <w:tc>
          <w:tcPr>
            <w:tcW w:w="0" w:type="auto"/>
            <w:hideMark/>
          </w:tcPr>
          <w:p w14:paraId="039A05D5" w14:textId="77777777" w:rsidR="00EA0E56" w:rsidRDefault="00EA0E56">
            <w:pPr>
              <w:jc w:val="center"/>
              <w:rPr>
                <w:b/>
                <w:bCs/>
              </w:rPr>
            </w:pPr>
            <w:r>
              <w:rPr>
                <w:b/>
                <w:bCs/>
              </w:rPr>
              <w:t>Risk</w:t>
            </w:r>
          </w:p>
        </w:tc>
        <w:tc>
          <w:tcPr>
            <w:tcW w:w="0" w:type="auto"/>
            <w:hideMark/>
          </w:tcPr>
          <w:p w14:paraId="46DE672A" w14:textId="77777777" w:rsidR="00EA0E56" w:rsidRDefault="00EA0E56">
            <w:pPr>
              <w:jc w:val="center"/>
              <w:rPr>
                <w:b/>
                <w:bCs/>
              </w:rPr>
            </w:pPr>
            <w:r>
              <w:rPr>
                <w:b/>
                <w:bCs/>
              </w:rPr>
              <w:t>Likelihood/Impact</w:t>
            </w:r>
          </w:p>
        </w:tc>
        <w:tc>
          <w:tcPr>
            <w:tcW w:w="0" w:type="auto"/>
            <w:hideMark/>
          </w:tcPr>
          <w:p w14:paraId="5D28853B" w14:textId="77777777" w:rsidR="00EA0E56" w:rsidRDefault="00EA0E56">
            <w:pPr>
              <w:jc w:val="center"/>
              <w:rPr>
                <w:b/>
                <w:bCs/>
              </w:rPr>
            </w:pPr>
            <w:r>
              <w:rPr>
                <w:b/>
                <w:bCs/>
              </w:rPr>
              <w:t>Mitigation</w:t>
            </w:r>
          </w:p>
        </w:tc>
      </w:tr>
      <w:tr w:rsidR="00EA0E56" w14:paraId="2DD0B2AA" w14:textId="77777777" w:rsidTr="00EA0E56">
        <w:tc>
          <w:tcPr>
            <w:tcW w:w="0" w:type="auto"/>
            <w:hideMark/>
          </w:tcPr>
          <w:p w14:paraId="76D52B5B" w14:textId="77777777" w:rsidR="00EA0E56" w:rsidRDefault="00EA0E56">
            <w:r>
              <w:t>Extreme weather events disrupting construction</w:t>
            </w:r>
          </w:p>
        </w:tc>
        <w:tc>
          <w:tcPr>
            <w:tcW w:w="0" w:type="auto"/>
            <w:hideMark/>
          </w:tcPr>
          <w:p w14:paraId="6AED26AF" w14:textId="77777777" w:rsidR="00EA0E56" w:rsidRDefault="00EA0E56">
            <w:r>
              <w:t>High / High</w:t>
            </w:r>
          </w:p>
        </w:tc>
        <w:tc>
          <w:tcPr>
            <w:tcW w:w="0" w:type="auto"/>
            <w:hideMark/>
          </w:tcPr>
          <w:p w14:paraId="26F205AE" w14:textId="77777777" w:rsidR="00EA0E56" w:rsidRDefault="00EA0E56">
            <w:r>
              <w:t>Seasonal scheduling; emergency response plans; weather-resilient materials</w:t>
            </w:r>
          </w:p>
        </w:tc>
      </w:tr>
      <w:tr w:rsidR="00EA0E56" w14:paraId="14D6D23A" w14:textId="77777777" w:rsidTr="00EA0E56">
        <w:tc>
          <w:tcPr>
            <w:tcW w:w="0" w:type="auto"/>
            <w:hideMark/>
          </w:tcPr>
          <w:p w14:paraId="3A62DE0D" w14:textId="77777777" w:rsidR="00EA0E56" w:rsidRDefault="00EA0E56">
            <w:r>
              <w:t>Supply chain delays for steel or concrete</w:t>
            </w:r>
          </w:p>
        </w:tc>
        <w:tc>
          <w:tcPr>
            <w:tcW w:w="0" w:type="auto"/>
            <w:hideMark/>
          </w:tcPr>
          <w:p w14:paraId="7DED7EB2" w14:textId="77777777" w:rsidR="00EA0E56" w:rsidRDefault="00EA0E56">
            <w:r>
              <w:t>Medium / High</w:t>
            </w:r>
          </w:p>
        </w:tc>
        <w:tc>
          <w:tcPr>
            <w:tcW w:w="0" w:type="auto"/>
            <w:hideMark/>
          </w:tcPr>
          <w:p w14:paraId="1B227B09" w14:textId="77777777" w:rsidR="00EA0E56" w:rsidRDefault="00EA0E56">
            <w:r>
              <w:t>Diversified suppliers; early procurement; inventory buffers</w:t>
            </w:r>
          </w:p>
        </w:tc>
      </w:tr>
      <w:tr w:rsidR="00EA0E56" w14:paraId="0D09D155" w14:textId="77777777" w:rsidTr="00EA0E56">
        <w:tc>
          <w:tcPr>
            <w:tcW w:w="0" w:type="auto"/>
            <w:hideMark/>
          </w:tcPr>
          <w:p w14:paraId="104BB944" w14:textId="77777777" w:rsidR="00EA0E56" w:rsidRDefault="00EA0E56">
            <w:r>
              <w:t>Budget overruns due to scope changes or price inflation</w:t>
            </w:r>
          </w:p>
        </w:tc>
        <w:tc>
          <w:tcPr>
            <w:tcW w:w="0" w:type="auto"/>
            <w:hideMark/>
          </w:tcPr>
          <w:p w14:paraId="440F100A" w14:textId="77777777" w:rsidR="00EA0E56" w:rsidRDefault="00EA0E56">
            <w:r>
              <w:t>High / High</w:t>
            </w:r>
          </w:p>
        </w:tc>
        <w:tc>
          <w:tcPr>
            <w:tcW w:w="0" w:type="auto"/>
            <w:hideMark/>
          </w:tcPr>
          <w:p w14:paraId="10E71B2A" w14:textId="77777777" w:rsidR="00EA0E56" w:rsidRDefault="00EA0E56">
            <w:r>
              <w:t>Independent auditing; rigid change-control process; 15% contingency allowance</w:t>
            </w:r>
          </w:p>
        </w:tc>
      </w:tr>
      <w:tr w:rsidR="00EA0E56" w14:paraId="2AC44AE5" w14:textId="77777777" w:rsidTr="00EA0E56">
        <w:tc>
          <w:tcPr>
            <w:tcW w:w="0" w:type="auto"/>
            <w:hideMark/>
          </w:tcPr>
          <w:p w14:paraId="4CB070C3" w14:textId="77777777" w:rsidR="00EA0E56" w:rsidRDefault="00EA0E56">
            <w:r>
              <w:t>Environmental approval delays</w:t>
            </w:r>
          </w:p>
        </w:tc>
        <w:tc>
          <w:tcPr>
            <w:tcW w:w="0" w:type="auto"/>
            <w:hideMark/>
          </w:tcPr>
          <w:p w14:paraId="27E2BC3D" w14:textId="77777777" w:rsidR="00EA0E56" w:rsidRDefault="00EA0E56">
            <w:r>
              <w:t>Medium / Medium</w:t>
            </w:r>
          </w:p>
        </w:tc>
        <w:tc>
          <w:tcPr>
            <w:tcW w:w="0" w:type="auto"/>
            <w:hideMark/>
          </w:tcPr>
          <w:p w14:paraId="405C2A01" w14:textId="77777777" w:rsidR="00EA0E56" w:rsidRDefault="00EA0E56">
            <w:r>
              <w:t>Early assessments; Indigenous partnership; environmental consultants</w:t>
            </w:r>
          </w:p>
        </w:tc>
      </w:tr>
      <w:tr w:rsidR="00EA0E56" w14:paraId="4292DDF4" w14:textId="77777777" w:rsidTr="00EA0E56">
        <w:tc>
          <w:tcPr>
            <w:tcW w:w="0" w:type="auto"/>
            <w:hideMark/>
          </w:tcPr>
          <w:p w14:paraId="477A078F" w14:textId="77777777" w:rsidR="00EA0E56" w:rsidRDefault="00EA0E56">
            <w:r>
              <w:t>Safety incidents</w:t>
            </w:r>
          </w:p>
        </w:tc>
        <w:tc>
          <w:tcPr>
            <w:tcW w:w="0" w:type="auto"/>
            <w:hideMark/>
          </w:tcPr>
          <w:p w14:paraId="2F80E705" w14:textId="77777777" w:rsidR="00EA0E56" w:rsidRDefault="00EA0E56">
            <w:r>
              <w:t>Low / High</w:t>
            </w:r>
          </w:p>
        </w:tc>
        <w:tc>
          <w:tcPr>
            <w:tcW w:w="0" w:type="auto"/>
            <w:hideMark/>
          </w:tcPr>
          <w:p w14:paraId="7F2B7E22" w14:textId="77777777" w:rsidR="00EA0E56" w:rsidRDefault="00EA0E56">
            <w:r>
              <w:t>Strong safety culture; training; PPE; compliance audits</w:t>
            </w:r>
          </w:p>
        </w:tc>
      </w:tr>
      <w:tr w:rsidR="00EA0E56" w14:paraId="48CCB7E1" w14:textId="77777777" w:rsidTr="00EA0E56">
        <w:tc>
          <w:tcPr>
            <w:tcW w:w="0" w:type="auto"/>
            <w:hideMark/>
          </w:tcPr>
          <w:p w14:paraId="1759C05F" w14:textId="77777777" w:rsidR="00EA0E56" w:rsidRDefault="00EA0E56">
            <w:r>
              <w:t>Technology integration challenges</w:t>
            </w:r>
          </w:p>
        </w:tc>
        <w:tc>
          <w:tcPr>
            <w:tcW w:w="0" w:type="auto"/>
            <w:hideMark/>
          </w:tcPr>
          <w:p w14:paraId="6935B11C" w14:textId="77777777" w:rsidR="00EA0E56" w:rsidRDefault="00EA0E56">
            <w:r>
              <w:t>Medium / Medium</w:t>
            </w:r>
          </w:p>
        </w:tc>
        <w:tc>
          <w:tcPr>
            <w:tcW w:w="0" w:type="auto"/>
            <w:hideMark/>
          </w:tcPr>
          <w:p w14:paraId="4BD86CA4" w14:textId="77777777" w:rsidR="00EA0E56" w:rsidRDefault="00EA0E56">
            <w:r>
              <w:t>Vendor partnerships; prototype testing; skilled IT personnel</w:t>
            </w:r>
          </w:p>
        </w:tc>
      </w:tr>
    </w:tbl>
    <w:p w14:paraId="70B70695" w14:textId="77777777" w:rsidR="00EA0E56" w:rsidRDefault="00EA0E56" w:rsidP="00EA0E56">
      <w:pPr>
        <w:pStyle w:val="Heading3"/>
      </w:pPr>
      <w:bookmarkStart w:id="18" w:name="_Toc214337741"/>
      <w:r>
        <w:rPr>
          <w:rStyle w:val="Strong"/>
          <w:b w:val="0"/>
          <w:bCs w:val="0"/>
        </w:rPr>
        <w:t>Critical Reflection</w:t>
      </w:r>
      <w:bookmarkEnd w:id="18"/>
    </w:p>
    <w:p w14:paraId="388465C9" w14:textId="77777777" w:rsidR="00EA0E56" w:rsidRDefault="00EA0E56" w:rsidP="00EA0E56">
      <w:pPr>
        <w:pStyle w:val="NormalWeb"/>
      </w:pPr>
      <w:r>
        <w:t>Public infrastructure projects often demonstrate “optimism bias”—the systematic tendency to underestimate cost and time (Flyvbjerg, 2021). This project counters such risks by assigning risk ownership at the work-package level, enforcing PRINCE2 stage-gate reviews, and incorporating transparent reporting mechanisms. These elements strengthen governance and reduce the likelihood of unanticipated overruns.</w:t>
      </w:r>
    </w:p>
    <w:p w14:paraId="4A4199F9" w14:textId="0E81DD4F" w:rsidR="00EA0E56" w:rsidRDefault="00EA0E56" w:rsidP="00EA0E56"/>
    <w:p w14:paraId="51BCCA03" w14:textId="77777777" w:rsidR="00EA0E56" w:rsidRDefault="00EA0E56" w:rsidP="00EA0E56">
      <w:pPr>
        <w:pStyle w:val="Heading2"/>
      </w:pPr>
      <w:bookmarkStart w:id="19" w:name="_Toc214337742"/>
      <w:r>
        <w:rPr>
          <w:rStyle w:val="Strong"/>
          <w:b w:val="0"/>
          <w:bCs w:val="0"/>
        </w:rPr>
        <w:t>10. Conclusion</w:t>
      </w:r>
      <w:bookmarkEnd w:id="19"/>
    </w:p>
    <w:p w14:paraId="529EA5C9" w14:textId="77777777" w:rsidR="00EA0E56" w:rsidRDefault="00EA0E56" w:rsidP="00EA0E56">
      <w:pPr>
        <w:pStyle w:val="NormalWeb"/>
      </w:pPr>
      <w:r>
        <w:t xml:space="preserve">The Highway 5 Reconstruction Project represents an essential national priority that will restore mobility, revive economic activity, and enhance climate resilience across British Columbia. The atmospheric river disaster exposed the vulnerability of Canada’s </w:t>
      </w:r>
      <w:r>
        <w:lastRenderedPageBreak/>
        <w:t>infrastructure to extreme weather events influenced by climate change. Rebuilding Highway 5 using modern engineering and predictive technologies will ensure long-term sustainability and safety.</w:t>
      </w:r>
    </w:p>
    <w:p w14:paraId="2B4B01EA" w14:textId="77777777" w:rsidR="00EA0E56" w:rsidRDefault="00EA0E56" w:rsidP="00EA0E56">
      <w:pPr>
        <w:pStyle w:val="NormalWeb"/>
      </w:pPr>
      <w:r>
        <w:t>This Project Management Plan demonstrates a comprehensive application of project management theory and practice. It integrates PMBOK methodologies, clear scope definition, WBS structuring, stakeholder engagement, scheduling, risk analysis, and resource planning. The project is technically feasible, financially justified, socially responsible, and environmentally aligned with federal and provincial recovery strategies. Support from key stakeholders is therefore critical to ensure successful delivery and to protect British Columbia and Canada from future disruptions of this magnitude.</w:t>
      </w:r>
    </w:p>
    <w:p w14:paraId="08A2D81D" w14:textId="77777777" w:rsidR="00EA0E56" w:rsidRDefault="00EA0E56" w:rsidP="00EA0E56">
      <w:pPr>
        <w:pStyle w:val="NormalWeb"/>
      </w:pPr>
    </w:p>
    <w:p w14:paraId="5FA54121" w14:textId="77777777" w:rsidR="00EA0E56" w:rsidRPr="00EA0E56" w:rsidRDefault="00EA0E56" w:rsidP="00EA0E56">
      <w:pPr>
        <w:pStyle w:val="NormalWeb"/>
      </w:pPr>
    </w:p>
    <w:p w14:paraId="006C4C82" w14:textId="7EDBCFF0" w:rsidR="00EA0E56" w:rsidRDefault="00EA0E56" w:rsidP="00EA0E56">
      <w:pPr>
        <w:pStyle w:val="NormalWeb"/>
      </w:pPr>
      <w:r>
        <w:t>.</w:t>
      </w:r>
    </w:p>
    <w:p w14:paraId="6C93B643" w14:textId="6658A984" w:rsidR="00EA0E56" w:rsidRDefault="00EA0E56" w:rsidP="00EA0E56"/>
    <w:p w14:paraId="726C2729" w14:textId="3A27338D" w:rsidR="00EA0E56" w:rsidRDefault="00EA0E56" w:rsidP="00EA0E56"/>
    <w:p w14:paraId="0CF1722E" w14:textId="2D66CE84" w:rsidR="00EA0E56" w:rsidRDefault="00EA0E56" w:rsidP="00EA0E56"/>
    <w:p w14:paraId="5C0D6E6D" w14:textId="16D844A3" w:rsidR="00EA0E56" w:rsidRDefault="00EA0E56" w:rsidP="00EA0E56"/>
    <w:p w14:paraId="01CDD7C4" w14:textId="093B8C78" w:rsidR="00EA0E56" w:rsidRDefault="00EA0E56" w:rsidP="00EA0E56"/>
    <w:p w14:paraId="4C88921D" w14:textId="2BAE7DE0" w:rsidR="00EA0E56" w:rsidRDefault="00EA0E56" w:rsidP="00EA0E56"/>
    <w:p w14:paraId="601FCB85" w14:textId="20B77EC7" w:rsidR="00EA0E56" w:rsidRDefault="00EA0E56" w:rsidP="00EA0E56"/>
    <w:p w14:paraId="3A875FB3" w14:textId="15AFB564" w:rsidR="00EA0E56" w:rsidRDefault="00EA0E56" w:rsidP="00EA0E56"/>
    <w:p w14:paraId="10CE77C7" w14:textId="4E7BFA04" w:rsidR="00EA0E56" w:rsidRDefault="00EA0E56" w:rsidP="00EA0E56"/>
    <w:p w14:paraId="05333ABB" w14:textId="185D55A2" w:rsidR="00EA0E56" w:rsidRDefault="00EA0E56" w:rsidP="00EA0E56"/>
    <w:p w14:paraId="4FAAE6CA" w14:textId="43D0AE75" w:rsidR="00EA0E56" w:rsidRDefault="00EA0E56" w:rsidP="00EA0E56"/>
    <w:p w14:paraId="37C18B15" w14:textId="7C925C08" w:rsidR="00EA0E56" w:rsidRDefault="00EA0E56" w:rsidP="00EA0E56"/>
    <w:p w14:paraId="15E18D94" w14:textId="6A448130" w:rsidR="00EA0E56" w:rsidRDefault="00EA0E56" w:rsidP="00EA0E56"/>
    <w:p w14:paraId="611CF0BE" w14:textId="5C18AB29" w:rsidR="00EA0E56" w:rsidRDefault="00EA0E56" w:rsidP="00EA0E56"/>
    <w:p w14:paraId="396B38A2" w14:textId="288F3F56" w:rsidR="00EA0E56" w:rsidRDefault="00EA0E56" w:rsidP="00EA0E56"/>
    <w:p w14:paraId="1A7D90F3" w14:textId="27CDC959" w:rsidR="00EA0E56" w:rsidRDefault="00EA0E56" w:rsidP="00EA0E56"/>
    <w:p w14:paraId="1CB21B19" w14:textId="208EF531" w:rsidR="00EA0E56" w:rsidRDefault="00EA0E56" w:rsidP="00EA0E56"/>
    <w:p w14:paraId="276113FF" w14:textId="179F621A" w:rsidR="00EA0E56" w:rsidRDefault="00EA0E56" w:rsidP="00EA0E56"/>
    <w:p w14:paraId="58833B16" w14:textId="0429E64C" w:rsidR="00EA0E56" w:rsidRDefault="00EA0E56" w:rsidP="00EA0E56"/>
    <w:p w14:paraId="56749DBE" w14:textId="2463559E" w:rsidR="00EA0E56" w:rsidRDefault="00EA0E56" w:rsidP="00EA0E56"/>
    <w:p w14:paraId="11D85822" w14:textId="57D7F076" w:rsidR="00EA0E56" w:rsidRDefault="00EA0E56" w:rsidP="00EA0E56"/>
    <w:p w14:paraId="1230CEE3" w14:textId="20A886A4" w:rsidR="00EA0E56" w:rsidRDefault="00EA0E56" w:rsidP="00EA0E56"/>
    <w:p w14:paraId="7C4209BB" w14:textId="08BEDDA1" w:rsidR="00EA0E56" w:rsidRDefault="00EA0E56" w:rsidP="00EA0E56"/>
    <w:p w14:paraId="1D490FDB" w14:textId="144B6D0C" w:rsidR="00EA0E56" w:rsidRDefault="00EA0E56" w:rsidP="00EA0E56"/>
    <w:p w14:paraId="2CA33157" w14:textId="28AA9188" w:rsidR="00EA0E56" w:rsidRDefault="00EA0E56" w:rsidP="00EA0E56"/>
    <w:p w14:paraId="329DC7A7" w14:textId="04288B08" w:rsidR="00EA0E56" w:rsidRDefault="00EA0E56" w:rsidP="00EA0E56"/>
    <w:p w14:paraId="226A6336" w14:textId="77777777" w:rsidR="00EA0E56" w:rsidRDefault="00EA0E56" w:rsidP="00EA0E56"/>
    <w:p w14:paraId="5419CA9D" w14:textId="7DAF5967" w:rsidR="00EA0E56" w:rsidRDefault="00EA0E56" w:rsidP="00EA0E56">
      <w:pPr>
        <w:pStyle w:val="Heading1"/>
      </w:pPr>
      <w:bookmarkStart w:id="20" w:name="_Toc214337743"/>
      <w:r>
        <w:lastRenderedPageBreak/>
        <w:t>References list</w:t>
      </w:r>
      <w:bookmarkEnd w:id="20"/>
      <w:r>
        <w:t xml:space="preserve"> </w:t>
      </w:r>
    </w:p>
    <w:p w14:paraId="74528D34"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BC Ministry of Transportation (2022) </w:t>
      </w:r>
      <w:r w:rsidRPr="00EA0E56">
        <w:rPr>
          <w:rFonts w:ascii="Times New Roman" w:eastAsia="Times New Roman" w:hAnsi="Times New Roman" w:cs="Times New Roman"/>
          <w:i/>
          <w:iCs/>
          <w:lang w:eastAsia="en-GB"/>
        </w:rPr>
        <w:t>Infrastructure Damage Report: Atmospheric River Event 2021</w:t>
      </w:r>
      <w:r w:rsidRPr="00EA0E56">
        <w:rPr>
          <w:rFonts w:ascii="Times New Roman" w:eastAsia="Times New Roman" w:hAnsi="Times New Roman" w:cs="Times New Roman"/>
          <w:lang w:eastAsia="en-GB"/>
        </w:rPr>
        <w:t>. Victoria: Government of British Columbia.</w:t>
      </w:r>
    </w:p>
    <w:p w14:paraId="1E000392"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Bourne, L. (2015) </w:t>
      </w:r>
      <w:r w:rsidRPr="00EA0E56">
        <w:rPr>
          <w:rFonts w:ascii="Times New Roman" w:eastAsia="Times New Roman" w:hAnsi="Times New Roman" w:cs="Times New Roman"/>
          <w:i/>
          <w:iCs/>
          <w:lang w:eastAsia="en-GB"/>
        </w:rPr>
        <w:t>Stakeholder Relationship Management: A Maturity Model for Organisational Implementation</w:t>
      </w:r>
      <w:r w:rsidRPr="00EA0E56">
        <w:rPr>
          <w:rFonts w:ascii="Times New Roman" w:eastAsia="Times New Roman" w:hAnsi="Times New Roman" w:cs="Times New Roman"/>
          <w:lang w:eastAsia="en-GB"/>
        </w:rPr>
        <w:t>. Farnham: Gower.</w:t>
      </w:r>
    </w:p>
    <w:p w14:paraId="0195BF4D"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CBC News (2022) ‘B.C. flooding caused multi-billion-dollar economic losses’, </w:t>
      </w:r>
      <w:r w:rsidRPr="00EA0E56">
        <w:rPr>
          <w:rFonts w:ascii="Times New Roman" w:eastAsia="Times New Roman" w:hAnsi="Times New Roman" w:cs="Times New Roman"/>
          <w:i/>
          <w:iCs/>
          <w:lang w:eastAsia="en-GB"/>
        </w:rPr>
        <w:t>CBC</w:t>
      </w:r>
      <w:r w:rsidRPr="00EA0E56">
        <w:rPr>
          <w:rFonts w:ascii="Times New Roman" w:eastAsia="Times New Roman" w:hAnsi="Times New Roman" w:cs="Times New Roman"/>
          <w:lang w:eastAsia="en-GB"/>
        </w:rPr>
        <w:t>, 14 January. Available at: https://www.cbc.ca (Accessed: 20 November 2024).</w:t>
      </w:r>
    </w:p>
    <w:p w14:paraId="68D8967B"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Flyvbjerg, B. (2021) </w:t>
      </w:r>
      <w:r w:rsidRPr="00EA0E56">
        <w:rPr>
          <w:rFonts w:ascii="Times New Roman" w:eastAsia="Times New Roman" w:hAnsi="Times New Roman" w:cs="Times New Roman"/>
          <w:i/>
          <w:iCs/>
          <w:lang w:eastAsia="en-GB"/>
        </w:rPr>
        <w:t>How Big Things Get Done</w:t>
      </w:r>
      <w:r w:rsidRPr="00EA0E56">
        <w:rPr>
          <w:rFonts w:ascii="Times New Roman" w:eastAsia="Times New Roman" w:hAnsi="Times New Roman" w:cs="Times New Roman"/>
          <w:lang w:eastAsia="en-GB"/>
        </w:rPr>
        <w:t>. Oxford: Oxford University Press.</w:t>
      </w:r>
    </w:p>
    <w:p w14:paraId="5811DEA6"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Freeman, R. E. (2010) </w:t>
      </w:r>
      <w:r w:rsidRPr="00EA0E56">
        <w:rPr>
          <w:rFonts w:ascii="Times New Roman" w:eastAsia="Times New Roman" w:hAnsi="Times New Roman" w:cs="Times New Roman"/>
          <w:i/>
          <w:iCs/>
          <w:lang w:eastAsia="en-GB"/>
        </w:rPr>
        <w:t>Strategic Management: A Stakeholder Approach</w:t>
      </w:r>
      <w:r w:rsidRPr="00EA0E56">
        <w:rPr>
          <w:rFonts w:ascii="Times New Roman" w:eastAsia="Times New Roman" w:hAnsi="Times New Roman" w:cs="Times New Roman"/>
          <w:lang w:eastAsia="en-GB"/>
        </w:rPr>
        <w:t>. Cambridge: Cambridge University Press.</w:t>
      </w:r>
    </w:p>
    <w:p w14:paraId="4097762C"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Government of British Columbia (2022) </w:t>
      </w:r>
      <w:r w:rsidRPr="00EA0E56">
        <w:rPr>
          <w:rFonts w:ascii="Times New Roman" w:eastAsia="Times New Roman" w:hAnsi="Times New Roman" w:cs="Times New Roman"/>
          <w:i/>
          <w:iCs/>
          <w:lang w:eastAsia="en-GB"/>
        </w:rPr>
        <w:t>2021–2022 Flood Recovery Progress Report</w:t>
      </w:r>
      <w:r w:rsidRPr="00EA0E56">
        <w:rPr>
          <w:rFonts w:ascii="Times New Roman" w:eastAsia="Times New Roman" w:hAnsi="Times New Roman" w:cs="Times New Roman"/>
          <w:lang w:eastAsia="en-GB"/>
        </w:rPr>
        <w:t>. Victoria: Government of British Columbia.</w:t>
      </w:r>
    </w:p>
    <w:p w14:paraId="0D9D5718"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Hillson, D. (2017) </w:t>
      </w:r>
      <w:r w:rsidRPr="00EA0E56">
        <w:rPr>
          <w:rFonts w:ascii="Times New Roman" w:eastAsia="Times New Roman" w:hAnsi="Times New Roman" w:cs="Times New Roman"/>
          <w:i/>
          <w:iCs/>
          <w:lang w:eastAsia="en-GB"/>
        </w:rPr>
        <w:t>Practical Project Risk Management: The ATOM Methodology</w:t>
      </w:r>
      <w:r w:rsidRPr="00EA0E56">
        <w:rPr>
          <w:rFonts w:ascii="Times New Roman" w:eastAsia="Times New Roman" w:hAnsi="Times New Roman" w:cs="Times New Roman"/>
          <w:lang w:eastAsia="en-GB"/>
        </w:rPr>
        <w:t xml:space="preserve">. 2nd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Management Concepts.</w:t>
      </w:r>
    </w:p>
    <w:p w14:paraId="6822F6C7"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Kerzner, H. (2022) </w:t>
      </w:r>
      <w:r w:rsidRPr="00EA0E56">
        <w:rPr>
          <w:rFonts w:ascii="Times New Roman" w:eastAsia="Times New Roman" w:hAnsi="Times New Roman" w:cs="Times New Roman"/>
          <w:i/>
          <w:iCs/>
          <w:lang w:eastAsia="en-GB"/>
        </w:rPr>
        <w:t>Project Management: A Systems Approach to Planning, Scheduling, and Controlling</w:t>
      </w:r>
      <w:r w:rsidRPr="00EA0E56">
        <w:rPr>
          <w:rFonts w:ascii="Times New Roman" w:eastAsia="Times New Roman" w:hAnsi="Times New Roman" w:cs="Times New Roman"/>
          <w:lang w:eastAsia="en-GB"/>
        </w:rPr>
        <w:t xml:space="preserve">. 13th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Hoboken, NJ: Wiley.</w:t>
      </w:r>
    </w:p>
    <w:p w14:paraId="20621FF0"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Lock, D. (2020) </w:t>
      </w:r>
      <w:r w:rsidRPr="00EA0E56">
        <w:rPr>
          <w:rFonts w:ascii="Times New Roman" w:eastAsia="Times New Roman" w:hAnsi="Times New Roman" w:cs="Times New Roman"/>
          <w:i/>
          <w:iCs/>
          <w:lang w:eastAsia="en-GB"/>
        </w:rPr>
        <w:t>Project Management</w:t>
      </w:r>
      <w:r w:rsidRPr="00EA0E56">
        <w:rPr>
          <w:rFonts w:ascii="Times New Roman" w:eastAsia="Times New Roman" w:hAnsi="Times New Roman" w:cs="Times New Roman"/>
          <w:lang w:eastAsia="en-GB"/>
        </w:rPr>
        <w:t xml:space="preserve">. 12th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Abingdon: Routledge.</w:t>
      </w:r>
    </w:p>
    <w:p w14:paraId="6F700663"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Meredith, J. R. and Shafer, S. M. (2021) </w:t>
      </w:r>
      <w:r w:rsidRPr="00EA0E56">
        <w:rPr>
          <w:rFonts w:ascii="Times New Roman" w:eastAsia="Times New Roman" w:hAnsi="Times New Roman" w:cs="Times New Roman"/>
          <w:i/>
          <w:iCs/>
          <w:lang w:eastAsia="en-GB"/>
        </w:rPr>
        <w:t>Operations and Supply Chain Management for MBAs</w:t>
      </w:r>
      <w:r w:rsidRPr="00EA0E56">
        <w:rPr>
          <w:rFonts w:ascii="Times New Roman" w:eastAsia="Times New Roman" w:hAnsi="Times New Roman" w:cs="Times New Roman"/>
          <w:lang w:eastAsia="en-GB"/>
        </w:rPr>
        <w:t xml:space="preserve">. 7th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Hoboken, NJ: Wiley.</w:t>
      </w:r>
    </w:p>
    <w:p w14:paraId="37B1F9C1"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PMI (2021) </w:t>
      </w:r>
      <w:r w:rsidRPr="00EA0E56">
        <w:rPr>
          <w:rFonts w:ascii="Times New Roman" w:eastAsia="Times New Roman" w:hAnsi="Times New Roman" w:cs="Times New Roman"/>
          <w:i/>
          <w:iCs/>
          <w:lang w:eastAsia="en-GB"/>
        </w:rPr>
        <w:t>A Guide to the Project Management Body of Knowledge (PMBOK Guide)</w:t>
      </w:r>
      <w:r w:rsidRPr="00EA0E56">
        <w:rPr>
          <w:rFonts w:ascii="Times New Roman" w:eastAsia="Times New Roman" w:hAnsi="Times New Roman" w:cs="Times New Roman"/>
          <w:lang w:eastAsia="en-GB"/>
        </w:rPr>
        <w:t xml:space="preserve">. 7th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Newtown Square, PA: Project Management Institute.</w:t>
      </w:r>
    </w:p>
    <w:p w14:paraId="41C72945"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PRINCE2 (2020) </w:t>
      </w:r>
      <w:r w:rsidRPr="00EA0E56">
        <w:rPr>
          <w:rFonts w:ascii="Times New Roman" w:eastAsia="Times New Roman" w:hAnsi="Times New Roman" w:cs="Times New Roman"/>
          <w:i/>
          <w:iCs/>
          <w:lang w:eastAsia="en-GB"/>
        </w:rPr>
        <w:t>Managing Successful Projects with PRINCE2</w:t>
      </w:r>
      <w:r w:rsidRPr="00EA0E56">
        <w:rPr>
          <w:rFonts w:ascii="Times New Roman" w:eastAsia="Times New Roman" w:hAnsi="Times New Roman" w:cs="Times New Roman"/>
          <w:lang w:eastAsia="en-GB"/>
        </w:rPr>
        <w:t>. London: AXELOS.</w:t>
      </w:r>
    </w:p>
    <w:p w14:paraId="108712D6"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Transport Canada (2023) </w:t>
      </w:r>
      <w:r w:rsidRPr="00EA0E56">
        <w:rPr>
          <w:rFonts w:ascii="Times New Roman" w:eastAsia="Times New Roman" w:hAnsi="Times New Roman" w:cs="Times New Roman"/>
          <w:i/>
          <w:iCs/>
          <w:lang w:eastAsia="en-GB"/>
        </w:rPr>
        <w:t>National Supply Chain Task Force Final Report</w:t>
      </w:r>
      <w:r w:rsidRPr="00EA0E56">
        <w:rPr>
          <w:rFonts w:ascii="Times New Roman" w:eastAsia="Times New Roman" w:hAnsi="Times New Roman" w:cs="Times New Roman"/>
          <w:lang w:eastAsia="en-GB"/>
        </w:rPr>
        <w:t>. Ottawa: Transport Canada.</w:t>
      </w:r>
    </w:p>
    <w:p w14:paraId="28EA5C42"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Turner, R. (2014) </w:t>
      </w:r>
      <w:r w:rsidRPr="00EA0E56">
        <w:rPr>
          <w:rFonts w:ascii="Times New Roman" w:eastAsia="Times New Roman" w:hAnsi="Times New Roman" w:cs="Times New Roman"/>
          <w:i/>
          <w:iCs/>
          <w:lang w:eastAsia="en-GB"/>
        </w:rPr>
        <w:t>Handbook of Project-Based Management</w:t>
      </w:r>
      <w:r w:rsidRPr="00EA0E56">
        <w:rPr>
          <w:rFonts w:ascii="Times New Roman" w:eastAsia="Times New Roman" w:hAnsi="Times New Roman" w:cs="Times New Roman"/>
          <w:lang w:eastAsia="en-GB"/>
        </w:rPr>
        <w:t xml:space="preserve">. 4th </w:t>
      </w:r>
      <w:proofErr w:type="spellStart"/>
      <w:r w:rsidRPr="00EA0E56">
        <w:rPr>
          <w:rFonts w:ascii="Times New Roman" w:eastAsia="Times New Roman" w:hAnsi="Times New Roman" w:cs="Times New Roman"/>
          <w:lang w:eastAsia="en-GB"/>
        </w:rPr>
        <w:t>edn</w:t>
      </w:r>
      <w:proofErr w:type="spellEnd"/>
      <w:r w:rsidRPr="00EA0E56">
        <w:rPr>
          <w:rFonts w:ascii="Times New Roman" w:eastAsia="Times New Roman" w:hAnsi="Times New Roman" w:cs="Times New Roman"/>
          <w:lang w:eastAsia="en-GB"/>
        </w:rPr>
        <w:t>. London: McGraw-Hill.</w:t>
      </w:r>
    </w:p>
    <w:p w14:paraId="41E21283"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van der Heijden, J. (2019) </w:t>
      </w:r>
      <w:r w:rsidRPr="00EA0E56">
        <w:rPr>
          <w:rFonts w:ascii="Times New Roman" w:eastAsia="Times New Roman" w:hAnsi="Times New Roman" w:cs="Times New Roman"/>
          <w:i/>
          <w:iCs/>
          <w:lang w:eastAsia="en-GB"/>
        </w:rPr>
        <w:t>Studying Governance Theory and Practice Through Flood Infrastructure</w:t>
      </w:r>
      <w:r w:rsidRPr="00EA0E56">
        <w:rPr>
          <w:rFonts w:ascii="Times New Roman" w:eastAsia="Times New Roman" w:hAnsi="Times New Roman" w:cs="Times New Roman"/>
          <w:lang w:eastAsia="en-GB"/>
        </w:rPr>
        <w:t>. London: Palgrave Macmillan.</w:t>
      </w:r>
    </w:p>
    <w:p w14:paraId="18ED10D2"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United Nations Office for Disaster Risk Reduction (2022) </w:t>
      </w:r>
      <w:r w:rsidRPr="00EA0E56">
        <w:rPr>
          <w:rFonts w:ascii="Times New Roman" w:eastAsia="Times New Roman" w:hAnsi="Times New Roman" w:cs="Times New Roman"/>
          <w:i/>
          <w:iCs/>
          <w:lang w:eastAsia="en-GB"/>
        </w:rPr>
        <w:t>Climate Resilience and Infrastructure Preparedness</w:t>
      </w:r>
      <w:r w:rsidRPr="00EA0E56">
        <w:rPr>
          <w:rFonts w:ascii="Times New Roman" w:eastAsia="Times New Roman" w:hAnsi="Times New Roman" w:cs="Times New Roman"/>
          <w:lang w:eastAsia="en-GB"/>
        </w:rPr>
        <w:t>. Geneva: UNDRR.</w:t>
      </w:r>
    </w:p>
    <w:p w14:paraId="59AB0AF9"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Canadian Broadcasting Corporation (2021) ‘</w:t>
      </w:r>
      <w:proofErr w:type="gramStart"/>
      <w:r w:rsidRPr="00EA0E56">
        <w:rPr>
          <w:rFonts w:ascii="Times New Roman" w:eastAsia="Times New Roman" w:hAnsi="Times New Roman" w:cs="Times New Roman"/>
          <w:lang w:eastAsia="en-GB"/>
        </w:rPr>
        <w:t>Atmospheric river</w:t>
      </w:r>
      <w:proofErr w:type="gramEnd"/>
      <w:r w:rsidRPr="00EA0E56">
        <w:rPr>
          <w:rFonts w:ascii="Times New Roman" w:eastAsia="Times New Roman" w:hAnsi="Times New Roman" w:cs="Times New Roman"/>
          <w:lang w:eastAsia="en-GB"/>
        </w:rPr>
        <w:t xml:space="preserve"> leaves highways destroyed across British Columbia’, </w:t>
      </w:r>
      <w:r w:rsidRPr="00EA0E56">
        <w:rPr>
          <w:rFonts w:ascii="Times New Roman" w:eastAsia="Times New Roman" w:hAnsi="Times New Roman" w:cs="Times New Roman"/>
          <w:i/>
          <w:iCs/>
          <w:lang w:eastAsia="en-GB"/>
        </w:rPr>
        <w:t>CBC News</w:t>
      </w:r>
      <w:r w:rsidRPr="00EA0E56">
        <w:rPr>
          <w:rFonts w:ascii="Times New Roman" w:eastAsia="Times New Roman" w:hAnsi="Times New Roman" w:cs="Times New Roman"/>
          <w:lang w:eastAsia="en-GB"/>
        </w:rPr>
        <w:t>. Available at: https://www.cbc.ca (Accessed: 10 November 2024).</w:t>
      </w:r>
    </w:p>
    <w:p w14:paraId="11D0E5A0"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lastRenderedPageBreak/>
        <w:t xml:space="preserve">Infrastructure Canada (2022) </w:t>
      </w:r>
      <w:r w:rsidRPr="00EA0E56">
        <w:rPr>
          <w:rFonts w:ascii="Times New Roman" w:eastAsia="Times New Roman" w:hAnsi="Times New Roman" w:cs="Times New Roman"/>
          <w:i/>
          <w:iCs/>
          <w:lang w:eastAsia="en-GB"/>
        </w:rPr>
        <w:t>Disaster Mitigation and Adaptation Fund (DMAF) Program Overview</w:t>
      </w:r>
      <w:r w:rsidRPr="00EA0E56">
        <w:rPr>
          <w:rFonts w:ascii="Times New Roman" w:eastAsia="Times New Roman" w:hAnsi="Times New Roman" w:cs="Times New Roman"/>
          <w:lang w:eastAsia="en-GB"/>
        </w:rPr>
        <w:t>. Ottawa: Government of Canada.</w:t>
      </w:r>
    </w:p>
    <w:p w14:paraId="1605E592"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Bruyere, R. (2020) </w:t>
      </w:r>
      <w:r w:rsidRPr="00EA0E56">
        <w:rPr>
          <w:rFonts w:ascii="Times New Roman" w:eastAsia="Times New Roman" w:hAnsi="Times New Roman" w:cs="Times New Roman"/>
          <w:i/>
          <w:iCs/>
          <w:lang w:eastAsia="en-GB"/>
        </w:rPr>
        <w:t>Indigenous Partnership in Infrastructure Projects</w:t>
      </w:r>
      <w:r w:rsidRPr="00EA0E56">
        <w:rPr>
          <w:rFonts w:ascii="Times New Roman" w:eastAsia="Times New Roman" w:hAnsi="Times New Roman" w:cs="Times New Roman"/>
          <w:lang w:eastAsia="en-GB"/>
        </w:rPr>
        <w:t>. Toronto: University of Toronto Press.</w:t>
      </w:r>
    </w:p>
    <w:p w14:paraId="7B44DF96" w14:textId="77777777" w:rsidR="00EA0E56" w:rsidRPr="00EA0E56" w:rsidRDefault="00EA0E56" w:rsidP="00EA0E56">
      <w:pPr>
        <w:spacing w:before="100" w:beforeAutospacing="1" w:after="100" w:afterAutospacing="1"/>
        <w:rPr>
          <w:rFonts w:ascii="Times New Roman" w:eastAsia="Times New Roman" w:hAnsi="Times New Roman" w:cs="Times New Roman"/>
          <w:lang w:eastAsia="en-GB"/>
        </w:rPr>
      </w:pPr>
      <w:r w:rsidRPr="00EA0E56">
        <w:rPr>
          <w:rFonts w:ascii="Times New Roman" w:eastAsia="Times New Roman" w:hAnsi="Times New Roman" w:cs="Times New Roman"/>
          <w:lang w:eastAsia="en-GB"/>
        </w:rPr>
        <w:t xml:space="preserve">Shaw, A. and Thomson, M. (2019) ‘Smart sensors and resilience in transportation infrastructure’, </w:t>
      </w:r>
      <w:r w:rsidRPr="00EA0E56">
        <w:rPr>
          <w:rFonts w:ascii="Times New Roman" w:eastAsia="Times New Roman" w:hAnsi="Times New Roman" w:cs="Times New Roman"/>
          <w:i/>
          <w:iCs/>
          <w:lang w:eastAsia="en-GB"/>
        </w:rPr>
        <w:t>Journal of Infrastructure Systems</w:t>
      </w:r>
      <w:r w:rsidRPr="00EA0E56">
        <w:rPr>
          <w:rFonts w:ascii="Times New Roman" w:eastAsia="Times New Roman" w:hAnsi="Times New Roman" w:cs="Times New Roman"/>
          <w:lang w:eastAsia="en-GB"/>
        </w:rPr>
        <w:t>, 25(4), pp. 1–12.</w:t>
      </w:r>
    </w:p>
    <w:p w14:paraId="4B05C0A6" w14:textId="77777777" w:rsidR="00EA0E56" w:rsidRPr="00EA0E56" w:rsidRDefault="00EA0E56" w:rsidP="00EA0E56"/>
    <w:sectPr w:rsidR="00EA0E56" w:rsidRPr="00EA0E56">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2B279" w14:textId="77777777" w:rsidR="00017D8E" w:rsidRDefault="00017D8E" w:rsidP="00EA0E56">
      <w:r>
        <w:separator/>
      </w:r>
    </w:p>
  </w:endnote>
  <w:endnote w:type="continuationSeparator" w:id="0">
    <w:p w14:paraId="1276BA9C" w14:textId="77777777" w:rsidR="00017D8E" w:rsidRDefault="00017D8E" w:rsidP="00EA0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80779834"/>
      <w:docPartObj>
        <w:docPartGallery w:val="Page Numbers (Bottom of Page)"/>
        <w:docPartUnique/>
      </w:docPartObj>
    </w:sdtPr>
    <w:sdtContent>
      <w:p w14:paraId="5BC080E8" w14:textId="3667D212" w:rsidR="00EA0E56" w:rsidRDefault="00EA0E56"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B8346F" w14:textId="77777777" w:rsidR="00EA0E56" w:rsidRDefault="00EA0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6736069"/>
      <w:docPartObj>
        <w:docPartGallery w:val="Page Numbers (Bottom of Page)"/>
        <w:docPartUnique/>
      </w:docPartObj>
    </w:sdtPr>
    <w:sdtContent>
      <w:p w14:paraId="23AB6480" w14:textId="286288BC" w:rsidR="00EA0E56" w:rsidRDefault="00EA0E56" w:rsidP="00C631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6D8C48" w14:textId="77777777" w:rsidR="00EA0E56" w:rsidRDefault="00EA0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CECD1" w14:textId="77777777" w:rsidR="00017D8E" w:rsidRDefault="00017D8E" w:rsidP="00EA0E56">
      <w:r>
        <w:separator/>
      </w:r>
    </w:p>
  </w:footnote>
  <w:footnote w:type="continuationSeparator" w:id="0">
    <w:p w14:paraId="10DBAF35" w14:textId="77777777" w:rsidR="00017D8E" w:rsidRDefault="00017D8E" w:rsidP="00EA0E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A1C6D"/>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167A07"/>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6C3980"/>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4B2DB4"/>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2E7D0F"/>
    <w:multiLevelType w:val="multilevel"/>
    <w:tmpl w:val="34D2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1327246">
    <w:abstractNumId w:val="4"/>
  </w:num>
  <w:num w:numId="2" w16cid:durableId="243804535">
    <w:abstractNumId w:val="2"/>
  </w:num>
  <w:num w:numId="3" w16cid:durableId="747656808">
    <w:abstractNumId w:val="1"/>
  </w:num>
  <w:num w:numId="4" w16cid:durableId="1762488365">
    <w:abstractNumId w:val="3"/>
  </w:num>
  <w:num w:numId="5" w16cid:durableId="1349064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E56"/>
    <w:rsid w:val="00017D8E"/>
    <w:rsid w:val="00290FDA"/>
    <w:rsid w:val="005C4D9D"/>
    <w:rsid w:val="00C04642"/>
    <w:rsid w:val="00EA0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C162"/>
  <w15:chartTrackingRefBased/>
  <w15:docId w15:val="{F91BA6FD-E409-5648-83C4-4DD62CD42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0E5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0E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A0E5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E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A0E5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EA0E56"/>
    <w:rPr>
      <w:b/>
      <w:bCs/>
    </w:rPr>
  </w:style>
  <w:style w:type="paragraph" w:styleId="NormalWeb">
    <w:name w:val="Normal (Web)"/>
    <w:basedOn w:val="Normal"/>
    <w:uiPriority w:val="99"/>
    <w:unhideWhenUsed/>
    <w:rsid w:val="00EA0E56"/>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EA0E56"/>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EA0E56"/>
    <w:rPr>
      <w:i/>
      <w:iCs/>
    </w:rPr>
  </w:style>
  <w:style w:type="table" w:styleId="TableGrid">
    <w:name w:val="Table Grid"/>
    <w:basedOn w:val="TableNormal"/>
    <w:uiPriority w:val="39"/>
    <w:rsid w:val="00EA0E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A0E5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A0E56"/>
    <w:pPr>
      <w:spacing w:before="120"/>
    </w:pPr>
    <w:rPr>
      <w:rFonts w:cstheme="minorHAnsi"/>
      <w:b/>
      <w:bCs/>
      <w:i/>
      <w:iCs/>
    </w:rPr>
  </w:style>
  <w:style w:type="paragraph" w:styleId="TOC2">
    <w:name w:val="toc 2"/>
    <w:basedOn w:val="Normal"/>
    <w:next w:val="Normal"/>
    <w:autoRedefine/>
    <w:uiPriority w:val="39"/>
    <w:unhideWhenUsed/>
    <w:rsid w:val="00EA0E56"/>
    <w:pPr>
      <w:spacing w:before="120"/>
      <w:ind w:left="240"/>
    </w:pPr>
    <w:rPr>
      <w:rFonts w:cstheme="minorHAnsi"/>
      <w:b/>
      <w:bCs/>
      <w:sz w:val="22"/>
      <w:szCs w:val="22"/>
    </w:rPr>
  </w:style>
  <w:style w:type="paragraph" w:styleId="TOC3">
    <w:name w:val="toc 3"/>
    <w:basedOn w:val="Normal"/>
    <w:next w:val="Normal"/>
    <w:autoRedefine/>
    <w:uiPriority w:val="39"/>
    <w:unhideWhenUsed/>
    <w:rsid w:val="00EA0E56"/>
    <w:pPr>
      <w:ind w:left="480"/>
    </w:pPr>
    <w:rPr>
      <w:rFonts w:cstheme="minorHAnsi"/>
      <w:sz w:val="20"/>
      <w:szCs w:val="20"/>
    </w:rPr>
  </w:style>
  <w:style w:type="character" w:styleId="Hyperlink">
    <w:name w:val="Hyperlink"/>
    <w:basedOn w:val="DefaultParagraphFont"/>
    <w:uiPriority w:val="99"/>
    <w:unhideWhenUsed/>
    <w:rsid w:val="00EA0E56"/>
    <w:rPr>
      <w:color w:val="0563C1" w:themeColor="hyperlink"/>
      <w:u w:val="single"/>
    </w:rPr>
  </w:style>
  <w:style w:type="paragraph" w:styleId="TOC4">
    <w:name w:val="toc 4"/>
    <w:basedOn w:val="Normal"/>
    <w:next w:val="Normal"/>
    <w:autoRedefine/>
    <w:uiPriority w:val="39"/>
    <w:semiHidden/>
    <w:unhideWhenUsed/>
    <w:rsid w:val="00EA0E56"/>
    <w:pPr>
      <w:ind w:left="720"/>
    </w:pPr>
    <w:rPr>
      <w:rFonts w:cstheme="minorHAnsi"/>
      <w:sz w:val="20"/>
      <w:szCs w:val="20"/>
    </w:rPr>
  </w:style>
  <w:style w:type="paragraph" w:styleId="TOC5">
    <w:name w:val="toc 5"/>
    <w:basedOn w:val="Normal"/>
    <w:next w:val="Normal"/>
    <w:autoRedefine/>
    <w:uiPriority w:val="39"/>
    <w:semiHidden/>
    <w:unhideWhenUsed/>
    <w:rsid w:val="00EA0E56"/>
    <w:pPr>
      <w:ind w:left="960"/>
    </w:pPr>
    <w:rPr>
      <w:rFonts w:cstheme="minorHAnsi"/>
      <w:sz w:val="20"/>
      <w:szCs w:val="20"/>
    </w:rPr>
  </w:style>
  <w:style w:type="paragraph" w:styleId="TOC6">
    <w:name w:val="toc 6"/>
    <w:basedOn w:val="Normal"/>
    <w:next w:val="Normal"/>
    <w:autoRedefine/>
    <w:uiPriority w:val="39"/>
    <w:semiHidden/>
    <w:unhideWhenUsed/>
    <w:rsid w:val="00EA0E56"/>
    <w:pPr>
      <w:ind w:left="1200"/>
    </w:pPr>
    <w:rPr>
      <w:rFonts w:cstheme="minorHAnsi"/>
      <w:sz w:val="20"/>
      <w:szCs w:val="20"/>
    </w:rPr>
  </w:style>
  <w:style w:type="paragraph" w:styleId="TOC7">
    <w:name w:val="toc 7"/>
    <w:basedOn w:val="Normal"/>
    <w:next w:val="Normal"/>
    <w:autoRedefine/>
    <w:uiPriority w:val="39"/>
    <w:semiHidden/>
    <w:unhideWhenUsed/>
    <w:rsid w:val="00EA0E56"/>
    <w:pPr>
      <w:ind w:left="1440"/>
    </w:pPr>
    <w:rPr>
      <w:rFonts w:cstheme="minorHAnsi"/>
      <w:sz w:val="20"/>
      <w:szCs w:val="20"/>
    </w:rPr>
  </w:style>
  <w:style w:type="paragraph" w:styleId="TOC8">
    <w:name w:val="toc 8"/>
    <w:basedOn w:val="Normal"/>
    <w:next w:val="Normal"/>
    <w:autoRedefine/>
    <w:uiPriority w:val="39"/>
    <w:semiHidden/>
    <w:unhideWhenUsed/>
    <w:rsid w:val="00EA0E56"/>
    <w:pPr>
      <w:ind w:left="1680"/>
    </w:pPr>
    <w:rPr>
      <w:rFonts w:cstheme="minorHAnsi"/>
      <w:sz w:val="20"/>
      <w:szCs w:val="20"/>
    </w:rPr>
  </w:style>
  <w:style w:type="paragraph" w:styleId="TOC9">
    <w:name w:val="toc 9"/>
    <w:basedOn w:val="Normal"/>
    <w:next w:val="Normal"/>
    <w:autoRedefine/>
    <w:uiPriority w:val="39"/>
    <w:semiHidden/>
    <w:unhideWhenUsed/>
    <w:rsid w:val="00EA0E56"/>
    <w:pPr>
      <w:ind w:left="1920"/>
    </w:pPr>
    <w:rPr>
      <w:rFonts w:cstheme="minorHAnsi"/>
      <w:sz w:val="20"/>
      <w:szCs w:val="20"/>
    </w:rPr>
  </w:style>
  <w:style w:type="paragraph" w:styleId="Footer">
    <w:name w:val="footer"/>
    <w:basedOn w:val="Normal"/>
    <w:link w:val="FooterChar"/>
    <w:uiPriority w:val="99"/>
    <w:unhideWhenUsed/>
    <w:rsid w:val="00EA0E56"/>
    <w:pPr>
      <w:tabs>
        <w:tab w:val="center" w:pos="4513"/>
        <w:tab w:val="right" w:pos="9026"/>
      </w:tabs>
    </w:pPr>
  </w:style>
  <w:style w:type="character" w:customStyle="1" w:styleId="FooterChar">
    <w:name w:val="Footer Char"/>
    <w:basedOn w:val="DefaultParagraphFont"/>
    <w:link w:val="Footer"/>
    <w:uiPriority w:val="99"/>
    <w:rsid w:val="00EA0E56"/>
  </w:style>
  <w:style w:type="character" w:styleId="PageNumber">
    <w:name w:val="page number"/>
    <w:basedOn w:val="DefaultParagraphFont"/>
    <w:uiPriority w:val="99"/>
    <w:semiHidden/>
    <w:unhideWhenUsed/>
    <w:rsid w:val="00EA0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82692">
      <w:bodyDiv w:val="1"/>
      <w:marLeft w:val="0"/>
      <w:marRight w:val="0"/>
      <w:marTop w:val="0"/>
      <w:marBottom w:val="0"/>
      <w:divBdr>
        <w:top w:val="none" w:sz="0" w:space="0" w:color="auto"/>
        <w:left w:val="none" w:sz="0" w:space="0" w:color="auto"/>
        <w:bottom w:val="none" w:sz="0" w:space="0" w:color="auto"/>
        <w:right w:val="none" w:sz="0" w:space="0" w:color="auto"/>
      </w:divBdr>
    </w:div>
    <w:div w:id="741754056">
      <w:bodyDiv w:val="1"/>
      <w:marLeft w:val="0"/>
      <w:marRight w:val="0"/>
      <w:marTop w:val="0"/>
      <w:marBottom w:val="0"/>
      <w:divBdr>
        <w:top w:val="none" w:sz="0" w:space="0" w:color="auto"/>
        <w:left w:val="none" w:sz="0" w:space="0" w:color="auto"/>
        <w:bottom w:val="none" w:sz="0" w:space="0" w:color="auto"/>
        <w:right w:val="none" w:sz="0" w:space="0" w:color="auto"/>
      </w:divBdr>
    </w:div>
    <w:div w:id="833883972">
      <w:bodyDiv w:val="1"/>
      <w:marLeft w:val="0"/>
      <w:marRight w:val="0"/>
      <w:marTop w:val="0"/>
      <w:marBottom w:val="0"/>
      <w:divBdr>
        <w:top w:val="none" w:sz="0" w:space="0" w:color="auto"/>
        <w:left w:val="none" w:sz="0" w:space="0" w:color="auto"/>
        <w:bottom w:val="none" w:sz="0" w:space="0" w:color="auto"/>
        <w:right w:val="none" w:sz="0" w:space="0" w:color="auto"/>
      </w:divBdr>
      <w:divsChild>
        <w:div w:id="517549485">
          <w:marLeft w:val="0"/>
          <w:marRight w:val="0"/>
          <w:marTop w:val="0"/>
          <w:marBottom w:val="0"/>
          <w:divBdr>
            <w:top w:val="none" w:sz="0" w:space="0" w:color="auto"/>
            <w:left w:val="none" w:sz="0" w:space="0" w:color="auto"/>
            <w:bottom w:val="none" w:sz="0" w:space="0" w:color="auto"/>
            <w:right w:val="none" w:sz="0" w:space="0" w:color="auto"/>
          </w:divBdr>
          <w:divsChild>
            <w:div w:id="353268805">
              <w:marLeft w:val="0"/>
              <w:marRight w:val="0"/>
              <w:marTop w:val="0"/>
              <w:marBottom w:val="0"/>
              <w:divBdr>
                <w:top w:val="none" w:sz="0" w:space="0" w:color="auto"/>
                <w:left w:val="none" w:sz="0" w:space="0" w:color="auto"/>
                <w:bottom w:val="none" w:sz="0" w:space="0" w:color="auto"/>
                <w:right w:val="none" w:sz="0" w:space="0" w:color="auto"/>
              </w:divBdr>
            </w:div>
          </w:divsChild>
        </w:div>
        <w:div w:id="564604812">
          <w:marLeft w:val="0"/>
          <w:marRight w:val="0"/>
          <w:marTop w:val="0"/>
          <w:marBottom w:val="0"/>
          <w:divBdr>
            <w:top w:val="none" w:sz="0" w:space="0" w:color="auto"/>
            <w:left w:val="none" w:sz="0" w:space="0" w:color="auto"/>
            <w:bottom w:val="none" w:sz="0" w:space="0" w:color="auto"/>
            <w:right w:val="none" w:sz="0" w:space="0" w:color="auto"/>
          </w:divBdr>
          <w:divsChild>
            <w:div w:id="1348826668">
              <w:marLeft w:val="0"/>
              <w:marRight w:val="0"/>
              <w:marTop w:val="0"/>
              <w:marBottom w:val="0"/>
              <w:divBdr>
                <w:top w:val="none" w:sz="0" w:space="0" w:color="auto"/>
                <w:left w:val="none" w:sz="0" w:space="0" w:color="auto"/>
                <w:bottom w:val="none" w:sz="0" w:space="0" w:color="auto"/>
                <w:right w:val="none" w:sz="0" w:space="0" w:color="auto"/>
              </w:divBdr>
            </w:div>
          </w:divsChild>
        </w:div>
        <w:div w:id="1225096502">
          <w:marLeft w:val="0"/>
          <w:marRight w:val="0"/>
          <w:marTop w:val="0"/>
          <w:marBottom w:val="0"/>
          <w:divBdr>
            <w:top w:val="none" w:sz="0" w:space="0" w:color="auto"/>
            <w:left w:val="none" w:sz="0" w:space="0" w:color="auto"/>
            <w:bottom w:val="none" w:sz="0" w:space="0" w:color="auto"/>
            <w:right w:val="none" w:sz="0" w:space="0" w:color="auto"/>
          </w:divBdr>
          <w:divsChild>
            <w:div w:id="169865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529454">
      <w:bodyDiv w:val="1"/>
      <w:marLeft w:val="0"/>
      <w:marRight w:val="0"/>
      <w:marTop w:val="0"/>
      <w:marBottom w:val="0"/>
      <w:divBdr>
        <w:top w:val="none" w:sz="0" w:space="0" w:color="auto"/>
        <w:left w:val="none" w:sz="0" w:space="0" w:color="auto"/>
        <w:bottom w:val="none" w:sz="0" w:space="0" w:color="auto"/>
        <w:right w:val="none" w:sz="0" w:space="0" w:color="auto"/>
      </w:divBdr>
    </w:div>
    <w:div w:id="973683128">
      <w:bodyDiv w:val="1"/>
      <w:marLeft w:val="0"/>
      <w:marRight w:val="0"/>
      <w:marTop w:val="0"/>
      <w:marBottom w:val="0"/>
      <w:divBdr>
        <w:top w:val="none" w:sz="0" w:space="0" w:color="auto"/>
        <w:left w:val="none" w:sz="0" w:space="0" w:color="auto"/>
        <w:bottom w:val="none" w:sz="0" w:space="0" w:color="auto"/>
        <w:right w:val="none" w:sz="0" w:space="0" w:color="auto"/>
      </w:divBdr>
    </w:div>
    <w:div w:id="1259602186">
      <w:bodyDiv w:val="1"/>
      <w:marLeft w:val="0"/>
      <w:marRight w:val="0"/>
      <w:marTop w:val="0"/>
      <w:marBottom w:val="0"/>
      <w:divBdr>
        <w:top w:val="none" w:sz="0" w:space="0" w:color="auto"/>
        <w:left w:val="none" w:sz="0" w:space="0" w:color="auto"/>
        <w:bottom w:val="none" w:sz="0" w:space="0" w:color="auto"/>
        <w:right w:val="none" w:sz="0" w:space="0" w:color="auto"/>
      </w:divBdr>
    </w:div>
    <w:div w:id="1475680118">
      <w:bodyDiv w:val="1"/>
      <w:marLeft w:val="0"/>
      <w:marRight w:val="0"/>
      <w:marTop w:val="0"/>
      <w:marBottom w:val="0"/>
      <w:divBdr>
        <w:top w:val="none" w:sz="0" w:space="0" w:color="auto"/>
        <w:left w:val="none" w:sz="0" w:space="0" w:color="auto"/>
        <w:bottom w:val="none" w:sz="0" w:space="0" w:color="auto"/>
        <w:right w:val="none" w:sz="0" w:space="0" w:color="auto"/>
      </w:divBdr>
    </w:div>
    <w:div w:id="1745294967">
      <w:bodyDiv w:val="1"/>
      <w:marLeft w:val="0"/>
      <w:marRight w:val="0"/>
      <w:marTop w:val="0"/>
      <w:marBottom w:val="0"/>
      <w:divBdr>
        <w:top w:val="none" w:sz="0" w:space="0" w:color="auto"/>
        <w:left w:val="none" w:sz="0" w:space="0" w:color="auto"/>
        <w:bottom w:val="none" w:sz="0" w:space="0" w:color="auto"/>
        <w:right w:val="none" w:sz="0" w:space="0" w:color="auto"/>
      </w:divBdr>
    </w:div>
    <w:div w:id="1749304348">
      <w:bodyDiv w:val="1"/>
      <w:marLeft w:val="0"/>
      <w:marRight w:val="0"/>
      <w:marTop w:val="0"/>
      <w:marBottom w:val="0"/>
      <w:divBdr>
        <w:top w:val="none" w:sz="0" w:space="0" w:color="auto"/>
        <w:left w:val="none" w:sz="0" w:space="0" w:color="auto"/>
        <w:bottom w:val="none" w:sz="0" w:space="0" w:color="auto"/>
        <w:right w:val="none" w:sz="0" w:space="0" w:color="auto"/>
      </w:divBdr>
    </w:div>
    <w:div w:id="179733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A39301-13F9-264F-979D-BD34393D3517}"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EB3FCFA0-4E95-1143-8E2D-37CE24546B39}">
      <dgm:prSet/>
      <dgm:spPr/>
      <dgm:t>
        <a:bodyPr/>
        <a:lstStyle/>
        <a:p>
          <a:r>
            <a:rPr lang="en-GB" b="0" dirty="0"/>
            <a:t>Level 1 – Project: Highway 5 Reconstruction</a:t>
          </a:r>
          <a:endParaRPr lang="en-GB" dirty="0"/>
        </a:p>
      </dgm:t>
    </dgm:pt>
    <dgm:pt modelId="{B29C71C2-C8D2-2946-9B50-66D8FA76A41C}" type="parTrans" cxnId="{082E83A3-9595-954A-8736-CB4B1019455F}">
      <dgm:prSet/>
      <dgm:spPr/>
      <dgm:t>
        <a:bodyPr/>
        <a:lstStyle/>
        <a:p>
          <a:endParaRPr lang="en-GB"/>
        </a:p>
      </dgm:t>
    </dgm:pt>
    <dgm:pt modelId="{EC7CCC84-C886-5B4D-B547-DC2A5BD77A20}" type="sibTrans" cxnId="{082E83A3-9595-954A-8736-CB4B1019455F}">
      <dgm:prSet/>
      <dgm:spPr/>
      <dgm:t>
        <a:bodyPr/>
        <a:lstStyle/>
        <a:p>
          <a:endParaRPr lang="en-GB"/>
        </a:p>
      </dgm:t>
    </dgm:pt>
    <dgm:pt modelId="{BDE69CF1-2086-5B41-B1B2-F7355153F5B4}">
      <dgm:prSet/>
      <dgm:spPr/>
      <dgm:t>
        <a:bodyPr/>
        <a:lstStyle/>
        <a:p>
          <a:r>
            <a:rPr lang="en-GB" b="1" dirty="0"/>
            <a:t>1. Initiation &amp; Feasibility (Q1–Q2 2025)</a:t>
          </a:r>
          <a:br>
            <a:rPr lang="en-GB" dirty="0"/>
          </a:br>
          <a:endParaRPr lang="en-GB" dirty="0"/>
        </a:p>
      </dgm:t>
    </dgm:pt>
    <dgm:pt modelId="{93A8216F-D91C-B24A-B8EC-FE6800AEA192}" type="parTrans" cxnId="{B5FFB495-EE0E-0F4F-8E10-E4EA7E395D9C}">
      <dgm:prSet/>
      <dgm:spPr/>
      <dgm:t>
        <a:bodyPr/>
        <a:lstStyle/>
        <a:p>
          <a:endParaRPr lang="en-GB"/>
        </a:p>
      </dgm:t>
    </dgm:pt>
    <dgm:pt modelId="{CE45F0E3-7FF0-5243-BD25-47F83705CC0D}" type="sibTrans" cxnId="{B5FFB495-EE0E-0F4F-8E10-E4EA7E395D9C}">
      <dgm:prSet/>
      <dgm:spPr/>
      <dgm:t>
        <a:bodyPr/>
        <a:lstStyle/>
        <a:p>
          <a:endParaRPr lang="en-GB"/>
        </a:p>
      </dgm:t>
    </dgm:pt>
    <dgm:pt modelId="{FF4CFA6C-9CFD-CA4F-895D-6A2A83E365EB}">
      <dgm:prSet/>
      <dgm:spPr/>
      <dgm:t>
        <a:bodyPr/>
        <a:lstStyle/>
        <a:p>
          <a:r>
            <a:rPr lang="en-GB" b="1" dirty="0"/>
            <a:t>2. Design &amp; Procurement (Q3–Q4 2025)</a:t>
          </a:r>
          <a:br>
            <a:rPr lang="en-GB" dirty="0"/>
          </a:br>
          <a:endParaRPr lang="en-GB" dirty="0"/>
        </a:p>
      </dgm:t>
    </dgm:pt>
    <dgm:pt modelId="{4139FBAB-5179-FF42-9A46-9DAA67B937CF}" type="parTrans" cxnId="{64AEF41E-A9B4-A444-B3FD-1AC44455E1E8}">
      <dgm:prSet/>
      <dgm:spPr/>
      <dgm:t>
        <a:bodyPr/>
        <a:lstStyle/>
        <a:p>
          <a:endParaRPr lang="en-GB"/>
        </a:p>
      </dgm:t>
    </dgm:pt>
    <dgm:pt modelId="{26BB3487-7691-D54D-AABB-A260DCD365D9}" type="sibTrans" cxnId="{64AEF41E-A9B4-A444-B3FD-1AC44455E1E8}">
      <dgm:prSet/>
      <dgm:spPr/>
      <dgm:t>
        <a:bodyPr/>
        <a:lstStyle/>
        <a:p>
          <a:endParaRPr lang="en-GB"/>
        </a:p>
      </dgm:t>
    </dgm:pt>
    <dgm:pt modelId="{7D08E473-5A07-8945-8774-BA85316012AA}">
      <dgm:prSet/>
      <dgm:spPr/>
      <dgm:t>
        <a:bodyPr/>
        <a:lstStyle/>
        <a:p>
          <a:r>
            <a:rPr lang="en-GB" b="1" dirty="0"/>
            <a:t>3. Construction Phase (2026)</a:t>
          </a:r>
          <a:br>
            <a:rPr lang="en-GB" dirty="0"/>
          </a:br>
          <a:endParaRPr lang="en-GB" dirty="0"/>
        </a:p>
      </dgm:t>
    </dgm:pt>
    <dgm:pt modelId="{4229F254-B6F3-3546-ACB5-695082249884}" type="parTrans" cxnId="{C5C1A73E-BDFC-9845-B442-C2250C2C3B8B}">
      <dgm:prSet/>
      <dgm:spPr/>
      <dgm:t>
        <a:bodyPr/>
        <a:lstStyle/>
        <a:p>
          <a:endParaRPr lang="en-GB"/>
        </a:p>
      </dgm:t>
    </dgm:pt>
    <dgm:pt modelId="{FEDFB667-E989-A445-904A-AFAE84640D0E}" type="sibTrans" cxnId="{C5C1A73E-BDFC-9845-B442-C2250C2C3B8B}">
      <dgm:prSet/>
      <dgm:spPr/>
      <dgm:t>
        <a:bodyPr/>
        <a:lstStyle/>
        <a:p>
          <a:endParaRPr lang="en-GB"/>
        </a:p>
      </dgm:t>
    </dgm:pt>
    <dgm:pt modelId="{2D17FEBD-CF72-7549-80B3-BB1C5DC60B9F}">
      <dgm:prSet/>
      <dgm:spPr/>
      <dgm:t>
        <a:bodyPr/>
        <a:lstStyle/>
        <a:p>
          <a:r>
            <a:rPr lang="en-GB" b="1" dirty="0"/>
            <a:t>4. Testing &amp; Handover (Early 2027)</a:t>
          </a:r>
          <a:br>
            <a:rPr lang="en-GB" dirty="0"/>
          </a:br>
          <a:endParaRPr lang="en-GB" dirty="0"/>
        </a:p>
      </dgm:t>
    </dgm:pt>
    <dgm:pt modelId="{6F770C9D-F699-E246-ADA4-2D20B01CE3AD}" type="parTrans" cxnId="{D2D1FD3F-529E-4B4A-90B8-31A83BFDD9CD}">
      <dgm:prSet/>
      <dgm:spPr/>
      <dgm:t>
        <a:bodyPr/>
        <a:lstStyle/>
        <a:p>
          <a:endParaRPr lang="en-GB"/>
        </a:p>
      </dgm:t>
    </dgm:pt>
    <dgm:pt modelId="{2DC4A218-90B5-A645-ACCC-531C58FDB3C5}" type="sibTrans" cxnId="{D2D1FD3F-529E-4B4A-90B8-31A83BFDD9CD}">
      <dgm:prSet/>
      <dgm:spPr/>
      <dgm:t>
        <a:bodyPr/>
        <a:lstStyle/>
        <a:p>
          <a:endParaRPr lang="en-GB"/>
        </a:p>
      </dgm:t>
    </dgm:pt>
    <dgm:pt modelId="{2AE2BEF4-3376-8C49-B59F-96A32ED9DB4A}">
      <dgm:prSet/>
      <dgm:spPr/>
      <dgm:t>
        <a:bodyPr/>
        <a:lstStyle/>
        <a:p>
          <a:r>
            <a:rPr lang="en-GB" dirty="0"/>
            <a:t>1.1 Feasibility and cost–benefit analysis</a:t>
          </a:r>
          <a:br>
            <a:rPr lang="en-GB" dirty="0"/>
          </a:br>
          <a:endParaRPr lang="en-GB" dirty="0"/>
        </a:p>
      </dgm:t>
    </dgm:pt>
    <dgm:pt modelId="{F8C2C4E7-0035-964B-B024-816CFB1EAC24}" type="parTrans" cxnId="{FC45B629-6555-834A-B550-9A031D3EA98B}">
      <dgm:prSet/>
      <dgm:spPr/>
      <dgm:t>
        <a:bodyPr/>
        <a:lstStyle/>
        <a:p>
          <a:endParaRPr lang="en-GB"/>
        </a:p>
      </dgm:t>
    </dgm:pt>
    <dgm:pt modelId="{8310B4AF-6D59-2843-BC1D-B0C4E798DE24}" type="sibTrans" cxnId="{FC45B629-6555-834A-B550-9A031D3EA98B}">
      <dgm:prSet/>
      <dgm:spPr/>
      <dgm:t>
        <a:bodyPr/>
        <a:lstStyle/>
        <a:p>
          <a:endParaRPr lang="en-GB"/>
        </a:p>
      </dgm:t>
    </dgm:pt>
    <dgm:pt modelId="{306BB756-C9A6-FC4F-9299-32C75FAFBB25}">
      <dgm:prSet/>
      <dgm:spPr/>
      <dgm:t>
        <a:bodyPr/>
        <a:lstStyle/>
        <a:p>
          <a:r>
            <a:rPr lang="en-GB" dirty="0"/>
            <a:t>1.2 Environmental impact assessment</a:t>
          </a:r>
          <a:br>
            <a:rPr lang="en-GB" dirty="0"/>
          </a:br>
          <a:endParaRPr lang="en-GB" dirty="0"/>
        </a:p>
      </dgm:t>
    </dgm:pt>
    <dgm:pt modelId="{294BE8C5-4753-F948-BBA1-59F492567D0F}" type="parTrans" cxnId="{F76EA222-5E50-A04A-86B2-8C9CF64DB46B}">
      <dgm:prSet/>
      <dgm:spPr/>
      <dgm:t>
        <a:bodyPr/>
        <a:lstStyle/>
        <a:p>
          <a:endParaRPr lang="en-GB"/>
        </a:p>
      </dgm:t>
    </dgm:pt>
    <dgm:pt modelId="{4D0A7D8E-96CE-8E4F-9E53-1DD8977CF11C}" type="sibTrans" cxnId="{F76EA222-5E50-A04A-86B2-8C9CF64DB46B}">
      <dgm:prSet/>
      <dgm:spPr/>
      <dgm:t>
        <a:bodyPr/>
        <a:lstStyle/>
        <a:p>
          <a:endParaRPr lang="en-GB"/>
        </a:p>
      </dgm:t>
    </dgm:pt>
    <dgm:pt modelId="{7AFAC509-476B-A540-86C8-88EA69D35092}">
      <dgm:prSet/>
      <dgm:spPr/>
      <dgm:t>
        <a:bodyPr/>
        <a:lstStyle/>
        <a:p>
          <a:r>
            <a:rPr lang="en-GB" dirty="0"/>
            <a:t>1.3 Funding and stakeholder approvals</a:t>
          </a:r>
        </a:p>
      </dgm:t>
    </dgm:pt>
    <dgm:pt modelId="{47945252-F495-2A46-B705-C81637D004B1}" type="parTrans" cxnId="{5B389692-6C5B-3B47-8EEC-F1174A9C7AA0}">
      <dgm:prSet/>
      <dgm:spPr/>
      <dgm:t>
        <a:bodyPr/>
        <a:lstStyle/>
        <a:p>
          <a:endParaRPr lang="en-GB"/>
        </a:p>
      </dgm:t>
    </dgm:pt>
    <dgm:pt modelId="{B3D81B42-C528-7C45-A5F8-073F23A40901}" type="sibTrans" cxnId="{5B389692-6C5B-3B47-8EEC-F1174A9C7AA0}">
      <dgm:prSet/>
      <dgm:spPr/>
      <dgm:t>
        <a:bodyPr/>
        <a:lstStyle/>
        <a:p>
          <a:endParaRPr lang="en-GB"/>
        </a:p>
      </dgm:t>
    </dgm:pt>
    <dgm:pt modelId="{AAE77219-6C4E-3546-9452-EA13314E378F}">
      <dgm:prSet/>
      <dgm:spPr/>
      <dgm:t>
        <a:bodyPr/>
        <a:lstStyle/>
        <a:p>
          <a:r>
            <a:rPr lang="en-GB" dirty="0"/>
            <a:t>2.1 Bridge and highway engineering design</a:t>
          </a:r>
          <a:br>
            <a:rPr lang="en-GB" dirty="0"/>
          </a:br>
          <a:endParaRPr lang="en-GB" dirty="0"/>
        </a:p>
      </dgm:t>
    </dgm:pt>
    <dgm:pt modelId="{1277DB18-899B-534D-B720-33E3F9A7C1F1}" type="parTrans" cxnId="{763FB4B9-02C0-C64D-82EC-700B80D4D257}">
      <dgm:prSet/>
      <dgm:spPr/>
      <dgm:t>
        <a:bodyPr/>
        <a:lstStyle/>
        <a:p>
          <a:endParaRPr lang="en-GB"/>
        </a:p>
      </dgm:t>
    </dgm:pt>
    <dgm:pt modelId="{6D553243-AEEC-4B49-944F-7AB2809A5922}" type="sibTrans" cxnId="{763FB4B9-02C0-C64D-82EC-700B80D4D257}">
      <dgm:prSet/>
      <dgm:spPr/>
      <dgm:t>
        <a:bodyPr/>
        <a:lstStyle/>
        <a:p>
          <a:endParaRPr lang="en-GB"/>
        </a:p>
      </dgm:t>
    </dgm:pt>
    <dgm:pt modelId="{67539A23-096A-E041-8A56-310164915D9A}">
      <dgm:prSet/>
      <dgm:spPr/>
      <dgm:t>
        <a:bodyPr/>
        <a:lstStyle/>
        <a:p>
          <a:r>
            <a:rPr lang="en-GB" dirty="0"/>
            <a:t>2.2 Tender documentation and contractor selection</a:t>
          </a:r>
          <a:br>
            <a:rPr lang="en-GB" dirty="0"/>
          </a:br>
          <a:endParaRPr lang="en-GB" dirty="0"/>
        </a:p>
      </dgm:t>
    </dgm:pt>
    <dgm:pt modelId="{4C758556-EEEC-264F-BE46-E5D1AC0D1A6A}" type="parTrans" cxnId="{C8ECA517-18EA-8C4E-918D-6A1198D8EE65}">
      <dgm:prSet/>
      <dgm:spPr/>
      <dgm:t>
        <a:bodyPr/>
        <a:lstStyle/>
        <a:p>
          <a:endParaRPr lang="en-GB"/>
        </a:p>
      </dgm:t>
    </dgm:pt>
    <dgm:pt modelId="{2E8D6902-E520-284E-AE3B-30E658CF6FE5}" type="sibTrans" cxnId="{C8ECA517-18EA-8C4E-918D-6A1198D8EE65}">
      <dgm:prSet/>
      <dgm:spPr/>
      <dgm:t>
        <a:bodyPr/>
        <a:lstStyle/>
        <a:p>
          <a:endParaRPr lang="en-GB"/>
        </a:p>
      </dgm:t>
    </dgm:pt>
    <dgm:pt modelId="{A5B08F56-C94A-B842-A0E4-928603547334}">
      <dgm:prSet/>
      <dgm:spPr/>
      <dgm:t>
        <a:bodyPr/>
        <a:lstStyle/>
        <a:p>
          <a:r>
            <a:rPr lang="en-GB" dirty="0"/>
            <a:t>2.3 Procurement of materials and heavy equipment</a:t>
          </a:r>
        </a:p>
      </dgm:t>
    </dgm:pt>
    <dgm:pt modelId="{6A5F0FBD-3FE1-1A4B-9B78-21A9CE48158E}" type="parTrans" cxnId="{76D460CA-40C4-F842-AFA0-F2F623C31308}">
      <dgm:prSet/>
      <dgm:spPr/>
      <dgm:t>
        <a:bodyPr/>
        <a:lstStyle/>
        <a:p>
          <a:endParaRPr lang="en-GB"/>
        </a:p>
      </dgm:t>
    </dgm:pt>
    <dgm:pt modelId="{0C8FDF7B-3AAF-0E44-AA61-8FA21998DB73}" type="sibTrans" cxnId="{76D460CA-40C4-F842-AFA0-F2F623C31308}">
      <dgm:prSet/>
      <dgm:spPr/>
      <dgm:t>
        <a:bodyPr/>
        <a:lstStyle/>
        <a:p>
          <a:endParaRPr lang="en-GB"/>
        </a:p>
      </dgm:t>
    </dgm:pt>
    <dgm:pt modelId="{1DD7D36F-9D37-BC4C-89AE-620A5B9DCB73}">
      <dgm:prSet/>
      <dgm:spPr/>
      <dgm:t>
        <a:bodyPr/>
        <a:lstStyle/>
        <a:p>
          <a:r>
            <a:rPr lang="en-GB" dirty="0"/>
            <a:t>3.1 Site preparation and temporary access construction</a:t>
          </a:r>
          <a:br>
            <a:rPr lang="en-GB" dirty="0"/>
          </a:br>
          <a:endParaRPr lang="en-GB" dirty="0"/>
        </a:p>
      </dgm:t>
    </dgm:pt>
    <dgm:pt modelId="{2B5E3599-3AFE-E14E-98B6-DDF03360BB81}" type="parTrans" cxnId="{123726E7-167D-EF46-B644-97FBD6054545}">
      <dgm:prSet/>
      <dgm:spPr/>
      <dgm:t>
        <a:bodyPr/>
        <a:lstStyle/>
        <a:p>
          <a:endParaRPr lang="en-GB"/>
        </a:p>
      </dgm:t>
    </dgm:pt>
    <dgm:pt modelId="{00EA84F3-99E6-354E-8937-0A1C56432A52}" type="sibTrans" cxnId="{123726E7-167D-EF46-B644-97FBD6054545}">
      <dgm:prSet/>
      <dgm:spPr/>
      <dgm:t>
        <a:bodyPr/>
        <a:lstStyle/>
        <a:p>
          <a:endParaRPr lang="en-GB"/>
        </a:p>
      </dgm:t>
    </dgm:pt>
    <dgm:pt modelId="{DAD8A610-6296-664A-A5BE-23D8BCA6C6D5}">
      <dgm:prSet/>
      <dgm:spPr/>
      <dgm:t>
        <a:bodyPr/>
        <a:lstStyle/>
        <a:p>
          <a:r>
            <a:rPr lang="en-GB" dirty="0"/>
            <a:t>3.2 Bridge foundation and superstructure rebuild</a:t>
          </a:r>
          <a:br>
            <a:rPr lang="en-GB" dirty="0"/>
          </a:br>
          <a:endParaRPr lang="en-GB" dirty="0"/>
        </a:p>
      </dgm:t>
    </dgm:pt>
    <dgm:pt modelId="{66507957-A2A3-D14C-8F28-D209AB5BD19A}" type="parTrans" cxnId="{AB63AE65-E647-9448-961C-CAFE523EB758}">
      <dgm:prSet/>
      <dgm:spPr/>
      <dgm:t>
        <a:bodyPr/>
        <a:lstStyle/>
        <a:p>
          <a:endParaRPr lang="en-GB"/>
        </a:p>
      </dgm:t>
    </dgm:pt>
    <dgm:pt modelId="{BD49958E-9BDF-3844-9EF0-97F1CAE5B5B3}" type="sibTrans" cxnId="{AB63AE65-E647-9448-961C-CAFE523EB758}">
      <dgm:prSet/>
      <dgm:spPr/>
      <dgm:t>
        <a:bodyPr/>
        <a:lstStyle/>
        <a:p>
          <a:endParaRPr lang="en-GB"/>
        </a:p>
      </dgm:t>
    </dgm:pt>
    <dgm:pt modelId="{13760B8D-6787-ED43-8DF1-751250EE33CC}">
      <dgm:prSet/>
      <dgm:spPr/>
      <dgm:t>
        <a:bodyPr/>
        <a:lstStyle/>
        <a:p>
          <a:r>
            <a:rPr lang="en-GB" dirty="0"/>
            <a:t>3.3 Highway roadbed reconstruction</a:t>
          </a:r>
          <a:br>
            <a:rPr lang="en-GB" dirty="0"/>
          </a:br>
          <a:endParaRPr lang="en-GB" dirty="0"/>
        </a:p>
      </dgm:t>
    </dgm:pt>
    <dgm:pt modelId="{904D4DDA-354D-0C49-ABB6-8A51FFCEBFA9}" type="parTrans" cxnId="{24F577EF-6A96-4C46-A483-BB0B4DF49DA1}">
      <dgm:prSet/>
      <dgm:spPr/>
      <dgm:t>
        <a:bodyPr/>
        <a:lstStyle/>
        <a:p>
          <a:endParaRPr lang="en-GB"/>
        </a:p>
      </dgm:t>
    </dgm:pt>
    <dgm:pt modelId="{201E5DCB-3511-ED4E-8B07-74CC49D75B2D}" type="sibTrans" cxnId="{24F577EF-6A96-4C46-A483-BB0B4DF49DA1}">
      <dgm:prSet/>
      <dgm:spPr/>
      <dgm:t>
        <a:bodyPr/>
        <a:lstStyle/>
        <a:p>
          <a:endParaRPr lang="en-GB"/>
        </a:p>
      </dgm:t>
    </dgm:pt>
    <dgm:pt modelId="{E806AE64-CB67-6147-BD5C-E04B00CB25A4}">
      <dgm:prSet/>
      <dgm:spPr/>
      <dgm:t>
        <a:bodyPr/>
        <a:lstStyle/>
        <a:p>
          <a:r>
            <a:rPr lang="en-GB" dirty="0"/>
            <a:t>3.4 Drainage, culverts, and slope stabilisation</a:t>
          </a:r>
          <a:br>
            <a:rPr lang="en-GB" dirty="0"/>
          </a:br>
          <a:endParaRPr lang="en-GB" dirty="0"/>
        </a:p>
      </dgm:t>
    </dgm:pt>
    <dgm:pt modelId="{59F33FD2-6F52-7846-8F6B-7DFC8AD39DF5}" type="parTrans" cxnId="{9F321DD1-8C2E-714D-B187-3002FFCEEB3A}">
      <dgm:prSet/>
      <dgm:spPr/>
      <dgm:t>
        <a:bodyPr/>
        <a:lstStyle/>
        <a:p>
          <a:endParaRPr lang="en-GB"/>
        </a:p>
      </dgm:t>
    </dgm:pt>
    <dgm:pt modelId="{4A55D37E-DCFD-8343-A515-6C52C70E23C7}" type="sibTrans" cxnId="{9F321DD1-8C2E-714D-B187-3002FFCEEB3A}">
      <dgm:prSet/>
      <dgm:spPr/>
      <dgm:t>
        <a:bodyPr/>
        <a:lstStyle/>
        <a:p>
          <a:endParaRPr lang="en-GB"/>
        </a:p>
      </dgm:t>
    </dgm:pt>
    <dgm:pt modelId="{1C3F906D-1AE7-F046-AF0D-06B8F36DC8FB}">
      <dgm:prSet/>
      <dgm:spPr/>
      <dgm:t>
        <a:bodyPr/>
        <a:lstStyle/>
        <a:p>
          <a:r>
            <a:rPr lang="en-GB" dirty="0"/>
            <a:t>3.5 Smart sensor installation (IoT and structural monitoring)</a:t>
          </a:r>
        </a:p>
      </dgm:t>
    </dgm:pt>
    <dgm:pt modelId="{703757DA-F310-7447-A646-F32C15D8ED26}" type="parTrans" cxnId="{4AF21C42-A69D-D640-B875-B5525CD8F712}">
      <dgm:prSet/>
      <dgm:spPr/>
      <dgm:t>
        <a:bodyPr/>
        <a:lstStyle/>
        <a:p>
          <a:endParaRPr lang="en-GB"/>
        </a:p>
      </dgm:t>
    </dgm:pt>
    <dgm:pt modelId="{51252435-DA70-8E4C-894D-7B917E0AA5FB}" type="sibTrans" cxnId="{4AF21C42-A69D-D640-B875-B5525CD8F712}">
      <dgm:prSet/>
      <dgm:spPr/>
      <dgm:t>
        <a:bodyPr/>
        <a:lstStyle/>
        <a:p>
          <a:endParaRPr lang="en-GB"/>
        </a:p>
      </dgm:t>
    </dgm:pt>
    <dgm:pt modelId="{087D27D5-6DBE-F140-AE40-8F1FCF9B3FE1}">
      <dgm:prSet/>
      <dgm:spPr/>
      <dgm:t>
        <a:bodyPr/>
        <a:lstStyle/>
        <a:p>
          <a:r>
            <a:rPr lang="en-GB" dirty="0"/>
            <a:t>4.1 Structural load testing and safety audits</a:t>
          </a:r>
          <a:br>
            <a:rPr lang="en-GB" dirty="0"/>
          </a:br>
          <a:endParaRPr lang="en-GB" dirty="0"/>
        </a:p>
      </dgm:t>
    </dgm:pt>
    <dgm:pt modelId="{80613524-D079-5146-9ECF-AEE4C4DF3DF9}" type="parTrans" cxnId="{45E32A96-2F94-904B-A8B7-1967FD26CA04}">
      <dgm:prSet/>
      <dgm:spPr/>
      <dgm:t>
        <a:bodyPr/>
        <a:lstStyle/>
        <a:p>
          <a:endParaRPr lang="en-GB"/>
        </a:p>
      </dgm:t>
    </dgm:pt>
    <dgm:pt modelId="{E158AF35-F292-B443-AF95-C51D1A648177}" type="sibTrans" cxnId="{45E32A96-2F94-904B-A8B7-1967FD26CA04}">
      <dgm:prSet/>
      <dgm:spPr/>
      <dgm:t>
        <a:bodyPr/>
        <a:lstStyle/>
        <a:p>
          <a:endParaRPr lang="en-GB"/>
        </a:p>
      </dgm:t>
    </dgm:pt>
    <dgm:pt modelId="{31832C03-1DF6-6E43-ADCB-F53EFE213000}">
      <dgm:prSet/>
      <dgm:spPr/>
      <dgm:t>
        <a:bodyPr/>
        <a:lstStyle/>
        <a:p>
          <a:r>
            <a:rPr lang="en-GB" dirty="0"/>
            <a:t>4.2 Training for maintenance teams</a:t>
          </a:r>
          <a:br>
            <a:rPr lang="en-GB" dirty="0"/>
          </a:br>
          <a:endParaRPr lang="en-GB" dirty="0"/>
        </a:p>
      </dgm:t>
    </dgm:pt>
    <dgm:pt modelId="{3E72FB98-3290-9548-8B8E-747CE3149AB9}" type="parTrans" cxnId="{79360690-20FE-AA4F-910E-14EC9273B664}">
      <dgm:prSet/>
      <dgm:spPr/>
      <dgm:t>
        <a:bodyPr/>
        <a:lstStyle/>
        <a:p>
          <a:endParaRPr lang="en-GB"/>
        </a:p>
      </dgm:t>
    </dgm:pt>
    <dgm:pt modelId="{011AF405-3E1C-1B4E-B2CE-89603BA28FE9}" type="sibTrans" cxnId="{79360690-20FE-AA4F-910E-14EC9273B664}">
      <dgm:prSet/>
      <dgm:spPr/>
      <dgm:t>
        <a:bodyPr/>
        <a:lstStyle/>
        <a:p>
          <a:endParaRPr lang="en-GB"/>
        </a:p>
      </dgm:t>
    </dgm:pt>
    <dgm:pt modelId="{CB0EBD3F-CED8-1A49-99F9-17F8C441BE1E}">
      <dgm:prSet/>
      <dgm:spPr/>
      <dgm:t>
        <a:bodyPr/>
        <a:lstStyle/>
        <a:p>
          <a:r>
            <a:rPr lang="en-GB" dirty="0"/>
            <a:t>4.3 Environmental remediation and site handover</a:t>
          </a:r>
        </a:p>
      </dgm:t>
    </dgm:pt>
    <dgm:pt modelId="{F46E63CE-8813-444E-BB8C-A341F6768104}" type="parTrans" cxnId="{195B1F64-8E21-814E-9154-F8B7E25ADEAA}">
      <dgm:prSet/>
      <dgm:spPr/>
      <dgm:t>
        <a:bodyPr/>
        <a:lstStyle/>
        <a:p>
          <a:endParaRPr lang="en-GB"/>
        </a:p>
      </dgm:t>
    </dgm:pt>
    <dgm:pt modelId="{D862E881-C770-E74F-9722-9B5666772E33}" type="sibTrans" cxnId="{195B1F64-8E21-814E-9154-F8B7E25ADEAA}">
      <dgm:prSet/>
      <dgm:spPr/>
      <dgm:t>
        <a:bodyPr/>
        <a:lstStyle/>
        <a:p>
          <a:endParaRPr lang="en-GB"/>
        </a:p>
      </dgm:t>
    </dgm:pt>
    <dgm:pt modelId="{CD3EE075-7564-344E-90BF-1559FB0E23B1}" type="pres">
      <dgm:prSet presAssocID="{E6A39301-13F9-264F-979D-BD34393D3517}" presName="hierChild1" presStyleCnt="0">
        <dgm:presLayoutVars>
          <dgm:orgChart val="1"/>
          <dgm:chPref val="1"/>
          <dgm:dir/>
          <dgm:animOne val="branch"/>
          <dgm:animLvl val="lvl"/>
          <dgm:resizeHandles/>
        </dgm:presLayoutVars>
      </dgm:prSet>
      <dgm:spPr/>
    </dgm:pt>
    <dgm:pt modelId="{02A040DA-BB51-BF49-872D-555B6440A72A}" type="pres">
      <dgm:prSet presAssocID="{EB3FCFA0-4E95-1143-8E2D-37CE24546B39}" presName="hierRoot1" presStyleCnt="0">
        <dgm:presLayoutVars>
          <dgm:hierBranch val="init"/>
        </dgm:presLayoutVars>
      </dgm:prSet>
      <dgm:spPr/>
    </dgm:pt>
    <dgm:pt modelId="{FAC83C27-6980-E54B-A6F8-FF12F22F02D7}" type="pres">
      <dgm:prSet presAssocID="{EB3FCFA0-4E95-1143-8E2D-37CE24546B39}" presName="rootComposite1" presStyleCnt="0"/>
      <dgm:spPr/>
    </dgm:pt>
    <dgm:pt modelId="{406CF284-4BBC-2140-9753-796722AB829F}" type="pres">
      <dgm:prSet presAssocID="{EB3FCFA0-4E95-1143-8E2D-37CE24546B39}" presName="rootText1" presStyleLbl="node0" presStyleIdx="0" presStyleCnt="1">
        <dgm:presLayoutVars>
          <dgm:chPref val="3"/>
        </dgm:presLayoutVars>
      </dgm:prSet>
      <dgm:spPr/>
    </dgm:pt>
    <dgm:pt modelId="{66F4C23A-9B84-CE4C-8F95-B18890BBFDA9}" type="pres">
      <dgm:prSet presAssocID="{EB3FCFA0-4E95-1143-8E2D-37CE24546B39}" presName="rootConnector1" presStyleLbl="node1" presStyleIdx="0" presStyleCnt="0"/>
      <dgm:spPr/>
    </dgm:pt>
    <dgm:pt modelId="{897D6DA7-0CD5-9C4F-AF14-65B0195B0BF0}" type="pres">
      <dgm:prSet presAssocID="{EB3FCFA0-4E95-1143-8E2D-37CE24546B39}" presName="hierChild2" presStyleCnt="0"/>
      <dgm:spPr/>
    </dgm:pt>
    <dgm:pt modelId="{B12D11A2-7128-564F-B8B9-86F067913B25}" type="pres">
      <dgm:prSet presAssocID="{93A8216F-D91C-B24A-B8EC-FE6800AEA192}" presName="Name37" presStyleLbl="parChTrans1D2" presStyleIdx="0" presStyleCnt="4"/>
      <dgm:spPr/>
    </dgm:pt>
    <dgm:pt modelId="{13FDA9B5-3913-334D-A7CF-0E686318C816}" type="pres">
      <dgm:prSet presAssocID="{BDE69CF1-2086-5B41-B1B2-F7355153F5B4}" presName="hierRoot2" presStyleCnt="0">
        <dgm:presLayoutVars>
          <dgm:hierBranch val="init"/>
        </dgm:presLayoutVars>
      </dgm:prSet>
      <dgm:spPr/>
    </dgm:pt>
    <dgm:pt modelId="{2AE41642-7426-AF4C-80D5-E60BAEC02C13}" type="pres">
      <dgm:prSet presAssocID="{BDE69CF1-2086-5B41-B1B2-F7355153F5B4}" presName="rootComposite" presStyleCnt="0"/>
      <dgm:spPr/>
    </dgm:pt>
    <dgm:pt modelId="{98C443B3-68E7-094B-B7D4-B0B630B5766F}" type="pres">
      <dgm:prSet presAssocID="{BDE69CF1-2086-5B41-B1B2-F7355153F5B4}" presName="rootText" presStyleLbl="node2" presStyleIdx="0" presStyleCnt="4">
        <dgm:presLayoutVars>
          <dgm:chPref val="3"/>
        </dgm:presLayoutVars>
      </dgm:prSet>
      <dgm:spPr/>
    </dgm:pt>
    <dgm:pt modelId="{34ECE044-F689-7C4C-8A0D-654203302211}" type="pres">
      <dgm:prSet presAssocID="{BDE69CF1-2086-5B41-B1B2-F7355153F5B4}" presName="rootConnector" presStyleLbl="node2" presStyleIdx="0" presStyleCnt="4"/>
      <dgm:spPr/>
    </dgm:pt>
    <dgm:pt modelId="{4D8B32F3-74AD-6644-ABBC-44B07739D30F}" type="pres">
      <dgm:prSet presAssocID="{BDE69CF1-2086-5B41-B1B2-F7355153F5B4}" presName="hierChild4" presStyleCnt="0"/>
      <dgm:spPr/>
    </dgm:pt>
    <dgm:pt modelId="{FC77EED7-A9BC-4146-A3D5-DF0D582CE598}" type="pres">
      <dgm:prSet presAssocID="{F8C2C4E7-0035-964B-B024-816CFB1EAC24}" presName="Name37" presStyleLbl="parChTrans1D3" presStyleIdx="0" presStyleCnt="14"/>
      <dgm:spPr/>
    </dgm:pt>
    <dgm:pt modelId="{1E399BE6-10CD-3B4A-AD19-39CB649A13A4}" type="pres">
      <dgm:prSet presAssocID="{2AE2BEF4-3376-8C49-B59F-96A32ED9DB4A}" presName="hierRoot2" presStyleCnt="0">
        <dgm:presLayoutVars>
          <dgm:hierBranch val="init"/>
        </dgm:presLayoutVars>
      </dgm:prSet>
      <dgm:spPr/>
    </dgm:pt>
    <dgm:pt modelId="{1BC5639F-586E-DA45-825A-A92C11E8F3AB}" type="pres">
      <dgm:prSet presAssocID="{2AE2BEF4-3376-8C49-B59F-96A32ED9DB4A}" presName="rootComposite" presStyleCnt="0"/>
      <dgm:spPr/>
    </dgm:pt>
    <dgm:pt modelId="{F46B2218-23D1-9A43-9FE3-AE7D8D2A3DBA}" type="pres">
      <dgm:prSet presAssocID="{2AE2BEF4-3376-8C49-B59F-96A32ED9DB4A}" presName="rootText" presStyleLbl="node3" presStyleIdx="0" presStyleCnt="14">
        <dgm:presLayoutVars>
          <dgm:chPref val="3"/>
        </dgm:presLayoutVars>
      </dgm:prSet>
      <dgm:spPr/>
    </dgm:pt>
    <dgm:pt modelId="{F0025666-56B1-DC41-B86B-D6F4D3BA2BC2}" type="pres">
      <dgm:prSet presAssocID="{2AE2BEF4-3376-8C49-B59F-96A32ED9DB4A}" presName="rootConnector" presStyleLbl="node3" presStyleIdx="0" presStyleCnt="14"/>
      <dgm:spPr/>
    </dgm:pt>
    <dgm:pt modelId="{301C6B8F-38CB-6342-A1FB-69B6803D3102}" type="pres">
      <dgm:prSet presAssocID="{2AE2BEF4-3376-8C49-B59F-96A32ED9DB4A}" presName="hierChild4" presStyleCnt="0"/>
      <dgm:spPr/>
    </dgm:pt>
    <dgm:pt modelId="{DF533704-1D34-1745-B662-F1D87F6FA94C}" type="pres">
      <dgm:prSet presAssocID="{2AE2BEF4-3376-8C49-B59F-96A32ED9DB4A}" presName="hierChild5" presStyleCnt="0"/>
      <dgm:spPr/>
    </dgm:pt>
    <dgm:pt modelId="{FA391EE8-CB46-2C4B-A28E-C69A9ACDF4E9}" type="pres">
      <dgm:prSet presAssocID="{294BE8C5-4753-F948-BBA1-59F492567D0F}" presName="Name37" presStyleLbl="parChTrans1D3" presStyleIdx="1" presStyleCnt="14"/>
      <dgm:spPr/>
    </dgm:pt>
    <dgm:pt modelId="{4D42589F-0E7B-C64A-97DC-76BB5C04BDCD}" type="pres">
      <dgm:prSet presAssocID="{306BB756-C9A6-FC4F-9299-32C75FAFBB25}" presName="hierRoot2" presStyleCnt="0">
        <dgm:presLayoutVars>
          <dgm:hierBranch val="init"/>
        </dgm:presLayoutVars>
      </dgm:prSet>
      <dgm:spPr/>
    </dgm:pt>
    <dgm:pt modelId="{900D6C35-28FD-344A-984B-BB403EEFE31B}" type="pres">
      <dgm:prSet presAssocID="{306BB756-C9A6-FC4F-9299-32C75FAFBB25}" presName="rootComposite" presStyleCnt="0"/>
      <dgm:spPr/>
    </dgm:pt>
    <dgm:pt modelId="{AF72C881-53EF-A847-BF1F-DC0325722ED6}" type="pres">
      <dgm:prSet presAssocID="{306BB756-C9A6-FC4F-9299-32C75FAFBB25}" presName="rootText" presStyleLbl="node3" presStyleIdx="1" presStyleCnt="14">
        <dgm:presLayoutVars>
          <dgm:chPref val="3"/>
        </dgm:presLayoutVars>
      </dgm:prSet>
      <dgm:spPr/>
    </dgm:pt>
    <dgm:pt modelId="{73F198F1-7BF8-7B4B-8F73-4F5502FA1B97}" type="pres">
      <dgm:prSet presAssocID="{306BB756-C9A6-FC4F-9299-32C75FAFBB25}" presName="rootConnector" presStyleLbl="node3" presStyleIdx="1" presStyleCnt="14"/>
      <dgm:spPr/>
    </dgm:pt>
    <dgm:pt modelId="{8C618C08-1F66-D046-AA77-D84233ABE4CD}" type="pres">
      <dgm:prSet presAssocID="{306BB756-C9A6-FC4F-9299-32C75FAFBB25}" presName="hierChild4" presStyleCnt="0"/>
      <dgm:spPr/>
    </dgm:pt>
    <dgm:pt modelId="{37BA2BCD-17EE-1747-BF44-1C53FD6273C9}" type="pres">
      <dgm:prSet presAssocID="{306BB756-C9A6-FC4F-9299-32C75FAFBB25}" presName="hierChild5" presStyleCnt="0"/>
      <dgm:spPr/>
    </dgm:pt>
    <dgm:pt modelId="{D2BFBBC9-50F4-1C4D-8C78-981FF2BBCDA8}" type="pres">
      <dgm:prSet presAssocID="{47945252-F495-2A46-B705-C81637D004B1}" presName="Name37" presStyleLbl="parChTrans1D3" presStyleIdx="2" presStyleCnt="14"/>
      <dgm:spPr/>
    </dgm:pt>
    <dgm:pt modelId="{8C018149-3A64-B048-BCF0-8E88B4CE1031}" type="pres">
      <dgm:prSet presAssocID="{7AFAC509-476B-A540-86C8-88EA69D35092}" presName="hierRoot2" presStyleCnt="0">
        <dgm:presLayoutVars>
          <dgm:hierBranch val="init"/>
        </dgm:presLayoutVars>
      </dgm:prSet>
      <dgm:spPr/>
    </dgm:pt>
    <dgm:pt modelId="{27BDE9CF-02FC-8043-981A-E0391DC7CD25}" type="pres">
      <dgm:prSet presAssocID="{7AFAC509-476B-A540-86C8-88EA69D35092}" presName="rootComposite" presStyleCnt="0"/>
      <dgm:spPr/>
    </dgm:pt>
    <dgm:pt modelId="{01FA4381-5DDA-B246-BC52-E33ACCBCF8D8}" type="pres">
      <dgm:prSet presAssocID="{7AFAC509-476B-A540-86C8-88EA69D35092}" presName="rootText" presStyleLbl="node3" presStyleIdx="2" presStyleCnt="14">
        <dgm:presLayoutVars>
          <dgm:chPref val="3"/>
        </dgm:presLayoutVars>
      </dgm:prSet>
      <dgm:spPr/>
    </dgm:pt>
    <dgm:pt modelId="{67F27563-7618-8340-A105-806782D81A92}" type="pres">
      <dgm:prSet presAssocID="{7AFAC509-476B-A540-86C8-88EA69D35092}" presName="rootConnector" presStyleLbl="node3" presStyleIdx="2" presStyleCnt="14"/>
      <dgm:spPr/>
    </dgm:pt>
    <dgm:pt modelId="{673229B8-45FC-4A40-9373-295DA1214020}" type="pres">
      <dgm:prSet presAssocID="{7AFAC509-476B-A540-86C8-88EA69D35092}" presName="hierChild4" presStyleCnt="0"/>
      <dgm:spPr/>
    </dgm:pt>
    <dgm:pt modelId="{9359CEA9-A075-8D41-A526-16F149435C70}" type="pres">
      <dgm:prSet presAssocID="{7AFAC509-476B-A540-86C8-88EA69D35092}" presName="hierChild5" presStyleCnt="0"/>
      <dgm:spPr/>
    </dgm:pt>
    <dgm:pt modelId="{A02ABDF3-BCF8-9F46-99FA-1332822ED569}" type="pres">
      <dgm:prSet presAssocID="{BDE69CF1-2086-5B41-B1B2-F7355153F5B4}" presName="hierChild5" presStyleCnt="0"/>
      <dgm:spPr/>
    </dgm:pt>
    <dgm:pt modelId="{4B7D2ED3-8BD0-3C4A-9694-AEFEEDCB1BE3}" type="pres">
      <dgm:prSet presAssocID="{4139FBAB-5179-FF42-9A46-9DAA67B937CF}" presName="Name37" presStyleLbl="parChTrans1D2" presStyleIdx="1" presStyleCnt="4"/>
      <dgm:spPr/>
    </dgm:pt>
    <dgm:pt modelId="{7FA88CE5-4E2C-8342-AF2C-547DCFA5D01D}" type="pres">
      <dgm:prSet presAssocID="{FF4CFA6C-9CFD-CA4F-895D-6A2A83E365EB}" presName="hierRoot2" presStyleCnt="0">
        <dgm:presLayoutVars>
          <dgm:hierBranch val="init"/>
        </dgm:presLayoutVars>
      </dgm:prSet>
      <dgm:spPr/>
    </dgm:pt>
    <dgm:pt modelId="{F4C36D07-3AF1-9247-B112-30A5807E453B}" type="pres">
      <dgm:prSet presAssocID="{FF4CFA6C-9CFD-CA4F-895D-6A2A83E365EB}" presName="rootComposite" presStyleCnt="0"/>
      <dgm:spPr/>
    </dgm:pt>
    <dgm:pt modelId="{50E0B68B-E094-9548-B3A5-F29B78A980F0}" type="pres">
      <dgm:prSet presAssocID="{FF4CFA6C-9CFD-CA4F-895D-6A2A83E365EB}" presName="rootText" presStyleLbl="node2" presStyleIdx="1" presStyleCnt="4">
        <dgm:presLayoutVars>
          <dgm:chPref val="3"/>
        </dgm:presLayoutVars>
      </dgm:prSet>
      <dgm:spPr/>
    </dgm:pt>
    <dgm:pt modelId="{597C23DD-CCED-FA46-A2AD-17928F83FF16}" type="pres">
      <dgm:prSet presAssocID="{FF4CFA6C-9CFD-CA4F-895D-6A2A83E365EB}" presName="rootConnector" presStyleLbl="node2" presStyleIdx="1" presStyleCnt="4"/>
      <dgm:spPr/>
    </dgm:pt>
    <dgm:pt modelId="{DCE7D320-3894-AF41-8578-FF9708F8B29F}" type="pres">
      <dgm:prSet presAssocID="{FF4CFA6C-9CFD-CA4F-895D-6A2A83E365EB}" presName="hierChild4" presStyleCnt="0"/>
      <dgm:spPr/>
    </dgm:pt>
    <dgm:pt modelId="{4245D5E4-374E-2249-B82F-363CF362C57D}" type="pres">
      <dgm:prSet presAssocID="{1277DB18-899B-534D-B720-33E3F9A7C1F1}" presName="Name37" presStyleLbl="parChTrans1D3" presStyleIdx="3" presStyleCnt="14"/>
      <dgm:spPr/>
    </dgm:pt>
    <dgm:pt modelId="{240861FE-B7CA-EA45-9886-5991D8B764D0}" type="pres">
      <dgm:prSet presAssocID="{AAE77219-6C4E-3546-9452-EA13314E378F}" presName="hierRoot2" presStyleCnt="0">
        <dgm:presLayoutVars>
          <dgm:hierBranch val="init"/>
        </dgm:presLayoutVars>
      </dgm:prSet>
      <dgm:spPr/>
    </dgm:pt>
    <dgm:pt modelId="{481E11C0-064F-CD41-9A8A-ABF393D649BA}" type="pres">
      <dgm:prSet presAssocID="{AAE77219-6C4E-3546-9452-EA13314E378F}" presName="rootComposite" presStyleCnt="0"/>
      <dgm:spPr/>
    </dgm:pt>
    <dgm:pt modelId="{667DDE40-E640-5340-A463-7B1FEDAB3F00}" type="pres">
      <dgm:prSet presAssocID="{AAE77219-6C4E-3546-9452-EA13314E378F}" presName="rootText" presStyleLbl="node3" presStyleIdx="3" presStyleCnt="14">
        <dgm:presLayoutVars>
          <dgm:chPref val="3"/>
        </dgm:presLayoutVars>
      </dgm:prSet>
      <dgm:spPr/>
    </dgm:pt>
    <dgm:pt modelId="{74D94023-9F23-7943-9406-22DDD6F7B524}" type="pres">
      <dgm:prSet presAssocID="{AAE77219-6C4E-3546-9452-EA13314E378F}" presName="rootConnector" presStyleLbl="node3" presStyleIdx="3" presStyleCnt="14"/>
      <dgm:spPr/>
    </dgm:pt>
    <dgm:pt modelId="{E3D1CB13-5832-9B40-932E-5BD776A47BD8}" type="pres">
      <dgm:prSet presAssocID="{AAE77219-6C4E-3546-9452-EA13314E378F}" presName="hierChild4" presStyleCnt="0"/>
      <dgm:spPr/>
    </dgm:pt>
    <dgm:pt modelId="{100E8BB7-976E-404C-875F-88D82A580802}" type="pres">
      <dgm:prSet presAssocID="{AAE77219-6C4E-3546-9452-EA13314E378F}" presName="hierChild5" presStyleCnt="0"/>
      <dgm:spPr/>
    </dgm:pt>
    <dgm:pt modelId="{C2D416CB-C395-AA44-9036-E7E6A9B1ADFC}" type="pres">
      <dgm:prSet presAssocID="{4C758556-EEEC-264F-BE46-E5D1AC0D1A6A}" presName="Name37" presStyleLbl="parChTrans1D3" presStyleIdx="4" presStyleCnt="14"/>
      <dgm:spPr/>
    </dgm:pt>
    <dgm:pt modelId="{BD6C5C69-321B-4F45-A6E1-29EE8484D2DF}" type="pres">
      <dgm:prSet presAssocID="{67539A23-096A-E041-8A56-310164915D9A}" presName="hierRoot2" presStyleCnt="0">
        <dgm:presLayoutVars>
          <dgm:hierBranch val="init"/>
        </dgm:presLayoutVars>
      </dgm:prSet>
      <dgm:spPr/>
    </dgm:pt>
    <dgm:pt modelId="{E7F3CCFF-117C-EE40-96E6-E5BDBE29E894}" type="pres">
      <dgm:prSet presAssocID="{67539A23-096A-E041-8A56-310164915D9A}" presName="rootComposite" presStyleCnt="0"/>
      <dgm:spPr/>
    </dgm:pt>
    <dgm:pt modelId="{985FD871-47ED-7843-A36D-B8753AA37059}" type="pres">
      <dgm:prSet presAssocID="{67539A23-096A-E041-8A56-310164915D9A}" presName="rootText" presStyleLbl="node3" presStyleIdx="4" presStyleCnt="14">
        <dgm:presLayoutVars>
          <dgm:chPref val="3"/>
        </dgm:presLayoutVars>
      </dgm:prSet>
      <dgm:spPr/>
    </dgm:pt>
    <dgm:pt modelId="{2F312F25-876A-3E47-BA86-B2BAB44847A1}" type="pres">
      <dgm:prSet presAssocID="{67539A23-096A-E041-8A56-310164915D9A}" presName="rootConnector" presStyleLbl="node3" presStyleIdx="4" presStyleCnt="14"/>
      <dgm:spPr/>
    </dgm:pt>
    <dgm:pt modelId="{E5105A6B-59F1-2E42-8ADA-7B771620B918}" type="pres">
      <dgm:prSet presAssocID="{67539A23-096A-E041-8A56-310164915D9A}" presName="hierChild4" presStyleCnt="0"/>
      <dgm:spPr/>
    </dgm:pt>
    <dgm:pt modelId="{7382154D-7EA9-8046-B07A-CE22C9872022}" type="pres">
      <dgm:prSet presAssocID="{67539A23-096A-E041-8A56-310164915D9A}" presName="hierChild5" presStyleCnt="0"/>
      <dgm:spPr/>
    </dgm:pt>
    <dgm:pt modelId="{4992242A-A578-AF4E-9CBD-18F5EC4B87CB}" type="pres">
      <dgm:prSet presAssocID="{6A5F0FBD-3FE1-1A4B-9B78-21A9CE48158E}" presName="Name37" presStyleLbl="parChTrans1D3" presStyleIdx="5" presStyleCnt="14"/>
      <dgm:spPr/>
    </dgm:pt>
    <dgm:pt modelId="{42A14892-6C7B-0F40-844F-E0D57797785F}" type="pres">
      <dgm:prSet presAssocID="{A5B08F56-C94A-B842-A0E4-928603547334}" presName="hierRoot2" presStyleCnt="0">
        <dgm:presLayoutVars>
          <dgm:hierBranch val="init"/>
        </dgm:presLayoutVars>
      </dgm:prSet>
      <dgm:spPr/>
    </dgm:pt>
    <dgm:pt modelId="{906C5B78-A17A-E545-8713-A8F914299C37}" type="pres">
      <dgm:prSet presAssocID="{A5B08F56-C94A-B842-A0E4-928603547334}" presName="rootComposite" presStyleCnt="0"/>
      <dgm:spPr/>
    </dgm:pt>
    <dgm:pt modelId="{C847123B-A67B-F242-A98A-AD5AAF1A8008}" type="pres">
      <dgm:prSet presAssocID="{A5B08F56-C94A-B842-A0E4-928603547334}" presName="rootText" presStyleLbl="node3" presStyleIdx="5" presStyleCnt="14">
        <dgm:presLayoutVars>
          <dgm:chPref val="3"/>
        </dgm:presLayoutVars>
      </dgm:prSet>
      <dgm:spPr/>
    </dgm:pt>
    <dgm:pt modelId="{F86CCC42-B7A1-2242-B95C-5E495B4042AB}" type="pres">
      <dgm:prSet presAssocID="{A5B08F56-C94A-B842-A0E4-928603547334}" presName="rootConnector" presStyleLbl="node3" presStyleIdx="5" presStyleCnt="14"/>
      <dgm:spPr/>
    </dgm:pt>
    <dgm:pt modelId="{B35A6877-9F94-824A-993A-734ED6256499}" type="pres">
      <dgm:prSet presAssocID="{A5B08F56-C94A-B842-A0E4-928603547334}" presName="hierChild4" presStyleCnt="0"/>
      <dgm:spPr/>
    </dgm:pt>
    <dgm:pt modelId="{38FF9515-7236-F442-993A-BDC804201618}" type="pres">
      <dgm:prSet presAssocID="{A5B08F56-C94A-B842-A0E4-928603547334}" presName="hierChild5" presStyleCnt="0"/>
      <dgm:spPr/>
    </dgm:pt>
    <dgm:pt modelId="{C5B27EAE-63E9-4D40-B119-8599F0D96E47}" type="pres">
      <dgm:prSet presAssocID="{FF4CFA6C-9CFD-CA4F-895D-6A2A83E365EB}" presName="hierChild5" presStyleCnt="0"/>
      <dgm:spPr/>
    </dgm:pt>
    <dgm:pt modelId="{0F0F8A05-9DE5-874F-86EC-AD5DC795B653}" type="pres">
      <dgm:prSet presAssocID="{4229F254-B6F3-3546-ACB5-695082249884}" presName="Name37" presStyleLbl="parChTrans1D2" presStyleIdx="2" presStyleCnt="4"/>
      <dgm:spPr/>
    </dgm:pt>
    <dgm:pt modelId="{4EAC7626-F3F9-E94B-B3D8-D0E93F3848E7}" type="pres">
      <dgm:prSet presAssocID="{7D08E473-5A07-8945-8774-BA85316012AA}" presName="hierRoot2" presStyleCnt="0">
        <dgm:presLayoutVars>
          <dgm:hierBranch val="init"/>
        </dgm:presLayoutVars>
      </dgm:prSet>
      <dgm:spPr/>
    </dgm:pt>
    <dgm:pt modelId="{ACC9B2E3-F0A4-334F-B4CD-C2CCAEB334C8}" type="pres">
      <dgm:prSet presAssocID="{7D08E473-5A07-8945-8774-BA85316012AA}" presName="rootComposite" presStyleCnt="0"/>
      <dgm:spPr/>
    </dgm:pt>
    <dgm:pt modelId="{5AA5191F-9B80-6143-A690-C2F125910391}" type="pres">
      <dgm:prSet presAssocID="{7D08E473-5A07-8945-8774-BA85316012AA}" presName="rootText" presStyleLbl="node2" presStyleIdx="2" presStyleCnt="4">
        <dgm:presLayoutVars>
          <dgm:chPref val="3"/>
        </dgm:presLayoutVars>
      </dgm:prSet>
      <dgm:spPr/>
    </dgm:pt>
    <dgm:pt modelId="{CFA5C925-1C21-7244-901F-02DA8DC8070A}" type="pres">
      <dgm:prSet presAssocID="{7D08E473-5A07-8945-8774-BA85316012AA}" presName="rootConnector" presStyleLbl="node2" presStyleIdx="2" presStyleCnt="4"/>
      <dgm:spPr/>
    </dgm:pt>
    <dgm:pt modelId="{D1661877-578B-2C4C-B869-C36BEEC76D2A}" type="pres">
      <dgm:prSet presAssocID="{7D08E473-5A07-8945-8774-BA85316012AA}" presName="hierChild4" presStyleCnt="0"/>
      <dgm:spPr/>
    </dgm:pt>
    <dgm:pt modelId="{76DC40FE-1FA3-EB47-A771-C3C6315477CF}" type="pres">
      <dgm:prSet presAssocID="{2B5E3599-3AFE-E14E-98B6-DDF03360BB81}" presName="Name37" presStyleLbl="parChTrans1D3" presStyleIdx="6" presStyleCnt="14"/>
      <dgm:spPr/>
    </dgm:pt>
    <dgm:pt modelId="{85B24FAE-D12E-D34F-AE18-D4E1C2F224E6}" type="pres">
      <dgm:prSet presAssocID="{1DD7D36F-9D37-BC4C-89AE-620A5B9DCB73}" presName="hierRoot2" presStyleCnt="0">
        <dgm:presLayoutVars>
          <dgm:hierBranch val="init"/>
        </dgm:presLayoutVars>
      </dgm:prSet>
      <dgm:spPr/>
    </dgm:pt>
    <dgm:pt modelId="{77E5E033-71C2-2549-8F74-EB7EF0BEEB35}" type="pres">
      <dgm:prSet presAssocID="{1DD7D36F-9D37-BC4C-89AE-620A5B9DCB73}" presName="rootComposite" presStyleCnt="0"/>
      <dgm:spPr/>
    </dgm:pt>
    <dgm:pt modelId="{BFFBDEA3-CA98-834A-BD4D-60FCF947B6C1}" type="pres">
      <dgm:prSet presAssocID="{1DD7D36F-9D37-BC4C-89AE-620A5B9DCB73}" presName="rootText" presStyleLbl="node3" presStyleIdx="6" presStyleCnt="14">
        <dgm:presLayoutVars>
          <dgm:chPref val="3"/>
        </dgm:presLayoutVars>
      </dgm:prSet>
      <dgm:spPr/>
    </dgm:pt>
    <dgm:pt modelId="{27600C21-417B-9B4D-BB3A-9164376CE594}" type="pres">
      <dgm:prSet presAssocID="{1DD7D36F-9D37-BC4C-89AE-620A5B9DCB73}" presName="rootConnector" presStyleLbl="node3" presStyleIdx="6" presStyleCnt="14"/>
      <dgm:spPr/>
    </dgm:pt>
    <dgm:pt modelId="{0F03812C-2EF9-F24E-820D-2D484985A115}" type="pres">
      <dgm:prSet presAssocID="{1DD7D36F-9D37-BC4C-89AE-620A5B9DCB73}" presName="hierChild4" presStyleCnt="0"/>
      <dgm:spPr/>
    </dgm:pt>
    <dgm:pt modelId="{F03D69A0-B83F-8544-AAF1-3037B546C830}" type="pres">
      <dgm:prSet presAssocID="{1DD7D36F-9D37-BC4C-89AE-620A5B9DCB73}" presName="hierChild5" presStyleCnt="0"/>
      <dgm:spPr/>
    </dgm:pt>
    <dgm:pt modelId="{1AFD6EAA-2182-5A45-B1DD-89B77D3ADBAD}" type="pres">
      <dgm:prSet presAssocID="{66507957-A2A3-D14C-8F28-D209AB5BD19A}" presName="Name37" presStyleLbl="parChTrans1D3" presStyleIdx="7" presStyleCnt="14"/>
      <dgm:spPr/>
    </dgm:pt>
    <dgm:pt modelId="{4409FFFE-253C-1A46-8277-2F6870F2C414}" type="pres">
      <dgm:prSet presAssocID="{DAD8A610-6296-664A-A5BE-23D8BCA6C6D5}" presName="hierRoot2" presStyleCnt="0">
        <dgm:presLayoutVars>
          <dgm:hierBranch val="init"/>
        </dgm:presLayoutVars>
      </dgm:prSet>
      <dgm:spPr/>
    </dgm:pt>
    <dgm:pt modelId="{95669353-22EA-894A-ABE4-8A40F10D7B1A}" type="pres">
      <dgm:prSet presAssocID="{DAD8A610-6296-664A-A5BE-23D8BCA6C6D5}" presName="rootComposite" presStyleCnt="0"/>
      <dgm:spPr/>
    </dgm:pt>
    <dgm:pt modelId="{571B4F14-29A9-B547-8CD4-0D8C06E577F7}" type="pres">
      <dgm:prSet presAssocID="{DAD8A610-6296-664A-A5BE-23D8BCA6C6D5}" presName="rootText" presStyleLbl="node3" presStyleIdx="7" presStyleCnt="14">
        <dgm:presLayoutVars>
          <dgm:chPref val="3"/>
        </dgm:presLayoutVars>
      </dgm:prSet>
      <dgm:spPr/>
    </dgm:pt>
    <dgm:pt modelId="{0E043317-2AA0-624C-80BB-AB7801F8204A}" type="pres">
      <dgm:prSet presAssocID="{DAD8A610-6296-664A-A5BE-23D8BCA6C6D5}" presName="rootConnector" presStyleLbl="node3" presStyleIdx="7" presStyleCnt="14"/>
      <dgm:spPr/>
    </dgm:pt>
    <dgm:pt modelId="{57036DC4-759D-B448-A05C-2C563A93FE42}" type="pres">
      <dgm:prSet presAssocID="{DAD8A610-6296-664A-A5BE-23D8BCA6C6D5}" presName="hierChild4" presStyleCnt="0"/>
      <dgm:spPr/>
    </dgm:pt>
    <dgm:pt modelId="{8640F1FE-9A4C-6249-A751-AFA9D9253C7D}" type="pres">
      <dgm:prSet presAssocID="{DAD8A610-6296-664A-A5BE-23D8BCA6C6D5}" presName="hierChild5" presStyleCnt="0"/>
      <dgm:spPr/>
    </dgm:pt>
    <dgm:pt modelId="{99CC7814-5CB7-D645-851F-231F8922E035}" type="pres">
      <dgm:prSet presAssocID="{904D4DDA-354D-0C49-ABB6-8A51FFCEBFA9}" presName="Name37" presStyleLbl="parChTrans1D3" presStyleIdx="8" presStyleCnt="14"/>
      <dgm:spPr/>
    </dgm:pt>
    <dgm:pt modelId="{1B1DEA99-CE6D-0B4E-B4A1-DB3B8DF862A4}" type="pres">
      <dgm:prSet presAssocID="{13760B8D-6787-ED43-8DF1-751250EE33CC}" presName="hierRoot2" presStyleCnt="0">
        <dgm:presLayoutVars>
          <dgm:hierBranch val="init"/>
        </dgm:presLayoutVars>
      </dgm:prSet>
      <dgm:spPr/>
    </dgm:pt>
    <dgm:pt modelId="{28228284-BAD8-2C49-931D-411D2BCB83B9}" type="pres">
      <dgm:prSet presAssocID="{13760B8D-6787-ED43-8DF1-751250EE33CC}" presName="rootComposite" presStyleCnt="0"/>
      <dgm:spPr/>
    </dgm:pt>
    <dgm:pt modelId="{FDB30D87-687E-1A4D-87D8-0FC90C9CF88A}" type="pres">
      <dgm:prSet presAssocID="{13760B8D-6787-ED43-8DF1-751250EE33CC}" presName="rootText" presStyleLbl="node3" presStyleIdx="8" presStyleCnt="14">
        <dgm:presLayoutVars>
          <dgm:chPref val="3"/>
        </dgm:presLayoutVars>
      </dgm:prSet>
      <dgm:spPr/>
    </dgm:pt>
    <dgm:pt modelId="{528510FC-AE7D-4A40-9989-07FC594DD032}" type="pres">
      <dgm:prSet presAssocID="{13760B8D-6787-ED43-8DF1-751250EE33CC}" presName="rootConnector" presStyleLbl="node3" presStyleIdx="8" presStyleCnt="14"/>
      <dgm:spPr/>
    </dgm:pt>
    <dgm:pt modelId="{2FE30BC1-62EF-E24B-8EA5-5C5C110C5057}" type="pres">
      <dgm:prSet presAssocID="{13760B8D-6787-ED43-8DF1-751250EE33CC}" presName="hierChild4" presStyleCnt="0"/>
      <dgm:spPr/>
    </dgm:pt>
    <dgm:pt modelId="{A5819783-B6F4-924D-BB8F-8078532C71F0}" type="pres">
      <dgm:prSet presAssocID="{13760B8D-6787-ED43-8DF1-751250EE33CC}" presName="hierChild5" presStyleCnt="0"/>
      <dgm:spPr/>
    </dgm:pt>
    <dgm:pt modelId="{50AD2B1B-A5C9-F745-84FC-29A11D13BDBD}" type="pres">
      <dgm:prSet presAssocID="{59F33FD2-6F52-7846-8F6B-7DFC8AD39DF5}" presName="Name37" presStyleLbl="parChTrans1D3" presStyleIdx="9" presStyleCnt="14"/>
      <dgm:spPr/>
    </dgm:pt>
    <dgm:pt modelId="{A9E038E8-959B-8243-BDC4-9A836D743312}" type="pres">
      <dgm:prSet presAssocID="{E806AE64-CB67-6147-BD5C-E04B00CB25A4}" presName="hierRoot2" presStyleCnt="0">
        <dgm:presLayoutVars>
          <dgm:hierBranch val="init"/>
        </dgm:presLayoutVars>
      </dgm:prSet>
      <dgm:spPr/>
    </dgm:pt>
    <dgm:pt modelId="{2F432F25-291F-104F-9D6F-4ECB62A2AA7E}" type="pres">
      <dgm:prSet presAssocID="{E806AE64-CB67-6147-BD5C-E04B00CB25A4}" presName="rootComposite" presStyleCnt="0"/>
      <dgm:spPr/>
    </dgm:pt>
    <dgm:pt modelId="{CC9D5E70-85B3-3541-B570-E297CBB741B4}" type="pres">
      <dgm:prSet presAssocID="{E806AE64-CB67-6147-BD5C-E04B00CB25A4}" presName="rootText" presStyleLbl="node3" presStyleIdx="9" presStyleCnt="14">
        <dgm:presLayoutVars>
          <dgm:chPref val="3"/>
        </dgm:presLayoutVars>
      </dgm:prSet>
      <dgm:spPr/>
    </dgm:pt>
    <dgm:pt modelId="{265F3D7F-B816-9A42-9367-D5B957662E20}" type="pres">
      <dgm:prSet presAssocID="{E806AE64-CB67-6147-BD5C-E04B00CB25A4}" presName="rootConnector" presStyleLbl="node3" presStyleIdx="9" presStyleCnt="14"/>
      <dgm:spPr/>
    </dgm:pt>
    <dgm:pt modelId="{784F8034-3080-894D-A232-FE65DB157EF2}" type="pres">
      <dgm:prSet presAssocID="{E806AE64-CB67-6147-BD5C-E04B00CB25A4}" presName="hierChild4" presStyleCnt="0"/>
      <dgm:spPr/>
    </dgm:pt>
    <dgm:pt modelId="{3CFC46EB-232D-444A-B87D-2D2E04E7B7F8}" type="pres">
      <dgm:prSet presAssocID="{E806AE64-CB67-6147-BD5C-E04B00CB25A4}" presName="hierChild5" presStyleCnt="0"/>
      <dgm:spPr/>
    </dgm:pt>
    <dgm:pt modelId="{6643C92A-DA0F-4A4D-B526-F1A761E6A243}" type="pres">
      <dgm:prSet presAssocID="{703757DA-F310-7447-A646-F32C15D8ED26}" presName="Name37" presStyleLbl="parChTrans1D3" presStyleIdx="10" presStyleCnt="14"/>
      <dgm:spPr/>
    </dgm:pt>
    <dgm:pt modelId="{FD66EF10-1551-724A-B6AA-0F1EFE5506CB}" type="pres">
      <dgm:prSet presAssocID="{1C3F906D-1AE7-F046-AF0D-06B8F36DC8FB}" presName="hierRoot2" presStyleCnt="0">
        <dgm:presLayoutVars>
          <dgm:hierBranch val="init"/>
        </dgm:presLayoutVars>
      </dgm:prSet>
      <dgm:spPr/>
    </dgm:pt>
    <dgm:pt modelId="{FB83926A-F7D6-9D4B-B949-2BDD84C6545F}" type="pres">
      <dgm:prSet presAssocID="{1C3F906D-1AE7-F046-AF0D-06B8F36DC8FB}" presName="rootComposite" presStyleCnt="0"/>
      <dgm:spPr/>
    </dgm:pt>
    <dgm:pt modelId="{B459EF86-6124-9E4E-9BBE-445BE0E248E4}" type="pres">
      <dgm:prSet presAssocID="{1C3F906D-1AE7-F046-AF0D-06B8F36DC8FB}" presName="rootText" presStyleLbl="node3" presStyleIdx="10" presStyleCnt="14">
        <dgm:presLayoutVars>
          <dgm:chPref val="3"/>
        </dgm:presLayoutVars>
      </dgm:prSet>
      <dgm:spPr/>
    </dgm:pt>
    <dgm:pt modelId="{48EEA77D-D4D5-B740-824D-69BD0655249C}" type="pres">
      <dgm:prSet presAssocID="{1C3F906D-1AE7-F046-AF0D-06B8F36DC8FB}" presName="rootConnector" presStyleLbl="node3" presStyleIdx="10" presStyleCnt="14"/>
      <dgm:spPr/>
    </dgm:pt>
    <dgm:pt modelId="{39CFA305-C37D-CD48-88DC-9C475B6BC94A}" type="pres">
      <dgm:prSet presAssocID="{1C3F906D-1AE7-F046-AF0D-06B8F36DC8FB}" presName="hierChild4" presStyleCnt="0"/>
      <dgm:spPr/>
    </dgm:pt>
    <dgm:pt modelId="{1D47C026-6BD6-4C45-9C43-2FA8878A3335}" type="pres">
      <dgm:prSet presAssocID="{1C3F906D-1AE7-F046-AF0D-06B8F36DC8FB}" presName="hierChild5" presStyleCnt="0"/>
      <dgm:spPr/>
    </dgm:pt>
    <dgm:pt modelId="{706B7083-7F76-C644-9C63-D30EB759CDDF}" type="pres">
      <dgm:prSet presAssocID="{7D08E473-5A07-8945-8774-BA85316012AA}" presName="hierChild5" presStyleCnt="0"/>
      <dgm:spPr/>
    </dgm:pt>
    <dgm:pt modelId="{1CF5A2F9-B3AC-6249-9598-7797D8D05E97}" type="pres">
      <dgm:prSet presAssocID="{6F770C9D-F699-E246-ADA4-2D20B01CE3AD}" presName="Name37" presStyleLbl="parChTrans1D2" presStyleIdx="3" presStyleCnt="4"/>
      <dgm:spPr/>
    </dgm:pt>
    <dgm:pt modelId="{D8E60D2F-CCDD-0545-9F57-752657D21D03}" type="pres">
      <dgm:prSet presAssocID="{2D17FEBD-CF72-7549-80B3-BB1C5DC60B9F}" presName="hierRoot2" presStyleCnt="0">
        <dgm:presLayoutVars>
          <dgm:hierBranch val="init"/>
        </dgm:presLayoutVars>
      </dgm:prSet>
      <dgm:spPr/>
    </dgm:pt>
    <dgm:pt modelId="{E3BF401C-6CA5-0D4A-B5C4-1CEA23995983}" type="pres">
      <dgm:prSet presAssocID="{2D17FEBD-CF72-7549-80B3-BB1C5DC60B9F}" presName="rootComposite" presStyleCnt="0"/>
      <dgm:spPr/>
    </dgm:pt>
    <dgm:pt modelId="{C1476E59-3DE2-3849-9AF4-84F48A21248E}" type="pres">
      <dgm:prSet presAssocID="{2D17FEBD-CF72-7549-80B3-BB1C5DC60B9F}" presName="rootText" presStyleLbl="node2" presStyleIdx="3" presStyleCnt="4">
        <dgm:presLayoutVars>
          <dgm:chPref val="3"/>
        </dgm:presLayoutVars>
      </dgm:prSet>
      <dgm:spPr/>
    </dgm:pt>
    <dgm:pt modelId="{75141040-ADBE-B24E-95C0-184907794B80}" type="pres">
      <dgm:prSet presAssocID="{2D17FEBD-CF72-7549-80B3-BB1C5DC60B9F}" presName="rootConnector" presStyleLbl="node2" presStyleIdx="3" presStyleCnt="4"/>
      <dgm:spPr/>
    </dgm:pt>
    <dgm:pt modelId="{29A192F3-9E3E-E74B-A75B-E3AA8CDCB01C}" type="pres">
      <dgm:prSet presAssocID="{2D17FEBD-CF72-7549-80B3-BB1C5DC60B9F}" presName="hierChild4" presStyleCnt="0"/>
      <dgm:spPr/>
    </dgm:pt>
    <dgm:pt modelId="{62D43BA0-EB35-9640-9BE8-C8D7978DF1AA}" type="pres">
      <dgm:prSet presAssocID="{80613524-D079-5146-9ECF-AEE4C4DF3DF9}" presName="Name37" presStyleLbl="parChTrans1D3" presStyleIdx="11" presStyleCnt="14"/>
      <dgm:spPr/>
    </dgm:pt>
    <dgm:pt modelId="{69E16F36-8338-5147-8DD1-1859398AC075}" type="pres">
      <dgm:prSet presAssocID="{087D27D5-6DBE-F140-AE40-8F1FCF9B3FE1}" presName="hierRoot2" presStyleCnt="0">
        <dgm:presLayoutVars>
          <dgm:hierBranch val="init"/>
        </dgm:presLayoutVars>
      </dgm:prSet>
      <dgm:spPr/>
    </dgm:pt>
    <dgm:pt modelId="{BC8966B7-EEAE-3247-AF03-13F2515B7B74}" type="pres">
      <dgm:prSet presAssocID="{087D27D5-6DBE-F140-AE40-8F1FCF9B3FE1}" presName="rootComposite" presStyleCnt="0"/>
      <dgm:spPr/>
    </dgm:pt>
    <dgm:pt modelId="{2A2E4218-05A5-2049-82C2-2C5D9A91946F}" type="pres">
      <dgm:prSet presAssocID="{087D27D5-6DBE-F140-AE40-8F1FCF9B3FE1}" presName="rootText" presStyleLbl="node3" presStyleIdx="11" presStyleCnt="14">
        <dgm:presLayoutVars>
          <dgm:chPref val="3"/>
        </dgm:presLayoutVars>
      </dgm:prSet>
      <dgm:spPr/>
    </dgm:pt>
    <dgm:pt modelId="{2CA429CE-C17C-E742-8F03-700C4CA31131}" type="pres">
      <dgm:prSet presAssocID="{087D27D5-6DBE-F140-AE40-8F1FCF9B3FE1}" presName="rootConnector" presStyleLbl="node3" presStyleIdx="11" presStyleCnt="14"/>
      <dgm:spPr/>
    </dgm:pt>
    <dgm:pt modelId="{B17A4713-AE98-6D40-A9BA-3AFBD63D0978}" type="pres">
      <dgm:prSet presAssocID="{087D27D5-6DBE-F140-AE40-8F1FCF9B3FE1}" presName="hierChild4" presStyleCnt="0"/>
      <dgm:spPr/>
    </dgm:pt>
    <dgm:pt modelId="{8100B2E9-180B-C441-BB7D-BCA5F001A4FD}" type="pres">
      <dgm:prSet presAssocID="{087D27D5-6DBE-F140-AE40-8F1FCF9B3FE1}" presName="hierChild5" presStyleCnt="0"/>
      <dgm:spPr/>
    </dgm:pt>
    <dgm:pt modelId="{34D273D1-C779-4D49-99D6-E8975ECABE80}" type="pres">
      <dgm:prSet presAssocID="{3E72FB98-3290-9548-8B8E-747CE3149AB9}" presName="Name37" presStyleLbl="parChTrans1D3" presStyleIdx="12" presStyleCnt="14"/>
      <dgm:spPr/>
    </dgm:pt>
    <dgm:pt modelId="{841D04E7-1CF2-E64B-82F4-2A108812D233}" type="pres">
      <dgm:prSet presAssocID="{31832C03-1DF6-6E43-ADCB-F53EFE213000}" presName="hierRoot2" presStyleCnt="0">
        <dgm:presLayoutVars>
          <dgm:hierBranch val="init"/>
        </dgm:presLayoutVars>
      </dgm:prSet>
      <dgm:spPr/>
    </dgm:pt>
    <dgm:pt modelId="{B74A864F-9EA4-3A42-A31F-96999F5AD70F}" type="pres">
      <dgm:prSet presAssocID="{31832C03-1DF6-6E43-ADCB-F53EFE213000}" presName="rootComposite" presStyleCnt="0"/>
      <dgm:spPr/>
    </dgm:pt>
    <dgm:pt modelId="{F2797FCC-E75D-9842-AB49-DD3B42CC5F67}" type="pres">
      <dgm:prSet presAssocID="{31832C03-1DF6-6E43-ADCB-F53EFE213000}" presName="rootText" presStyleLbl="node3" presStyleIdx="12" presStyleCnt="14">
        <dgm:presLayoutVars>
          <dgm:chPref val="3"/>
        </dgm:presLayoutVars>
      </dgm:prSet>
      <dgm:spPr/>
    </dgm:pt>
    <dgm:pt modelId="{B7E38868-9C42-5C47-AD60-30F7EDCD15EE}" type="pres">
      <dgm:prSet presAssocID="{31832C03-1DF6-6E43-ADCB-F53EFE213000}" presName="rootConnector" presStyleLbl="node3" presStyleIdx="12" presStyleCnt="14"/>
      <dgm:spPr/>
    </dgm:pt>
    <dgm:pt modelId="{35E56B0C-48E5-1F43-B2A3-6F76E72F7BE5}" type="pres">
      <dgm:prSet presAssocID="{31832C03-1DF6-6E43-ADCB-F53EFE213000}" presName="hierChild4" presStyleCnt="0"/>
      <dgm:spPr/>
    </dgm:pt>
    <dgm:pt modelId="{0323D7E0-3F5C-A24A-B51A-FEF6C185DF14}" type="pres">
      <dgm:prSet presAssocID="{31832C03-1DF6-6E43-ADCB-F53EFE213000}" presName="hierChild5" presStyleCnt="0"/>
      <dgm:spPr/>
    </dgm:pt>
    <dgm:pt modelId="{003206A4-DB0F-554E-9110-C7BC2E44733C}" type="pres">
      <dgm:prSet presAssocID="{F46E63CE-8813-444E-BB8C-A341F6768104}" presName="Name37" presStyleLbl="parChTrans1D3" presStyleIdx="13" presStyleCnt="14"/>
      <dgm:spPr/>
    </dgm:pt>
    <dgm:pt modelId="{F636F7A7-0553-1348-93FE-CB6223BA09AC}" type="pres">
      <dgm:prSet presAssocID="{CB0EBD3F-CED8-1A49-99F9-17F8C441BE1E}" presName="hierRoot2" presStyleCnt="0">
        <dgm:presLayoutVars>
          <dgm:hierBranch val="init"/>
        </dgm:presLayoutVars>
      </dgm:prSet>
      <dgm:spPr/>
    </dgm:pt>
    <dgm:pt modelId="{5E3D7FCB-9070-1349-B8EF-64B96A9B1B5E}" type="pres">
      <dgm:prSet presAssocID="{CB0EBD3F-CED8-1A49-99F9-17F8C441BE1E}" presName="rootComposite" presStyleCnt="0"/>
      <dgm:spPr/>
    </dgm:pt>
    <dgm:pt modelId="{6127B143-E9C9-ED47-917D-4D67646D7C0D}" type="pres">
      <dgm:prSet presAssocID="{CB0EBD3F-CED8-1A49-99F9-17F8C441BE1E}" presName="rootText" presStyleLbl="node3" presStyleIdx="13" presStyleCnt="14">
        <dgm:presLayoutVars>
          <dgm:chPref val="3"/>
        </dgm:presLayoutVars>
      </dgm:prSet>
      <dgm:spPr/>
    </dgm:pt>
    <dgm:pt modelId="{1377EB1A-387C-AE49-9EAF-9D58DBF478FC}" type="pres">
      <dgm:prSet presAssocID="{CB0EBD3F-CED8-1A49-99F9-17F8C441BE1E}" presName="rootConnector" presStyleLbl="node3" presStyleIdx="13" presStyleCnt="14"/>
      <dgm:spPr/>
    </dgm:pt>
    <dgm:pt modelId="{F97DBC33-76E3-4B44-9446-28286FB0CA54}" type="pres">
      <dgm:prSet presAssocID="{CB0EBD3F-CED8-1A49-99F9-17F8C441BE1E}" presName="hierChild4" presStyleCnt="0"/>
      <dgm:spPr/>
    </dgm:pt>
    <dgm:pt modelId="{16E305F2-96A0-9247-B2DE-FB70E4A1B0DC}" type="pres">
      <dgm:prSet presAssocID="{CB0EBD3F-CED8-1A49-99F9-17F8C441BE1E}" presName="hierChild5" presStyleCnt="0"/>
      <dgm:spPr/>
    </dgm:pt>
    <dgm:pt modelId="{42118FC0-2593-1A43-9F3F-1FCBF9DCAAF2}" type="pres">
      <dgm:prSet presAssocID="{2D17FEBD-CF72-7549-80B3-BB1C5DC60B9F}" presName="hierChild5" presStyleCnt="0"/>
      <dgm:spPr/>
    </dgm:pt>
    <dgm:pt modelId="{6AEB8CA5-2231-6E45-A796-439088E1E1A7}" type="pres">
      <dgm:prSet presAssocID="{EB3FCFA0-4E95-1143-8E2D-37CE24546B39}" presName="hierChild3" presStyleCnt="0"/>
      <dgm:spPr/>
    </dgm:pt>
  </dgm:ptLst>
  <dgm:cxnLst>
    <dgm:cxn modelId="{40EA9206-0C18-1B4A-B04A-4C6A4DEAFBB3}" type="presOf" srcId="{1C3F906D-1AE7-F046-AF0D-06B8F36DC8FB}" destId="{48EEA77D-D4D5-B740-824D-69BD0655249C}" srcOrd="1" destOrd="0" presId="urn:microsoft.com/office/officeart/2005/8/layout/orgChart1"/>
    <dgm:cxn modelId="{E6FFE107-D827-614A-98ED-0CA210DB4FBC}" type="presOf" srcId="{E806AE64-CB67-6147-BD5C-E04B00CB25A4}" destId="{CC9D5E70-85B3-3541-B570-E297CBB741B4}" srcOrd="0" destOrd="0" presId="urn:microsoft.com/office/officeart/2005/8/layout/orgChart1"/>
    <dgm:cxn modelId="{85031B0B-60CF-5C48-B6C0-54966FACC596}" type="presOf" srcId="{E6A39301-13F9-264F-979D-BD34393D3517}" destId="{CD3EE075-7564-344E-90BF-1559FB0E23B1}" srcOrd="0" destOrd="0" presId="urn:microsoft.com/office/officeart/2005/8/layout/orgChart1"/>
    <dgm:cxn modelId="{2132E610-38C5-A84D-8BF7-E55432BE8B7D}" type="presOf" srcId="{31832C03-1DF6-6E43-ADCB-F53EFE213000}" destId="{B7E38868-9C42-5C47-AD60-30F7EDCD15EE}" srcOrd="1" destOrd="0" presId="urn:microsoft.com/office/officeart/2005/8/layout/orgChart1"/>
    <dgm:cxn modelId="{08E13511-91E2-CE43-AF35-AA8088B2F30D}" type="presOf" srcId="{A5B08F56-C94A-B842-A0E4-928603547334}" destId="{C847123B-A67B-F242-A98A-AD5AAF1A8008}" srcOrd="0" destOrd="0" presId="urn:microsoft.com/office/officeart/2005/8/layout/orgChart1"/>
    <dgm:cxn modelId="{A5F04B13-F6CB-F34F-9A8F-007203C7BC75}" type="presOf" srcId="{80613524-D079-5146-9ECF-AEE4C4DF3DF9}" destId="{62D43BA0-EB35-9640-9BE8-C8D7978DF1AA}" srcOrd="0" destOrd="0" presId="urn:microsoft.com/office/officeart/2005/8/layout/orgChart1"/>
    <dgm:cxn modelId="{C8ECA517-18EA-8C4E-918D-6A1198D8EE65}" srcId="{FF4CFA6C-9CFD-CA4F-895D-6A2A83E365EB}" destId="{67539A23-096A-E041-8A56-310164915D9A}" srcOrd="1" destOrd="0" parTransId="{4C758556-EEEC-264F-BE46-E5D1AC0D1A6A}" sibTransId="{2E8D6902-E520-284E-AE3B-30E658CF6FE5}"/>
    <dgm:cxn modelId="{64AEF41E-A9B4-A444-B3FD-1AC44455E1E8}" srcId="{EB3FCFA0-4E95-1143-8E2D-37CE24546B39}" destId="{FF4CFA6C-9CFD-CA4F-895D-6A2A83E365EB}" srcOrd="1" destOrd="0" parTransId="{4139FBAB-5179-FF42-9A46-9DAA67B937CF}" sibTransId="{26BB3487-7691-D54D-AABB-A260DCD365D9}"/>
    <dgm:cxn modelId="{F76EA222-5E50-A04A-86B2-8C9CF64DB46B}" srcId="{BDE69CF1-2086-5B41-B1B2-F7355153F5B4}" destId="{306BB756-C9A6-FC4F-9299-32C75FAFBB25}" srcOrd="1" destOrd="0" parTransId="{294BE8C5-4753-F948-BBA1-59F492567D0F}" sibTransId="{4D0A7D8E-96CE-8E4F-9E53-1DD8977CF11C}"/>
    <dgm:cxn modelId="{A1FF1C27-92E9-3444-BF4A-41DBB397161A}" type="presOf" srcId="{2D17FEBD-CF72-7549-80B3-BB1C5DC60B9F}" destId="{75141040-ADBE-B24E-95C0-184907794B80}" srcOrd="1" destOrd="0" presId="urn:microsoft.com/office/officeart/2005/8/layout/orgChart1"/>
    <dgm:cxn modelId="{FC45B629-6555-834A-B550-9A031D3EA98B}" srcId="{BDE69CF1-2086-5B41-B1B2-F7355153F5B4}" destId="{2AE2BEF4-3376-8C49-B59F-96A32ED9DB4A}" srcOrd="0" destOrd="0" parTransId="{F8C2C4E7-0035-964B-B024-816CFB1EAC24}" sibTransId="{8310B4AF-6D59-2843-BC1D-B0C4E798DE24}"/>
    <dgm:cxn modelId="{44783D2A-0332-974A-82E2-FADBF4D7FF1F}" type="presOf" srcId="{DAD8A610-6296-664A-A5BE-23D8BCA6C6D5}" destId="{0E043317-2AA0-624C-80BB-AB7801F8204A}" srcOrd="1" destOrd="0" presId="urn:microsoft.com/office/officeart/2005/8/layout/orgChart1"/>
    <dgm:cxn modelId="{F99F3D2C-6D1C-1C47-BD88-52CC29EE47B8}" type="presOf" srcId="{CB0EBD3F-CED8-1A49-99F9-17F8C441BE1E}" destId="{1377EB1A-387C-AE49-9EAF-9D58DBF478FC}" srcOrd="1" destOrd="0" presId="urn:microsoft.com/office/officeart/2005/8/layout/orgChart1"/>
    <dgm:cxn modelId="{58F8FB2D-BB40-FE44-8267-7CFA302A365E}" type="presOf" srcId="{F8C2C4E7-0035-964B-B024-816CFB1EAC24}" destId="{FC77EED7-A9BC-4146-A3D5-DF0D582CE598}" srcOrd="0" destOrd="0" presId="urn:microsoft.com/office/officeart/2005/8/layout/orgChart1"/>
    <dgm:cxn modelId="{8613C82F-2595-F641-8E74-73CB68EDA4DE}" type="presOf" srcId="{DAD8A610-6296-664A-A5BE-23D8BCA6C6D5}" destId="{571B4F14-29A9-B547-8CD4-0D8C06E577F7}" srcOrd="0" destOrd="0" presId="urn:microsoft.com/office/officeart/2005/8/layout/orgChart1"/>
    <dgm:cxn modelId="{EEE19F32-D07C-F144-8CE8-76A174EA9357}" type="presOf" srcId="{7D08E473-5A07-8945-8774-BA85316012AA}" destId="{CFA5C925-1C21-7244-901F-02DA8DC8070A}" srcOrd="1" destOrd="0" presId="urn:microsoft.com/office/officeart/2005/8/layout/orgChart1"/>
    <dgm:cxn modelId="{63688B3B-F2B5-4A4B-B5DC-5C42B7105706}" type="presOf" srcId="{3E72FB98-3290-9548-8B8E-747CE3149AB9}" destId="{34D273D1-C779-4D49-99D6-E8975ECABE80}" srcOrd="0" destOrd="0" presId="urn:microsoft.com/office/officeart/2005/8/layout/orgChart1"/>
    <dgm:cxn modelId="{90920D3C-93CC-4541-8235-E0F60196A897}" type="presOf" srcId="{1C3F906D-1AE7-F046-AF0D-06B8F36DC8FB}" destId="{B459EF86-6124-9E4E-9BBE-445BE0E248E4}" srcOrd="0" destOrd="0" presId="urn:microsoft.com/office/officeart/2005/8/layout/orgChart1"/>
    <dgm:cxn modelId="{C5C1A73E-BDFC-9845-B442-C2250C2C3B8B}" srcId="{EB3FCFA0-4E95-1143-8E2D-37CE24546B39}" destId="{7D08E473-5A07-8945-8774-BA85316012AA}" srcOrd="2" destOrd="0" parTransId="{4229F254-B6F3-3546-ACB5-695082249884}" sibTransId="{FEDFB667-E989-A445-904A-AFAE84640D0E}"/>
    <dgm:cxn modelId="{D2D1FD3F-529E-4B4A-90B8-31A83BFDD9CD}" srcId="{EB3FCFA0-4E95-1143-8E2D-37CE24546B39}" destId="{2D17FEBD-CF72-7549-80B3-BB1C5DC60B9F}" srcOrd="3" destOrd="0" parTransId="{6F770C9D-F699-E246-ADA4-2D20B01CE3AD}" sibTransId="{2DC4A218-90B5-A645-ACCC-531C58FDB3C5}"/>
    <dgm:cxn modelId="{B6D6C740-C99A-6F43-9835-022434E8CE87}" type="presOf" srcId="{66507957-A2A3-D14C-8F28-D209AB5BD19A}" destId="{1AFD6EAA-2182-5A45-B1DD-89B77D3ADBAD}" srcOrd="0" destOrd="0" presId="urn:microsoft.com/office/officeart/2005/8/layout/orgChart1"/>
    <dgm:cxn modelId="{4AF21C42-A69D-D640-B875-B5525CD8F712}" srcId="{7D08E473-5A07-8945-8774-BA85316012AA}" destId="{1C3F906D-1AE7-F046-AF0D-06B8F36DC8FB}" srcOrd="4" destOrd="0" parTransId="{703757DA-F310-7447-A646-F32C15D8ED26}" sibTransId="{51252435-DA70-8E4C-894D-7B917E0AA5FB}"/>
    <dgm:cxn modelId="{195B1F64-8E21-814E-9154-F8B7E25ADEAA}" srcId="{2D17FEBD-CF72-7549-80B3-BB1C5DC60B9F}" destId="{CB0EBD3F-CED8-1A49-99F9-17F8C441BE1E}" srcOrd="2" destOrd="0" parTransId="{F46E63CE-8813-444E-BB8C-A341F6768104}" sibTransId="{D862E881-C770-E74F-9722-9B5666772E33}"/>
    <dgm:cxn modelId="{61C4E744-19BA-5741-BB88-20C56A3CB6B2}" type="presOf" srcId="{2B5E3599-3AFE-E14E-98B6-DDF03360BB81}" destId="{76DC40FE-1FA3-EB47-A771-C3C6315477CF}" srcOrd="0" destOrd="0" presId="urn:microsoft.com/office/officeart/2005/8/layout/orgChart1"/>
    <dgm:cxn modelId="{AB63AE65-E647-9448-961C-CAFE523EB758}" srcId="{7D08E473-5A07-8945-8774-BA85316012AA}" destId="{DAD8A610-6296-664A-A5BE-23D8BCA6C6D5}" srcOrd="1" destOrd="0" parTransId="{66507957-A2A3-D14C-8F28-D209AB5BD19A}" sibTransId="{BD49958E-9BDF-3844-9EF0-97F1CAE5B5B3}"/>
    <dgm:cxn modelId="{D176FF6D-8478-C141-8D30-805C462CF5C1}" type="presOf" srcId="{7AFAC509-476B-A540-86C8-88EA69D35092}" destId="{01FA4381-5DDA-B246-BC52-E33ACCBCF8D8}" srcOrd="0" destOrd="0" presId="urn:microsoft.com/office/officeart/2005/8/layout/orgChart1"/>
    <dgm:cxn modelId="{57216D72-6F4F-9340-A25A-8577BA023FA0}" type="presOf" srcId="{13760B8D-6787-ED43-8DF1-751250EE33CC}" destId="{FDB30D87-687E-1A4D-87D8-0FC90C9CF88A}" srcOrd="0" destOrd="0" presId="urn:microsoft.com/office/officeart/2005/8/layout/orgChart1"/>
    <dgm:cxn modelId="{B3408C79-FFF5-4B46-B52C-CBB3430B74E5}" type="presOf" srcId="{EB3FCFA0-4E95-1143-8E2D-37CE24546B39}" destId="{66F4C23A-9B84-CE4C-8F95-B18890BBFDA9}" srcOrd="1" destOrd="0" presId="urn:microsoft.com/office/officeart/2005/8/layout/orgChart1"/>
    <dgm:cxn modelId="{C7D8568C-4428-BB48-87B6-F45B6E9CC55C}" type="presOf" srcId="{31832C03-1DF6-6E43-ADCB-F53EFE213000}" destId="{F2797FCC-E75D-9842-AB49-DD3B42CC5F67}" srcOrd="0" destOrd="0" presId="urn:microsoft.com/office/officeart/2005/8/layout/orgChart1"/>
    <dgm:cxn modelId="{79360690-20FE-AA4F-910E-14EC9273B664}" srcId="{2D17FEBD-CF72-7549-80B3-BB1C5DC60B9F}" destId="{31832C03-1DF6-6E43-ADCB-F53EFE213000}" srcOrd="1" destOrd="0" parTransId="{3E72FB98-3290-9548-8B8E-747CE3149AB9}" sibTransId="{011AF405-3E1C-1B4E-B2CE-89603BA28FE9}"/>
    <dgm:cxn modelId="{5B389692-6C5B-3B47-8EEC-F1174A9C7AA0}" srcId="{BDE69CF1-2086-5B41-B1B2-F7355153F5B4}" destId="{7AFAC509-476B-A540-86C8-88EA69D35092}" srcOrd="2" destOrd="0" parTransId="{47945252-F495-2A46-B705-C81637D004B1}" sibTransId="{B3D81B42-C528-7C45-A5F8-073F23A40901}"/>
    <dgm:cxn modelId="{5C9DC393-8DD0-1B46-82D7-77F865B10894}" type="presOf" srcId="{EB3FCFA0-4E95-1143-8E2D-37CE24546B39}" destId="{406CF284-4BBC-2140-9753-796722AB829F}" srcOrd="0" destOrd="0" presId="urn:microsoft.com/office/officeart/2005/8/layout/orgChart1"/>
    <dgm:cxn modelId="{78572895-6CCF-DA4A-847B-C05188895686}" type="presOf" srcId="{4C758556-EEEC-264F-BE46-E5D1AC0D1A6A}" destId="{C2D416CB-C395-AA44-9036-E7E6A9B1ADFC}" srcOrd="0" destOrd="0" presId="urn:microsoft.com/office/officeart/2005/8/layout/orgChart1"/>
    <dgm:cxn modelId="{B5FFB495-EE0E-0F4F-8E10-E4EA7E395D9C}" srcId="{EB3FCFA0-4E95-1143-8E2D-37CE24546B39}" destId="{BDE69CF1-2086-5B41-B1B2-F7355153F5B4}" srcOrd="0" destOrd="0" parTransId="{93A8216F-D91C-B24A-B8EC-FE6800AEA192}" sibTransId="{CE45F0E3-7FF0-5243-BD25-47F83705CC0D}"/>
    <dgm:cxn modelId="{45E32A96-2F94-904B-A8B7-1967FD26CA04}" srcId="{2D17FEBD-CF72-7549-80B3-BB1C5DC60B9F}" destId="{087D27D5-6DBE-F140-AE40-8F1FCF9B3FE1}" srcOrd="0" destOrd="0" parTransId="{80613524-D079-5146-9ECF-AEE4C4DF3DF9}" sibTransId="{E158AF35-F292-B443-AF95-C51D1A648177}"/>
    <dgm:cxn modelId="{B4B1B197-47E0-A740-93D6-5639D7DA889A}" type="presOf" srcId="{703757DA-F310-7447-A646-F32C15D8ED26}" destId="{6643C92A-DA0F-4A4D-B526-F1A761E6A243}" srcOrd="0" destOrd="0" presId="urn:microsoft.com/office/officeart/2005/8/layout/orgChart1"/>
    <dgm:cxn modelId="{4D50419A-E116-8D4B-82D9-3555AE123124}" type="presOf" srcId="{FF4CFA6C-9CFD-CA4F-895D-6A2A83E365EB}" destId="{597C23DD-CCED-FA46-A2AD-17928F83FF16}" srcOrd="1" destOrd="0" presId="urn:microsoft.com/office/officeart/2005/8/layout/orgChart1"/>
    <dgm:cxn modelId="{5ED8B79F-6813-0D45-9CE4-CE51E40341FE}" type="presOf" srcId="{294BE8C5-4753-F948-BBA1-59F492567D0F}" destId="{FA391EE8-CB46-2C4B-A28E-C69A9ACDF4E9}" srcOrd="0" destOrd="0" presId="urn:microsoft.com/office/officeart/2005/8/layout/orgChart1"/>
    <dgm:cxn modelId="{082E83A3-9595-954A-8736-CB4B1019455F}" srcId="{E6A39301-13F9-264F-979D-BD34393D3517}" destId="{EB3FCFA0-4E95-1143-8E2D-37CE24546B39}" srcOrd="0" destOrd="0" parTransId="{B29C71C2-C8D2-2946-9B50-66D8FA76A41C}" sibTransId="{EC7CCC84-C886-5B4D-B547-DC2A5BD77A20}"/>
    <dgm:cxn modelId="{54255FA6-F818-4542-B847-FA57032F2D30}" type="presOf" srcId="{4229F254-B6F3-3546-ACB5-695082249884}" destId="{0F0F8A05-9DE5-874F-86EC-AD5DC795B653}" srcOrd="0" destOrd="0" presId="urn:microsoft.com/office/officeart/2005/8/layout/orgChart1"/>
    <dgm:cxn modelId="{8166F4A8-F607-3242-8D71-8B054AFABAD9}" type="presOf" srcId="{AAE77219-6C4E-3546-9452-EA13314E378F}" destId="{74D94023-9F23-7943-9406-22DDD6F7B524}" srcOrd="1" destOrd="0" presId="urn:microsoft.com/office/officeart/2005/8/layout/orgChart1"/>
    <dgm:cxn modelId="{4CBB83AA-0BD2-4349-88F3-9EE31B28FF0E}" type="presOf" srcId="{904D4DDA-354D-0C49-ABB6-8A51FFCEBFA9}" destId="{99CC7814-5CB7-D645-851F-231F8922E035}" srcOrd="0" destOrd="0" presId="urn:microsoft.com/office/officeart/2005/8/layout/orgChart1"/>
    <dgm:cxn modelId="{29C0D9B0-7E76-8340-B5CA-5BCA30E92CE3}" type="presOf" srcId="{2AE2BEF4-3376-8C49-B59F-96A32ED9DB4A}" destId="{F0025666-56B1-DC41-B86B-D6F4D3BA2BC2}" srcOrd="1" destOrd="0" presId="urn:microsoft.com/office/officeart/2005/8/layout/orgChart1"/>
    <dgm:cxn modelId="{586C44B5-D6BB-8044-BD58-FC38AA875043}" type="presOf" srcId="{7D08E473-5A07-8945-8774-BA85316012AA}" destId="{5AA5191F-9B80-6143-A690-C2F125910391}" srcOrd="0" destOrd="0" presId="urn:microsoft.com/office/officeart/2005/8/layout/orgChart1"/>
    <dgm:cxn modelId="{F12E77B6-B5A3-974A-A1EE-706C4AEB86B7}" type="presOf" srcId="{F46E63CE-8813-444E-BB8C-A341F6768104}" destId="{003206A4-DB0F-554E-9110-C7BC2E44733C}" srcOrd="0" destOrd="0" presId="urn:microsoft.com/office/officeart/2005/8/layout/orgChart1"/>
    <dgm:cxn modelId="{763FB4B9-02C0-C64D-82EC-700B80D4D257}" srcId="{FF4CFA6C-9CFD-CA4F-895D-6A2A83E365EB}" destId="{AAE77219-6C4E-3546-9452-EA13314E378F}" srcOrd="0" destOrd="0" parTransId="{1277DB18-899B-534D-B720-33E3F9A7C1F1}" sibTransId="{6D553243-AEEC-4B49-944F-7AB2809A5922}"/>
    <dgm:cxn modelId="{DB6A6DBE-36C6-6A44-BA6F-97FC17AB29E5}" type="presOf" srcId="{BDE69CF1-2086-5B41-B1B2-F7355153F5B4}" destId="{98C443B3-68E7-094B-B7D4-B0B630B5766F}" srcOrd="0" destOrd="0" presId="urn:microsoft.com/office/officeart/2005/8/layout/orgChart1"/>
    <dgm:cxn modelId="{F051D0BF-46A3-9541-BCF6-EEA20D1394FA}" type="presOf" srcId="{13760B8D-6787-ED43-8DF1-751250EE33CC}" destId="{528510FC-AE7D-4A40-9989-07FC594DD032}" srcOrd="1" destOrd="0" presId="urn:microsoft.com/office/officeart/2005/8/layout/orgChart1"/>
    <dgm:cxn modelId="{1E8E07C1-81D7-624F-A795-CF01AC0D21DA}" type="presOf" srcId="{6F770C9D-F699-E246-ADA4-2D20B01CE3AD}" destId="{1CF5A2F9-B3AC-6249-9598-7797D8D05E97}" srcOrd="0" destOrd="0" presId="urn:microsoft.com/office/officeart/2005/8/layout/orgChart1"/>
    <dgm:cxn modelId="{E6FB15C1-1697-094C-B5B1-CA4930FADCB1}" type="presOf" srcId="{6A5F0FBD-3FE1-1A4B-9B78-21A9CE48158E}" destId="{4992242A-A578-AF4E-9CBD-18F5EC4B87CB}" srcOrd="0" destOrd="0" presId="urn:microsoft.com/office/officeart/2005/8/layout/orgChart1"/>
    <dgm:cxn modelId="{FF01ADC1-F061-2141-AB84-E1551233CF12}" type="presOf" srcId="{306BB756-C9A6-FC4F-9299-32C75FAFBB25}" destId="{AF72C881-53EF-A847-BF1F-DC0325722ED6}" srcOrd="0" destOrd="0" presId="urn:microsoft.com/office/officeart/2005/8/layout/orgChart1"/>
    <dgm:cxn modelId="{634303C3-1A5B-8C45-81D9-5DDD2F4B90CC}" type="presOf" srcId="{087D27D5-6DBE-F140-AE40-8F1FCF9B3FE1}" destId="{2A2E4218-05A5-2049-82C2-2C5D9A91946F}" srcOrd="0" destOrd="0" presId="urn:microsoft.com/office/officeart/2005/8/layout/orgChart1"/>
    <dgm:cxn modelId="{0A91D2C3-A3E2-2749-8B5A-1CC3C2E3898A}" type="presOf" srcId="{7AFAC509-476B-A540-86C8-88EA69D35092}" destId="{67F27563-7618-8340-A105-806782D81A92}" srcOrd="1" destOrd="0" presId="urn:microsoft.com/office/officeart/2005/8/layout/orgChart1"/>
    <dgm:cxn modelId="{76D460CA-40C4-F842-AFA0-F2F623C31308}" srcId="{FF4CFA6C-9CFD-CA4F-895D-6A2A83E365EB}" destId="{A5B08F56-C94A-B842-A0E4-928603547334}" srcOrd="2" destOrd="0" parTransId="{6A5F0FBD-3FE1-1A4B-9B78-21A9CE48158E}" sibTransId="{0C8FDF7B-3AAF-0E44-AA61-8FA21998DB73}"/>
    <dgm:cxn modelId="{091275CA-FCCE-FD40-975E-14AA4858F0E4}" type="presOf" srcId="{59F33FD2-6F52-7846-8F6B-7DFC8AD39DF5}" destId="{50AD2B1B-A5C9-F745-84FC-29A11D13BDBD}" srcOrd="0" destOrd="0" presId="urn:microsoft.com/office/officeart/2005/8/layout/orgChart1"/>
    <dgm:cxn modelId="{17DE2CCB-ED11-9B48-81A9-62D5835BF70C}" type="presOf" srcId="{67539A23-096A-E041-8A56-310164915D9A}" destId="{985FD871-47ED-7843-A36D-B8753AA37059}" srcOrd="0" destOrd="0" presId="urn:microsoft.com/office/officeart/2005/8/layout/orgChart1"/>
    <dgm:cxn modelId="{C58CB1CC-92CD-9147-8FBE-95CD40FB3CD0}" type="presOf" srcId="{A5B08F56-C94A-B842-A0E4-928603547334}" destId="{F86CCC42-B7A1-2242-B95C-5E495B4042AB}" srcOrd="1" destOrd="0" presId="urn:microsoft.com/office/officeart/2005/8/layout/orgChart1"/>
    <dgm:cxn modelId="{B23AFDCC-6B23-7744-BE37-11CA25F90F70}" type="presOf" srcId="{FF4CFA6C-9CFD-CA4F-895D-6A2A83E365EB}" destId="{50E0B68B-E094-9548-B3A5-F29B78A980F0}" srcOrd="0" destOrd="0" presId="urn:microsoft.com/office/officeart/2005/8/layout/orgChart1"/>
    <dgm:cxn modelId="{BAF1C1CD-36A8-254F-957E-A6888CCB3248}" type="presOf" srcId="{BDE69CF1-2086-5B41-B1B2-F7355153F5B4}" destId="{34ECE044-F689-7C4C-8A0D-654203302211}" srcOrd="1" destOrd="0" presId="urn:microsoft.com/office/officeart/2005/8/layout/orgChart1"/>
    <dgm:cxn modelId="{472A20D0-4015-114A-90AD-2CEDABC1F2B5}" type="presOf" srcId="{1277DB18-899B-534D-B720-33E3F9A7C1F1}" destId="{4245D5E4-374E-2249-B82F-363CF362C57D}" srcOrd="0" destOrd="0" presId="urn:microsoft.com/office/officeart/2005/8/layout/orgChart1"/>
    <dgm:cxn modelId="{9F321DD1-8C2E-714D-B187-3002FFCEEB3A}" srcId="{7D08E473-5A07-8945-8774-BA85316012AA}" destId="{E806AE64-CB67-6147-BD5C-E04B00CB25A4}" srcOrd="3" destOrd="0" parTransId="{59F33FD2-6F52-7846-8F6B-7DFC8AD39DF5}" sibTransId="{4A55D37E-DCFD-8343-A515-6C52C70E23C7}"/>
    <dgm:cxn modelId="{C20BD6D2-EA59-A84E-969F-78E5F395BFD9}" type="presOf" srcId="{AAE77219-6C4E-3546-9452-EA13314E378F}" destId="{667DDE40-E640-5340-A463-7B1FEDAB3F00}" srcOrd="0" destOrd="0" presId="urn:microsoft.com/office/officeart/2005/8/layout/orgChart1"/>
    <dgm:cxn modelId="{503136D4-4E2B-5D48-8B04-A4AE9CF3CAD3}" type="presOf" srcId="{1DD7D36F-9D37-BC4C-89AE-620A5B9DCB73}" destId="{27600C21-417B-9B4D-BB3A-9164376CE594}" srcOrd="1" destOrd="0" presId="urn:microsoft.com/office/officeart/2005/8/layout/orgChart1"/>
    <dgm:cxn modelId="{E09B3EE5-AA7D-1C42-B695-75A9A6F67A34}" type="presOf" srcId="{1DD7D36F-9D37-BC4C-89AE-620A5B9DCB73}" destId="{BFFBDEA3-CA98-834A-BD4D-60FCF947B6C1}" srcOrd="0" destOrd="0" presId="urn:microsoft.com/office/officeart/2005/8/layout/orgChart1"/>
    <dgm:cxn modelId="{4A5A86E5-DF51-024E-B38D-5AA715F942CA}" type="presOf" srcId="{2AE2BEF4-3376-8C49-B59F-96A32ED9DB4A}" destId="{F46B2218-23D1-9A43-9FE3-AE7D8D2A3DBA}" srcOrd="0" destOrd="0" presId="urn:microsoft.com/office/officeart/2005/8/layout/orgChart1"/>
    <dgm:cxn modelId="{2965B0E6-616C-EF40-B3FE-8310B08395B8}" type="presOf" srcId="{67539A23-096A-E041-8A56-310164915D9A}" destId="{2F312F25-876A-3E47-BA86-B2BAB44847A1}" srcOrd="1" destOrd="0" presId="urn:microsoft.com/office/officeart/2005/8/layout/orgChart1"/>
    <dgm:cxn modelId="{123726E7-167D-EF46-B644-97FBD6054545}" srcId="{7D08E473-5A07-8945-8774-BA85316012AA}" destId="{1DD7D36F-9D37-BC4C-89AE-620A5B9DCB73}" srcOrd="0" destOrd="0" parTransId="{2B5E3599-3AFE-E14E-98B6-DDF03360BB81}" sibTransId="{00EA84F3-99E6-354E-8937-0A1C56432A52}"/>
    <dgm:cxn modelId="{DB4981ED-49C1-7C43-96B4-E6F90A544FC2}" type="presOf" srcId="{E806AE64-CB67-6147-BD5C-E04B00CB25A4}" destId="{265F3D7F-B816-9A42-9367-D5B957662E20}" srcOrd="1" destOrd="0" presId="urn:microsoft.com/office/officeart/2005/8/layout/orgChart1"/>
    <dgm:cxn modelId="{24F577EF-6A96-4C46-A483-BB0B4DF49DA1}" srcId="{7D08E473-5A07-8945-8774-BA85316012AA}" destId="{13760B8D-6787-ED43-8DF1-751250EE33CC}" srcOrd="2" destOrd="0" parTransId="{904D4DDA-354D-0C49-ABB6-8A51FFCEBFA9}" sibTransId="{201E5DCB-3511-ED4E-8B07-74CC49D75B2D}"/>
    <dgm:cxn modelId="{CD7238F0-252F-3F43-AA20-900CB97F823F}" type="presOf" srcId="{306BB756-C9A6-FC4F-9299-32C75FAFBB25}" destId="{73F198F1-7BF8-7B4B-8F73-4F5502FA1B97}" srcOrd="1" destOrd="0" presId="urn:microsoft.com/office/officeart/2005/8/layout/orgChart1"/>
    <dgm:cxn modelId="{F97A6CF3-1013-7D4B-A5F0-2E84B144799F}" type="presOf" srcId="{47945252-F495-2A46-B705-C81637D004B1}" destId="{D2BFBBC9-50F4-1C4D-8C78-981FF2BBCDA8}" srcOrd="0" destOrd="0" presId="urn:microsoft.com/office/officeart/2005/8/layout/orgChart1"/>
    <dgm:cxn modelId="{39D244F7-23A4-6445-8523-F48DBC231CC9}" type="presOf" srcId="{CB0EBD3F-CED8-1A49-99F9-17F8C441BE1E}" destId="{6127B143-E9C9-ED47-917D-4D67646D7C0D}" srcOrd="0" destOrd="0" presId="urn:microsoft.com/office/officeart/2005/8/layout/orgChart1"/>
    <dgm:cxn modelId="{1E7B54F8-05A7-714B-B2D9-4D625C190DB7}" type="presOf" srcId="{2D17FEBD-CF72-7549-80B3-BB1C5DC60B9F}" destId="{C1476E59-3DE2-3849-9AF4-84F48A21248E}" srcOrd="0" destOrd="0" presId="urn:microsoft.com/office/officeart/2005/8/layout/orgChart1"/>
    <dgm:cxn modelId="{EE5B22FC-6462-3248-BB05-3B3BC295FBD6}" type="presOf" srcId="{93A8216F-D91C-B24A-B8EC-FE6800AEA192}" destId="{B12D11A2-7128-564F-B8B9-86F067913B25}" srcOrd="0" destOrd="0" presId="urn:microsoft.com/office/officeart/2005/8/layout/orgChart1"/>
    <dgm:cxn modelId="{D93628FC-C7B3-4E4C-8C30-803A86C4B826}" type="presOf" srcId="{4139FBAB-5179-FF42-9A46-9DAA67B937CF}" destId="{4B7D2ED3-8BD0-3C4A-9694-AEFEEDCB1BE3}" srcOrd="0" destOrd="0" presId="urn:microsoft.com/office/officeart/2005/8/layout/orgChart1"/>
    <dgm:cxn modelId="{3BC3F4FC-5537-9746-A03F-F1911E7AE811}" type="presOf" srcId="{087D27D5-6DBE-F140-AE40-8F1FCF9B3FE1}" destId="{2CA429CE-C17C-E742-8F03-700C4CA31131}" srcOrd="1" destOrd="0" presId="urn:microsoft.com/office/officeart/2005/8/layout/orgChart1"/>
    <dgm:cxn modelId="{B98D5FED-6D3F-8040-B26D-7E44A62FC33F}" type="presParOf" srcId="{CD3EE075-7564-344E-90BF-1559FB0E23B1}" destId="{02A040DA-BB51-BF49-872D-555B6440A72A}" srcOrd="0" destOrd="0" presId="urn:microsoft.com/office/officeart/2005/8/layout/orgChart1"/>
    <dgm:cxn modelId="{D9CE0B97-0880-5945-B86D-182532E63610}" type="presParOf" srcId="{02A040DA-BB51-BF49-872D-555B6440A72A}" destId="{FAC83C27-6980-E54B-A6F8-FF12F22F02D7}" srcOrd="0" destOrd="0" presId="urn:microsoft.com/office/officeart/2005/8/layout/orgChart1"/>
    <dgm:cxn modelId="{56E438F3-B7BB-6248-8B99-7977A6DF32EA}" type="presParOf" srcId="{FAC83C27-6980-E54B-A6F8-FF12F22F02D7}" destId="{406CF284-4BBC-2140-9753-796722AB829F}" srcOrd="0" destOrd="0" presId="urn:microsoft.com/office/officeart/2005/8/layout/orgChart1"/>
    <dgm:cxn modelId="{3061D678-6967-4D4E-9CE7-849822F23AAA}" type="presParOf" srcId="{FAC83C27-6980-E54B-A6F8-FF12F22F02D7}" destId="{66F4C23A-9B84-CE4C-8F95-B18890BBFDA9}" srcOrd="1" destOrd="0" presId="urn:microsoft.com/office/officeart/2005/8/layout/orgChart1"/>
    <dgm:cxn modelId="{2AE63CA1-CB01-E445-B0EC-869EFE09F77D}" type="presParOf" srcId="{02A040DA-BB51-BF49-872D-555B6440A72A}" destId="{897D6DA7-0CD5-9C4F-AF14-65B0195B0BF0}" srcOrd="1" destOrd="0" presId="urn:microsoft.com/office/officeart/2005/8/layout/orgChart1"/>
    <dgm:cxn modelId="{6DA52322-91BE-B44D-91AC-FA7494441B68}" type="presParOf" srcId="{897D6DA7-0CD5-9C4F-AF14-65B0195B0BF0}" destId="{B12D11A2-7128-564F-B8B9-86F067913B25}" srcOrd="0" destOrd="0" presId="urn:microsoft.com/office/officeart/2005/8/layout/orgChart1"/>
    <dgm:cxn modelId="{43AD6AD1-8516-8949-BECA-5B3544613AE8}" type="presParOf" srcId="{897D6DA7-0CD5-9C4F-AF14-65B0195B0BF0}" destId="{13FDA9B5-3913-334D-A7CF-0E686318C816}" srcOrd="1" destOrd="0" presId="urn:microsoft.com/office/officeart/2005/8/layout/orgChart1"/>
    <dgm:cxn modelId="{89DE3DED-7BB0-4342-B48C-BB6CFB6C974B}" type="presParOf" srcId="{13FDA9B5-3913-334D-A7CF-0E686318C816}" destId="{2AE41642-7426-AF4C-80D5-E60BAEC02C13}" srcOrd="0" destOrd="0" presId="urn:microsoft.com/office/officeart/2005/8/layout/orgChart1"/>
    <dgm:cxn modelId="{6C02B2CC-1735-E14F-95B6-C442DD9E26F3}" type="presParOf" srcId="{2AE41642-7426-AF4C-80D5-E60BAEC02C13}" destId="{98C443B3-68E7-094B-B7D4-B0B630B5766F}" srcOrd="0" destOrd="0" presId="urn:microsoft.com/office/officeart/2005/8/layout/orgChart1"/>
    <dgm:cxn modelId="{A96DEC21-5FA8-884A-8C22-9055430A98AB}" type="presParOf" srcId="{2AE41642-7426-AF4C-80D5-E60BAEC02C13}" destId="{34ECE044-F689-7C4C-8A0D-654203302211}" srcOrd="1" destOrd="0" presId="urn:microsoft.com/office/officeart/2005/8/layout/orgChart1"/>
    <dgm:cxn modelId="{9C5FBD79-8A21-044D-A0AA-871BA6AF1FE7}" type="presParOf" srcId="{13FDA9B5-3913-334D-A7CF-0E686318C816}" destId="{4D8B32F3-74AD-6644-ABBC-44B07739D30F}" srcOrd="1" destOrd="0" presId="urn:microsoft.com/office/officeart/2005/8/layout/orgChart1"/>
    <dgm:cxn modelId="{5FA7BC62-A2B5-CB4E-BCF9-56254B3AD6B6}" type="presParOf" srcId="{4D8B32F3-74AD-6644-ABBC-44B07739D30F}" destId="{FC77EED7-A9BC-4146-A3D5-DF0D582CE598}" srcOrd="0" destOrd="0" presId="urn:microsoft.com/office/officeart/2005/8/layout/orgChart1"/>
    <dgm:cxn modelId="{861C62DA-8EB2-EC40-A77F-980174C3F05F}" type="presParOf" srcId="{4D8B32F3-74AD-6644-ABBC-44B07739D30F}" destId="{1E399BE6-10CD-3B4A-AD19-39CB649A13A4}" srcOrd="1" destOrd="0" presId="urn:microsoft.com/office/officeart/2005/8/layout/orgChart1"/>
    <dgm:cxn modelId="{3C4D8FD2-8895-EF45-8FC1-00FCC425EA95}" type="presParOf" srcId="{1E399BE6-10CD-3B4A-AD19-39CB649A13A4}" destId="{1BC5639F-586E-DA45-825A-A92C11E8F3AB}" srcOrd="0" destOrd="0" presId="urn:microsoft.com/office/officeart/2005/8/layout/orgChart1"/>
    <dgm:cxn modelId="{D7B05F07-2591-A849-8BED-C4023660D7BE}" type="presParOf" srcId="{1BC5639F-586E-DA45-825A-A92C11E8F3AB}" destId="{F46B2218-23D1-9A43-9FE3-AE7D8D2A3DBA}" srcOrd="0" destOrd="0" presId="urn:microsoft.com/office/officeart/2005/8/layout/orgChart1"/>
    <dgm:cxn modelId="{0251FE91-2C84-DE40-A999-6DF5510B499D}" type="presParOf" srcId="{1BC5639F-586E-DA45-825A-A92C11E8F3AB}" destId="{F0025666-56B1-DC41-B86B-D6F4D3BA2BC2}" srcOrd="1" destOrd="0" presId="urn:microsoft.com/office/officeart/2005/8/layout/orgChart1"/>
    <dgm:cxn modelId="{DA0D7765-543C-5340-B95A-9894C4B3263D}" type="presParOf" srcId="{1E399BE6-10CD-3B4A-AD19-39CB649A13A4}" destId="{301C6B8F-38CB-6342-A1FB-69B6803D3102}" srcOrd="1" destOrd="0" presId="urn:microsoft.com/office/officeart/2005/8/layout/orgChart1"/>
    <dgm:cxn modelId="{3FDDFB9B-8905-9C48-A733-D60EE34538B3}" type="presParOf" srcId="{1E399BE6-10CD-3B4A-AD19-39CB649A13A4}" destId="{DF533704-1D34-1745-B662-F1D87F6FA94C}" srcOrd="2" destOrd="0" presId="urn:microsoft.com/office/officeart/2005/8/layout/orgChart1"/>
    <dgm:cxn modelId="{7184311E-49F1-E14B-AB4E-B09BA60F330A}" type="presParOf" srcId="{4D8B32F3-74AD-6644-ABBC-44B07739D30F}" destId="{FA391EE8-CB46-2C4B-A28E-C69A9ACDF4E9}" srcOrd="2" destOrd="0" presId="urn:microsoft.com/office/officeart/2005/8/layout/orgChart1"/>
    <dgm:cxn modelId="{1DFF2333-9F02-FA47-9FEA-B78AC9456277}" type="presParOf" srcId="{4D8B32F3-74AD-6644-ABBC-44B07739D30F}" destId="{4D42589F-0E7B-C64A-97DC-76BB5C04BDCD}" srcOrd="3" destOrd="0" presId="urn:microsoft.com/office/officeart/2005/8/layout/orgChart1"/>
    <dgm:cxn modelId="{2D8FB154-EE0A-EF46-ADF1-8B3131BCCEE9}" type="presParOf" srcId="{4D42589F-0E7B-C64A-97DC-76BB5C04BDCD}" destId="{900D6C35-28FD-344A-984B-BB403EEFE31B}" srcOrd="0" destOrd="0" presId="urn:microsoft.com/office/officeart/2005/8/layout/orgChart1"/>
    <dgm:cxn modelId="{5FD8E89F-0C2B-774A-92A8-70E657027A43}" type="presParOf" srcId="{900D6C35-28FD-344A-984B-BB403EEFE31B}" destId="{AF72C881-53EF-A847-BF1F-DC0325722ED6}" srcOrd="0" destOrd="0" presId="urn:microsoft.com/office/officeart/2005/8/layout/orgChart1"/>
    <dgm:cxn modelId="{E421CFC1-CF31-0F47-99FD-BC38E22A0602}" type="presParOf" srcId="{900D6C35-28FD-344A-984B-BB403EEFE31B}" destId="{73F198F1-7BF8-7B4B-8F73-4F5502FA1B97}" srcOrd="1" destOrd="0" presId="urn:microsoft.com/office/officeart/2005/8/layout/orgChart1"/>
    <dgm:cxn modelId="{8FD33F4A-8DF3-5C4F-85F1-1A99739576DA}" type="presParOf" srcId="{4D42589F-0E7B-C64A-97DC-76BB5C04BDCD}" destId="{8C618C08-1F66-D046-AA77-D84233ABE4CD}" srcOrd="1" destOrd="0" presId="urn:microsoft.com/office/officeart/2005/8/layout/orgChart1"/>
    <dgm:cxn modelId="{7778359D-252A-8D41-8AE1-6C6371A7C8B2}" type="presParOf" srcId="{4D42589F-0E7B-C64A-97DC-76BB5C04BDCD}" destId="{37BA2BCD-17EE-1747-BF44-1C53FD6273C9}" srcOrd="2" destOrd="0" presId="urn:microsoft.com/office/officeart/2005/8/layout/orgChart1"/>
    <dgm:cxn modelId="{49B4A6BB-006B-8E46-A1EC-F106C77F9710}" type="presParOf" srcId="{4D8B32F3-74AD-6644-ABBC-44B07739D30F}" destId="{D2BFBBC9-50F4-1C4D-8C78-981FF2BBCDA8}" srcOrd="4" destOrd="0" presId="urn:microsoft.com/office/officeart/2005/8/layout/orgChart1"/>
    <dgm:cxn modelId="{57AA8608-D69D-8E4A-BF92-B30E376A6A8A}" type="presParOf" srcId="{4D8B32F3-74AD-6644-ABBC-44B07739D30F}" destId="{8C018149-3A64-B048-BCF0-8E88B4CE1031}" srcOrd="5" destOrd="0" presId="urn:microsoft.com/office/officeart/2005/8/layout/orgChart1"/>
    <dgm:cxn modelId="{1C54B02F-2B50-0044-ABCC-CFED86412136}" type="presParOf" srcId="{8C018149-3A64-B048-BCF0-8E88B4CE1031}" destId="{27BDE9CF-02FC-8043-981A-E0391DC7CD25}" srcOrd="0" destOrd="0" presId="urn:microsoft.com/office/officeart/2005/8/layout/orgChart1"/>
    <dgm:cxn modelId="{FCC16103-E9D8-C244-A68B-296E7E55BD86}" type="presParOf" srcId="{27BDE9CF-02FC-8043-981A-E0391DC7CD25}" destId="{01FA4381-5DDA-B246-BC52-E33ACCBCF8D8}" srcOrd="0" destOrd="0" presId="urn:microsoft.com/office/officeart/2005/8/layout/orgChart1"/>
    <dgm:cxn modelId="{507537AA-6AFD-9B43-B3A9-AB935B6B47FB}" type="presParOf" srcId="{27BDE9CF-02FC-8043-981A-E0391DC7CD25}" destId="{67F27563-7618-8340-A105-806782D81A92}" srcOrd="1" destOrd="0" presId="urn:microsoft.com/office/officeart/2005/8/layout/orgChart1"/>
    <dgm:cxn modelId="{66E32A0C-CA27-F34F-B43F-B6A65B76D8D4}" type="presParOf" srcId="{8C018149-3A64-B048-BCF0-8E88B4CE1031}" destId="{673229B8-45FC-4A40-9373-295DA1214020}" srcOrd="1" destOrd="0" presId="urn:microsoft.com/office/officeart/2005/8/layout/orgChart1"/>
    <dgm:cxn modelId="{30EE325A-5285-1A41-8BDF-83D3067B8473}" type="presParOf" srcId="{8C018149-3A64-B048-BCF0-8E88B4CE1031}" destId="{9359CEA9-A075-8D41-A526-16F149435C70}" srcOrd="2" destOrd="0" presId="urn:microsoft.com/office/officeart/2005/8/layout/orgChart1"/>
    <dgm:cxn modelId="{708D238F-014B-A64A-A09F-8AAD6A105386}" type="presParOf" srcId="{13FDA9B5-3913-334D-A7CF-0E686318C816}" destId="{A02ABDF3-BCF8-9F46-99FA-1332822ED569}" srcOrd="2" destOrd="0" presId="urn:microsoft.com/office/officeart/2005/8/layout/orgChart1"/>
    <dgm:cxn modelId="{0E207796-D1CC-9C4D-B48F-00AF6989C6BC}" type="presParOf" srcId="{897D6DA7-0CD5-9C4F-AF14-65B0195B0BF0}" destId="{4B7D2ED3-8BD0-3C4A-9694-AEFEEDCB1BE3}" srcOrd="2" destOrd="0" presId="urn:microsoft.com/office/officeart/2005/8/layout/orgChart1"/>
    <dgm:cxn modelId="{081DB9EA-0EAE-2546-96F5-67F6D3C6704A}" type="presParOf" srcId="{897D6DA7-0CD5-9C4F-AF14-65B0195B0BF0}" destId="{7FA88CE5-4E2C-8342-AF2C-547DCFA5D01D}" srcOrd="3" destOrd="0" presId="urn:microsoft.com/office/officeart/2005/8/layout/orgChart1"/>
    <dgm:cxn modelId="{F20F4795-6358-9B4A-BB93-5A7220C6EB45}" type="presParOf" srcId="{7FA88CE5-4E2C-8342-AF2C-547DCFA5D01D}" destId="{F4C36D07-3AF1-9247-B112-30A5807E453B}" srcOrd="0" destOrd="0" presId="urn:microsoft.com/office/officeart/2005/8/layout/orgChart1"/>
    <dgm:cxn modelId="{95B5A3BD-509F-AA48-9B5F-B1F9458CB69B}" type="presParOf" srcId="{F4C36D07-3AF1-9247-B112-30A5807E453B}" destId="{50E0B68B-E094-9548-B3A5-F29B78A980F0}" srcOrd="0" destOrd="0" presId="urn:microsoft.com/office/officeart/2005/8/layout/orgChart1"/>
    <dgm:cxn modelId="{C47F9669-F4F7-BC42-8379-C8DC332F091F}" type="presParOf" srcId="{F4C36D07-3AF1-9247-B112-30A5807E453B}" destId="{597C23DD-CCED-FA46-A2AD-17928F83FF16}" srcOrd="1" destOrd="0" presId="urn:microsoft.com/office/officeart/2005/8/layout/orgChart1"/>
    <dgm:cxn modelId="{26976B67-F730-EA40-98D8-A72590415E46}" type="presParOf" srcId="{7FA88CE5-4E2C-8342-AF2C-547DCFA5D01D}" destId="{DCE7D320-3894-AF41-8578-FF9708F8B29F}" srcOrd="1" destOrd="0" presId="urn:microsoft.com/office/officeart/2005/8/layout/orgChart1"/>
    <dgm:cxn modelId="{123ECB98-3484-6845-8811-FF0DCF4F2BB2}" type="presParOf" srcId="{DCE7D320-3894-AF41-8578-FF9708F8B29F}" destId="{4245D5E4-374E-2249-B82F-363CF362C57D}" srcOrd="0" destOrd="0" presId="urn:microsoft.com/office/officeart/2005/8/layout/orgChart1"/>
    <dgm:cxn modelId="{C1BB99DB-4FA6-C94F-A304-32909FFB0F8F}" type="presParOf" srcId="{DCE7D320-3894-AF41-8578-FF9708F8B29F}" destId="{240861FE-B7CA-EA45-9886-5991D8B764D0}" srcOrd="1" destOrd="0" presId="urn:microsoft.com/office/officeart/2005/8/layout/orgChart1"/>
    <dgm:cxn modelId="{D878FCB4-546C-6C49-905C-111344297B5C}" type="presParOf" srcId="{240861FE-B7CA-EA45-9886-5991D8B764D0}" destId="{481E11C0-064F-CD41-9A8A-ABF393D649BA}" srcOrd="0" destOrd="0" presId="urn:microsoft.com/office/officeart/2005/8/layout/orgChart1"/>
    <dgm:cxn modelId="{A4C7146A-CDA8-E045-ACBB-FA7D9834326D}" type="presParOf" srcId="{481E11C0-064F-CD41-9A8A-ABF393D649BA}" destId="{667DDE40-E640-5340-A463-7B1FEDAB3F00}" srcOrd="0" destOrd="0" presId="urn:microsoft.com/office/officeart/2005/8/layout/orgChart1"/>
    <dgm:cxn modelId="{E929CDC4-7A72-914D-A714-6A5A91B9D769}" type="presParOf" srcId="{481E11C0-064F-CD41-9A8A-ABF393D649BA}" destId="{74D94023-9F23-7943-9406-22DDD6F7B524}" srcOrd="1" destOrd="0" presId="urn:microsoft.com/office/officeart/2005/8/layout/orgChart1"/>
    <dgm:cxn modelId="{589F2D40-4452-0044-AC77-C7AC4401F5AC}" type="presParOf" srcId="{240861FE-B7CA-EA45-9886-5991D8B764D0}" destId="{E3D1CB13-5832-9B40-932E-5BD776A47BD8}" srcOrd="1" destOrd="0" presId="urn:microsoft.com/office/officeart/2005/8/layout/orgChart1"/>
    <dgm:cxn modelId="{16F04CFD-E005-FF4B-8692-C6A299359ABE}" type="presParOf" srcId="{240861FE-B7CA-EA45-9886-5991D8B764D0}" destId="{100E8BB7-976E-404C-875F-88D82A580802}" srcOrd="2" destOrd="0" presId="urn:microsoft.com/office/officeart/2005/8/layout/orgChart1"/>
    <dgm:cxn modelId="{8BC0FF26-42A0-EE44-8EEA-75F5E37C84C6}" type="presParOf" srcId="{DCE7D320-3894-AF41-8578-FF9708F8B29F}" destId="{C2D416CB-C395-AA44-9036-E7E6A9B1ADFC}" srcOrd="2" destOrd="0" presId="urn:microsoft.com/office/officeart/2005/8/layout/orgChart1"/>
    <dgm:cxn modelId="{433EB5CB-3B68-C140-A9DD-3C50CA954EFE}" type="presParOf" srcId="{DCE7D320-3894-AF41-8578-FF9708F8B29F}" destId="{BD6C5C69-321B-4F45-A6E1-29EE8484D2DF}" srcOrd="3" destOrd="0" presId="urn:microsoft.com/office/officeart/2005/8/layout/orgChart1"/>
    <dgm:cxn modelId="{B222F34A-B3FA-7143-96EB-7D39B7AF9352}" type="presParOf" srcId="{BD6C5C69-321B-4F45-A6E1-29EE8484D2DF}" destId="{E7F3CCFF-117C-EE40-96E6-E5BDBE29E894}" srcOrd="0" destOrd="0" presId="urn:microsoft.com/office/officeart/2005/8/layout/orgChart1"/>
    <dgm:cxn modelId="{075690D8-0B29-3845-8852-7FE750F4323A}" type="presParOf" srcId="{E7F3CCFF-117C-EE40-96E6-E5BDBE29E894}" destId="{985FD871-47ED-7843-A36D-B8753AA37059}" srcOrd="0" destOrd="0" presId="urn:microsoft.com/office/officeart/2005/8/layout/orgChart1"/>
    <dgm:cxn modelId="{09445F5C-6464-1247-83CC-A1666DE5B19E}" type="presParOf" srcId="{E7F3CCFF-117C-EE40-96E6-E5BDBE29E894}" destId="{2F312F25-876A-3E47-BA86-B2BAB44847A1}" srcOrd="1" destOrd="0" presId="urn:microsoft.com/office/officeart/2005/8/layout/orgChart1"/>
    <dgm:cxn modelId="{89E17646-1C65-834E-856B-6F3B2BF7A0A2}" type="presParOf" srcId="{BD6C5C69-321B-4F45-A6E1-29EE8484D2DF}" destId="{E5105A6B-59F1-2E42-8ADA-7B771620B918}" srcOrd="1" destOrd="0" presId="urn:microsoft.com/office/officeart/2005/8/layout/orgChart1"/>
    <dgm:cxn modelId="{E5E24534-E75D-6E4F-B6CA-79DE1C237226}" type="presParOf" srcId="{BD6C5C69-321B-4F45-A6E1-29EE8484D2DF}" destId="{7382154D-7EA9-8046-B07A-CE22C9872022}" srcOrd="2" destOrd="0" presId="urn:microsoft.com/office/officeart/2005/8/layout/orgChart1"/>
    <dgm:cxn modelId="{95EA4E2C-7FAC-A943-A2EE-F5311BE38D68}" type="presParOf" srcId="{DCE7D320-3894-AF41-8578-FF9708F8B29F}" destId="{4992242A-A578-AF4E-9CBD-18F5EC4B87CB}" srcOrd="4" destOrd="0" presId="urn:microsoft.com/office/officeart/2005/8/layout/orgChart1"/>
    <dgm:cxn modelId="{FCF19DD8-C883-4E48-BF13-15F1588DFEFA}" type="presParOf" srcId="{DCE7D320-3894-AF41-8578-FF9708F8B29F}" destId="{42A14892-6C7B-0F40-844F-E0D57797785F}" srcOrd="5" destOrd="0" presId="urn:microsoft.com/office/officeart/2005/8/layout/orgChart1"/>
    <dgm:cxn modelId="{AF590DF6-52D9-B045-BF7A-1E5A83FBACA4}" type="presParOf" srcId="{42A14892-6C7B-0F40-844F-E0D57797785F}" destId="{906C5B78-A17A-E545-8713-A8F914299C37}" srcOrd="0" destOrd="0" presId="urn:microsoft.com/office/officeart/2005/8/layout/orgChart1"/>
    <dgm:cxn modelId="{695D6D73-0556-E94D-B817-2329054CF170}" type="presParOf" srcId="{906C5B78-A17A-E545-8713-A8F914299C37}" destId="{C847123B-A67B-F242-A98A-AD5AAF1A8008}" srcOrd="0" destOrd="0" presId="urn:microsoft.com/office/officeart/2005/8/layout/orgChart1"/>
    <dgm:cxn modelId="{099DA4CA-410A-CC4B-821C-844AC8B12F3E}" type="presParOf" srcId="{906C5B78-A17A-E545-8713-A8F914299C37}" destId="{F86CCC42-B7A1-2242-B95C-5E495B4042AB}" srcOrd="1" destOrd="0" presId="urn:microsoft.com/office/officeart/2005/8/layout/orgChart1"/>
    <dgm:cxn modelId="{601C5AE0-AEAD-FC43-9945-2D305EF3DABA}" type="presParOf" srcId="{42A14892-6C7B-0F40-844F-E0D57797785F}" destId="{B35A6877-9F94-824A-993A-734ED6256499}" srcOrd="1" destOrd="0" presId="urn:microsoft.com/office/officeart/2005/8/layout/orgChart1"/>
    <dgm:cxn modelId="{F9EAA089-7249-FF4A-8429-FF1456B1B54E}" type="presParOf" srcId="{42A14892-6C7B-0F40-844F-E0D57797785F}" destId="{38FF9515-7236-F442-993A-BDC804201618}" srcOrd="2" destOrd="0" presId="urn:microsoft.com/office/officeart/2005/8/layout/orgChart1"/>
    <dgm:cxn modelId="{9893A963-8335-504A-8887-7DDB41BE28DD}" type="presParOf" srcId="{7FA88CE5-4E2C-8342-AF2C-547DCFA5D01D}" destId="{C5B27EAE-63E9-4D40-B119-8599F0D96E47}" srcOrd="2" destOrd="0" presId="urn:microsoft.com/office/officeart/2005/8/layout/orgChart1"/>
    <dgm:cxn modelId="{0C469F0E-4D80-3C43-A1E8-D0A1045928DD}" type="presParOf" srcId="{897D6DA7-0CD5-9C4F-AF14-65B0195B0BF0}" destId="{0F0F8A05-9DE5-874F-86EC-AD5DC795B653}" srcOrd="4" destOrd="0" presId="urn:microsoft.com/office/officeart/2005/8/layout/orgChart1"/>
    <dgm:cxn modelId="{75A7E60B-85C6-A24F-ABDE-2259B9A45938}" type="presParOf" srcId="{897D6DA7-0CD5-9C4F-AF14-65B0195B0BF0}" destId="{4EAC7626-F3F9-E94B-B3D8-D0E93F3848E7}" srcOrd="5" destOrd="0" presId="urn:microsoft.com/office/officeart/2005/8/layout/orgChart1"/>
    <dgm:cxn modelId="{0E7ADA1D-E5B9-1643-A766-C6D5B5F3F533}" type="presParOf" srcId="{4EAC7626-F3F9-E94B-B3D8-D0E93F3848E7}" destId="{ACC9B2E3-F0A4-334F-B4CD-C2CCAEB334C8}" srcOrd="0" destOrd="0" presId="urn:microsoft.com/office/officeart/2005/8/layout/orgChart1"/>
    <dgm:cxn modelId="{9F9FC877-AA9E-254D-89D2-CEFB0FD77DDE}" type="presParOf" srcId="{ACC9B2E3-F0A4-334F-B4CD-C2CCAEB334C8}" destId="{5AA5191F-9B80-6143-A690-C2F125910391}" srcOrd="0" destOrd="0" presId="urn:microsoft.com/office/officeart/2005/8/layout/orgChart1"/>
    <dgm:cxn modelId="{2CB2838E-3CA7-D645-880E-DDB4F8659C7B}" type="presParOf" srcId="{ACC9B2E3-F0A4-334F-B4CD-C2CCAEB334C8}" destId="{CFA5C925-1C21-7244-901F-02DA8DC8070A}" srcOrd="1" destOrd="0" presId="urn:microsoft.com/office/officeart/2005/8/layout/orgChart1"/>
    <dgm:cxn modelId="{6D0D0087-B278-FB49-9453-8D9A8FB737EF}" type="presParOf" srcId="{4EAC7626-F3F9-E94B-B3D8-D0E93F3848E7}" destId="{D1661877-578B-2C4C-B869-C36BEEC76D2A}" srcOrd="1" destOrd="0" presId="urn:microsoft.com/office/officeart/2005/8/layout/orgChart1"/>
    <dgm:cxn modelId="{BE6B7F18-45C3-5B43-B406-FD49A4F63948}" type="presParOf" srcId="{D1661877-578B-2C4C-B869-C36BEEC76D2A}" destId="{76DC40FE-1FA3-EB47-A771-C3C6315477CF}" srcOrd="0" destOrd="0" presId="urn:microsoft.com/office/officeart/2005/8/layout/orgChart1"/>
    <dgm:cxn modelId="{BE1824B5-F465-754C-A419-DCC0A64BF5EC}" type="presParOf" srcId="{D1661877-578B-2C4C-B869-C36BEEC76D2A}" destId="{85B24FAE-D12E-D34F-AE18-D4E1C2F224E6}" srcOrd="1" destOrd="0" presId="urn:microsoft.com/office/officeart/2005/8/layout/orgChart1"/>
    <dgm:cxn modelId="{41CCDCED-EF9A-DD43-85A7-F85BAEAA0170}" type="presParOf" srcId="{85B24FAE-D12E-D34F-AE18-D4E1C2F224E6}" destId="{77E5E033-71C2-2549-8F74-EB7EF0BEEB35}" srcOrd="0" destOrd="0" presId="urn:microsoft.com/office/officeart/2005/8/layout/orgChart1"/>
    <dgm:cxn modelId="{564CA55C-2970-3146-AA76-D6DE1096D7F5}" type="presParOf" srcId="{77E5E033-71C2-2549-8F74-EB7EF0BEEB35}" destId="{BFFBDEA3-CA98-834A-BD4D-60FCF947B6C1}" srcOrd="0" destOrd="0" presId="urn:microsoft.com/office/officeart/2005/8/layout/orgChart1"/>
    <dgm:cxn modelId="{14834B03-D1FE-E247-9557-026260E074B5}" type="presParOf" srcId="{77E5E033-71C2-2549-8F74-EB7EF0BEEB35}" destId="{27600C21-417B-9B4D-BB3A-9164376CE594}" srcOrd="1" destOrd="0" presId="urn:microsoft.com/office/officeart/2005/8/layout/orgChart1"/>
    <dgm:cxn modelId="{C5790975-0E6B-B842-80B2-ECF4BAA5ED68}" type="presParOf" srcId="{85B24FAE-D12E-D34F-AE18-D4E1C2F224E6}" destId="{0F03812C-2EF9-F24E-820D-2D484985A115}" srcOrd="1" destOrd="0" presId="urn:microsoft.com/office/officeart/2005/8/layout/orgChart1"/>
    <dgm:cxn modelId="{74DEEA54-B186-0147-8573-7DAA19161E2E}" type="presParOf" srcId="{85B24FAE-D12E-D34F-AE18-D4E1C2F224E6}" destId="{F03D69A0-B83F-8544-AAF1-3037B546C830}" srcOrd="2" destOrd="0" presId="urn:microsoft.com/office/officeart/2005/8/layout/orgChart1"/>
    <dgm:cxn modelId="{151D62AB-5536-B14E-8F7B-D1E33ECCC56F}" type="presParOf" srcId="{D1661877-578B-2C4C-B869-C36BEEC76D2A}" destId="{1AFD6EAA-2182-5A45-B1DD-89B77D3ADBAD}" srcOrd="2" destOrd="0" presId="urn:microsoft.com/office/officeart/2005/8/layout/orgChart1"/>
    <dgm:cxn modelId="{19F28004-F179-3843-AD02-9ED65ECADCA2}" type="presParOf" srcId="{D1661877-578B-2C4C-B869-C36BEEC76D2A}" destId="{4409FFFE-253C-1A46-8277-2F6870F2C414}" srcOrd="3" destOrd="0" presId="urn:microsoft.com/office/officeart/2005/8/layout/orgChart1"/>
    <dgm:cxn modelId="{F6CE957B-141C-B74A-B95F-9BE55109A77A}" type="presParOf" srcId="{4409FFFE-253C-1A46-8277-2F6870F2C414}" destId="{95669353-22EA-894A-ABE4-8A40F10D7B1A}" srcOrd="0" destOrd="0" presId="urn:microsoft.com/office/officeart/2005/8/layout/orgChart1"/>
    <dgm:cxn modelId="{DB7D1C46-C28A-6244-9628-0DCD8F5D4CBE}" type="presParOf" srcId="{95669353-22EA-894A-ABE4-8A40F10D7B1A}" destId="{571B4F14-29A9-B547-8CD4-0D8C06E577F7}" srcOrd="0" destOrd="0" presId="urn:microsoft.com/office/officeart/2005/8/layout/orgChart1"/>
    <dgm:cxn modelId="{0B01C5AB-146E-B04C-8000-C996B9584233}" type="presParOf" srcId="{95669353-22EA-894A-ABE4-8A40F10D7B1A}" destId="{0E043317-2AA0-624C-80BB-AB7801F8204A}" srcOrd="1" destOrd="0" presId="urn:microsoft.com/office/officeart/2005/8/layout/orgChart1"/>
    <dgm:cxn modelId="{CB570437-F976-6F4E-891A-3A34581A155D}" type="presParOf" srcId="{4409FFFE-253C-1A46-8277-2F6870F2C414}" destId="{57036DC4-759D-B448-A05C-2C563A93FE42}" srcOrd="1" destOrd="0" presId="urn:microsoft.com/office/officeart/2005/8/layout/orgChart1"/>
    <dgm:cxn modelId="{0073F7C1-A0CA-5B41-9D17-EAFD1FA28348}" type="presParOf" srcId="{4409FFFE-253C-1A46-8277-2F6870F2C414}" destId="{8640F1FE-9A4C-6249-A751-AFA9D9253C7D}" srcOrd="2" destOrd="0" presId="urn:microsoft.com/office/officeart/2005/8/layout/orgChart1"/>
    <dgm:cxn modelId="{DB40731D-D55E-E342-81E5-AB858ACE891D}" type="presParOf" srcId="{D1661877-578B-2C4C-B869-C36BEEC76D2A}" destId="{99CC7814-5CB7-D645-851F-231F8922E035}" srcOrd="4" destOrd="0" presId="urn:microsoft.com/office/officeart/2005/8/layout/orgChart1"/>
    <dgm:cxn modelId="{3791471C-665B-5941-B809-44CBD363FEB9}" type="presParOf" srcId="{D1661877-578B-2C4C-B869-C36BEEC76D2A}" destId="{1B1DEA99-CE6D-0B4E-B4A1-DB3B8DF862A4}" srcOrd="5" destOrd="0" presId="urn:microsoft.com/office/officeart/2005/8/layout/orgChart1"/>
    <dgm:cxn modelId="{DDE4E7C6-184C-AF48-BCC1-E5FEC4FD0E4F}" type="presParOf" srcId="{1B1DEA99-CE6D-0B4E-B4A1-DB3B8DF862A4}" destId="{28228284-BAD8-2C49-931D-411D2BCB83B9}" srcOrd="0" destOrd="0" presId="urn:microsoft.com/office/officeart/2005/8/layout/orgChart1"/>
    <dgm:cxn modelId="{C4D80EBC-8FE2-554C-8E38-89F599EF5846}" type="presParOf" srcId="{28228284-BAD8-2C49-931D-411D2BCB83B9}" destId="{FDB30D87-687E-1A4D-87D8-0FC90C9CF88A}" srcOrd="0" destOrd="0" presId="urn:microsoft.com/office/officeart/2005/8/layout/orgChart1"/>
    <dgm:cxn modelId="{2D57075C-14E1-9441-9D85-397A80F82F63}" type="presParOf" srcId="{28228284-BAD8-2C49-931D-411D2BCB83B9}" destId="{528510FC-AE7D-4A40-9989-07FC594DD032}" srcOrd="1" destOrd="0" presId="urn:microsoft.com/office/officeart/2005/8/layout/orgChart1"/>
    <dgm:cxn modelId="{61BA587E-A4D1-B54A-9CA5-2091FD865C1E}" type="presParOf" srcId="{1B1DEA99-CE6D-0B4E-B4A1-DB3B8DF862A4}" destId="{2FE30BC1-62EF-E24B-8EA5-5C5C110C5057}" srcOrd="1" destOrd="0" presId="urn:microsoft.com/office/officeart/2005/8/layout/orgChart1"/>
    <dgm:cxn modelId="{7D7985A8-ECB5-804C-BE11-CD7FC9CEDB9E}" type="presParOf" srcId="{1B1DEA99-CE6D-0B4E-B4A1-DB3B8DF862A4}" destId="{A5819783-B6F4-924D-BB8F-8078532C71F0}" srcOrd="2" destOrd="0" presId="urn:microsoft.com/office/officeart/2005/8/layout/orgChart1"/>
    <dgm:cxn modelId="{92F0E88A-5E99-D845-956F-F6EAD4EEED57}" type="presParOf" srcId="{D1661877-578B-2C4C-B869-C36BEEC76D2A}" destId="{50AD2B1B-A5C9-F745-84FC-29A11D13BDBD}" srcOrd="6" destOrd="0" presId="urn:microsoft.com/office/officeart/2005/8/layout/orgChart1"/>
    <dgm:cxn modelId="{EED91202-0BCE-0A4F-B071-C58D1BF31CB0}" type="presParOf" srcId="{D1661877-578B-2C4C-B869-C36BEEC76D2A}" destId="{A9E038E8-959B-8243-BDC4-9A836D743312}" srcOrd="7" destOrd="0" presId="urn:microsoft.com/office/officeart/2005/8/layout/orgChart1"/>
    <dgm:cxn modelId="{AC7BF02B-2E60-0440-8ADE-139F94064728}" type="presParOf" srcId="{A9E038E8-959B-8243-BDC4-9A836D743312}" destId="{2F432F25-291F-104F-9D6F-4ECB62A2AA7E}" srcOrd="0" destOrd="0" presId="urn:microsoft.com/office/officeart/2005/8/layout/orgChart1"/>
    <dgm:cxn modelId="{0BC1E9F2-51DE-6547-A73E-AA5368D9B949}" type="presParOf" srcId="{2F432F25-291F-104F-9D6F-4ECB62A2AA7E}" destId="{CC9D5E70-85B3-3541-B570-E297CBB741B4}" srcOrd="0" destOrd="0" presId="urn:microsoft.com/office/officeart/2005/8/layout/orgChart1"/>
    <dgm:cxn modelId="{716B2FE8-6EBE-1642-9ED8-B425D2C9A070}" type="presParOf" srcId="{2F432F25-291F-104F-9D6F-4ECB62A2AA7E}" destId="{265F3D7F-B816-9A42-9367-D5B957662E20}" srcOrd="1" destOrd="0" presId="urn:microsoft.com/office/officeart/2005/8/layout/orgChart1"/>
    <dgm:cxn modelId="{2DFD402F-2BAC-034E-BDDB-D255161CC517}" type="presParOf" srcId="{A9E038E8-959B-8243-BDC4-9A836D743312}" destId="{784F8034-3080-894D-A232-FE65DB157EF2}" srcOrd="1" destOrd="0" presId="urn:microsoft.com/office/officeart/2005/8/layout/orgChart1"/>
    <dgm:cxn modelId="{11BE3D67-6774-1C4A-BCEC-2868537F355F}" type="presParOf" srcId="{A9E038E8-959B-8243-BDC4-9A836D743312}" destId="{3CFC46EB-232D-444A-B87D-2D2E04E7B7F8}" srcOrd="2" destOrd="0" presId="urn:microsoft.com/office/officeart/2005/8/layout/orgChart1"/>
    <dgm:cxn modelId="{F1962615-2974-6A41-BE72-D4B40F759C65}" type="presParOf" srcId="{D1661877-578B-2C4C-B869-C36BEEC76D2A}" destId="{6643C92A-DA0F-4A4D-B526-F1A761E6A243}" srcOrd="8" destOrd="0" presId="urn:microsoft.com/office/officeart/2005/8/layout/orgChart1"/>
    <dgm:cxn modelId="{8BF3AA2F-4D52-1442-8D01-966049130496}" type="presParOf" srcId="{D1661877-578B-2C4C-B869-C36BEEC76D2A}" destId="{FD66EF10-1551-724A-B6AA-0F1EFE5506CB}" srcOrd="9" destOrd="0" presId="urn:microsoft.com/office/officeart/2005/8/layout/orgChart1"/>
    <dgm:cxn modelId="{3BCF9C09-488C-544A-8A63-4E61A263B459}" type="presParOf" srcId="{FD66EF10-1551-724A-B6AA-0F1EFE5506CB}" destId="{FB83926A-F7D6-9D4B-B949-2BDD84C6545F}" srcOrd="0" destOrd="0" presId="urn:microsoft.com/office/officeart/2005/8/layout/orgChart1"/>
    <dgm:cxn modelId="{FB4B0113-8605-964C-91DE-C324DE528050}" type="presParOf" srcId="{FB83926A-F7D6-9D4B-B949-2BDD84C6545F}" destId="{B459EF86-6124-9E4E-9BBE-445BE0E248E4}" srcOrd="0" destOrd="0" presId="urn:microsoft.com/office/officeart/2005/8/layout/orgChart1"/>
    <dgm:cxn modelId="{148A1773-3EA4-8949-8164-EC176DFF224E}" type="presParOf" srcId="{FB83926A-F7D6-9D4B-B949-2BDD84C6545F}" destId="{48EEA77D-D4D5-B740-824D-69BD0655249C}" srcOrd="1" destOrd="0" presId="urn:microsoft.com/office/officeart/2005/8/layout/orgChart1"/>
    <dgm:cxn modelId="{99314039-D803-4D48-95E9-CFE6E7641817}" type="presParOf" srcId="{FD66EF10-1551-724A-B6AA-0F1EFE5506CB}" destId="{39CFA305-C37D-CD48-88DC-9C475B6BC94A}" srcOrd="1" destOrd="0" presId="urn:microsoft.com/office/officeart/2005/8/layout/orgChart1"/>
    <dgm:cxn modelId="{1819850F-B8DE-1E48-9299-642EA63F203C}" type="presParOf" srcId="{FD66EF10-1551-724A-B6AA-0F1EFE5506CB}" destId="{1D47C026-6BD6-4C45-9C43-2FA8878A3335}" srcOrd="2" destOrd="0" presId="urn:microsoft.com/office/officeart/2005/8/layout/orgChart1"/>
    <dgm:cxn modelId="{62BE75C1-012A-9641-A08C-BBA135B7F39C}" type="presParOf" srcId="{4EAC7626-F3F9-E94B-B3D8-D0E93F3848E7}" destId="{706B7083-7F76-C644-9C63-D30EB759CDDF}" srcOrd="2" destOrd="0" presId="urn:microsoft.com/office/officeart/2005/8/layout/orgChart1"/>
    <dgm:cxn modelId="{01DF43F7-B69F-6143-B11E-5F483BEF5DD4}" type="presParOf" srcId="{897D6DA7-0CD5-9C4F-AF14-65B0195B0BF0}" destId="{1CF5A2F9-B3AC-6249-9598-7797D8D05E97}" srcOrd="6" destOrd="0" presId="urn:microsoft.com/office/officeart/2005/8/layout/orgChart1"/>
    <dgm:cxn modelId="{537412F4-4671-D445-A447-39D45AF74581}" type="presParOf" srcId="{897D6DA7-0CD5-9C4F-AF14-65B0195B0BF0}" destId="{D8E60D2F-CCDD-0545-9F57-752657D21D03}" srcOrd="7" destOrd="0" presId="urn:microsoft.com/office/officeart/2005/8/layout/orgChart1"/>
    <dgm:cxn modelId="{C900DBEA-4DB9-F347-9ECC-CAB25193B7C3}" type="presParOf" srcId="{D8E60D2F-CCDD-0545-9F57-752657D21D03}" destId="{E3BF401C-6CA5-0D4A-B5C4-1CEA23995983}" srcOrd="0" destOrd="0" presId="urn:microsoft.com/office/officeart/2005/8/layout/orgChart1"/>
    <dgm:cxn modelId="{932B1972-7984-E04A-A059-1ACCDFBFA885}" type="presParOf" srcId="{E3BF401C-6CA5-0D4A-B5C4-1CEA23995983}" destId="{C1476E59-3DE2-3849-9AF4-84F48A21248E}" srcOrd="0" destOrd="0" presId="urn:microsoft.com/office/officeart/2005/8/layout/orgChart1"/>
    <dgm:cxn modelId="{65344836-48A3-B745-8AF1-75F4A1F67703}" type="presParOf" srcId="{E3BF401C-6CA5-0D4A-B5C4-1CEA23995983}" destId="{75141040-ADBE-B24E-95C0-184907794B80}" srcOrd="1" destOrd="0" presId="urn:microsoft.com/office/officeart/2005/8/layout/orgChart1"/>
    <dgm:cxn modelId="{300CB7E0-DDA7-054F-AD02-7FD363017762}" type="presParOf" srcId="{D8E60D2F-CCDD-0545-9F57-752657D21D03}" destId="{29A192F3-9E3E-E74B-A75B-E3AA8CDCB01C}" srcOrd="1" destOrd="0" presId="urn:microsoft.com/office/officeart/2005/8/layout/orgChart1"/>
    <dgm:cxn modelId="{ECB85403-0591-5048-ACF9-E22D9F7AA27B}" type="presParOf" srcId="{29A192F3-9E3E-E74B-A75B-E3AA8CDCB01C}" destId="{62D43BA0-EB35-9640-9BE8-C8D7978DF1AA}" srcOrd="0" destOrd="0" presId="urn:microsoft.com/office/officeart/2005/8/layout/orgChart1"/>
    <dgm:cxn modelId="{90C0B283-6568-8644-93A2-9144801BBFDC}" type="presParOf" srcId="{29A192F3-9E3E-E74B-A75B-E3AA8CDCB01C}" destId="{69E16F36-8338-5147-8DD1-1859398AC075}" srcOrd="1" destOrd="0" presId="urn:microsoft.com/office/officeart/2005/8/layout/orgChart1"/>
    <dgm:cxn modelId="{EE6FF574-9A0C-8F4E-BC5A-AE4535318129}" type="presParOf" srcId="{69E16F36-8338-5147-8DD1-1859398AC075}" destId="{BC8966B7-EEAE-3247-AF03-13F2515B7B74}" srcOrd="0" destOrd="0" presId="urn:microsoft.com/office/officeart/2005/8/layout/orgChart1"/>
    <dgm:cxn modelId="{E1D09D31-10D1-B448-85A3-75D3B8A28464}" type="presParOf" srcId="{BC8966B7-EEAE-3247-AF03-13F2515B7B74}" destId="{2A2E4218-05A5-2049-82C2-2C5D9A91946F}" srcOrd="0" destOrd="0" presId="urn:microsoft.com/office/officeart/2005/8/layout/orgChart1"/>
    <dgm:cxn modelId="{41265122-247D-344D-827B-EA912314CDCD}" type="presParOf" srcId="{BC8966B7-EEAE-3247-AF03-13F2515B7B74}" destId="{2CA429CE-C17C-E742-8F03-700C4CA31131}" srcOrd="1" destOrd="0" presId="urn:microsoft.com/office/officeart/2005/8/layout/orgChart1"/>
    <dgm:cxn modelId="{F4089E9B-A1F3-544B-A11D-5C1C1CF9E0E6}" type="presParOf" srcId="{69E16F36-8338-5147-8DD1-1859398AC075}" destId="{B17A4713-AE98-6D40-A9BA-3AFBD63D0978}" srcOrd="1" destOrd="0" presId="urn:microsoft.com/office/officeart/2005/8/layout/orgChart1"/>
    <dgm:cxn modelId="{7DDC661F-4F9B-D642-B7DB-3E89472B1CF3}" type="presParOf" srcId="{69E16F36-8338-5147-8DD1-1859398AC075}" destId="{8100B2E9-180B-C441-BB7D-BCA5F001A4FD}" srcOrd="2" destOrd="0" presId="urn:microsoft.com/office/officeart/2005/8/layout/orgChart1"/>
    <dgm:cxn modelId="{BC49324F-1783-7A44-B3B5-B35949B87436}" type="presParOf" srcId="{29A192F3-9E3E-E74B-A75B-E3AA8CDCB01C}" destId="{34D273D1-C779-4D49-99D6-E8975ECABE80}" srcOrd="2" destOrd="0" presId="urn:microsoft.com/office/officeart/2005/8/layout/orgChart1"/>
    <dgm:cxn modelId="{E69A4BFC-CFD2-A840-9A76-A1148F055909}" type="presParOf" srcId="{29A192F3-9E3E-E74B-A75B-E3AA8CDCB01C}" destId="{841D04E7-1CF2-E64B-82F4-2A108812D233}" srcOrd="3" destOrd="0" presId="urn:microsoft.com/office/officeart/2005/8/layout/orgChart1"/>
    <dgm:cxn modelId="{7B37AD6B-E748-8D49-ABAC-2F15C598B771}" type="presParOf" srcId="{841D04E7-1CF2-E64B-82F4-2A108812D233}" destId="{B74A864F-9EA4-3A42-A31F-96999F5AD70F}" srcOrd="0" destOrd="0" presId="urn:microsoft.com/office/officeart/2005/8/layout/orgChart1"/>
    <dgm:cxn modelId="{8DE3128E-AC1A-F743-A232-F167FADAA7AB}" type="presParOf" srcId="{B74A864F-9EA4-3A42-A31F-96999F5AD70F}" destId="{F2797FCC-E75D-9842-AB49-DD3B42CC5F67}" srcOrd="0" destOrd="0" presId="urn:microsoft.com/office/officeart/2005/8/layout/orgChart1"/>
    <dgm:cxn modelId="{03C351A2-743C-F04E-BB1D-F4260A6068E5}" type="presParOf" srcId="{B74A864F-9EA4-3A42-A31F-96999F5AD70F}" destId="{B7E38868-9C42-5C47-AD60-30F7EDCD15EE}" srcOrd="1" destOrd="0" presId="urn:microsoft.com/office/officeart/2005/8/layout/orgChart1"/>
    <dgm:cxn modelId="{1137013E-0067-3843-85B6-BFE0617BDC65}" type="presParOf" srcId="{841D04E7-1CF2-E64B-82F4-2A108812D233}" destId="{35E56B0C-48E5-1F43-B2A3-6F76E72F7BE5}" srcOrd="1" destOrd="0" presId="urn:microsoft.com/office/officeart/2005/8/layout/orgChart1"/>
    <dgm:cxn modelId="{D416B8F5-BF0A-0F42-B3DA-28A7C669BE4C}" type="presParOf" srcId="{841D04E7-1CF2-E64B-82F4-2A108812D233}" destId="{0323D7E0-3F5C-A24A-B51A-FEF6C185DF14}" srcOrd="2" destOrd="0" presId="urn:microsoft.com/office/officeart/2005/8/layout/orgChart1"/>
    <dgm:cxn modelId="{53530EA1-0B36-5748-BA29-26520F7DE31E}" type="presParOf" srcId="{29A192F3-9E3E-E74B-A75B-E3AA8CDCB01C}" destId="{003206A4-DB0F-554E-9110-C7BC2E44733C}" srcOrd="4" destOrd="0" presId="urn:microsoft.com/office/officeart/2005/8/layout/orgChart1"/>
    <dgm:cxn modelId="{BD70B7C7-171C-A242-A056-CA5AE12B76F0}" type="presParOf" srcId="{29A192F3-9E3E-E74B-A75B-E3AA8CDCB01C}" destId="{F636F7A7-0553-1348-93FE-CB6223BA09AC}" srcOrd="5" destOrd="0" presId="urn:microsoft.com/office/officeart/2005/8/layout/orgChart1"/>
    <dgm:cxn modelId="{BCA296F0-9E22-F643-9112-6572281DC003}" type="presParOf" srcId="{F636F7A7-0553-1348-93FE-CB6223BA09AC}" destId="{5E3D7FCB-9070-1349-B8EF-64B96A9B1B5E}" srcOrd="0" destOrd="0" presId="urn:microsoft.com/office/officeart/2005/8/layout/orgChart1"/>
    <dgm:cxn modelId="{CD3A62A1-03F3-4A4C-AF58-443083ABF783}" type="presParOf" srcId="{5E3D7FCB-9070-1349-B8EF-64B96A9B1B5E}" destId="{6127B143-E9C9-ED47-917D-4D67646D7C0D}" srcOrd="0" destOrd="0" presId="urn:microsoft.com/office/officeart/2005/8/layout/orgChart1"/>
    <dgm:cxn modelId="{5EF4C7BE-F053-9346-A2CD-16A7126125F4}" type="presParOf" srcId="{5E3D7FCB-9070-1349-B8EF-64B96A9B1B5E}" destId="{1377EB1A-387C-AE49-9EAF-9D58DBF478FC}" srcOrd="1" destOrd="0" presId="urn:microsoft.com/office/officeart/2005/8/layout/orgChart1"/>
    <dgm:cxn modelId="{583FB3DE-18E2-F846-B092-B6D07D2FD238}" type="presParOf" srcId="{F636F7A7-0553-1348-93FE-CB6223BA09AC}" destId="{F97DBC33-76E3-4B44-9446-28286FB0CA54}" srcOrd="1" destOrd="0" presId="urn:microsoft.com/office/officeart/2005/8/layout/orgChart1"/>
    <dgm:cxn modelId="{CD9869E6-056D-4D4C-B586-F3C6CD1B612C}" type="presParOf" srcId="{F636F7A7-0553-1348-93FE-CB6223BA09AC}" destId="{16E305F2-96A0-9247-B2DE-FB70E4A1B0DC}" srcOrd="2" destOrd="0" presId="urn:microsoft.com/office/officeart/2005/8/layout/orgChart1"/>
    <dgm:cxn modelId="{D01BFA86-E2FD-3343-9E07-B19A8517F375}" type="presParOf" srcId="{D8E60D2F-CCDD-0545-9F57-752657D21D03}" destId="{42118FC0-2593-1A43-9F3F-1FCBF9DCAAF2}" srcOrd="2" destOrd="0" presId="urn:microsoft.com/office/officeart/2005/8/layout/orgChart1"/>
    <dgm:cxn modelId="{E535B742-7A20-9F47-ADA5-9E1E78903B53}" type="presParOf" srcId="{02A040DA-BB51-BF49-872D-555B6440A72A}" destId="{6AEB8CA5-2231-6E45-A796-439088E1E1A7}"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3206A4-DB0F-554E-9110-C7BC2E44733C}">
      <dsp:nvSpPr>
        <dsp:cNvPr id="0" name=""/>
        <dsp:cNvSpPr/>
      </dsp:nvSpPr>
      <dsp:spPr>
        <a:xfrm>
          <a:off x="3461970" y="603642"/>
          <a:ext cx="91440" cy="935533"/>
        </a:xfrm>
        <a:custGeom>
          <a:avLst/>
          <a:gdLst/>
          <a:ahLst/>
          <a:cxnLst/>
          <a:rect l="0" t="0" r="0" b="0"/>
          <a:pathLst>
            <a:path>
              <a:moveTo>
                <a:pt x="45720" y="0"/>
              </a:moveTo>
              <a:lnTo>
                <a:pt x="45720" y="935533"/>
              </a:lnTo>
              <a:lnTo>
                <a:pt x="120363" y="9355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D273D1-C779-4D49-99D6-E8975ECABE80}">
      <dsp:nvSpPr>
        <dsp:cNvPr id="0" name=""/>
        <dsp:cNvSpPr/>
      </dsp:nvSpPr>
      <dsp:spPr>
        <a:xfrm>
          <a:off x="3461970" y="603642"/>
          <a:ext cx="91440" cy="582220"/>
        </a:xfrm>
        <a:custGeom>
          <a:avLst/>
          <a:gdLst/>
          <a:ahLst/>
          <a:cxnLst/>
          <a:rect l="0" t="0" r="0" b="0"/>
          <a:pathLst>
            <a:path>
              <a:moveTo>
                <a:pt x="45720" y="0"/>
              </a:moveTo>
              <a:lnTo>
                <a:pt x="45720" y="582220"/>
              </a:lnTo>
              <a:lnTo>
                <a:pt x="120363" y="5822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D43BA0-EB35-9640-9BE8-C8D7978DF1AA}">
      <dsp:nvSpPr>
        <dsp:cNvPr id="0" name=""/>
        <dsp:cNvSpPr/>
      </dsp:nvSpPr>
      <dsp:spPr>
        <a:xfrm>
          <a:off x="3461970" y="603642"/>
          <a:ext cx="91440" cy="228907"/>
        </a:xfrm>
        <a:custGeom>
          <a:avLst/>
          <a:gdLst/>
          <a:ahLst/>
          <a:cxnLst/>
          <a:rect l="0" t="0" r="0" b="0"/>
          <a:pathLst>
            <a:path>
              <a:moveTo>
                <a:pt x="45720" y="0"/>
              </a:moveTo>
              <a:lnTo>
                <a:pt x="45720" y="228907"/>
              </a:lnTo>
              <a:lnTo>
                <a:pt x="120363" y="228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F5A2F9-B3AC-6249-9598-7797D8D05E97}">
      <dsp:nvSpPr>
        <dsp:cNvPr id="0" name=""/>
        <dsp:cNvSpPr/>
      </dsp:nvSpPr>
      <dsp:spPr>
        <a:xfrm>
          <a:off x="2803551" y="250329"/>
          <a:ext cx="903187" cy="104501"/>
        </a:xfrm>
        <a:custGeom>
          <a:avLst/>
          <a:gdLst/>
          <a:ahLst/>
          <a:cxnLst/>
          <a:rect l="0" t="0" r="0" b="0"/>
          <a:pathLst>
            <a:path>
              <a:moveTo>
                <a:pt x="0" y="0"/>
              </a:moveTo>
              <a:lnTo>
                <a:pt x="0" y="52250"/>
              </a:lnTo>
              <a:lnTo>
                <a:pt x="903187" y="52250"/>
              </a:lnTo>
              <a:lnTo>
                <a:pt x="903187" y="1045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43C92A-DA0F-4A4D-B526-F1A761E6A243}">
      <dsp:nvSpPr>
        <dsp:cNvPr id="0" name=""/>
        <dsp:cNvSpPr/>
      </dsp:nvSpPr>
      <dsp:spPr>
        <a:xfrm>
          <a:off x="2859844" y="603642"/>
          <a:ext cx="91440" cy="1642159"/>
        </a:xfrm>
        <a:custGeom>
          <a:avLst/>
          <a:gdLst/>
          <a:ahLst/>
          <a:cxnLst/>
          <a:rect l="0" t="0" r="0" b="0"/>
          <a:pathLst>
            <a:path>
              <a:moveTo>
                <a:pt x="45720" y="0"/>
              </a:moveTo>
              <a:lnTo>
                <a:pt x="45720" y="1642159"/>
              </a:lnTo>
              <a:lnTo>
                <a:pt x="120363" y="1642159"/>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AD2B1B-A5C9-F745-84FC-29A11D13BDBD}">
      <dsp:nvSpPr>
        <dsp:cNvPr id="0" name=""/>
        <dsp:cNvSpPr/>
      </dsp:nvSpPr>
      <dsp:spPr>
        <a:xfrm>
          <a:off x="2859844" y="603642"/>
          <a:ext cx="91440" cy="1288846"/>
        </a:xfrm>
        <a:custGeom>
          <a:avLst/>
          <a:gdLst/>
          <a:ahLst/>
          <a:cxnLst/>
          <a:rect l="0" t="0" r="0" b="0"/>
          <a:pathLst>
            <a:path>
              <a:moveTo>
                <a:pt x="45720" y="0"/>
              </a:moveTo>
              <a:lnTo>
                <a:pt x="45720" y="1288846"/>
              </a:lnTo>
              <a:lnTo>
                <a:pt x="120363" y="128884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CC7814-5CB7-D645-851F-231F8922E035}">
      <dsp:nvSpPr>
        <dsp:cNvPr id="0" name=""/>
        <dsp:cNvSpPr/>
      </dsp:nvSpPr>
      <dsp:spPr>
        <a:xfrm>
          <a:off x="2859844" y="603642"/>
          <a:ext cx="91440" cy="935533"/>
        </a:xfrm>
        <a:custGeom>
          <a:avLst/>
          <a:gdLst/>
          <a:ahLst/>
          <a:cxnLst/>
          <a:rect l="0" t="0" r="0" b="0"/>
          <a:pathLst>
            <a:path>
              <a:moveTo>
                <a:pt x="45720" y="0"/>
              </a:moveTo>
              <a:lnTo>
                <a:pt x="45720" y="935533"/>
              </a:lnTo>
              <a:lnTo>
                <a:pt x="120363" y="9355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AFD6EAA-2182-5A45-B1DD-89B77D3ADBAD}">
      <dsp:nvSpPr>
        <dsp:cNvPr id="0" name=""/>
        <dsp:cNvSpPr/>
      </dsp:nvSpPr>
      <dsp:spPr>
        <a:xfrm>
          <a:off x="2859844" y="603642"/>
          <a:ext cx="91440" cy="582220"/>
        </a:xfrm>
        <a:custGeom>
          <a:avLst/>
          <a:gdLst/>
          <a:ahLst/>
          <a:cxnLst/>
          <a:rect l="0" t="0" r="0" b="0"/>
          <a:pathLst>
            <a:path>
              <a:moveTo>
                <a:pt x="45720" y="0"/>
              </a:moveTo>
              <a:lnTo>
                <a:pt x="45720" y="582220"/>
              </a:lnTo>
              <a:lnTo>
                <a:pt x="120363" y="5822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DC40FE-1FA3-EB47-A771-C3C6315477CF}">
      <dsp:nvSpPr>
        <dsp:cNvPr id="0" name=""/>
        <dsp:cNvSpPr/>
      </dsp:nvSpPr>
      <dsp:spPr>
        <a:xfrm>
          <a:off x="2859844" y="603642"/>
          <a:ext cx="91440" cy="228907"/>
        </a:xfrm>
        <a:custGeom>
          <a:avLst/>
          <a:gdLst/>
          <a:ahLst/>
          <a:cxnLst/>
          <a:rect l="0" t="0" r="0" b="0"/>
          <a:pathLst>
            <a:path>
              <a:moveTo>
                <a:pt x="45720" y="0"/>
              </a:moveTo>
              <a:lnTo>
                <a:pt x="45720" y="228907"/>
              </a:lnTo>
              <a:lnTo>
                <a:pt x="120363" y="228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0F8A05-9DE5-874F-86EC-AD5DC795B653}">
      <dsp:nvSpPr>
        <dsp:cNvPr id="0" name=""/>
        <dsp:cNvSpPr/>
      </dsp:nvSpPr>
      <dsp:spPr>
        <a:xfrm>
          <a:off x="2803551" y="250329"/>
          <a:ext cx="301062" cy="104501"/>
        </a:xfrm>
        <a:custGeom>
          <a:avLst/>
          <a:gdLst/>
          <a:ahLst/>
          <a:cxnLst/>
          <a:rect l="0" t="0" r="0" b="0"/>
          <a:pathLst>
            <a:path>
              <a:moveTo>
                <a:pt x="0" y="0"/>
              </a:moveTo>
              <a:lnTo>
                <a:pt x="0" y="52250"/>
              </a:lnTo>
              <a:lnTo>
                <a:pt x="301062" y="52250"/>
              </a:lnTo>
              <a:lnTo>
                <a:pt x="301062" y="1045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92242A-A578-AF4E-9CBD-18F5EC4B87CB}">
      <dsp:nvSpPr>
        <dsp:cNvPr id="0" name=""/>
        <dsp:cNvSpPr/>
      </dsp:nvSpPr>
      <dsp:spPr>
        <a:xfrm>
          <a:off x="2257719" y="603642"/>
          <a:ext cx="91440" cy="935533"/>
        </a:xfrm>
        <a:custGeom>
          <a:avLst/>
          <a:gdLst/>
          <a:ahLst/>
          <a:cxnLst/>
          <a:rect l="0" t="0" r="0" b="0"/>
          <a:pathLst>
            <a:path>
              <a:moveTo>
                <a:pt x="45720" y="0"/>
              </a:moveTo>
              <a:lnTo>
                <a:pt x="45720" y="935533"/>
              </a:lnTo>
              <a:lnTo>
                <a:pt x="120363" y="9355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D416CB-C395-AA44-9036-E7E6A9B1ADFC}">
      <dsp:nvSpPr>
        <dsp:cNvPr id="0" name=""/>
        <dsp:cNvSpPr/>
      </dsp:nvSpPr>
      <dsp:spPr>
        <a:xfrm>
          <a:off x="2257719" y="603642"/>
          <a:ext cx="91440" cy="582220"/>
        </a:xfrm>
        <a:custGeom>
          <a:avLst/>
          <a:gdLst/>
          <a:ahLst/>
          <a:cxnLst/>
          <a:rect l="0" t="0" r="0" b="0"/>
          <a:pathLst>
            <a:path>
              <a:moveTo>
                <a:pt x="45720" y="0"/>
              </a:moveTo>
              <a:lnTo>
                <a:pt x="45720" y="582220"/>
              </a:lnTo>
              <a:lnTo>
                <a:pt x="120363" y="5822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245D5E4-374E-2249-B82F-363CF362C57D}">
      <dsp:nvSpPr>
        <dsp:cNvPr id="0" name=""/>
        <dsp:cNvSpPr/>
      </dsp:nvSpPr>
      <dsp:spPr>
        <a:xfrm>
          <a:off x="2257719" y="603642"/>
          <a:ext cx="91440" cy="228907"/>
        </a:xfrm>
        <a:custGeom>
          <a:avLst/>
          <a:gdLst/>
          <a:ahLst/>
          <a:cxnLst/>
          <a:rect l="0" t="0" r="0" b="0"/>
          <a:pathLst>
            <a:path>
              <a:moveTo>
                <a:pt x="45720" y="0"/>
              </a:moveTo>
              <a:lnTo>
                <a:pt x="45720" y="228907"/>
              </a:lnTo>
              <a:lnTo>
                <a:pt x="120363" y="228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7D2ED3-8BD0-3C4A-9694-AEFEEDCB1BE3}">
      <dsp:nvSpPr>
        <dsp:cNvPr id="0" name=""/>
        <dsp:cNvSpPr/>
      </dsp:nvSpPr>
      <dsp:spPr>
        <a:xfrm>
          <a:off x="2502489" y="250329"/>
          <a:ext cx="301062" cy="104501"/>
        </a:xfrm>
        <a:custGeom>
          <a:avLst/>
          <a:gdLst/>
          <a:ahLst/>
          <a:cxnLst/>
          <a:rect l="0" t="0" r="0" b="0"/>
          <a:pathLst>
            <a:path>
              <a:moveTo>
                <a:pt x="301062" y="0"/>
              </a:moveTo>
              <a:lnTo>
                <a:pt x="301062" y="52250"/>
              </a:lnTo>
              <a:lnTo>
                <a:pt x="0" y="52250"/>
              </a:lnTo>
              <a:lnTo>
                <a:pt x="0" y="1045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BFBBC9-50F4-1C4D-8C78-981FF2BBCDA8}">
      <dsp:nvSpPr>
        <dsp:cNvPr id="0" name=""/>
        <dsp:cNvSpPr/>
      </dsp:nvSpPr>
      <dsp:spPr>
        <a:xfrm>
          <a:off x="1655594" y="603642"/>
          <a:ext cx="91440" cy="935533"/>
        </a:xfrm>
        <a:custGeom>
          <a:avLst/>
          <a:gdLst/>
          <a:ahLst/>
          <a:cxnLst/>
          <a:rect l="0" t="0" r="0" b="0"/>
          <a:pathLst>
            <a:path>
              <a:moveTo>
                <a:pt x="45720" y="0"/>
              </a:moveTo>
              <a:lnTo>
                <a:pt x="45720" y="935533"/>
              </a:lnTo>
              <a:lnTo>
                <a:pt x="120363" y="93553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391EE8-CB46-2C4B-A28E-C69A9ACDF4E9}">
      <dsp:nvSpPr>
        <dsp:cNvPr id="0" name=""/>
        <dsp:cNvSpPr/>
      </dsp:nvSpPr>
      <dsp:spPr>
        <a:xfrm>
          <a:off x="1655594" y="603642"/>
          <a:ext cx="91440" cy="582220"/>
        </a:xfrm>
        <a:custGeom>
          <a:avLst/>
          <a:gdLst/>
          <a:ahLst/>
          <a:cxnLst/>
          <a:rect l="0" t="0" r="0" b="0"/>
          <a:pathLst>
            <a:path>
              <a:moveTo>
                <a:pt x="45720" y="0"/>
              </a:moveTo>
              <a:lnTo>
                <a:pt x="45720" y="582220"/>
              </a:lnTo>
              <a:lnTo>
                <a:pt x="120363" y="5822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77EED7-A9BC-4146-A3D5-DF0D582CE598}">
      <dsp:nvSpPr>
        <dsp:cNvPr id="0" name=""/>
        <dsp:cNvSpPr/>
      </dsp:nvSpPr>
      <dsp:spPr>
        <a:xfrm>
          <a:off x="1655594" y="603642"/>
          <a:ext cx="91440" cy="228907"/>
        </a:xfrm>
        <a:custGeom>
          <a:avLst/>
          <a:gdLst/>
          <a:ahLst/>
          <a:cxnLst/>
          <a:rect l="0" t="0" r="0" b="0"/>
          <a:pathLst>
            <a:path>
              <a:moveTo>
                <a:pt x="45720" y="0"/>
              </a:moveTo>
              <a:lnTo>
                <a:pt x="45720" y="228907"/>
              </a:lnTo>
              <a:lnTo>
                <a:pt x="120363" y="22890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12D11A2-7128-564F-B8B9-86F067913B25}">
      <dsp:nvSpPr>
        <dsp:cNvPr id="0" name=""/>
        <dsp:cNvSpPr/>
      </dsp:nvSpPr>
      <dsp:spPr>
        <a:xfrm>
          <a:off x="1900364" y="250329"/>
          <a:ext cx="903187" cy="104501"/>
        </a:xfrm>
        <a:custGeom>
          <a:avLst/>
          <a:gdLst/>
          <a:ahLst/>
          <a:cxnLst/>
          <a:rect l="0" t="0" r="0" b="0"/>
          <a:pathLst>
            <a:path>
              <a:moveTo>
                <a:pt x="903187" y="0"/>
              </a:moveTo>
              <a:lnTo>
                <a:pt x="903187" y="52250"/>
              </a:lnTo>
              <a:lnTo>
                <a:pt x="0" y="52250"/>
              </a:lnTo>
              <a:lnTo>
                <a:pt x="0" y="10450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06CF284-4BBC-2140-9753-796722AB829F}">
      <dsp:nvSpPr>
        <dsp:cNvPr id="0" name=""/>
        <dsp:cNvSpPr/>
      </dsp:nvSpPr>
      <dsp:spPr>
        <a:xfrm>
          <a:off x="2554739" y="1517"/>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0" kern="1200" dirty="0"/>
            <a:t>Level 1 – Project: Highway 5 Reconstruction</a:t>
          </a:r>
          <a:endParaRPr lang="en-GB" sz="500" kern="1200" dirty="0"/>
        </a:p>
      </dsp:txBody>
      <dsp:txXfrm>
        <a:off x="2554739" y="1517"/>
        <a:ext cx="497624" cy="248812"/>
      </dsp:txXfrm>
    </dsp:sp>
    <dsp:sp modelId="{98C443B3-68E7-094B-B7D4-B0B630B5766F}">
      <dsp:nvSpPr>
        <dsp:cNvPr id="0" name=""/>
        <dsp:cNvSpPr/>
      </dsp:nvSpPr>
      <dsp:spPr>
        <a:xfrm>
          <a:off x="1651552" y="354830"/>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dirty="0"/>
            <a:t>1. Initiation &amp; Feasibility (Q1–Q2 2025)</a:t>
          </a:r>
          <a:br>
            <a:rPr lang="en-GB" sz="500" kern="1200" dirty="0"/>
          </a:br>
          <a:endParaRPr lang="en-GB" sz="500" kern="1200" dirty="0"/>
        </a:p>
      </dsp:txBody>
      <dsp:txXfrm>
        <a:off x="1651552" y="354830"/>
        <a:ext cx="497624" cy="248812"/>
      </dsp:txXfrm>
    </dsp:sp>
    <dsp:sp modelId="{F46B2218-23D1-9A43-9FE3-AE7D8D2A3DBA}">
      <dsp:nvSpPr>
        <dsp:cNvPr id="0" name=""/>
        <dsp:cNvSpPr/>
      </dsp:nvSpPr>
      <dsp:spPr>
        <a:xfrm>
          <a:off x="1775958" y="708143"/>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1.1 Feasibility and cost–benefit analysis</a:t>
          </a:r>
          <a:br>
            <a:rPr lang="en-GB" sz="500" kern="1200" dirty="0"/>
          </a:br>
          <a:endParaRPr lang="en-GB" sz="500" kern="1200" dirty="0"/>
        </a:p>
      </dsp:txBody>
      <dsp:txXfrm>
        <a:off x="1775958" y="708143"/>
        <a:ext cx="497624" cy="248812"/>
      </dsp:txXfrm>
    </dsp:sp>
    <dsp:sp modelId="{AF72C881-53EF-A847-BF1F-DC0325722ED6}">
      <dsp:nvSpPr>
        <dsp:cNvPr id="0" name=""/>
        <dsp:cNvSpPr/>
      </dsp:nvSpPr>
      <dsp:spPr>
        <a:xfrm>
          <a:off x="1775958" y="1061456"/>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1.2 Environmental impact assessment</a:t>
          </a:r>
          <a:br>
            <a:rPr lang="en-GB" sz="500" kern="1200" dirty="0"/>
          </a:br>
          <a:endParaRPr lang="en-GB" sz="500" kern="1200" dirty="0"/>
        </a:p>
      </dsp:txBody>
      <dsp:txXfrm>
        <a:off x="1775958" y="1061456"/>
        <a:ext cx="497624" cy="248812"/>
      </dsp:txXfrm>
    </dsp:sp>
    <dsp:sp modelId="{01FA4381-5DDA-B246-BC52-E33ACCBCF8D8}">
      <dsp:nvSpPr>
        <dsp:cNvPr id="0" name=""/>
        <dsp:cNvSpPr/>
      </dsp:nvSpPr>
      <dsp:spPr>
        <a:xfrm>
          <a:off x="1775958" y="1414769"/>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1.3 Funding and stakeholder approvals</a:t>
          </a:r>
        </a:p>
      </dsp:txBody>
      <dsp:txXfrm>
        <a:off x="1775958" y="1414769"/>
        <a:ext cx="497624" cy="248812"/>
      </dsp:txXfrm>
    </dsp:sp>
    <dsp:sp modelId="{50E0B68B-E094-9548-B3A5-F29B78A980F0}">
      <dsp:nvSpPr>
        <dsp:cNvPr id="0" name=""/>
        <dsp:cNvSpPr/>
      </dsp:nvSpPr>
      <dsp:spPr>
        <a:xfrm>
          <a:off x="2253677" y="354830"/>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dirty="0"/>
            <a:t>2. Design &amp; Procurement (Q3–Q4 2025)</a:t>
          </a:r>
          <a:br>
            <a:rPr lang="en-GB" sz="500" kern="1200" dirty="0"/>
          </a:br>
          <a:endParaRPr lang="en-GB" sz="500" kern="1200" dirty="0"/>
        </a:p>
      </dsp:txBody>
      <dsp:txXfrm>
        <a:off x="2253677" y="354830"/>
        <a:ext cx="497624" cy="248812"/>
      </dsp:txXfrm>
    </dsp:sp>
    <dsp:sp modelId="{667DDE40-E640-5340-A463-7B1FEDAB3F00}">
      <dsp:nvSpPr>
        <dsp:cNvPr id="0" name=""/>
        <dsp:cNvSpPr/>
      </dsp:nvSpPr>
      <dsp:spPr>
        <a:xfrm>
          <a:off x="2378083" y="708143"/>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2.1 Bridge and highway engineering design</a:t>
          </a:r>
          <a:br>
            <a:rPr lang="en-GB" sz="500" kern="1200" dirty="0"/>
          </a:br>
          <a:endParaRPr lang="en-GB" sz="500" kern="1200" dirty="0"/>
        </a:p>
      </dsp:txBody>
      <dsp:txXfrm>
        <a:off x="2378083" y="708143"/>
        <a:ext cx="497624" cy="248812"/>
      </dsp:txXfrm>
    </dsp:sp>
    <dsp:sp modelId="{985FD871-47ED-7843-A36D-B8753AA37059}">
      <dsp:nvSpPr>
        <dsp:cNvPr id="0" name=""/>
        <dsp:cNvSpPr/>
      </dsp:nvSpPr>
      <dsp:spPr>
        <a:xfrm>
          <a:off x="2378083" y="1061456"/>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2.2 Tender documentation and contractor selection</a:t>
          </a:r>
          <a:br>
            <a:rPr lang="en-GB" sz="500" kern="1200" dirty="0"/>
          </a:br>
          <a:endParaRPr lang="en-GB" sz="500" kern="1200" dirty="0"/>
        </a:p>
      </dsp:txBody>
      <dsp:txXfrm>
        <a:off x="2378083" y="1061456"/>
        <a:ext cx="497624" cy="248812"/>
      </dsp:txXfrm>
    </dsp:sp>
    <dsp:sp modelId="{C847123B-A67B-F242-A98A-AD5AAF1A8008}">
      <dsp:nvSpPr>
        <dsp:cNvPr id="0" name=""/>
        <dsp:cNvSpPr/>
      </dsp:nvSpPr>
      <dsp:spPr>
        <a:xfrm>
          <a:off x="2378083" y="1414769"/>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2.3 Procurement of materials and heavy equipment</a:t>
          </a:r>
        </a:p>
      </dsp:txBody>
      <dsp:txXfrm>
        <a:off x="2378083" y="1414769"/>
        <a:ext cx="497624" cy="248812"/>
      </dsp:txXfrm>
    </dsp:sp>
    <dsp:sp modelId="{5AA5191F-9B80-6143-A690-C2F125910391}">
      <dsp:nvSpPr>
        <dsp:cNvPr id="0" name=""/>
        <dsp:cNvSpPr/>
      </dsp:nvSpPr>
      <dsp:spPr>
        <a:xfrm>
          <a:off x="2855802" y="354830"/>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dirty="0"/>
            <a:t>3. Construction Phase (2026)</a:t>
          </a:r>
          <a:br>
            <a:rPr lang="en-GB" sz="500" kern="1200" dirty="0"/>
          </a:br>
          <a:endParaRPr lang="en-GB" sz="500" kern="1200" dirty="0"/>
        </a:p>
      </dsp:txBody>
      <dsp:txXfrm>
        <a:off x="2855802" y="354830"/>
        <a:ext cx="497624" cy="248812"/>
      </dsp:txXfrm>
    </dsp:sp>
    <dsp:sp modelId="{BFFBDEA3-CA98-834A-BD4D-60FCF947B6C1}">
      <dsp:nvSpPr>
        <dsp:cNvPr id="0" name=""/>
        <dsp:cNvSpPr/>
      </dsp:nvSpPr>
      <dsp:spPr>
        <a:xfrm>
          <a:off x="2980208" y="708143"/>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3.1 Site preparation and temporary access construction</a:t>
          </a:r>
          <a:br>
            <a:rPr lang="en-GB" sz="500" kern="1200" dirty="0"/>
          </a:br>
          <a:endParaRPr lang="en-GB" sz="500" kern="1200" dirty="0"/>
        </a:p>
      </dsp:txBody>
      <dsp:txXfrm>
        <a:off x="2980208" y="708143"/>
        <a:ext cx="497624" cy="248812"/>
      </dsp:txXfrm>
    </dsp:sp>
    <dsp:sp modelId="{571B4F14-29A9-B547-8CD4-0D8C06E577F7}">
      <dsp:nvSpPr>
        <dsp:cNvPr id="0" name=""/>
        <dsp:cNvSpPr/>
      </dsp:nvSpPr>
      <dsp:spPr>
        <a:xfrm>
          <a:off x="2980208" y="1061456"/>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3.2 Bridge foundation and superstructure rebuild</a:t>
          </a:r>
          <a:br>
            <a:rPr lang="en-GB" sz="500" kern="1200" dirty="0"/>
          </a:br>
          <a:endParaRPr lang="en-GB" sz="500" kern="1200" dirty="0"/>
        </a:p>
      </dsp:txBody>
      <dsp:txXfrm>
        <a:off x="2980208" y="1061456"/>
        <a:ext cx="497624" cy="248812"/>
      </dsp:txXfrm>
    </dsp:sp>
    <dsp:sp modelId="{FDB30D87-687E-1A4D-87D8-0FC90C9CF88A}">
      <dsp:nvSpPr>
        <dsp:cNvPr id="0" name=""/>
        <dsp:cNvSpPr/>
      </dsp:nvSpPr>
      <dsp:spPr>
        <a:xfrm>
          <a:off x="2980208" y="1414769"/>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3.3 Highway roadbed reconstruction</a:t>
          </a:r>
          <a:br>
            <a:rPr lang="en-GB" sz="500" kern="1200" dirty="0"/>
          </a:br>
          <a:endParaRPr lang="en-GB" sz="500" kern="1200" dirty="0"/>
        </a:p>
      </dsp:txBody>
      <dsp:txXfrm>
        <a:off x="2980208" y="1414769"/>
        <a:ext cx="497624" cy="248812"/>
      </dsp:txXfrm>
    </dsp:sp>
    <dsp:sp modelId="{CC9D5E70-85B3-3541-B570-E297CBB741B4}">
      <dsp:nvSpPr>
        <dsp:cNvPr id="0" name=""/>
        <dsp:cNvSpPr/>
      </dsp:nvSpPr>
      <dsp:spPr>
        <a:xfrm>
          <a:off x="2980208" y="1768082"/>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3.4 Drainage, culverts, and slope stabilisation</a:t>
          </a:r>
          <a:br>
            <a:rPr lang="en-GB" sz="500" kern="1200" dirty="0"/>
          </a:br>
          <a:endParaRPr lang="en-GB" sz="500" kern="1200" dirty="0"/>
        </a:p>
      </dsp:txBody>
      <dsp:txXfrm>
        <a:off x="2980208" y="1768082"/>
        <a:ext cx="497624" cy="248812"/>
      </dsp:txXfrm>
    </dsp:sp>
    <dsp:sp modelId="{B459EF86-6124-9E4E-9BBE-445BE0E248E4}">
      <dsp:nvSpPr>
        <dsp:cNvPr id="0" name=""/>
        <dsp:cNvSpPr/>
      </dsp:nvSpPr>
      <dsp:spPr>
        <a:xfrm>
          <a:off x="2980208" y="2121395"/>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3.5 Smart sensor installation (IoT and structural monitoring)</a:t>
          </a:r>
        </a:p>
      </dsp:txBody>
      <dsp:txXfrm>
        <a:off x="2980208" y="2121395"/>
        <a:ext cx="497624" cy="248812"/>
      </dsp:txXfrm>
    </dsp:sp>
    <dsp:sp modelId="{C1476E59-3DE2-3849-9AF4-84F48A21248E}">
      <dsp:nvSpPr>
        <dsp:cNvPr id="0" name=""/>
        <dsp:cNvSpPr/>
      </dsp:nvSpPr>
      <dsp:spPr>
        <a:xfrm>
          <a:off x="3457927" y="354830"/>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dirty="0"/>
            <a:t>4. Testing &amp; Handover (Early 2027)</a:t>
          </a:r>
          <a:br>
            <a:rPr lang="en-GB" sz="500" kern="1200" dirty="0"/>
          </a:br>
          <a:endParaRPr lang="en-GB" sz="500" kern="1200" dirty="0"/>
        </a:p>
      </dsp:txBody>
      <dsp:txXfrm>
        <a:off x="3457927" y="354830"/>
        <a:ext cx="497624" cy="248812"/>
      </dsp:txXfrm>
    </dsp:sp>
    <dsp:sp modelId="{2A2E4218-05A5-2049-82C2-2C5D9A91946F}">
      <dsp:nvSpPr>
        <dsp:cNvPr id="0" name=""/>
        <dsp:cNvSpPr/>
      </dsp:nvSpPr>
      <dsp:spPr>
        <a:xfrm>
          <a:off x="3582333" y="708143"/>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4.1 Structural load testing and safety audits</a:t>
          </a:r>
          <a:br>
            <a:rPr lang="en-GB" sz="500" kern="1200" dirty="0"/>
          </a:br>
          <a:endParaRPr lang="en-GB" sz="500" kern="1200" dirty="0"/>
        </a:p>
      </dsp:txBody>
      <dsp:txXfrm>
        <a:off x="3582333" y="708143"/>
        <a:ext cx="497624" cy="248812"/>
      </dsp:txXfrm>
    </dsp:sp>
    <dsp:sp modelId="{F2797FCC-E75D-9842-AB49-DD3B42CC5F67}">
      <dsp:nvSpPr>
        <dsp:cNvPr id="0" name=""/>
        <dsp:cNvSpPr/>
      </dsp:nvSpPr>
      <dsp:spPr>
        <a:xfrm>
          <a:off x="3582333" y="1061456"/>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4.2 Training for maintenance teams</a:t>
          </a:r>
          <a:br>
            <a:rPr lang="en-GB" sz="500" kern="1200" dirty="0"/>
          </a:br>
          <a:endParaRPr lang="en-GB" sz="500" kern="1200" dirty="0"/>
        </a:p>
      </dsp:txBody>
      <dsp:txXfrm>
        <a:off x="3582333" y="1061456"/>
        <a:ext cx="497624" cy="248812"/>
      </dsp:txXfrm>
    </dsp:sp>
    <dsp:sp modelId="{6127B143-E9C9-ED47-917D-4D67646D7C0D}">
      <dsp:nvSpPr>
        <dsp:cNvPr id="0" name=""/>
        <dsp:cNvSpPr/>
      </dsp:nvSpPr>
      <dsp:spPr>
        <a:xfrm>
          <a:off x="3582333" y="1414769"/>
          <a:ext cx="497624" cy="24881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dirty="0"/>
            <a:t>4.3 Environmental remediation and site handover</a:t>
          </a:r>
        </a:p>
      </dsp:txBody>
      <dsp:txXfrm>
        <a:off x="3582333" y="1414769"/>
        <a:ext cx="497624" cy="2488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2897B-8928-7446-ADA9-D964EB0E6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3682</Words>
  <Characters>20989</Characters>
  <Application>Microsoft Office Word</Application>
  <DocSecurity>0</DocSecurity>
  <Lines>174</Lines>
  <Paragraphs>49</Paragraphs>
  <ScaleCrop>false</ScaleCrop>
  <Company/>
  <LinksUpToDate>false</LinksUpToDate>
  <CharactersWithSpaces>24622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Marcu</dc:creator>
  <cp:keywords/>
  <dc:description/>
  <cp:lastModifiedBy>Daniel Eugen Tranca (2329475)</cp:lastModifiedBy>
  <cp:revision>2</cp:revision>
  <dcterms:created xsi:type="dcterms:W3CDTF">2025-11-18T05:34:00Z</dcterms:created>
  <dcterms:modified xsi:type="dcterms:W3CDTF">2025-11-20T20:03:00Z</dcterms:modified>
</cp:coreProperties>
</file>