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5379B" w14:textId="2055E743" w:rsidR="00022B62" w:rsidRPr="00670588" w:rsidRDefault="00022B62" w:rsidP="00EE4D76">
      <w:pPr>
        <w:spacing w:line="360" w:lineRule="auto"/>
        <w:ind w:firstLine="720"/>
        <w:rPr>
          <w:rFonts w:ascii="Times New Roman" w:hAnsi="Times New Roman" w:cs="Times New Roman"/>
        </w:rPr>
      </w:pPr>
      <w:r w:rsidRPr="00670588">
        <w:rPr>
          <w:rFonts w:ascii="Times New Roman" w:hAnsi="Times New Roman" w:cs="Times New Roman"/>
        </w:rPr>
        <w:t xml:space="preserve">‘There are evidently four kinds of monks. The first are the </w:t>
      </w:r>
      <w:proofErr w:type="spellStart"/>
      <w:r w:rsidRPr="00670588">
        <w:rPr>
          <w:rFonts w:ascii="Times New Roman" w:hAnsi="Times New Roman" w:cs="Times New Roman"/>
        </w:rPr>
        <w:t>Cenobites</w:t>
      </w:r>
      <w:proofErr w:type="spellEnd"/>
      <w:r w:rsidRPr="00670588">
        <w:rPr>
          <w:rFonts w:ascii="Times New Roman" w:hAnsi="Times New Roman" w:cs="Times New Roman"/>
        </w:rPr>
        <w:t>, that is, those who live in monasteries, serving under a Rule and an abbot. The second are the anchorites or hermits, that is those who not in the first fervour of their conversion, but after long probation in a monastery, having learned in association with many brethren how to fight against the devil, go out well armed from the ranks of the community to the solitary combat of the desert. They are able now to live without the help of others, and by their own strength and God’s assistance, to fight against the temptation of mind and body.’</w:t>
      </w:r>
    </w:p>
    <w:p w14:paraId="32309F53" w14:textId="33C31E49" w:rsidR="00A41810" w:rsidRPr="00670588" w:rsidRDefault="00022B62" w:rsidP="00EE4D76">
      <w:pPr>
        <w:spacing w:line="360" w:lineRule="auto"/>
        <w:ind w:firstLine="720"/>
        <w:rPr>
          <w:rFonts w:ascii="Times New Roman" w:hAnsi="Times New Roman" w:cs="Times New Roman"/>
        </w:rPr>
      </w:pPr>
      <w:r w:rsidRPr="00670588">
        <w:rPr>
          <w:rFonts w:ascii="Times New Roman" w:hAnsi="Times New Roman" w:cs="Times New Roman"/>
        </w:rPr>
        <w:t>(Rule of St Benedict)</w:t>
      </w:r>
    </w:p>
    <w:p w14:paraId="7B4C0227" w14:textId="77777777" w:rsidR="00022B62" w:rsidRPr="00670588" w:rsidRDefault="00022B62" w:rsidP="00EE4D76">
      <w:pPr>
        <w:spacing w:line="360" w:lineRule="auto"/>
        <w:ind w:firstLine="720"/>
        <w:rPr>
          <w:rFonts w:ascii="Times New Roman" w:hAnsi="Times New Roman" w:cs="Times New Roman"/>
        </w:rPr>
      </w:pPr>
    </w:p>
    <w:p w14:paraId="2802AEA3" w14:textId="4550A923" w:rsidR="00022B62" w:rsidRPr="00670588" w:rsidRDefault="00395580" w:rsidP="00EE4D76">
      <w:pPr>
        <w:spacing w:line="360" w:lineRule="auto"/>
        <w:ind w:firstLine="720"/>
        <w:rPr>
          <w:rFonts w:ascii="Times New Roman" w:hAnsi="Times New Roman" w:cs="Times New Roman"/>
        </w:rPr>
      </w:pPr>
      <w:r w:rsidRPr="00670588">
        <w:rPr>
          <w:rFonts w:ascii="Times New Roman" w:hAnsi="Times New Roman" w:cs="Times New Roman"/>
        </w:rPr>
        <w:t xml:space="preserve">Benedict of Nursia was born in the first half of the sixth century, </w:t>
      </w:r>
      <w:r w:rsidR="0000066E" w:rsidRPr="00670588">
        <w:rPr>
          <w:rFonts w:ascii="Times New Roman" w:hAnsi="Times New Roman" w:cs="Times New Roman"/>
        </w:rPr>
        <w:t>where he</w:t>
      </w:r>
      <w:r w:rsidRPr="00670588">
        <w:rPr>
          <w:rFonts w:ascii="Times New Roman" w:hAnsi="Times New Roman" w:cs="Times New Roman"/>
        </w:rPr>
        <w:t xml:space="preserve"> lived and worked in Central Italy.</w:t>
      </w:r>
      <w:r w:rsidRPr="00670588">
        <w:rPr>
          <w:rStyle w:val="FootnoteReference"/>
          <w:rFonts w:ascii="Times New Roman" w:hAnsi="Times New Roman" w:cs="Times New Roman"/>
        </w:rPr>
        <w:footnoteReference w:id="1"/>
      </w:r>
      <w:r w:rsidR="0050288F" w:rsidRPr="00670588">
        <w:rPr>
          <w:rFonts w:ascii="Times New Roman" w:hAnsi="Times New Roman" w:cs="Times New Roman"/>
        </w:rPr>
        <w:t xml:space="preserve"> </w:t>
      </w:r>
      <w:r w:rsidRPr="00670588">
        <w:rPr>
          <w:rFonts w:ascii="Times New Roman" w:hAnsi="Times New Roman" w:cs="Times New Roman"/>
        </w:rPr>
        <w:t>Benedict was born under dev</w:t>
      </w:r>
      <w:r w:rsidR="002E01E2">
        <w:rPr>
          <w:rFonts w:ascii="Times New Roman" w:hAnsi="Times New Roman" w:cs="Times New Roman"/>
        </w:rPr>
        <w:t>a</w:t>
      </w:r>
      <w:r w:rsidRPr="00670588">
        <w:rPr>
          <w:rFonts w:ascii="Times New Roman" w:hAnsi="Times New Roman" w:cs="Times New Roman"/>
        </w:rPr>
        <w:t>s</w:t>
      </w:r>
      <w:r w:rsidR="00967E34" w:rsidRPr="00670588">
        <w:rPr>
          <w:rFonts w:ascii="Times New Roman" w:hAnsi="Times New Roman" w:cs="Times New Roman"/>
        </w:rPr>
        <w:t>t</w:t>
      </w:r>
      <w:r w:rsidRPr="00670588">
        <w:rPr>
          <w:rFonts w:ascii="Times New Roman" w:hAnsi="Times New Roman" w:cs="Times New Roman"/>
        </w:rPr>
        <w:t xml:space="preserve">ating war, </w:t>
      </w:r>
      <w:r w:rsidR="00430FB9">
        <w:rPr>
          <w:rFonts w:ascii="Times New Roman" w:hAnsi="Times New Roman" w:cs="Times New Roman"/>
        </w:rPr>
        <w:t>and in addition to this</w:t>
      </w:r>
      <w:r w:rsidR="00A077FD">
        <w:rPr>
          <w:rFonts w:ascii="Times New Roman" w:hAnsi="Times New Roman" w:cs="Times New Roman"/>
        </w:rPr>
        <w:t>,</w:t>
      </w:r>
      <w:r w:rsidRPr="00670588">
        <w:rPr>
          <w:rFonts w:ascii="Times New Roman" w:hAnsi="Times New Roman" w:cs="Times New Roman"/>
        </w:rPr>
        <w:t xml:space="preserve"> </w:t>
      </w:r>
      <w:r w:rsidR="002E01E2" w:rsidRPr="00670588">
        <w:rPr>
          <w:rFonts w:ascii="Times New Roman" w:hAnsi="Times New Roman" w:cs="Times New Roman"/>
        </w:rPr>
        <w:t>Benedict</w:t>
      </w:r>
      <w:r w:rsidR="002E01E2">
        <w:rPr>
          <w:rFonts w:ascii="Times New Roman" w:hAnsi="Times New Roman" w:cs="Times New Roman"/>
        </w:rPr>
        <w:t>’</w:t>
      </w:r>
      <w:r w:rsidR="002E01E2" w:rsidRPr="00670588">
        <w:rPr>
          <w:rFonts w:ascii="Times New Roman" w:hAnsi="Times New Roman" w:cs="Times New Roman"/>
        </w:rPr>
        <w:t xml:space="preserve">s </w:t>
      </w:r>
      <w:r w:rsidRPr="00670588">
        <w:rPr>
          <w:rFonts w:ascii="Times New Roman" w:hAnsi="Times New Roman" w:cs="Times New Roman"/>
        </w:rPr>
        <w:t>life would end under a similar environment of a disorganised Italy</w:t>
      </w:r>
      <w:r w:rsidR="00104462" w:rsidRPr="00670588">
        <w:rPr>
          <w:rFonts w:ascii="Times New Roman" w:hAnsi="Times New Roman" w:cs="Times New Roman"/>
        </w:rPr>
        <w:t xml:space="preserve"> in 547 A.D</w:t>
      </w:r>
      <w:r w:rsidRPr="00670588">
        <w:rPr>
          <w:rFonts w:ascii="Times New Roman" w:hAnsi="Times New Roman" w:cs="Times New Roman"/>
        </w:rPr>
        <w:t xml:space="preserve"> despite being under the rule of Theodoric (493 – 526) </w:t>
      </w:r>
      <w:r w:rsidR="00430FB9">
        <w:rPr>
          <w:rFonts w:ascii="Times New Roman" w:hAnsi="Times New Roman" w:cs="Times New Roman"/>
        </w:rPr>
        <w:t xml:space="preserve">where </w:t>
      </w:r>
      <w:r w:rsidRPr="00670588">
        <w:rPr>
          <w:rFonts w:ascii="Times New Roman" w:hAnsi="Times New Roman" w:cs="Times New Roman"/>
        </w:rPr>
        <w:t>there w</w:t>
      </w:r>
      <w:r w:rsidR="00430FB9">
        <w:rPr>
          <w:rFonts w:ascii="Times New Roman" w:hAnsi="Times New Roman" w:cs="Times New Roman"/>
        </w:rPr>
        <w:t>as a</w:t>
      </w:r>
      <w:r w:rsidRPr="00670588">
        <w:rPr>
          <w:rFonts w:ascii="Times New Roman" w:hAnsi="Times New Roman" w:cs="Times New Roman"/>
        </w:rPr>
        <w:t xml:space="preserve"> 30 years peace.</w:t>
      </w:r>
      <w:r w:rsidRPr="00670588">
        <w:rPr>
          <w:rStyle w:val="FootnoteReference"/>
          <w:rFonts w:ascii="Times New Roman" w:hAnsi="Times New Roman" w:cs="Times New Roman"/>
        </w:rPr>
        <w:footnoteReference w:id="2"/>
      </w:r>
      <w:r w:rsidRPr="00670588">
        <w:rPr>
          <w:rFonts w:ascii="Times New Roman" w:hAnsi="Times New Roman" w:cs="Times New Roman"/>
        </w:rPr>
        <w:t xml:space="preserve"> </w:t>
      </w:r>
      <w:r w:rsidR="002F4CCC" w:rsidRPr="00670588">
        <w:rPr>
          <w:rFonts w:ascii="Times New Roman" w:hAnsi="Times New Roman" w:cs="Times New Roman"/>
        </w:rPr>
        <w:t xml:space="preserve"> </w:t>
      </w:r>
      <w:r w:rsidR="00E2660B" w:rsidRPr="00670588">
        <w:rPr>
          <w:rFonts w:ascii="Times New Roman" w:hAnsi="Times New Roman" w:cs="Times New Roman"/>
        </w:rPr>
        <w:t>As war was something Benedict was familiar with, this may have influenced him in ch</w:t>
      </w:r>
      <w:r w:rsidR="00A077FD">
        <w:rPr>
          <w:rFonts w:ascii="Times New Roman" w:hAnsi="Times New Roman" w:cs="Times New Roman"/>
        </w:rPr>
        <w:t>o</w:t>
      </w:r>
      <w:r w:rsidR="00E2660B" w:rsidRPr="00670588">
        <w:rPr>
          <w:rFonts w:ascii="Times New Roman" w:hAnsi="Times New Roman" w:cs="Times New Roman"/>
        </w:rPr>
        <w:t>osing a life of hermitage, and potentially deciding to write the Rule during his life</w:t>
      </w:r>
      <w:r w:rsidR="00104462" w:rsidRPr="00670588">
        <w:rPr>
          <w:rFonts w:ascii="Times New Roman" w:hAnsi="Times New Roman" w:cs="Times New Roman"/>
        </w:rPr>
        <w:t>time</w:t>
      </w:r>
      <w:r w:rsidR="00430FB9">
        <w:rPr>
          <w:rFonts w:ascii="Times New Roman" w:hAnsi="Times New Roman" w:cs="Times New Roman"/>
        </w:rPr>
        <w:t xml:space="preserve">; </w:t>
      </w:r>
      <w:r w:rsidR="00E2660B" w:rsidRPr="00670588">
        <w:rPr>
          <w:rFonts w:ascii="Times New Roman" w:hAnsi="Times New Roman" w:cs="Times New Roman"/>
        </w:rPr>
        <w:t xml:space="preserve">despite this </w:t>
      </w:r>
      <w:r w:rsidR="00430FB9">
        <w:rPr>
          <w:rFonts w:ascii="Times New Roman" w:hAnsi="Times New Roman" w:cs="Times New Roman"/>
        </w:rPr>
        <w:t>likely</w:t>
      </w:r>
      <w:r w:rsidR="00E2660B" w:rsidRPr="00670588">
        <w:rPr>
          <w:rFonts w:ascii="Times New Roman" w:hAnsi="Times New Roman" w:cs="Times New Roman"/>
        </w:rPr>
        <w:t xml:space="preserve"> being a factor, it is not proven</w:t>
      </w:r>
      <w:r w:rsidR="00430FB9">
        <w:rPr>
          <w:rFonts w:ascii="Times New Roman" w:hAnsi="Times New Roman" w:cs="Times New Roman"/>
        </w:rPr>
        <w:t>. H</w:t>
      </w:r>
      <w:r w:rsidR="00E2660B" w:rsidRPr="00670588">
        <w:rPr>
          <w:rFonts w:ascii="Times New Roman" w:hAnsi="Times New Roman" w:cs="Times New Roman"/>
        </w:rPr>
        <w:t>is parents were a distinguished family of Nursia, and had sent him to Rome to commence his liberal</w:t>
      </w:r>
      <w:r w:rsidR="00B455E3">
        <w:rPr>
          <w:rFonts w:ascii="Times New Roman" w:hAnsi="Times New Roman" w:cs="Times New Roman"/>
        </w:rPr>
        <w:t xml:space="preserve"> </w:t>
      </w:r>
      <w:r w:rsidR="00E2660B" w:rsidRPr="00670588">
        <w:rPr>
          <w:rFonts w:ascii="Times New Roman" w:hAnsi="Times New Roman" w:cs="Times New Roman"/>
        </w:rPr>
        <w:t>education – when Benedict witnessed his pe</w:t>
      </w:r>
      <w:r w:rsidR="00C0439B" w:rsidRPr="00670588">
        <w:rPr>
          <w:rFonts w:ascii="Times New Roman" w:hAnsi="Times New Roman" w:cs="Times New Roman"/>
        </w:rPr>
        <w:t>e</w:t>
      </w:r>
      <w:r w:rsidR="00E2660B" w:rsidRPr="00670588">
        <w:rPr>
          <w:rFonts w:ascii="Times New Roman" w:hAnsi="Times New Roman" w:cs="Times New Roman"/>
        </w:rPr>
        <w:t>rs falling into troubles of wickedness, he pushed himself away from the world, which</w:t>
      </w:r>
      <w:r w:rsidR="00104462" w:rsidRPr="00670588">
        <w:rPr>
          <w:rFonts w:ascii="Times New Roman" w:hAnsi="Times New Roman" w:cs="Times New Roman"/>
        </w:rPr>
        <w:t xml:space="preserve"> in turn</w:t>
      </w:r>
      <w:r w:rsidR="00E2660B" w:rsidRPr="00670588">
        <w:rPr>
          <w:rFonts w:ascii="Times New Roman" w:hAnsi="Times New Roman" w:cs="Times New Roman"/>
        </w:rPr>
        <w:t xml:space="preserve"> could have also been an inspiration on his choice of hermitage.</w:t>
      </w:r>
      <w:r w:rsidR="00E2660B" w:rsidRPr="00670588">
        <w:rPr>
          <w:rStyle w:val="FootnoteReference"/>
          <w:rFonts w:ascii="Times New Roman" w:hAnsi="Times New Roman" w:cs="Times New Roman"/>
        </w:rPr>
        <w:footnoteReference w:id="3"/>
      </w:r>
      <w:r w:rsidR="00104462" w:rsidRPr="00670588">
        <w:rPr>
          <w:rFonts w:ascii="Times New Roman" w:hAnsi="Times New Roman" w:cs="Times New Roman"/>
        </w:rPr>
        <w:t xml:space="preserve"> Unfortunately, the life of Benedict was written roughly 50 years after his death, and details may be incorrect or lost. </w:t>
      </w:r>
      <w:r w:rsidR="00430FB9">
        <w:rPr>
          <w:rFonts w:ascii="Times New Roman" w:hAnsi="Times New Roman" w:cs="Times New Roman"/>
        </w:rPr>
        <w:t>Moreover,</w:t>
      </w:r>
      <w:r w:rsidR="00104462" w:rsidRPr="00670588">
        <w:rPr>
          <w:rFonts w:ascii="Times New Roman" w:hAnsi="Times New Roman" w:cs="Times New Roman"/>
        </w:rPr>
        <w:t xml:space="preserve"> Benedict of Nursia’s choice of hermitage</w:t>
      </w:r>
      <w:r w:rsidR="00430FB9">
        <w:rPr>
          <w:rFonts w:ascii="Times New Roman" w:hAnsi="Times New Roman" w:cs="Times New Roman"/>
        </w:rPr>
        <w:t xml:space="preserve"> would have benefitted from</w:t>
      </w:r>
      <w:r w:rsidR="00104462" w:rsidRPr="00670588">
        <w:rPr>
          <w:rFonts w:ascii="Times New Roman" w:hAnsi="Times New Roman" w:cs="Times New Roman"/>
        </w:rPr>
        <w:t xml:space="preserve"> a code of law from the start, especially once he began </w:t>
      </w:r>
      <w:r w:rsidR="00430FB9" w:rsidRPr="00670588">
        <w:rPr>
          <w:rFonts w:ascii="Times New Roman" w:hAnsi="Times New Roman" w:cs="Times New Roman"/>
        </w:rPr>
        <w:t>organising</w:t>
      </w:r>
      <w:r w:rsidR="00104462" w:rsidRPr="00670588">
        <w:rPr>
          <w:rFonts w:ascii="Times New Roman" w:hAnsi="Times New Roman" w:cs="Times New Roman"/>
        </w:rPr>
        <w:t xml:space="preserve"> a community of like</w:t>
      </w:r>
      <w:r w:rsidR="00430FB9">
        <w:rPr>
          <w:rFonts w:ascii="Times New Roman" w:hAnsi="Times New Roman" w:cs="Times New Roman"/>
        </w:rPr>
        <w:t>-</w:t>
      </w:r>
      <w:r w:rsidR="00104462" w:rsidRPr="00670588">
        <w:rPr>
          <w:rFonts w:ascii="Times New Roman" w:hAnsi="Times New Roman" w:cs="Times New Roman"/>
        </w:rPr>
        <w:t>minded individuals at Subiaco.</w:t>
      </w:r>
      <w:r w:rsidR="00104462" w:rsidRPr="00670588">
        <w:rPr>
          <w:rStyle w:val="FootnoteReference"/>
          <w:rFonts w:ascii="Times New Roman" w:hAnsi="Times New Roman" w:cs="Times New Roman"/>
        </w:rPr>
        <w:footnoteReference w:id="4"/>
      </w:r>
      <w:r w:rsidR="00104462" w:rsidRPr="00670588">
        <w:rPr>
          <w:rFonts w:ascii="Times New Roman" w:hAnsi="Times New Roman" w:cs="Times New Roman"/>
        </w:rPr>
        <w:t xml:space="preserve"> </w:t>
      </w:r>
      <w:r w:rsidR="00110979" w:rsidRPr="00670588">
        <w:rPr>
          <w:rFonts w:ascii="Times New Roman" w:hAnsi="Times New Roman" w:cs="Times New Roman"/>
        </w:rPr>
        <w:t>There are implications within the text that Cassian</w:t>
      </w:r>
      <w:r w:rsidR="00277328" w:rsidRPr="00670588">
        <w:rPr>
          <w:rFonts w:ascii="Times New Roman" w:hAnsi="Times New Roman" w:cs="Times New Roman"/>
        </w:rPr>
        <w:t xml:space="preserve"> is a </w:t>
      </w:r>
      <w:r w:rsidR="00AA2C17" w:rsidRPr="00670588">
        <w:rPr>
          <w:rFonts w:ascii="Times New Roman" w:hAnsi="Times New Roman" w:cs="Times New Roman"/>
        </w:rPr>
        <w:t>large influence on the writings of Bened</w:t>
      </w:r>
      <w:r w:rsidR="009C41EB" w:rsidRPr="00670588">
        <w:rPr>
          <w:rFonts w:ascii="Times New Roman" w:hAnsi="Times New Roman" w:cs="Times New Roman"/>
        </w:rPr>
        <w:t>ict – this can mostly be implied based on the commonalities of communal life being a necessity in the foundations of Monks</w:t>
      </w:r>
      <w:r w:rsidR="00603A12" w:rsidRPr="00670588">
        <w:rPr>
          <w:rFonts w:ascii="Times New Roman" w:hAnsi="Times New Roman" w:cs="Times New Roman"/>
        </w:rPr>
        <w:t>, not including the Anchorites.</w:t>
      </w:r>
      <w:r w:rsidR="00603A12" w:rsidRPr="00670588">
        <w:rPr>
          <w:rStyle w:val="FootnoteReference"/>
          <w:rFonts w:ascii="Times New Roman" w:hAnsi="Times New Roman" w:cs="Times New Roman"/>
        </w:rPr>
        <w:footnoteReference w:id="5"/>
      </w:r>
      <w:r w:rsidR="00F4436F" w:rsidRPr="00670588">
        <w:rPr>
          <w:rFonts w:ascii="Times New Roman" w:hAnsi="Times New Roman" w:cs="Times New Roman"/>
        </w:rPr>
        <w:t xml:space="preserve"> </w:t>
      </w:r>
      <w:r w:rsidR="00430FB9">
        <w:rPr>
          <w:rFonts w:ascii="Times New Roman" w:hAnsi="Times New Roman" w:cs="Times New Roman"/>
        </w:rPr>
        <w:t>Furthermore</w:t>
      </w:r>
      <w:r w:rsidR="009118E1" w:rsidRPr="00670588">
        <w:rPr>
          <w:rFonts w:ascii="Times New Roman" w:hAnsi="Times New Roman" w:cs="Times New Roman"/>
        </w:rPr>
        <w:t xml:space="preserve">, most of the lineaments of the ideals within </w:t>
      </w:r>
      <w:r w:rsidR="00430FB9" w:rsidRPr="00670588">
        <w:rPr>
          <w:rFonts w:ascii="Times New Roman" w:hAnsi="Times New Roman" w:cs="Times New Roman"/>
        </w:rPr>
        <w:t>Benedict’s</w:t>
      </w:r>
      <w:r w:rsidR="009118E1" w:rsidRPr="00670588">
        <w:rPr>
          <w:rFonts w:ascii="Times New Roman" w:hAnsi="Times New Roman" w:cs="Times New Roman"/>
        </w:rPr>
        <w:t xml:space="preserve"> w</w:t>
      </w:r>
      <w:r w:rsidR="00430FB9">
        <w:rPr>
          <w:rFonts w:ascii="Times New Roman" w:hAnsi="Times New Roman" w:cs="Times New Roman"/>
        </w:rPr>
        <w:t>ri</w:t>
      </w:r>
      <w:r w:rsidR="009118E1" w:rsidRPr="00670588">
        <w:rPr>
          <w:rFonts w:ascii="Times New Roman" w:hAnsi="Times New Roman" w:cs="Times New Roman"/>
        </w:rPr>
        <w:t>tings can b</w:t>
      </w:r>
      <w:r w:rsidR="002D5D0B" w:rsidRPr="00670588">
        <w:rPr>
          <w:rFonts w:ascii="Times New Roman" w:hAnsi="Times New Roman" w:cs="Times New Roman"/>
        </w:rPr>
        <w:t>e found</w:t>
      </w:r>
      <w:r w:rsidR="00173293" w:rsidRPr="00670588">
        <w:rPr>
          <w:rFonts w:ascii="Times New Roman" w:hAnsi="Times New Roman" w:cs="Times New Roman"/>
        </w:rPr>
        <w:t xml:space="preserve"> in</w:t>
      </w:r>
      <w:r w:rsidR="00D93B98" w:rsidRPr="00670588">
        <w:rPr>
          <w:rFonts w:ascii="Times New Roman" w:hAnsi="Times New Roman" w:cs="Times New Roman"/>
        </w:rPr>
        <w:t xml:space="preserve"> </w:t>
      </w:r>
      <w:r w:rsidR="00D93B98" w:rsidRPr="00670588">
        <w:rPr>
          <w:rFonts w:ascii="Times New Roman" w:hAnsi="Times New Roman" w:cs="Times New Roman"/>
          <w:i/>
          <w:iCs/>
        </w:rPr>
        <w:t xml:space="preserve">De </w:t>
      </w:r>
      <w:proofErr w:type="spellStart"/>
      <w:r w:rsidR="00D93B98" w:rsidRPr="00670588">
        <w:rPr>
          <w:rFonts w:ascii="Times New Roman" w:hAnsi="Times New Roman" w:cs="Times New Roman"/>
          <w:i/>
          <w:iCs/>
        </w:rPr>
        <w:t>Institutis</w:t>
      </w:r>
      <w:proofErr w:type="spellEnd"/>
      <w:r w:rsidR="00D93B98" w:rsidRPr="00670588">
        <w:rPr>
          <w:rFonts w:ascii="Times New Roman" w:hAnsi="Times New Roman" w:cs="Times New Roman"/>
          <w:i/>
          <w:iCs/>
        </w:rPr>
        <w:t xml:space="preserve"> </w:t>
      </w:r>
      <w:proofErr w:type="spellStart"/>
      <w:r w:rsidR="00D93B98" w:rsidRPr="00670588">
        <w:rPr>
          <w:rFonts w:ascii="Times New Roman" w:hAnsi="Times New Roman" w:cs="Times New Roman"/>
          <w:i/>
          <w:iCs/>
        </w:rPr>
        <w:t>Coenoborium</w:t>
      </w:r>
      <w:proofErr w:type="spellEnd"/>
      <w:r w:rsidR="00D93B98" w:rsidRPr="00670588">
        <w:rPr>
          <w:rFonts w:ascii="Times New Roman" w:hAnsi="Times New Roman" w:cs="Times New Roman"/>
        </w:rPr>
        <w:t xml:space="preserve"> and </w:t>
      </w:r>
      <w:proofErr w:type="spellStart"/>
      <w:r w:rsidR="00D93B98" w:rsidRPr="00670588">
        <w:rPr>
          <w:rFonts w:ascii="Times New Roman" w:hAnsi="Times New Roman" w:cs="Times New Roman"/>
          <w:i/>
          <w:iCs/>
        </w:rPr>
        <w:t>Collationes</w:t>
      </w:r>
      <w:proofErr w:type="spellEnd"/>
      <w:r w:rsidR="00430FB9">
        <w:rPr>
          <w:rFonts w:ascii="Times New Roman" w:hAnsi="Times New Roman" w:cs="Times New Roman"/>
          <w:i/>
          <w:iCs/>
        </w:rPr>
        <w:t xml:space="preserve">. </w:t>
      </w:r>
      <w:r w:rsidR="00430FB9">
        <w:rPr>
          <w:rFonts w:ascii="Times New Roman" w:hAnsi="Times New Roman" w:cs="Times New Roman"/>
        </w:rPr>
        <w:t>C</w:t>
      </w:r>
      <w:r w:rsidR="00D17A17" w:rsidRPr="00670588">
        <w:rPr>
          <w:rFonts w:ascii="Times New Roman" w:hAnsi="Times New Roman" w:cs="Times New Roman"/>
        </w:rPr>
        <w:t>ontinuing on this particular statement</w:t>
      </w:r>
      <w:r w:rsidR="00430FB9">
        <w:rPr>
          <w:rFonts w:ascii="Times New Roman" w:hAnsi="Times New Roman" w:cs="Times New Roman"/>
        </w:rPr>
        <w:t>,</w:t>
      </w:r>
      <w:r w:rsidR="00D17A17" w:rsidRPr="00670588">
        <w:rPr>
          <w:rFonts w:ascii="Times New Roman" w:hAnsi="Times New Roman" w:cs="Times New Roman"/>
        </w:rPr>
        <w:t xml:space="preserve"> it becomes evident</w:t>
      </w:r>
      <w:r w:rsidR="00B94FE5" w:rsidRPr="00670588">
        <w:rPr>
          <w:rFonts w:ascii="Times New Roman" w:hAnsi="Times New Roman" w:cs="Times New Roman"/>
        </w:rPr>
        <w:t xml:space="preserve"> based on the </w:t>
      </w:r>
      <w:r w:rsidR="00430FB9" w:rsidRPr="00670588">
        <w:rPr>
          <w:rFonts w:ascii="Times New Roman" w:hAnsi="Times New Roman" w:cs="Times New Roman"/>
        </w:rPr>
        <w:t>sternness</w:t>
      </w:r>
      <w:r w:rsidR="00B94FE5" w:rsidRPr="00670588">
        <w:rPr>
          <w:rFonts w:ascii="Times New Roman" w:hAnsi="Times New Roman" w:cs="Times New Roman"/>
        </w:rPr>
        <w:t xml:space="preserve"> and mercy</w:t>
      </w:r>
      <w:r w:rsidR="00430FB9">
        <w:rPr>
          <w:rFonts w:ascii="Times New Roman" w:hAnsi="Times New Roman" w:cs="Times New Roman"/>
        </w:rPr>
        <w:t>,</w:t>
      </w:r>
      <w:r w:rsidR="00B94FE5" w:rsidRPr="00670588">
        <w:rPr>
          <w:rFonts w:ascii="Times New Roman" w:hAnsi="Times New Roman" w:cs="Times New Roman"/>
        </w:rPr>
        <w:t xml:space="preserve"> where Saint Benedict puts emphasis on.</w:t>
      </w:r>
      <w:r w:rsidR="00B94FE5" w:rsidRPr="00670588">
        <w:rPr>
          <w:rStyle w:val="FootnoteReference"/>
          <w:rFonts w:ascii="Times New Roman" w:hAnsi="Times New Roman" w:cs="Times New Roman"/>
        </w:rPr>
        <w:footnoteReference w:id="6"/>
      </w:r>
      <w:r w:rsidR="007F48DC" w:rsidRPr="00670588">
        <w:rPr>
          <w:rFonts w:ascii="Times New Roman" w:hAnsi="Times New Roman" w:cs="Times New Roman"/>
        </w:rPr>
        <w:t xml:space="preserve"> </w:t>
      </w:r>
      <w:r w:rsidR="00430FB9">
        <w:rPr>
          <w:rFonts w:ascii="Times New Roman" w:hAnsi="Times New Roman" w:cs="Times New Roman"/>
        </w:rPr>
        <w:t>In the same manner</w:t>
      </w:r>
      <w:r w:rsidR="008D69F6" w:rsidRPr="00670588">
        <w:rPr>
          <w:rFonts w:ascii="Times New Roman" w:hAnsi="Times New Roman" w:cs="Times New Roman"/>
        </w:rPr>
        <w:t xml:space="preserve">, there seem to be borrowings </w:t>
      </w:r>
      <w:r w:rsidR="008D69F6" w:rsidRPr="00670588">
        <w:rPr>
          <w:rFonts w:ascii="Times New Roman" w:hAnsi="Times New Roman" w:cs="Times New Roman"/>
        </w:rPr>
        <w:lastRenderedPageBreak/>
        <w:t>from the Masters Rule</w:t>
      </w:r>
      <w:r w:rsidR="00430FB9">
        <w:rPr>
          <w:rFonts w:ascii="Times New Roman" w:hAnsi="Times New Roman" w:cs="Times New Roman"/>
        </w:rPr>
        <w:t xml:space="preserve"> – </w:t>
      </w:r>
      <w:r w:rsidR="008F6034" w:rsidRPr="00670588">
        <w:rPr>
          <w:rFonts w:ascii="Times New Roman" w:hAnsi="Times New Roman" w:cs="Times New Roman"/>
        </w:rPr>
        <w:t>specifically the beginning chapters</w:t>
      </w:r>
      <w:r w:rsidR="00430FB9">
        <w:rPr>
          <w:rFonts w:ascii="Times New Roman" w:hAnsi="Times New Roman" w:cs="Times New Roman"/>
        </w:rPr>
        <w:t>,</w:t>
      </w:r>
      <w:r w:rsidR="008F6034" w:rsidRPr="00670588">
        <w:rPr>
          <w:rFonts w:ascii="Times New Roman" w:hAnsi="Times New Roman" w:cs="Times New Roman"/>
        </w:rPr>
        <w:t xml:space="preserve"> which contain an abbreviated and </w:t>
      </w:r>
      <w:r w:rsidR="00430FB9" w:rsidRPr="00670588">
        <w:rPr>
          <w:rFonts w:ascii="Times New Roman" w:hAnsi="Times New Roman" w:cs="Times New Roman"/>
        </w:rPr>
        <w:t>adapted</w:t>
      </w:r>
      <w:r w:rsidR="008F6034" w:rsidRPr="00670588">
        <w:rPr>
          <w:rFonts w:ascii="Times New Roman" w:hAnsi="Times New Roman" w:cs="Times New Roman"/>
        </w:rPr>
        <w:t xml:space="preserve"> version of the </w:t>
      </w:r>
      <w:r w:rsidR="00E5012C" w:rsidRPr="00670588">
        <w:rPr>
          <w:rFonts w:ascii="Times New Roman" w:hAnsi="Times New Roman" w:cs="Times New Roman"/>
        </w:rPr>
        <w:t>Masters Rule.</w:t>
      </w:r>
      <w:r w:rsidR="00E5012C" w:rsidRPr="00670588">
        <w:rPr>
          <w:rStyle w:val="FootnoteReference"/>
          <w:rFonts w:ascii="Times New Roman" w:hAnsi="Times New Roman" w:cs="Times New Roman"/>
        </w:rPr>
        <w:footnoteReference w:id="7"/>
      </w:r>
    </w:p>
    <w:p w14:paraId="6BD9FB97" w14:textId="0930C55E" w:rsidR="00EC45EB" w:rsidRPr="00670588" w:rsidRDefault="008F133E" w:rsidP="00EE4D76">
      <w:pPr>
        <w:spacing w:line="360" w:lineRule="auto"/>
        <w:ind w:firstLine="720"/>
        <w:rPr>
          <w:rFonts w:ascii="Times New Roman" w:hAnsi="Times New Roman" w:cs="Times New Roman"/>
        </w:rPr>
      </w:pPr>
      <w:r w:rsidRPr="00670588">
        <w:rPr>
          <w:rFonts w:ascii="Times New Roman" w:hAnsi="Times New Roman" w:cs="Times New Roman"/>
        </w:rPr>
        <w:t>In the extract</w:t>
      </w:r>
      <w:r w:rsidR="00430FB9">
        <w:rPr>
          <w:rFonts w:ascii="Times New Roman" w:hAnsi="Times New Roman" w:cs="Times New Roman"/>
        </w:rPr>
        <w:t>,</w:t>
      </w:r>
      <w:r w:rsidRPr="00670588">
        <w:rPr>
          <w:rFonts w:ascii="Times New Roman" w:hAnsi="Times New Roman" w:cs="Times New Roman"/>
        </w:rPr>
        <w:t xml:space="preserve"> Saint Benedict mentions the </w:t>
      </w:r>
      <w:r w:rsidR="0041761F" w:rsidRPr="00670588">
        <w:rPr>
          <w:rFonts w:ascii="Times New Roman" w:hAnsi="Times New Roman" w:cs="Times New Roman"/>
        </w:rPr>
        <w:t>A</w:t>
      </w:r>
      <w:r w:rsidRPr="00670588">
        <w:rPr>
          <w:rFonts w:ascii="Times New Roman" w:hAnsi="Times New Roman" w:cs="Times New Roman"/>
        </w:rPr>
        <w:t xml:space="preserve">nchorites more </w:t>
      </w:r>
      <w:r w:rsidR="00430FB9" w:rsidRPr="00670588">
        <w:rPr>
          <w:rFonts w:ascii="Times New Roman" w:hAnsi="Times New Roman" w:cs="Times New Roman"/>
        </w:rPr>
        <w:t>in-depth</w:t>
      </w:r>
      <w:r w:rsidRPr="00670588">
        <w:rPr>
          <w:rFonts w:ascii="Times New Roman" w:hAnsi="Times New Roman" w:cs="Times New Roman"/>
        </w:rPr>
        <w:t xml:space="preserve"> than the other 3 kinds of monks</w:t>
      </w:r>
      <w:r w:rsidR="0041761F" w:rsidRPr="00670588">
        <w:rPr>
          <w:rFonts w:ascii="Times New Roman" w:hAnsi="Times New Roman" w:cs="Times New Roman"/>
        </w:rPr>
        <w:t>;</w:t>
      </w:r>
      <w:r w:rsidRPr="00670588">
        <w:rPr>
          <w:rFonts w:ascii="Times New Roman" w:hAnsi="Times New Roman" w:cs="Times New Roman"/>
        </w:rPr>
        <w:t xml:space="preserve"> which are the </w:t>
      </w:r>
      <w:proofErr w:type="spellStart"/>
      <w:r w:rsidRPr="00670588">
        <w:rPr>
          <w:rFonts w:ascii="Times New Roman" w:hAnsi="Times New Roman" w:cs="Times New Roman"/>
        </w:rPr>
        <w:t>Cenobites</w:t>
      </w:r>
      <w:proofErr w:type="spellEnd"/>
      <w:r w:rsidRPr="00670588">
        <w:rPr>
          <w:rFonts w:ascii="Times New Roman" w:hAnsi="Times New Roman" w:cs="Times New Roman"/>
        </w:rPr>
        <w:t xml:space="preserve">, </w:t>
      </w:r>
      <w:proofErr w:type="spellStart"/>
      <w:r w:rsidRPr="00670588">
        <w:rPr>
          <w:rFonts w:ascii="Times New Roman" w:hAnsi="Times New Roman" w:cs="Times New Roman"/>
        </w:rPr>
        <w:t>Sarabites</w:t>
      </w:r>
      <w:proofErr w:type="spellEnd"/>
      <w:r w:rsidRPr="00670588">
        <w:rPr>
          <w:rFonts w:ascii="Times New Roman" w:hAnsi="Times New Roman" w:cs="Times New Roman"/>
        </w:rPr>
        <w:t xml:space="preserve">, and </w:t>
      </w:r>
      <w:proofErr w:type="spellStart"/>
      <w:r w:rsidRPr="00670588">
        <w:rPr>
          <w:rFonts w:ascii="Times New Roman" w:hAnsi="Times New Roman" w:cs="Times New Roman"/>
        </w:rPr>
        <w:t>Gyrovagues</w:t>
      </w:r>
      <w:proofErr w:type="spellEnd"/>
      <w:r w:rsidRPr="00670588">
        <w:rPr>
          <w:rFonts w:ascii="Times New Roman" w:hAnsi="Times New Roman" w:cs="Times New Roman"/>
        </w:rPr>
        <w:t>.</w:t>
      </w:r>
      <w:r w:rsidR="0041761F" w:rsidRPr="00670588">
        <w:rPr>
          <w:rStyle w:val="FootnoteReference"/>
          <w:rFonts w:ascii="Times New Roman" w:hAnsi="Times New Roman" w:cs="Times New Roman"/>
        </w:rPr>
        <w:footnoteReference w:id="8"/>
      </w:r>
      <w:r w:rsidR="0041761F" w:rsidRPr="00670588">
        <w:rPr>
          <w:rFonts w:ascii="Times New Roman" w:hAnsi="Times New Roman" w:cs="Times New Roman"/>
        </w:rPr>
        <w:t xml:space="preserve"> Firstly, Benedict mentions the Anchorites as </w:t>
      </w:r>
      <w:r w:rsidR="00430FB9">
        <w:rPr>
          <w:rFonts w:ascii="Times New Roman" w:hAnsi="Times New Roman" w:cs="Times New Roman"/>
        </w:rPr>
        <w:t>h</w:t>
      </w:r>
      <w:r w:rsidR="0041761F" w:rsidRPr="00670588">
        <w:rPr>
          <w:rFonts w:ascii="Times New Roman" w:hAnsi="Times New Roman" w:cs="Times New Roman"/>
        </w:rPr>
        <w:t>ermits, that go into the ‘desert’ to fight against the temptation of mind and body.</w:t>
      </w:r>
      <w:r w:rsidR="0041761F" w:rsidRPr="00670588">
        <w:rPr>
          <w:rStyle w:val="FootnoteReference"/>
          <w:rFonts w:ascii="Times New Roman" w:hAnsi="Times New Roman" w:cs="Times New Roman"/>
        </w:rPr>
        <w:footnoteReference w:id="9"/>
      </w:r>
      <w:r w:rsidR="0041761F" w:rsidRPr="00670588">
        <w:rPr>
          <w:rFonts w:ascii="Times New Roman" w:hAnsi="Times New Roman" w:cs="Times New Roman"/>
        </w:rPr>
        <w:t xml:space="preserve"> In this</w:t>
      </w:r>
      <w:r w:rsidR="00430FB9">
        <w:rPr>
          <w:rFonts w:ascii="Times New Roman" w:hAnsi="Times New Roman" w:cs="Times New Roman"/>
        </w:rPr>
        <w:t>,</w:t>
      </w:r>
      <w:r w:rsidR="0041761F" w:rsidRPr="00670588">
        <w:rPr>
          <w:rFonts w:ascii="Times New Roman" w:hAnsi="Times New Roman" w:cs="Times New Roman"/>
        </w:rPr>
        <w:t xml:space="preserve"> the </w:t>
      </w:r>
      <w:r w:rsidR="00430FB9">
        <w:rPr>
          <w:rFonts w:ascii="Times New Roman" w:hAnsi="Times New Roman" w:cs="Times New Roman"/>
        </w:rPr>
        <w:t>‘</w:t>
      </w:r>
      <w:r w:rsidR="0041761F" w:rsidRPr="00670588">
        <w:rPr>
          <w:rFonts w:ascii="Times New Roman" w:hAnsi="Times New Roman" w:cs="Times New Roman"/>
        </w:rPr>
        <w:t>desert</w:t>
      </w:r>
      <w:r w:rsidR="00430FB9">
        <w:rPr>
          <w:rFonts w:ascii="Times New Roman" w:hAnsi="Times New Roman" w:cs="Times New Roman"/>
        </w:rPr>
        <w:t>’</w:t>
      </w:r>
      <w:r w:rsidR="0041761F" w:rsidRPr="00670588">
        <w:rPr>
          <w:rFonts w:ascii="Times New Roman" w:hAnsi="Times New Roman" w:cs="Times New Roman"/>
        </w:rPr>
        <w:t xml:space="preserve"> is not a desert in the</w:t>
      </w:r>
      <w:r w:rsidR="00BC3580">
        <w:rPr>
          <w:rFonts w:ascii="Times New Roman" w:hAnsi="Times New Roman" w:cs="Times New Roman"/>
        </w:rPr>
        <w:t xml:space="preserve"> literal</w:t>
      </w:r>
      <w:r w:rsidR="0041761F" w:rsidRPr="00670588">
        <w:rPr>
          <w:rFonts w:ascii="Times New Roman" w:hAnsi="Times New Roman" w:cs="Times New Roman"/>
        </w:rPr>
        <w:t xml:space="preserve"> sense.</w:t>
      </w:r>
      <w:r w:rsidR="0041761F" w:rsidRPr="00670588">
        <w:rPr>
          <w:rStyle w:val="FootnoteReference"/>
          <w:rFonts w:ascii="Times New Roman" w:hAnsi="Times New Roman" w:cs="Times New Roman"/>
        </w:rPr>
        <w:footnoteReference w:id="10"/>
      </w:r>
      <w:r w:rsidR="00EC45EB" w:rsidRPr="00670588">
        <w:rPr>
          <w:rFonts w:ascii="Times New Roman" w:hAnsi="Times New Roman" w:cs="Times New Roman"/>
        </w:rPr>
        <w:t xml:space="preserve"> In the </w:t>
      </w:r>
      <w:r w:rsidR="00430FB9">
        <w:rPr>
          <w:rFonts w:ascii="Times New Roman" w:hAnsi="Times New Roman" w:cs="Times New Roman"/>
        </w:rPr>
        <w:t>M</w:t>
      </w:r>
      <w:r w:rsidR="00EC45EB" w:rsidRPr="00670588">
        <w:rPr>
          <w:rFonts w:ascii="Times New Roman" w:hAnsi="Times New Roman" w:cs="Times New Roman"/>
        </w:rPr>
        <w:t xml:space="preserve">onastic world of the West of Europe, </w:t>
      </w:r>
      <w:r w:rsidR="00A42599" w:rsidRPr="00670588">
        <w:rPr>
          <w:rFonts w:ascii="Times New Roman" w:hAnsi="Times New Roman" w:cs="Times New Roman"/>
        </w:rPr>
        <w:t>the idea of the desert is</w:t>
      </w:r>
      <w:r w:rsidR="00EC45EB" w:rsidRPr="00670588">
        <w:rPr>
          <w:rFonts w:ascii="Times New Roman" w:hAnsi="Times New Roman" w:cs="Times New Roman"/>
        </w:rPr>
        <w:t xml:space="preserve"> any remote, uninhabited place</w:t>
      </w:r>
      <w:r w:rsidR="00430FB9">
        <w:rPr>
          <w:rFonts w:ascii="Times New Roman" w:hAnsi="Times New Roman" w:cs="Times New Roman"/>
        </w:rPr>
        <w:t>;</w:t>
      </w:r>
      <w:r w:rsidR="00EC45EB" w:rsidRPr="00670588">
        <w:rPr>
          <w:rFonts w:ascii="Times New Roman" w:hAnsi="Times New Roman" w:cs="Times New Roman"/>
        </w:rPr>
        <w:t xml:space="preserve"> such as hill-tops, valleys, small islands, and any other secluded area</w:t>
      </w:r>
      <w:r w:rsidR="00DB130B" w:rsidRPr="00670588">
        <w:rPr>
          <w:rFonts w:ascii="Times New Roman" w:hAnsi="Times New Roman" w:cs="Times New Roman"/>
        </w:rPr>
        <w:t>s</w:t>
      </w:r>
      <w:r w:rsidR="00EC45EB" w:rsidRPr="00670588">
        <w:rPr>
          <w:rFonts w:ascii="Times New Roman" w:hAnsi="Times New Roman" w:cs="Times New Roman"/>
        </w:rPr>
        <w:t>.</w:t>
      </w:r>
      <w:r w:rsidR="00EC45EB" w:rsidRPr="00670588">
        <w:rPr>
          <w:rStyle w:val="FootnoteReference"/>
          <w:rFonts w:ascii="Times New Roman" w:hAnsi="Times New Roman" w:cs="Times New Roman"/>
        </w:rPr>
        <w:footnoteReference w:id="11"/>
      </w:r>
      <w:r w:rsidR="00EC45EB" w:rsidRPr="00670588">
        <w:rPr>
          <w:rFonts w:ascii="Times New Roman" w:hAnsi="Times New Roman" w:cs="Times New Roman"/>
        </w:rPr>
        <w:t xml:space="preserve"> </w:t>
      </w:r>
      <w:r w:rsidR="00430FB9">
        <w:rPr>
          <w:rFonts w:ascii="Times New Roman" w:hAnsi="Times New Roman" w:cs="Times New Roman"/>
        </w:rPr>
        <w:t>T</w:t>
      </w:r>
      <w:r w:rsidR="00A42599" w:rsidRPr="00670588">
        <w:rPr>
          <w:rFonts w:ascii="Times New Roman" w:hAnsi="Times New Roman" w:cs="Times New Roman"/>
        </w:rPr>
        <w:t>he original desert</w:t>
      </w:r>
      <w:r w:rsidR="00430FB9">
        <w:rPr>
          <w:rFonts w:ascii="Times New Roman" w:hAnsi="Times New Roman" w:cs="Times New Roman"/>
        </w:rPr>
        <w:t>s</w:t>
      </w:r>
      <w:r w:rsidR="00A42599" w:rsidRPr="00670588">
        <w:rPr>
          <w:rFonts w:ascii="Times New Roman" w:hAnsi="Times New Roman" w:cs="Times New Roman"/>
        </w:rPr>
        <w:t xml:space="preserve"> of </w:t>
      </w:r>
      <w:r w:rsidR="00D50C90" w:rsidRPr="00670588">
        <w:rPr>
          <w:rFonts w:ascii="Times New Roman" w:hAnsi="Times New Roman" w:cs="Times New Roman"/>
        </w:rPr>
        <w:t>E</w:t>
      </w:r>
      <w:r w:rsidR="00A42599" w:rsidRPr="00670588">
        <w:rPr>
          <w:rFonts w:ascii="Times New Roman" w:hAnsi="Times New Roman" w:cs="Times New Roman"/>
        </w:rPr>
        <w:t xml:space="preserve">gypt and </w:t>
      </w:r>
      <w:r w:rsidR="00D557BA" w:rsidRPr="00670588">
        <w:rPr>
          <w:rFonts w:ascii="Times New Roman" w:hAnsi="Times New Roman" w:cs="Times New Roman"/>
        </w:rPr>
        <w:t>S</w:t>
      </w:r>
      <w:r w:rsidR="00C0791E" w:rsidRPr="00670588">
        <w:rPr>
          <w:rFonts w:ascii="Times New Roman" w:hAnsi="Times New Roman" w:cs="Times New Roman"/>
        </w:rPr>
        <w:t>yria</w:t>
      </w:r>
      <w:r w:rsidR="00A42599" w:rsidRPr="00670588">
        <w:rPr>
          <w:rFonts w:ascii="Times New Roman" w:hAnsi="Times New Roman" w:cs="Times New Roman"/>
        </w:rPr>
        <w:t xml:space="preserve"> were </w:t>
      </w:r>
      <w:r w:rsidR="00430FB9" w:rsidRPr="00670588">
        <w:rPr>
          <w:rFonts w:ascii="Times New Roman" w:hAnsi="Times New Roman" w:cs="Times New Roman"/>
        </w:rPr>
        <w:t>inaccessible</w:t>
      </w:r>
      <w:r w:rsidR="00A42599" w:rsidRPr="00670588">
        <w:rPr>
          <w:rFonts w:ascii="Times New Roman" w:hAnsi="Times New Roman" w:cs="Times New Roman"/>
        </w:rPr>
        <w:t xml:space="preserve"> to the </w:t>
      </w:r>
      <w:r w:rsidR="006C503D" w:rsidRPr="00670588">
        <w:rPr>
          <w:rFonts w:ascii="Times New Roman" w:hAnsi="Times New Roman" w:cs="Times New Roman"/>
        </w:rPr>
        <w:t>W</w:t>
      </w:r>
      <w:r w:rsidR="00A42599" w:rsidRPr="00670588">
        <w:rPr>
          <w:rFonts w:ascii="Times New Roman" w:hAnsi="Times New Roman" w:cs="Times New Roman"/>
        </w:rPr>
        <w:t>est,</w:t>
      </w:r>
      <w:r w:rsidR="00430FB9">
        <w:rPr>
          <w:rFonts w:ascii="Times New Roman" w:hAnsi="Times New Roman" w:cs="Times New Roman"/>
        </w:rPr>
        <w:t xml:space="preserve"> </w:t>
      </w:r>
      <w:r w:rsidR="00A42599" w:rsidRPr="00670588">
        <w:rPr>
          <w:rFonts w:ascii="Times New Roman" w:hAnsi="Times New Roman" w:cs="Times New Roman"/>
        </w:rPr>
        <w:t xml:space="preserve">the </w:t>
      </w:r>
      <w:r w:rsidR="006C503D" w:rsidRPr="00670588">
        <w:rPr>
          <w:rFonts w:ascii="Times New Roman" w:hAnsi="Times New Roman" w:cs="Times New Roman"/>
        </w:rPr>
        <w:t>M</w:t>
      </w:r>
      <w:r w:rsidR="00A42599" w:rsidRPr="00670588">
        <w:rPr>
          <w:rFonts w:ascii="Times New Roman" w:hAnsi="Times New Roman" w:cs="Times New Roman"/>
        </w:rPr>
        <w:t xml:space="preserve">onastic world of the </w:t>
      </w:r>
      <w:r w:rsidR="006C503D" w:rsidRPr="00670588">
        <w:rPr>
          <w:rFonts w:ascii="Times New Roman" w:hAnsi="Times New Roman" w:cs="Times New Roman"/>
        </w:rPr>
        <w:t>W</w:t>
      </w:r>
      <w:r w:rsidR="00A42599" w:rsidRPr="00670588">
        <w:rPr>
          <w:rFonts w:ascii="Times New Roman" w:hAnsi="Times New Roman" w:cs="Times New Roman"/>
        </w:rPr>
        <w:t xml:space="preserve">est </w:t>
      </w:r>
      <w:r w:rsidR="00C261DE" w:rsidRPr="00670588">
        <w:rPr>
          <w:rFonts w:ascii="Times New Roman" w:hAnsi="Times New Roman" w:cs="Times New Roman"/>
        </w:rPr>
        <w:t xml:space="preserve">used the word </w:t>
      </w:r>
      <w:r w:rsidR="00D50C90" w:rsidRPr="00670588">
        <w:rPr>
          <w:rFonts w:ascii="Times New Roman" w:hAnsi="Times New Roman" w:cs="Times New Roman"/>
        </w:rPr>
        <w:t>less literally</w:t>
      </w:r>
      <w:r w:rsidR="009B50E1">
        <w:rPr>
          <w:rFonts w:ascii="Times New Roman" w:hAnsi="Times New Roman" w:cs="Times New Roman"/>
        </w:rPr>
        <w:t>. Yet, providentially,</w:t>
      </w:r>
      <w:r w:rsidR="00D50C90" w:rsidRPr="00670588">
        <w:rPr>
          <w:rFonts w:ascii="Times New Roman" w:hAnsi="Times New Roman" w:cs="Times New Roman"/>
        </w:rPr>
        <w:t xml:space="preserve"> the idea is the same</w:t>
      </w:r>
      <w:r w:rsidR="00223719" w:rsidRPr="00670588">
        <w:rPr>
          <w:rFonts w:ascii="Times New Roman" w:hAnsi="Times New Roman" w:cs="Times New Roman"/>
        </w:rPr>
        <w:t xml:space="preserve"> as those deserts in Egypt and Syria</w:t>
      </w:r>
      <w:r w:rsidR="001153A2" w:rsidRPr="00670588">
        <w:rPr>
          <w:rFonts w:ascii="Times New Roman" w:hAnsi="Times New Roman" w:cs="Times New Roman"/>
        </w:rPr>
        <w:t>.</w:t>
      </w:r>
      <w:r w:rsidR="00223719" w:rsidRPr="00670588">
        <w:rPr>
          <w:rStyle w:val="FootnoteReference"/>
          <w:rFonts w:ascii="Times New Roman" w:hAnsi="Times New Roman" w:cs="Times New Roman"/>
        </w:rPr>
        <w:footnoteReference w:id="12"/>
      </w:r>
      <w:r w:rsidR="00223719" w:rsidRPr="00670588">
        <w:rPr>
          <w:rFonts w:ascii="Times New Roman" w:hAnsi="Times New Roman" w:cs="Times New Roman"/>
        </w:rPr>
        <w:t xml:space="preserve"> </w:t>
      </w:r>
      <w:r w:rsidR="009C457D" w:rsidRPr="00670588">
        <w:rPr>
          <w:rFonts w:ascii="Times New Roman" w:hAnsi="Times New Roman" w:cs="Times New Roman"/>
        </w:rPr>
        <w:t>To put more interest in the Anchorites, throughout the Rule of St</w:t>
      </w:r>
      <w:r w:rsidR="004F43FF">
        <w:rPr>
          <w:rFonts w:ascii="Times New Roman" w:hAnsi="Times New Roman" w:cs="Times New Roman"/>
        </w:rPr>
        <w:t>.</w:t>
      </w:r>
      <w:r w:rsidR="009C457D" w:rsidRPr="00670588">
        <w:rPr>
          <w:rFonts w:ascii="Times New Roman" w:hAnsi="Times New Roman" w:cs="Times New Roman"/>
        </w:rPr>
        <w:t xml:space="preserve"> Benedict</w:t>
      </w:r>
      <w:r w:rsidR="004E2B3B" w:rsidRPr="00670588">
        <w:rPr>
          <w:rFonts w:ascii="Times New Roman" w:hAnsi="Times New Roman" w:cs="Times New Roman"/>
        </w:rPr>
        <w:t xml:space="preserve"> – Benedict sways from declaring that the </w:t>
      </w:r>
      <w:proofErr w:type="spellStart"/>
      <w:r w:rsidR="004E2B3B" w:rsidRPr="00670588">
        <w:rPr>
          <w:rFonts w:ascii="Times New Roman" w:hAnsi="Times New Roman" w:cs="Times New Roman"/>
        </w:rPr>
        <w:t>Cenobites</w:t>
      </w:r>
      <w:proofErr w:type="spellEnd"/>
      <w:r w:rsidR="004E2B3B" w:rsidRPr="00670588">
        <w:rPr>
          <w:rFonts w:ascii="Times New Roman" w:hAnsi="Times New Roman" w:cs="Times New Roman"/>
        </w:rPr>
        <w:t xml:space="preserve"> are the strongest form of</w:t>
      </w:r>
      <w:r w:rsidR="00463FEA" w:rsidRPr="00670588">
        <w:rPr>
          <w:rFonts w:ascii="Times New Roman" w:hAnsi="Times New Roman" w:cs="Times New Roman"/>
        </w:rPr>
        <w:t xml:space="preserve"> Monks, and </w:t>
      </w:r>
      <w:r w:rsidR="004F43FF">
        <w:rPr>
          <w:rFonts w:ascii="Times New Roman" w:hAnsi="Times New Roman" w:cs="Times New Roman"/>
        </w:rPr>
        <w:t>presents</w:t>
      </w:r>
      <w:r w:rsidR="00463FEA" w:rsidRPr="00670588">
        <w:rPr>
          <w:rFonts w:ascii="Times New Roman" w:hAnsi="Times New Roman" w:cs="Times New Roman"/>
        </w:rPr>
        <w:t xml:space="preserve"> more interest in the Anchorites having the higher ideals</w:t>
      </w:r>
      <w:r w:rsidR="00AC6862">
        <w:rPr>
          <w:rFonts w:ascii="Times New Roman" w:hAnsi="Times New Roman" w:cs="Times New Roman"/>
        </w:rPr>
        <w:t>.</w:t>
      </w:r>
      <w:r w:rsidR="00B720DC" w:rsidRPr="00670588">
        <w:rPr>
          <w:rFonts w:ascii="Times New Roman" w:hAnsi="Times New Roman" w:cs="Times New Roman"/>
        </w:rPr>
        <w:t xml:space="preserve"> </w:t>
      </w:r>
      <w:r w:rsidR="00AC6862">
        <w:rPr>
          <w:rFonts w:ascii="Times New Roman" w:hAnsi="Times New Roman" w:cs="Times New Roman"/>
        </w:rPr>
        <w:t>A</w:t>
      </w:r>
      <w:r w:rsidR="00B720DC" w:rsidRPr="00670588">
        <w:rPr>
          <w:rFonts w:ascii="Times New Roman" w:hAnsi="Times New Roman" w:cs="Times New Roman"/>
        </w:rPr>
        <w:t xml:space="preserve">lthough this is </w:t>
      </w:r>
      <w:r w:rsidR="00240CA1" w:rsidRPr="00670588">
        <w:rPr>
          <w:rFonts w:ascii="Times New Roman" w:hAnsi="Times New Roman" w:cs="Times New Roman"/>
        </w:rPr>
        <w:t xml:space="preserve">an </w:t>
      </w:r>
      <w:r w:rsidR="004F43FF" w:rsidRPr="00670588">
        <w:rPr>
          <w:rFonts w:ascii="Times New Roman" w:hAnsi="Times New Roman" w:cs="Times New Roman"/>
        </w:rPr>
        <w:t>ambiguous</w:t>
      </w:r>
      <w:r w:rsidR="00240CA1" w:rsidRPr="00670588">
        <w:rPr>
          <w:rFonts w:ascii="Times New Roman" w:hAnsi="Times New Roman" w:cs="Times New Roman"/>
        </w:rPr>
        <w:t xml:space="preserve"> part of the text,</w:t>
      </w:r>
      <w:r w:rsidR="00B720DC" w:rsidRPr="00670588">
        <w:rPr>
          <w:rFonts w:ascii="Times New Roman" w:hAnsi="Times New Roman" w:cs="Times New Roman"/>
        </w:rPr>
        <w:t xml:space="preserve"> it remains to have a stro</w:t>
      </w:r>
      <w:r w:rsidR="00240CA1" w:rsidRPr="00670588">
        <w:rPr>
          <w:rFonts w:ascii="Times New Roman" w:hAnsi="Times New Roman" w:cs="Times New Roman"/>
        </w:rPr>
        <w:t>ng</w:t>
      </w:r>
      <w:r w:rsidR="00B720DC" w:rsidRPr="00670588">
        <w:rPr>
          <w:rFonts w:ascii="Times New Roman" w:hAnsi="Times New Roman" w:cs="Times New Roman"/>
        </w:rPr>
        <w:t xml:space="preserve"> tension between the two types of Monks, and </w:t>
      </w:r>
      <w:r w:rsidR="005C2CDC" w:rsidRPr="00670588">
        <w:rPr>
          <w:rFonts w:ascii="Times New Roman" w:hAnsi="Times New Roman" w:cs="Times New Roman"/>
        </w:rPr>
        <w:t>continues to be a common characteristic in Western Monasticism.</w:t>
      </w:r>
      <w:r w:rsidR="005C2CDC" w:rsidRPr="00670588">
        <w:rPr>
          <w:rStyle w:val="FootnoteReference"/>
          <w:rFonts w:ascii="Times New Roman" w:hAnsi="Times New Roman" w:cs="Times New Roman"/>
        </w:rPr>
        <w:footnoteReference w:id="13"/>
      </w:r>
      <w:r w:rsidR="00C43B9D" w:rsidRPr="00670588">
        <w:rPr>
          <w:rFonts w:ascii="Times New Roman" w:hAnsi="Times New Roman" w:cs="Times New Roman"/>
        </w:rPr>
        <w:t xml:space="preserve"> </w:t>
      </w:r>
      <w:r w:rsidR="002033E7" w:rsidRPr="00670588">
        <w:rPr>
          <w:rFonts w:ascii="Times New Roman" w:hAnsi="Times New Roman" w:cs="Times New Roman"/>
        </w:rPr>
        <w:t xml:space="preserve">In order to be a </w:t>
      </w:r>
      <w:r w:rsidR="00AC6862" w:rsidRPr="00670588">
        <w:rPr>
          <w:rFonts w:ascii="Times New Roman" w:hAnsi="Times New Roman" w:cs="Times New Roman"/>
        </w:rPr>
        <w:t>successful</w:t>
      </w:r>
      <w:r w:rsidR="00293404" w:rsidRPr="00670588">
        <w:rPr>
          <w:rFonts w:ascii="Times New Roman" w:hAnsi="Times New Roman" w:cs="Times New Roman"/>
        </w:rPr>
        <w:t xml:space="preserve"> Anchorite</w:t>
      </w:r>
      <w:r w:rsidR="006F11FC" w:rsidRPr="00670588">
        <w:rPr>
          <w:rFonts w:ascii="Times New Roman" w:hAnsi="Times New Roman" w:cs="Times New Roman"/>
        </w:rPr>
        <w:t>,</w:t>
      </w:r>
      <w:r w:rsidR="00293404" w:rsidRPr="00670588">
        <w:rPr>
          <w:rFonts w:ascii="Times New Roman" w:hAnsi="Times New Roman" w:cs="Times New Roman"/>
        </w:rPr>
        <w:t xml:space="preserve"> one must embrace the desert</w:t>
      </w:r>
      <w:r w:rsidR="00AC6862">
        <w:rPr>
          <w:rFonts w:ascii="Times New Roman" w:hAnsi="Times New Roman" w:cs="Times New Roman"/>
        </w:rPr>
        <w:t>,</w:t>
      </w:r>
      <w:r w:rsidR="00293404" w:rsidRPr="00670588">
        <w:rPr>
          <w:rFonts w:ascii="Times New Roman" w:hAnsi="Times New Roman" w:cs="Times New Roman"/>
        </w:rPr>
        <w:t xml:space="preserve"> and ensure they are </w:t>
      </w:r>
      <w:r w:rsidR="00AC6862" w:rsidRPr="00670588">
        <w:rPr>
          <w:rFonts w:ascii="Times New Roman" w:hAnsi="Times New Roman" w:cs="Times New Roman"/>
        </w:rPr>
        <w:t>situated</w:t>
      </w:r>
      <w:r w:rsidR="00293404" w:rsidRPr="00670588">
        <w:rPr>
          <w:rFonts w:ascii="Times New Roman" w:hAnsi="Times New Roman" w:cs="Times New Roman"/>
        </w:rPr>
        <w:t xml:space="preserve"> away from towns and their </w:t>
      </w:r>
      <w:r w:rsidR="00AC6862" w:rsidRPr="00670588">
        <w:rPr>
          <w:rFonts w:ascii="Times New Roman" w:hAnsi="Times New Roman" w:cs="Times New Roman"/>
        </w:rPr>
        <w:t>temptations</w:t>
      </w:r>
      <w:r w:rsidR="00961B56">
        <w:rPr>
          <w:rFonts w:ascii="Times New Roman" w:hAnsi="Times New Roman" w:cs="Times New Roman"/>
        </w:rPr>
        <w:t xml:space="preserve"> to achieve </w:t>
      </w:r>
      <w:r w:rsidR="0094228B" w:rsidRPr="00670588">
        <w:rPr>
          <w:rFonts w:ascii="Times New Roman" w:hAnsi="Times New Roman" w:cs="Times New Roman"/>
        </w:rPr>
        <w:t>a life of austerity, penance, mortifications</w:t>
      </w:r>
      <w:r w:rsidR="00961B56">
        <w:rPr>
          <w:rFonts w:ascii="Times New Roman" w:hAnsi="Times New Roman" w:cs="Times New Roman"/>
        </w:rPr>
        <w:t>, and</w:t>
      </w:r>
      <w:r w:rsidR="0094228B" w:rsidRPr="00670588">
        <w:rPr>
          <w:rFonts w:ascii="Times New Roman" w:hAnsi="Times New Roman" w:cs="Times New Roman"/>
        </w:rPr>
        <w:t xml:space="preserve"> t</w:t>
      </w:r>
      <w:r w:rsidR="00153F19" w:rsidRPr="00670588">
        <w:rPr>
          <w:rFonts w:ascii="Times New Roman" w:hAnsi="Times New Roman" w:cs="Times New Roman"/>
        </w:rPr>
        <w:t>o</w:t>
      </w:r>
      <w:r w:rsidR="0094228B" w:rsidRPr="00670588">
        <w:rPr>
          <w:rFonts w:ascii="Times New Roman" w:hAnsi="Times New Roman" w:cs="Times New Roman"/>
        </w:rPr>
        <w:t xml:space="preserve"> live a life of personal poverty, akin to the Apostles and Christ himself.</w:t>
      </w:r>
      <w:r w:rsidR="0094228B" w:rsidRPr="00670588">
        <w:rPr>
          <w:rStyle w:val="FootnoteReference"/>
          <w:rFonts w:ascii="Times New Roman" w:hAnsi="Times New Roman" w:cs="Times New Roman"/>
        </w:rPr>
        <w:footnoteReference w:id="14"/>
      </w:r>
      <w:r w:rsidR="00B8140B" w:rsidRPr="00670588">
        <w:rPr>
          <w:rFonts w:ascii="Times New Roman" w:hAnsi="Times New Roman" w:cs="Times New Roman"/>
        </w:rPr>
        <w:t xml:space="preserve"> </w:t>
      </w:r>
      <w:r w:rsidR="008C1DC8" w:rsidRPr="00670588">
        <w:rPr>
          <w:rFonts w:ascii="Times New Roman" w:hAnsi="Times New Roman" w:cs="Times New Roman"/>
        </w:rPr>
        <w:t xml:space="preserve"> Despite the ideals of hermitage and the reasons for it, they were not always left alone in solitude.</w:t>
      </w:r>
      <w:r w:rsidR="008C1DC8" w:rsidRPr="00670588">
        <w:rPr>
          <w:rStyle w:val="FootnoteReference"/>
          <w:rFonts w:ascii="Times New Roman" w:hAnsi="Times New Roman" w:cs="Times New Roman"/>
        </w:rPr>
        <w:footnoteReference w:id="15"/>
      </w:r>
      <w:r w:rsidR="00B877DF" w:rsidRPr="00670588">
        <w:rPr>
          <w:rFonts w:ascii="Times New Roman" w:hAnsi="Times New Roman" w:cs="Times New Roman"/>
        </w:rPr>
        <w:t xml:space="preserve"> </w:t>
      </w:r>
      <w:r w:rsidR="00631AEE" w:rsidRPr="00670588">
        <w:rPr>
          <w:rFonts w:ascii="Times New Roman" w:hAnsi="Times New Roman" w:cs="Times New Roman"/>
        </w:rPr>
        <w:t xml:space="preserve">An example of this would be </w:t>
      </w:r>
      <w:r w:rsidR="00453D80" w:rsidRPr="00670588">
        <w:rPr>
          <w:rFonts w:ascii="Times New Roman" w:hAnsi="Times New Roman" w:cs="Times New Roman"/>
        </w:rPr>
        <w:t>Bernard</w:t>
      </w:r>
      <w:r w:rsidR="00631AEE" w:rsidRPr="00670588">
        <w:rPr>
          <w:rFonts w:ascii="Times New Roman" w:hAnsi="Times New Roman" w:cs="Times New Roman"/>
        </w:rPr>
        <w:t xml:space="preserve"> and Vitalis, wh</w:t>
      </w:r>
      <w:r w:rsidR="000D3499">
        <w:rPr>
          <w:rFonts w:ascii="Times New Roman" w:hAnsi="Times New Roman" w:cs="Times New Roman"/>
        </w:rPr>
        <w:t>o</w:t>
      </w:r>
      <w:r w:rsidR="00631AEE" w:rsidRPr="00670588">
        <w:rPr>
          <w:rFonts w:ascii="Times New Roman" w:hAnsi="Times New Roman" w:cs="Times New Roman"/>
        </w:rPr>
        <w:t xml:space="preserve"> were</w:t>
      </w:r>
      <w:r w:rsidR="00AC083B">
        <w:rPr>
          <w:rFonts w:ascii="Times New Roman" w:hAnsi="Times New Roman" w:cs="Times New Roman"/>
        </w:rPr>
        <w:t>,</w:t>
      </w:r>
      <w:r w:rsidR="00631AEE" w:rsidRPr="00670588">
        <w:rPr>
          <w:rFonts w:ascii="Times New Roman" w:hAnsi="Times New Roman" w:cs="Times New Roman"/>
        </w:rPr>
        <w:t xml:space="preserve"> in a sense</w:t>
      </w:r>
      <w:r w:rsidR="00AC083B">
        <w:rPr>
          <w:rFonts w:ascii="Times New Roman" w:hAnsi="Times New Roman" w:cs="Times New Roman"/>
        </w:rPr>
        <w:t>,</w:t>
      </w:r>
      <w:r w:rsidR="00631AEE" w:rsidRPr="00670588">
        <w:rPr>
          <w:rFonts w:ascii="Times New Roman" w:hAnsi="Times New Roman" w:cs="Times New Roman"/>
        </w:rPr>
        <w:t xml:space="preserve"> solitaries </w:t>
      </w:r>
      <w:r w:rsidR="00533BF4" w:rsidRPr="00670588">
        <w:rPr>
          <w:rFonts w:ascii="Times New Roman" w:hAnsi="Times New Roman" w:cs="Times New Roman"/>
        </w:rPr>
        <w:t>(hermits)</w:t>
      </w:r>
      <w:r w:rsidR="0043069C">
        <w:rPr>
          <w:rFonts w:ascii="Times New Roman" w:hAnsi="Times New Roman" w:cs="Times New Roman"/>
        </w:rPr>
        <w:t>.</w:t>
      </w:r>
      <w:r w:rsidR="00533BF4" w:rsidRPr="00670588">
        <w:rPr>
          <w:rFonts w:ascii="Times New Roman" w:hAnsi="Times New Roman" w:cs="Times New Roman"/>
        </w:rPr>
        <w:t xml:space="preserve"> </w:t>
      </w:r>
      <w:r w:rsidR="00C40B79">
        <w:rPr>
          <w:rFonts w:ascii="Times New Roman" w:hAnsi="Times New Roman" w:cs="Times New Roman"/>
        </w:rPr>
        <w:t>By preaching the w</w:t>
      </w:r>
      <w:r w:rsidR="00534D55">
        <w:rPr>
          <w:rFonts w:ascii="Times New Roman" w:hAnsi="Times New Roman" w:cs="Times New Roman"/>
        </w:rPr>
        <w:t>ord</w:t>
      </w:r>
      <w:r w:rsidR="00C63D40">
        <w:rPr>
          <w:rFonts w:ascii="Times New Roman" w:hAnsi="Times New Roman" w:cs="Times New Roman"/>
        </w:rPr>
        <w:t>s</w:t>
      </w:r>
      <w:r w:rsidR="00534D55">
        <w:rPr>
          <w:rFonts w:ascii="Times New Roman" w:hAnsi="Times New Roman" w:cs="Times New Roman"/>
        </w:rPr>
        <w:t xml:space="preserve"> of God, they became </w:t>
      </w:r>
      <w:r w:rsidR="00533BF4" w:rsidRPr="00670588">
        <w:rPr>
          <w:rFonts w:ascii="Times New Roman" w:hAnsi="Times New Roman" w:cs="Times New Roman"/>
        </w:rPr>
        <w:t>exponents of apostolic life</w:t>
      </w:r>
      <w:r w:rsidR="00C63D40">
        <w:rPr>
          <w:rFonts w:ascii="Times New Roman" w:hAnsi="Times New Roman" w:cs="Times New Roman"/>
        </w:rPr>
        <w:t xml:space="preserve"> </w:t>
      </w:r>
      <w:r w:rsidR="00873284" w:rsidRPr="00670588">
        <w:rPr>
          <w:rFonts w:ascii="Times New Roman" w:hAnsi="Times New Roman" w:cs="Times New Roman"/>
        </w:rPr>
        <w:t>and attracted recruits to impose</w:t>
      </w:r>
      <w:r w:rsidR="001A476F">
        <w:rPr>
          <w:rFonts w:ascii="Times New Roman" w:hAnsi="Times New Roman" w:cs="Times New Roman"/>
        </w:rPr>
        <w:t xml:space="preserve"> and</w:t>
      </w:r>
      <w:r w:rsidR="00C8527D" w:rsidRPr="00670588">
        <w:rPr>
          <w:rFonts w:ascii="Times New Roman" w:hAnsi="Times New Roman" w:cs="Times New Roman"/>
        </w:rPr>
        <w:t xml:space="preserve"> </w:t>
      </w:r>
      <w:r w:rsidR="00AC083B" w:rsidRPr="00670588">
        <w:rPr>
          <w:rFonts w:ascii="Times New Roman" w:hAnsi="Times New Roman" w:cs="Times New Roman"/>
        </w:rPr>
        <w:t>preserve</w:t>
      </w:r>
      <w:r w:rsidR="00873284" w:rsidRPr="00670588">
        <w:rPr>
          <w:rFonts w:ascii="Times New Roman" w:hAnsi="Times New Roman" w:cs="Times New Roman"/>
        </w:rPr>
        <w:t xml:space="preserve"> dis</w:t>
      </w:r>
      <w:r w:rsidR="00FB6B9F">
        <w:rPr>
          <w:rFonts w:ascii="Times New Roman" w:hAnsi="Times New Roman" w:cs="Times New Roman"/>
        </w:rPr>
        <w:t>ci</w:t>
      </w:r>
      <w:r w:rsidR="00873284" w:rsidRPr="00670588">
        <w:rPr>
          <w:rFonts w:ascii="Times New Roman" w:hAnsi="Times New Roman" w:cs="Times New Roman"/>
        </w:rPr>
        <w:t>pline, and establish a house for them.</w:t>
      </w:r>
      <w:r w:rsidR="00873284" w:rsidRPr="00670588">
        <w:rPr>
          <w:rStyle w:val="FootnoteReference"/>
          <w:rFonts w:ascii="Times New Roman" w:hAnsi="Times New Roman" w:cs="Times New Roman"/>
        </w:rPr>
        <w:footnoteReference w:id="16"/>
      </w:r>
      <w:r w:rsidR="005077E3" w:rsidRPr="00670588">
        <w:rPr>
          <w:rFonts w:ascii="Times New Roman" w:hAnsi="Times New Roman" w:cs="Times New Roman"/>
        </w:rPr>
        <w:t xml:space="preserve"> Expanding on the Apolitisic nature of the text, it </w:t>
      </w:r>
      <w:r w:rsidR="00F34E26" w:rsidRPr="00670588">
        <w:rPr>
          <w:rFonts w:ascii="Times New Roman" w:hAnsi="Times New Roman" w:cs="Times New Roman"/>
        </w:rPr>
        <w:t>pushes a narrative that monasticism is</w:t>
      </w:r>
      <w:r w:rsidR="00B930D7" w:rsidRPr="00670588">
        <w:rPr>
          <w:rFonts w:ascii="Times New Roman" w:hAnsi="Times New Roman" w:cs="Times New Roman"/>
        </w:rPr>
        <w:t xml:space="preserve"> meant to follow the </w:t>
      </w:r>
      <w:r w:rsidR="00CC03CB" w:rsidRPr="00670588">
        <w:rPr>
          <w:rFonts w:ascii="Times New Roman" w:hAnsi="Times New Roman" w:cs="Times New Roman"/>
        </w:rPr>
        <w:t>Apostolic</w:t>
      </w:r>
      <w:r w:rsidR="00B930D7" w:rsidRPr="00670588">
        <w:rPr>
          <w:rFonts w:ascii="Times New Roman" w:hAnsi="Times New Roman" w:cs="Times New Roman"/>
        </w:rPr>
        <w:t xml:space="preserve"> life or </w:t>
      </w:r>
      <w:r w:rsidR="00B930D7" w:rsidRPr="00670588">
        <w:rPr>
          <w:rFonts w:ascii="Times New Roman" w:hAnsi="Times New Roman" w:cs="Times New Roman"/>
          <w:i/>
          <w:iCs/>
        </w:rPr>
        <w:t>Vita Apo</w:t>
      </w:r>
      <w:r w:rsidR="006B0A51" w:rsidRPr="00670588">
        <w:rPr>
          <w:rFonts w:ascii="Times New Roman" w:hAnsi="Times New Roman" w:cs="Times New Roman"/>
          <w:i/>
          <w:iCs/>
        </w:rPr>
        <w:t>stolica</w:t>
      </w:r>
      <w:r w:rsidR="006B0A51" w:rsidRPr="00670588">
        <w:rPr>
          <w:rFonts w:ascii="Times New Roman" w:hAnsi="Times New Roman" w:cs="Times New Roman"/>
        </w:rPr>
        <w:t>.</w:t>
      </w:r>
      <w:r w:rsidR="006B0A51" w:rsidRPr="00670588">
        <w:rPr>
          <w:rStyle w:val="FootnoteReference"/>
          <w:rFonts w:ascii="Times New Roman" w:hAnsi="Times New Roman" w:cs="Times New Roman"/>
        </w:rPr>
        <w:footnoteReference w:id="17"/>
      </w:r>
      <w:r w:rsidR="006B0A51" w:rsidRPr="00670588">
        <w:rPr>
          <w:rFonts w:ascii="Times New Roman" w:hAnsi="Times New Roman" w:cs="Times New Roman"/>
        </w:rPr>
        <w:t xml:space="preserve"> </w:t>
      </w:r>
      <w:r w:rsidR="00CC03CB" w:rsidRPr="00670588">
        <w:rPr>
          <w:rFonts w:ascii="Times New Roman" w:hAnsi="Times New Roman" w:cs="Times New Roman"/>
        </w:rPr>
        <w:t>Certainly</w:t>
      </w:r>
      <w:r w:rsidR="00C8527D" w:rsidRPr="00670588">
        <w:rPr>
          <w:rFonts w:ascii="Times New Roman" w:hAnsi="Times New Roman" w:cs="Times New Roman"/>
        </w:rPr>
        <w:t>,</w:t>
      </w:r>
      <w:r w:rsidR="006C21AC" w:rsidRPr="00670588">
        <w:rPr>
          <w:rFonts w:ascii="Times New Roman" w:hAnsi="Times New Roman" w:cs="Times New Roman"/>
        </w:rPr>
        <w:t xml:space="preserve"> through the eyes of the Anchorites</w:t>
      </w:r>
      <w:r w:rsidR="00CC03CB">
        <w:rPr>
          <w:rFonts w:ascii="Times New Roman" w:hAnsi="Times New Roman" w:cs="Times New Roman"/>
        </w:rPr>
        <w:t>,</w:t>
      </w:r>
      <w:r w:rsidR="006C21AC" w:rsidRPr="00670588">
        <w:rPr>
          <w:rFonts w:ascii="Times New Roman" w:hAnsi="Times New Roman" w:cs="Times New Roman"/>
        </w:rPr>
        <w:t xml:space="preserve"> they attempt to emulate the life of an apostle </w:t>
      </w:r>
      <w:r w:rsidR="00A70CD9" w:rsidRPr="00670588">
        <w:rPr>
          <w:rFonts w:ascii="Times New Roman" w:hAnsi="Times New Roman" w:cs="Times New Roman"/>
        </w:rPr>
        <w:t>through simplicity and hermitage</w:t>
      </w:r>
      <w:r w:rsidR="00BA46F9">
        <w:rPr>
          <w:rFonts w:ascii="Times New Roman" w:hAnsi="Times New Roman" w:cs="Times New Roman"/>
        </w:rPr>
        <w:t>;</w:t>
      </w:r>
      <w:r w:rsidR="00A70CD9" w:rsidRPr="00670588">
        <w:rPr>
          <w:rFonts w:ascii="Times New Roman" w:hAnsi="Times New Roman" w:cs="Times New Roman"/>
        </w:rPr>
        <w:t xml:space="preserve"> the </w:t>
      </w:r>
      <w:proofErr w:type="spellStart"/>
      <w:r w:rsidR="00A70CD9" w:rsidRPr="00670588">
        <w:rPr>
          <w:rFonts w:ascii="Times New Roman" w:hAnsi="Times New Roman" w:cs="Times New Roman"/>
        </w:rPr>
        <w:t>Cenobites</w:t>
      </w:r>
      <w:proofErr w:type="spellEnd"/>
      <w:r w:rsidR="00A70CD9" w:rsidRPr="00670588">
        <w:rPr>
          <w:rFonts w:ascii="Times New Roman" w:hAnsi="Times New Roman" w:cs="Times New Roman"/>
        </w:rPr>
        <w:t xml:space="preserve"> do this also</w:t>
      </w:r>
      <w:r w:rsidR="00664A99" w:rsidRPr="00670588">
        <w:rPr>
          <w:rFonts w:ascii="Times New Roman" w:hAnsi="Times New Roman" w:cs="Times New Roman"/>
        </w:rPr>
        <w:t>, through</w:t>
      </w:r>
      <w:r w:rsidR="00A70CD9" w:rsidRPr="00670588">
        <w:rPr>
          <w:rFonts w:ascii="Times New Roman" w:hAnsi="Times New Roman" w:cs="Times New Roman"/>
        </w:rPr>
        <w:t xml:space="preserve"> their poverty, simplicity, and charity – the </w:t>
      </w:r>
      <w:proofErr w:type="spellStart"/>
      <w:r w:rsidR="00A70CD9" w:rsidRPr="00670588">
        <w:rPr>
          <w:rFonts w:ascii="Times New Roman" w:hAnsi="Times New Roman" w:cs="Times New Roman"/>
        </w:rPr>
        <w:t>Cenobites</w:t>
      </w:r>
      <w:proofErr w:type="spellEnd"/>
      <w:r w:rsidR="00A70CD9" w:rsidRPr="00670588">
        <w:rPr>
          <w:rFonts w:ascii="Times New Roman" w:hAnsi="Times New Roman" w:cs="Times New Roman"/>
        </w:rPr>
        <w:t xml:space="preserve"> provide their charity in being </w:t>
      </w:r>
      <w:r w:rsidR="00F1719B" w:rsidRPr="00670588">
        <w:rPr>
          <w:rFonts w:ascii="Times New Roman" w:hAnsi="Times New Roman" w:cs="Times New Roman"/>
        </w:rPr>
        <w:t>Godly and pious, carrying their duties and following the Rule of St Benedict in an almost extreme way.</w:t>
      </w:r>
      <w:r w:rsidR="00F1719B" w:rsidRPr="00670588">
        <w:rPr>
          <w:rStyle w:val="FootnoteReference"/>
          <w:rFonts w:ascii="Times New Roman" w:hAnsi="Times New Roman" w:cs="Times New Roman"/>
        </w:rPr>
        <w:footnoteReference w:id="18"/>
      </w:r>
      <w:r w:rsidR="008222A2" w:rsidRPr="00670588">
        <w:rPr>
          <w:rFonts w:ascii="Times New Roman" w:hAnsi="Times New Roman" w:cs="Times New Roman"/>
        </w:rPr>
        <w:t xml:space="preserve"> Lastly, hermitage is seen in the extract as the last step of being a Monk, by </w:t>
      </w:r>
      <w:r w:rsidR="009F3E30" w:rsidRPr="00670588">
        <w:rPr>
          <w:rFonts w:ascii="Times New Roman" w:hAnsi="Times New Roman" w:cs="Times New Roman"/>
        </w:rPr>
        <w:t>‘not in the first fervour of their conversion’</w:t>
      </w:r>
      <w:r w:rsidR="00DE1323">
        <w:rPr>
          <w:rFonts w:ascii="Times New Roman" w:hAnsi="Times New Roman" w:cs="Times New Roman"/>
        </w:rPr>
        <w:t>:</w:t>
      </w:r>
      <w:r w:rsidR="009F3E30" w:rsidRPr="00670588">
        <w:rPr>
          <w:rFonts w:ascii="Times New Roman" w:hAnsi="Times New Roman" w:cs="Times New Roman"/>
        </w:rPr>
        <w:t xml:space="preserve"> this means that they have gone </w:t>
      </w:r>
      <w:r w:rsidR="000A3C1E" w:rsidRPr="00670588">
        <w:rPr>
          <w:rFonts w:ascii="Times New Roman" w:hAnsi="Times New Roman" w:cs="Times New Roman"/>
        </w:rPr>
        <w:t>through</w:t>
      </w:r>
      <w:r w:rsidR="009F3E30" w:rsidRPr="00670588">
        <w:rPr>
          <w:rFonts w:ascii="Times New Roman" w:hAnsi="Times New Roman" w:cs="Times New Roman"/>
        </w:rPr>
        <w:t xml:space="preserve"> the beginning as a </w:t>
      </w:r>
      <w:proofErr w:type="spellStart"/>
      <w:r w:rsidR="009F3E30" w:rsidRPr="00670588">
        <w:rPr>
          <w:rFonts w:ascii="Times New Roman" w:hAnsi="Times New Roman" w:cs="Times New Roman"/>
        </w:rPr>
        <w:t>Cenobite</w:t>
      </w:r>
      <w:proofErr w:type="spellEnd"/>
      <w:r w:rsidR="00403B4E">
        <w:rPr>
          <w:rFonts w:ascii="Times New Roman" w:hAnsi="Times New Roman" w:cs="Times New Roman"/>
        </w:rPr>
        <w:t>,</w:t>
      </w:r>
      <w:r w:rsidR="009F3E30" w:rsidRPr="00670588">
        <w:rPr>
          <w:rFonts w:ascii="Times New Roman" w:hAnsi="Times New Roman" w:cs="Times New Roman"/>
        </w:rPr>
        <w:t xml:space="preserve"> and complet</w:t>
      </w:r>
      <w:r w:rsidR="00403B4E">
        <w:rPr>
          <w:rFonts w:ascii="Times New Roman" w:hAnsi="Times New Roman" w:cs="Times New Roman"/>
        </w:rPr>
        <w:t>ed</w:t>
      </w:r>
      <w:r w:rsidR="009F3E30" w:rsidRPr="00670588">
        <w:rPr>
          <w:rFonts w:ascii="Times New Roman" w:hAnsi="Times New Roman" w:cs="Times New Roman"/>
        </w:rPr>
        <w:t xml:space="preserve"> their duties in the </w:t>
      </w:r>
      <w:r w:rsidR="000A3C1E" w:rsidRPr="00670588">
        <w:rPr>
          <w:rFonts w:ascii="Times New Roman" w:hAnsi="Times New Roman" w:cs="Times New Roman"/>
        </w:rPr>
        <w:t>monastery</w:t>
      </w:r>
      <w:r w:rsidR="009F3E30" w:rsidRPr="00670588">
        <w:rPr>
          <w:rFonts w:ascii="Times New Roman" w:hAnsi="Times New Roman" w:cs="Times New Roman"/>
        </w:rPr>
        <w:t xml:space="preserve"> </w:t>
      </w:r>
      <w:r w:rsidR="009F3E30" w:rsidRPr="00670588">
        <w:rPr>
          <w:rFonts w:ascii="Times New Roman" w:hAnsi="Times New Roman" w:cs="Times New Roman"/>
        </w:rPr>
        <w:lastRenderedPageBreak/>
        <w:t>– then</w:t>
      </w:r>
      <w:r w:rsidR="005B2467">
        <w:rPr>
          <w:rFonts w:ascii="Times New Roman" w:hAnsi="Times New Roman" w:cs="Times New Roman"/>
        </w:rPr>
        <w:t>, th</w:t>
      </w:r>
      <w:r w:rsidR="00EF077F">
        <w:rPr>
          <w:rFonts w:ascii="Times New Roman" w:hAnsi="Times New Roman" w:cs="Times New Roman"/>
        </w:rPr>
        <w:t>ose who</w:t>
      </w:r>
      <w:r w:rsidR="005B2467">
        <w:rPr>
          <w:rFonts w:ascii="Times New Roman" w:hAnsi="Times New Roman" w:cs="Times New Roman"/>
        </w:rPr>
        <w:t xml:space="preserve"> </w:t>
      </w:r>
      <w:r w:rsidR="009F3E30" w:rsidRPr="00670588">
        <w:rPr>
          <w:rFonts w:ascii="Times New Roman" w:hAnsi="Times New Roman" w:cs="Times New Roman"/>
        </w:rPr>
        <w:t>decid</w:t>
      </w:r>
      <w:r w:rsidR="00D328F0">
        <w:rPr>
          <w:rFonts w:ascii="Times New Roman" w:hAnsi="Times New Roman" w:cs="Times New Roman"/>
        </w:rPr>
        <w:t>e</w:t>
      </w:r>
      <w:r w:rsidR="009F3E30" w:rsidRPr="00670588">
        <w:rPr>
          <w:rFonts w:ascii="Times New Roman" w:hAnsi="Times New Roman" w:cs="Times New Roman"/>
        </w:rPr>
        <w:t xml:space="preserve"> to take up the call of</w:t>
      </w:r>
      <w:r w:rsidR="005B2467">
        <w:rPr>
          <w:rFonts w:ascii="Times New Roman" w:hAnsi="Times New Roman" w:cs="Times New Roman"/>
        </w:rPr>
        <w:t xml:space="preserve"> a</w:t>
      </w:r>
      <w:r w:rsidR="009F3E30" w:rsidRPr="00670588">
        <w:rPr>
          <w:rFonts w:ascii="Times New Roman" w:hAnsi="Times New Roman" w:cs="Times New Roman"/>
        </w:rPr>
        <w:t xml:space="preserve"> more pious </w:t>
      </w:r>
      <w:r w:rsidR="00403B4E" w:rsidRPr="00670588">
        <w:rPr>
          <w:rFonts w:ascii="Times New Roman" w:hAnsi="Times New Roman" w:cs="Times New Roman"/>
        </w:rPr>
        <w:t>livelihood</w:t>
      </w:r>
      <w:r w:rsidR="005B2467">
        <w:rPr>
          <w:rFonts w:ascii="Times New Roman" w:hAnsi="Times New Roman" w:cs="Times New Roman"/>
        </w:rPr>
        <w:t>,</w:t>
      </w:r>
      <w:r w:rsidR="009F3E30" w:rsidRPr="00670588">
        <w:rPr>
          <w:rFonts w:ascii="Times New Roman" w:hAnsi="Times New Roman" w:cs="Times New Roman"/>
        </w:rPr>
        <w:t xml:space="preserve"> </w:t>
      </w:r>
      <w:r w:rsidR="00EF077F">
        <w:rPr>
          <w:rFonts w:ascii="Times New Roman" w:hAnsi="Times New Roman" w:cs="Times New Roman"/>
        </w:rPr>
        <w:t>become</w:t>
      </w:r>
      <w:r w:rsidR="009F3E30" w:rsidRPr="00670588">
        <w:rPr>
          <w:rFonts w:ascii="Times New Roman" w:hAnsi="Times New Roman" w:cs="Times New Roman"/>
        </w:rPr>
        <w:t xml:space="preserve"> hermits</w:t>
      </w:r>
      <w:r w:rsidR="003E106F" w:rsidRPr="00670588">
        <w:rPr>
          <w:rFonts w:ascii="Times New Roman" w:hAnsi="Times New Roman" w:cs="Times New Roman"/>
        </w:rPr>
        <w:t xml:space="preserve"> for God and following the Rule of St Benedict </w:t>
      </w:r>
      <w:r w:rsidR="006F5846" w:rsidRPr="00670588">
        <w:rPr>
          <w:rFonts w:ascii="Times New Roman" w:hAnsi="Times New Roman" w:cs="Times New Roman"/>
        </w:rPr>
        <w:t>obediently.</w:t>
      </w:r>
      <w:r w:rsidR="006F5846" w:rsidRPr="00670588">
        <w:rPr>
          <w:rStyle w:val="FootnoteReference"/>
          <w:rFonts w:ascii="Times New Roman" w:hAnsi="Times New Roman" w:cs="Times New Roman"/>
        </w:rPr>
        <w:footnoteReference w:id="19"/>
      </w:r>
    </w:p>
    <w:p w14:paraId="355F3FFC" w14:textId="2852D0E9" w:rsidR="00BC3580" w:rsidRDefault="008344D8" w:rsidP="006B49D9">
      <w:pPr>
        <w:spacing w:line="360" w:lineRule="auto"/>
        <w:ind w:firstLine="720"/>
        <w:rPr>
          <w:rFonts w:ascii="Times New Roman" w:hAnsi="Times New Roman" w:cs="Times New Roman"/>
        </w:rPr>
      </w:pPr>
      <w:r w:rsidRPr="00670588">
        <w:rPr>
          <w:rFonts w:ascii="Times New Roman" w:hAnsi="Times New Roman" w:cs="Times New Roman"/>
        </w:rPr>
        <w:t xml:space="preserve">To conclude, </w:t>
      </w:r>
      <w:r w:rsidR="00380D10" w:rsidRPr="00670588">
        <w:rPr>
          <w:rFonts w:ascii="Times New Roman" w:hAnsi="Times New Roman" w:cs="Times New Roman"/>
        </w:rPr>
        <w:t xml:space="preserve">the extract </w:t>
      </w:r>
      <w:r w:rsidR="000823D7" w:rsidRPr="00670588">
        <w:rPr>
          <w:rFonts w:ascii="Times New Roman" w:hAnsi="Times New Roman" w:cs="Times New Roman"/>
        </w:rPr>
        <w:t xml:space="preserve">is </w:t>
      </w:r>
      <w:r w:rsidR="00584879" w:rsidRPr="00670588">
        <w:rPr>
          <w:rFonts w:ascii="Times New Roman" w:hAnsi="Times New Roman" w:cs="Times New Roman"/>
        </w:rPr>
        <w:t xml:space="preserve">a good beginning guide to Monasticism, especially in </w:t>
      </w:r>
      <w:r w:rsidR="002169D2" w:rsidRPr="00670588">
        <w:rPr>
          <w:rFonts w:ascii="Times New Roman" w:hAnsi="Times New Roman" w:cs="Times New Roman"/>
        </w:rPr>
        <w:t>explaining</w:t>
      </w:r>
      <w:r w:rsidR="00584879" w:rsidRPr="00670588">
        <w:rPr>
          <w:rFonts w:ascii="Times New Roman" w:hAnsi="Times New Roman" w:cs="Times New Roman"/>
        </w:rPr>
        <w:t xml:space="preserve"> what an Anchorite is, and the importance of the desert in the world of Monks</w:t>
      </w:r>
      <w:r w:rsidR="002C318F" w:rsidRPr="00670588">
        <w:rPr>
          <w:rFonts w:ascii="Times New Roman" w:hAnsi="Times New Roman" w:cs="Times New Roman"/>
        </w:rPr>
        <w:t xml:space="preserve"> in Western Europe. </w:t>
      </w:r>
      <w:r w:rsidR="00EE4D76">
        <w:rPr>
          <w:rFonts w:ascii="Times New Roman" w:hAnsi="Times New Roman" w:cs="Times New Roman"/>
        </w:rPr>
        <w:t>The language used in the Rule displays monks as prepared to ‘fight’ for God by using verbal imagery to convey their learned readiness to defend His word, “having learned… how to fight against the Devil”. With the target audience being monks, wording the extract this way presents the expectations they should aspire to learn to achieve this way of life</w:t>
      </w:r>
      <w:r w:rsidR="00D67C5B" w:rsidRPr="00670588">
        <w:rPr>
          <w:rFonts w:ascii="Times New Roman" w:hAnsi="Times New Roman" w:cs="Times New Roman"/>
        </w:rPr>
        <w:t>.</w:t>
      </w:r>
      <w:r w:rsidR="00D67C5B" w:rsidRPr="00670588">
        <w:rPr>
          <w:rStyle w:val="FootnoteReference"/>
          <w:rFonts w:ascii="Times New Roman" w:hAnsi="Times New Roman" w:cs="Times New Roman"/>
        </w:rPr>
        <w:footnoteReference w:id="20"/>
      </w:r>
      <w:r w:rsidR="00F138CA" w:rsidRPr="00670588">
        <w:rPr>
          <w:rFonts w:ascii="Times New Roman" w:hAnsi="Times New Roman" w:cs="Times New Roman"/>
        </w:rPr>
        <w:t xml:space="preserve"> Additionally, through understanding who Benedict of Nursia is, it allows </w:t>
      </w:r>
      <w:r w:rsidR="009B4336" w:rsidRPr="00670588">
        <w:rPr>
          <w:rFonts w:ascii="Times New Roman" w:hAnsi="Times New Roman" w:cs="Times New Roman"/>
        </w:rPr>
        <w:t xml:space="preserve">the wider context on what Benedict wrote to </w:t>
      </w:r>
      <w:r w:rsidR="004F1A11" w:rsidRPr="00670588">
        <w:rPr>
          <w:rFonts w:ascii="Times New Roman" w:hAnsi="Times New Roman" w:cs="Times New Roman"/>
        </w:rPr>
        <w:t>be</w:t>
      </w:r>
      <w:r w:rsidR="009B4336" w:rsidRPr="00670588">
        <w:rPr>
          <w:rFonts w:ascii="Times New Roman" w:hAnsi="Times New Roman" w:cs="Times New Roman"/>
        </w:rPr>
        <w:t>come more clear.</w:t>
      </w:r>
    </w:p>
    <w:p w14:paraId="4FA92DE7" w14:textId="147079D2" w:rsidR="003D1B5D" w:rsidRPr="00670588" w:rsidRDefault="00BC3580" w:rsidP="00BC3580">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color w:val="auto"/>
          <w:sz w:val="22"/>
          <w:szCs w:val="22"/>
        </w:rPr>
        <w:id w:val="-553310778"/>
        <w:docPartObj>
          <w:docPartGallery w:val="Bibliographies"/>
          <w:docPartUnique/>
        </w:docPartObj>
      </w:sdtPr>
      <w:sdtContent>
        <w:p w14:paraId="379051F5" w14:textId="34244BF7" w:rsidR="00C23AA3" w:rsidRPr="00670588" w:rsidRDefault="00C23AA3">
          <w:pPr>
            <w:pStyle w:val="Heading1"/>
          </w:pPr>
          <w:r w:rsidRPr="00670588">
            <w:t>Bibliography</w:t>
          </w:r>
        </w:p>
        <w:sdt>
          <w:sdtPr>
            <w:id w:val="111145805"/>
            <w:bibliography/>
          </w:sdtPr>
          <w:sdtContent>
            <w:p w14:paraId="6FB1D64C" w14:textId="07DEA4EF" w:rsidR="00CC0F0C" w:rsidRPr="00670588" w:rsidRDefault="00CC0F0C" w:rsidP="00CC0F0C">
              <w:pPr>
                <w:spacing w:line="360" w:lineRule="auto"/>
                <w:ind w:firstLine="720"/>
                <w:rPr>
                  <w:rFonts w:ascii="Times New Roman" w:hAnsi="Times New Roman" w:cs="Times New Roman"/>
                </w:rPr>
              </w:pPr>
              <w:r w:rsidRPr="00670588">
                <w:rPr>
                  <w:rFonts w:ascii="Times New Roman" w:hAnsi="Times New Roman" w:cs="Times New Roman"/>
                </w:rPr>
                <w:t>Burton, Janet,</w:t>
              </w:r>
              <w:r w:rsidR="00F66B72" w:rsidRPr="00670588">
                <w:rPr>
                  <w:rFonts w:ascii="Times New Roman" w:hAnsi="Times New Roman" w:cs="Times New Roman"/>
                </w:rPr>
                <w:t xml:space="preserve"> 1996.</w:t>
              </w:r>
              <w:r w:rsidR="0096166B" w:rsidRPr="00670588">
                <w:rPr>
                  <w:rFonts w:ascii="Times New Roman" w:hAnsi="Times New Roman" w:cs="Times New Roman"/>
                </w:rPr>
                <w:t xml:space="preserve"> </w:t>
              </w:r>
              <w:r w:rsidR="0096166B" w:rsidRPr="00670588">
                <w:rPr>
                  <w:rFonts w:ascii="Times New Roman" w:hAnsi="Times New Roman" w:cs="Times New Roman"/>
                  <w:i/>
                  <w:iCs/>
                </w:rPr>
                <w:t>Medieval Monasticism</w:t>
              </w:r>
              <w:r w:rsidR="00F66B72" w:rsidRPr="00670588">
                <w:rPr>
                  <w:rFonts w:ascii="Times New Roman" w:hAnsi="Times New Roman" w:cs="Times New Roman"/>
                </w:rPr>
                <w:t xml:space="preserve"> (</w:t>
              </w:r>
              <w:r w:rsidR="001561F7" w:rsidRPr="00670588">
                <w:rPr>
                  <w:rFonts w:ascii="Times New Roman" w:hAnsi="Times New Roman" w:cs="Times New Roman"/>
                </w:rPr>
                <w:t>Oxford: HeadStart History)</w:t>
              </w:r>
            </w:p>
            <w:p w14:paraId="1BE331F9" w14:textId="27EE2C5B" w:rsidR="00CC0F0C" w:rsidRPr="007E0CE0" w:rsidRDefault="00CC0F0C" w:rsidP="00CC0F0C">
              <w:pPr>
                <w:spacing w:line="360" w:lineRule="auto"/>
                <w:ind w:firstLine="720"/>
                <w:rPr>
                  <w:rFonts w:ascii="Times New Roman" w:hAnsi="Times New Roman" w:cs="Times New Roman"/>
                </w:rPr>
              </w:pPr>
              <w:r w:rsidRPr="007E0CE0">
                <w:rPr>
                  <w:rFonts w:ascii="Times New Roman" w:hAnsi="Times New Roman" w:cs="Times New Roman"/>
                </w:rPr>
                <w:t>M</w:t>
              </w:r>
              <w:r w:rsidRPr="00670588">
                <w:rPr>
                  <w:rFonts w:ascii="Times New Roman" w:hAnsi="Times New Roman" w:cs="Times New Roman"/>
                </w:rPr>
                <w:t>c</w:t>
              </w:r>
              <w:r w:rsidRPr="007E0CE0">
                <w:rPr>
                  <w:rFonts w:ascii="Times New Roman" w:hAnsi="Times New Roman" w:cs="Times New Roman"/>
                </w:rPr>
                <w:t>C</w:t>
              </w:r>
              <w:r w:rsidRPr="00670588">
                <w:rPr>
                  <w:rFonts w:ascii="Times New Roman" w:hAnsi="Times New Roman" w:cs="Times New Roman"/>
                </w:rPr>
                <w:t>an</w:t>
              </w:r>
              <w:r w:rsidRPr="007E0CE0">
                <w:rPr>
                  <w:rFonts w:ascii="Times New Roman" w:hAnsi="Times New Roman" w:cs="Times New Roman"/>
                </w:rPr>
                <w:t>, Philip Justin. 1952. </w:t>
              </w:r>
              <w:r w:rsidRPr="007E0CE0">
                <w:rPr>
                  <w:rFonts w:ascii="Times New Roman" w:hAnsi="Times New Roman" w:cs="Times New Roman"/>
                  <w:i/>
                  <w:iCs/>
                </w:rPr>
                <w:t>The Rule of Saint Benedict in Latin and English. Edited and Translated by Abbot Justin McCann</w:t>
              </w:r>
              <w:r w:rsidRPr="007E0CE0">
                <w:rPr>
                  <w:rFonts w:ascii="Times New Roman" w:hAnsi="Times New Roman" w:cs="Times New Roman"/>
                </w:rPr>
                <w:t> (Sheed and Ward</w:t>
              </w:r>
              <w:r w:rsidRPr="00670588">
                <w:rPr>
                  <w:rFonts w:ascii="Times New Roman" w:hAnsi="Times New Roman" w:cs="Times New Roman"/>
                </w:rPr>
                <w:t xml:space="preserve"> LTD)</w:t>
              </w:r>
            </w:p>
            <w:p w14:paraId="7600DEDE" w14:textId="77777777" w:rsidR="00CC0F0C" w:rsidRPr="00670588" w:rsidRDefault="00CC0F0C" w:rsidP="00CC0F0C">
              <w:pPr>
                <w:spacing w:line="360" w:lineRule="auto"/>
                <w:ind w:firstLine="720"/>
                <w:rPr>
                  <w:rFonts w:ascii="Times New Roman" w:hAnsi="Times New Roman" w:cs="Times New Roman"/>
                </w:rPr>
              </w:pPr>
              <w:r w:rsidRPr="007E0CE0">
                <w:rPr>
                  <w:rFonts w:ascii="Times New Roman" w:hAnsi="Times New Roman" w:cs="Times New Roman"/>
                </w:rPr>
                <w:t>Nugent, Christopher. 1974. </w:t>
              </w:r>
              <w:r w:rsidRPr="007E0CE0">
                <w:rPr>
                  <w:rFonts w:ascii="Times New Roman" w:hAnsi="Times New Roman" w:cs="Times New Roman"/>
                  <w:i/>
                  <w:iCs/>
                </w:rPr>
                <w:t>The Monastic World, 1000-1300</w:t>
              </w:r>
              <w:r w:rsidRPr="007E0CE0">
                <w:rPr>
                  <w:rFonts w:ascii="Times New Roman" w:hAnsi="Times New Roman" w:cs="Times New Roman"/>
                </w:rPr>
                <w:t> (London : Elek)</w:t>
              </w:r>
            </w:p>
            <w:p w14:paraId="1597DDFF" w14:textId="76DB8519" w:rsidR="003D1B5D" w:rsidRPr="007E0CE0" w:rsidRDefault="003D1B5D" w:rsidP="00CC0F0C">
              <w:pPr>
                <w:spacing w:line="360" w:lineRule="auto"/>
                <w:ind w:firstLine="720"/>
                <w:rPr>
                  <w:rFonts w:ascii="Times New Roman" w:hAnsi="Times New Roman" w:cs="Times New Roman"/>
                </w:rPr>
              </w:pPr>
              <w:r w:rsidRPr="00670588">
                <w:rPr>
                  <w:rFonts w:ascii="Times New Roman" w:hAnsi="Times New Roman" w:cs="Times New Roman"/>
                </w:rPr>
                <w:t xml:space="preserve">Saint Gregory the Great, 1959. </w:t>
              </w:r>
              <w:r w:rsidRPr="00670588">
                <w:rPr>
                  <w:rFonts w:ascii="Times New Roman" w:hAnsi="Times New Roman" w:cs="Times New Roman"/>
                  <w:i/>
                  <w:iCs/>
                </w:rPr>
                <w:t>The Fathers of the Church, Dialogues,</w:t>
              </w:r>
              <w:r w:rsidRPr="00670588">
                <w:rPr>
                  <w:rFonts w:ascii="Times New Roman" w:hAnsi="Times New Roman" w:cs="Times New Roman"/>
                </w:rPr>
                <w:t xml:space="preserve"> ed. trans. Odo John Zimmerman (Washington DC: The Catholic </w:t>
              </w:r>
              <w:r w:rsidR="00511AA4" w:rsidRPr="00670588">
                <w:rPr>
                  <w:rFonts w:ascii="Times New Roman" w:hAnsi="Times New Roman" w:cs="Times New Roman"/>
                </w:rPr>
                <w:t>University</w:t>
              </w:r>
              <w:r w:rsidRPr="00670588">
                <w:rPr>
                  <w:rFonts w:ascii="Times New Roman" w:hAnsi="Times New Roman" w:cs="Times New Roman"/>
                </w:rPr>
                <w:t xml:space="preserve"> of America Press),</w:t>
              </w:r>
            </w:p>
            <w:p w14:paraId="3C1651ED" w14:textId="1A72DA72" w:rsidR="00CC0F0C" w:rsidRPr="00670588" w:rsidRDefault="00CC0F0C" w:rsidP="00CC0F0C">
              <w:pPr>
                <w:spacing w:line="360" w:lineRule="auto"/>
                <w:ind w:firstLine="720"/>
              </w:pPr>
            </w:p>
            <w:p w14:paraId="36A4FA06" w14:textId="094D3C8B" w:rsidR="00C23AA3" w:rsidRPr="00670588" w:rsidRDefault="00000000"/>
          </w:sdtContent>
        </w:sdt>
      </w:sdtContent>
    </w:sdt>
    <w:p w14:paraId="384CC53B" w14:textId="77777777" w:rsidR="00861705" w:rsidRPr="00670588" w:rsidRDefault="00861705" w:rsidP="00EC45EB">
      <w:pPr>
        <w:spacing w:line="360" w:lineRule="auto"/>
        <w:ind w:firstLine="720"/>
        <w:rPr>
          <w:rFonts w:ascii="Times New Roman" w:hAnsi="Times New Roman" w:cs="Times New Roman"/>
        </w:rPr>
      </w:pPr>
    </w:p>
    <w:p w14:paraId="719A52E6" w14:textId="2495D3BB" w:rsidR="008F133E" w:rsidRPr="00670588" w:rsidRDefault="008F133E" w:rsidP="00395580">
      <w:pPr>
        <w:spacing w:line="360" w:lineRule="auto"/>
        <w:ind w:firstLine="720"/>
        <w:rPr>
          <w:rFonts w:ascii="Times New Roman" w:hAnsi="Times New Roman" w:cs="Times New Roman"/>
        </w:rPr>
      </w:pPr>
    </w:p>
    <w:p w14:paraId="0AFF3421" w14:textId="77777777" w:rsidR="00104462" w:rsidRPr="00022B62" w:rsidRDefault="00104462" w:rsidP="00395580">
      <w:pPr>
        <w:spacing w:line="360" w:lineRule="auto"/>
        <w:ind w:firstLine="720"/>
        <w:rPr>
          <w:rFonts w:ascii="Times New Roman" w:hAnsi="Times New Roman" w:cs="Times New Roman"/>
        </w:rPr>
      </w:pPr>
    </w:p>
    <w:sectPr w:rsidR="00104462" w:rsidRPr="00022B6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A7369" w14:textId="77777777" w:rsidR="007C6355" w:rsidRPr="00670588" w:rsidRDefault="007C6355" w:rsidP="00022B62">
      <w:pPr>
        <w:spacing w:after="0" w:line="240" w:lineRule="auto"/>
      </w:pPr>
      <w:r w:rsidRPr="00670588">
        <w:separator/>
      </w:r>
    </w:p>
  </w:endnote>
  <w:endnote w:type="continuationSeparator" w:id="0">
    <w:p w14:paraId="0483C0F7" w14:textId="77777777" w:rsidR="007C6355" w:rsidRPr="00670588" w:rsidRDefault="007C6355" w:rsidP="00022B62">
      <w:pPr>
        <w:spacing w:after="0" w:line="240" w:lineRule="auto"/>
      </w:pPr>
      <w:r w:rsidRPr="006705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8AE34" w14:textId="77777777" w:rsidR="007C6355" w:rsidRPr="00670588" w:rsidRDefault="007C6355" w:rsidP="00022B62">
      <w:pPr>
        <w:spacing w:after="0" w:line="240" w:lineRule="auto"/>
      </w:pPr>
      <w:r w:rsidRPr="00670588">
        <w:separator/>
      </w:r>
    </w:p>
  </w:footnote>
  <w:footnote w:type="continuationSeparator" w:id="0">
    <w:p w14:paraId="08A80445" w14:textId="77777777" w:rsidR="007C6355" w:rsidRPr="00670588" w:rsidRDefault="007C6355" w:rsidP="00022B62">
      <w:pPr>
        <w:spacing w:after="0" w:line="240" w:lineRule="auto"/>
      </w:pPr>
      <w:r w:rsidRPr="00670588">
        <w:continuationSeparator/>
      </w:r>
    </w:p>
  </w:footnote>
  <w:footnote w:id="1">
    <w:p w14:paraId="7DB760E2" w14:textId="7CF4F2BD" w:rsidR="00395580" w:rsidRPr="00670588" w:rsidRDefault="00395580">
      <w:pPr>
        <w:pStyle w:val="FootnoteText"/>
      </w:pPr>
      <w:r w:rsidRPr="00670588">
        <w:rPr>
          <w:rStyle w:val="FootnoteReference"/>
        </w:rPr>
        <w:footnoteRef/>
      </w:r>
      <w:r w:rsidRPr="00670588">
        <w:t xml:space="preserve"> Abbot Justine McCan, </w:t>
      </w:r>
      <w:r w:rsidRPr="00670588">
        <w:rPr>
          <w:i/>
          <w:iCs/>
        </w:rPr>
        <w:t>The Rule of St. Benedict</w:t>
      </w:r>
      <w:r w:rsidRPr="00670588">
        <w:t>, (London: Sheed &amp; Ward LTD, 19</w:t>
      </w:r>
      <w:r w:rsidR="0096166B" w:rsidRPr="00670588">
        <w:t>5</w:t>
      </w:r>
      <w:r w:rsidRPr="00670588">
        <w:t>2), p. vii</w:t>
      </w:r>
    </w:p>
  </w:footnote>
  <w:footnote w:id="2">
    <w:p w14:paraId="4F0E061A" w14:textId="6279EBC2" w:rsidR="00395580" w:rsidRPr="00670588" w:rsidRDefault="00395580">
      <w:pPr>
        <w:pStyle w:val="FootnoteText"/>
      </w:pPr>
      <w:r w:rsidRPr="00670588">
        <w:rPr>
          <w:rStyle w:val="FootnoteReference"/>
        </w:rPr>
        <w:footnoteRef/>
      </w:r>
      <w:r w:rsidRPr="00670588">
        <w:t xml:space="preserve"> Ibid </w:t>
      </w:r>
    </w:p>
  </w:footnote>
  <w:footnote w:id="3">
    <w:p w14:paraId="7B9A7626" w14:textId="64B518A4" w:rsidR="00E2660B" w:rsidRPr="00670588" w:rsidRDefault="00E2660B">
      <w:pPr>
        <w:pStyle w:val="FootnoteText"/>
      </w:pPr>
      <w:r w:rsidRPr="00670588">
        <w:rPr>
          <w:rStyle w:val="FootnoteReference"/>
        </w:rPr>
        <w:footnoteRef/>
      </w:r>
      <w:r w:rsidRPr="00670588">
        <w:t xml:space="preserve"> Saint Gregory the Great, </w:t>
      </w:r>
      <w:r w:rsidRPr="00670588">
        <w:rPr>
          <w:i/>
          <w:iCs/>
        </w:rPr>
        <w:t>The Fathers of the Church, Dialogues,</w:t>
      </w:r>
      <w:r w:rsidRPr="00670588">
        <w:t xml:space="preserve"> ed. trans. Odo John Zimmerman (Washington DC: The Catholic </w:t>
      </w:r>
      <w:r w:rsidR="00511AA4" w:rsidRPr="00670588">
        <w:t>University</w:t>
      </w:r>
      <w:r w:rsidRPr="00670588">
        <w:t xml:space="preserve"> of America Press, 1959), p. 55</w:t>
      </w:r>
    </w:p>
  </w:footnote>
  <w:footnote w:id="4">
    <w:p w14:paraId="3E355EBE" w14:textId="530BE202" w:rsidR="00104462" w:rsidRPr="00670588" w:rsidRDefault="00104462">
      <w:pPr>
        <w:pStyle w:val="FootnoteText"/>
      </w:pPr>
      <w:r w:rsidRPr="00670588">
        <w:rPr>
          <w:rStyle w:val="FootnoteReference"/>
        </w:rPr>
        <w:footnoteRef/>
      </w:r>
      <w:r w:rsidRPr="00670588">
        <w:t xml:space="preserve"> Abbot Justine McCan, </w:t>
      </w:r>
      <w:r w:rsidRPr="00670588">
        <w:rPr>
          <w:i/>
          <w:iCs/>
        </w:rPr>
        <w:t>The Rule of St. Benedict</w:t>
      </w:r>
      <w:r w:rsidRPr="00670588">
        <w:t>, (London: Sheed &amp; Ward LTD, 19</w:t>
      </w:r>
      <w:r w:rsidR="0096166B" w:rsidRPr="00670588">
        <w:t>5</w:t>
      </w:r>
      <w:r w:rsidRPr="00670588">
        <w:t>2), p. viii</w:t>
      </w:r>
    </w:p>
  </w:footnote>
  <w:footnote w:id="5">
    <w:p w14:paraId="228BF3B5" w14:textId="0C16D7EC" w:rsidR="00603A12" w:rsidRPr="00670588" w:rsidRDefault="00603A12">
      <w:pPr>
        <w:pStyle w:val="FootnoteText"/>
      </w:pPr>
      <w:r w:rsidRPr="00670588">
        <w:rPr>
          <w:rStyle w:val="FootnoteReference"/>
        </w:rPr>
        <w:footnoteRef/>
      </w:r>
      <w:r w:rsidRPr="00670588">
        <w:t xml:space="preserve"> Christopher Brooke Nugent Lawrence, and Wim Swaan, </w:t>
      </w:r>
      <w:r w:rsidRPr="00670588">
        <w:rPr>
          <w:i/>
          <w:iCs/>
        </w:rPr>
        <w:t>The Monastic World 1000 – 1300,</w:t>
      </w:r>
      <w:r w:rsidRPr="00670588">
        <w:t xml:space="preserve"> (Elek, 1974), p.40</w:t>
      </w:r>
    </w:p>
  </w:footnote>
  <w:footnote w:id="6">
    <w:p w14:paraId="5E9A73FF" w14:textId="7BBAD5E0" w:rsidR="00B94FE5" w:rsidRPr="00670588" w:rsidRDefault="00B94FE5">
      <w:pPr>
        <w:pStyle w:val="FootnoteText"/>
      </w:pPr>
      <w:r w:rsidRPr="00670588">
        <w:rPr>
          <w:rStyle w:val="FootnoteReference"/>
        </w:rPr>
        <w:footnoteRef/>
      </w:r>
      <w:r w:rsidRPr="00670588">
        <w:t xml:space="preserve"> Ibid </w:t>
      </w:r>
    </w:p>
  </w:footnote>
  <w:footnote w:id="7">
    <w:p w14:paraId="2EA99351" w14:textId="60BA6212" w:rsidR="00E5012C" w:rsidRPr="00670588" w:rsidRDefault="00E5012C">
      <w:pPr>
        <w:pStyle w:val="FootnoteText"/>
      </w:pPr>
      <w:r w:rsidRPr="00670588">
        <w:rPr>
          <w:rStyle w:val="FootnoteReference"/>
        </w:rPr>
        <w:footnoteRef/>
      </w:r>
      <w:r w:rsidRPr="00670588">
        <w:t xml:space="preserve"> Ibid p. 33</w:t>
      </w:r>
    </w:p>
  </w:footnote>
  <w:footnote w:id="8">
    <w:p w14:paraId="541DBC1C" w14:textId="665CA51B" w:rsidR="0041761F" w:rsidRPr="00670588" w:rsidRDefault="0041761F">
      <w:pPr>
        <w:pStyle w:val="FootnoteText"/>
      </w:pPr>
      <w:r w:rsidRPr="00670588">
        <w:rPr>
          <w:rStyle w:val="FootnoteReference"/>
        </w:rPr>
        <w:footnoteRef/>
      </w:r>
      <w:r w:rsidRPr="00670588">
        <w:t xml:space="preserve"> </w:t>
      </w:r>
      <w:r w:rsidR="00603A12" w:rsidRPr="00670588">
        <w:t xml:space="preserve">Abbot Justine McCan, </w:t>
      </w:r>
      <w:r w:rsidR="00603A12" w:rsidRPr="00670588">
        <w:rPr>
          <w:i/>
          <w:iCs/>
        </w:rPr>
        <w:t>The Rule of St. Benedict</w:t>
      </w:r>
      <w:r w:rsidR="00603A12" w:rsidRPr="00670588">
        <w:t>, (London: Sheed &amp; Ward LTD, 19</w:t>
      </w:r>
      <w:r w:rsidR="0096166B" w:rsidRPr="00670588">
        <w:t>5</w:t>
      </w:r>
      <w:r w:rsidR="00603A12" w:rsidRPr="00670588">
        <w:t>2), p. 15</w:t>
      </w:r>
    </w:p>
  </w:footnote>
  <w:footnote w:id="9">
    <w:p w14:paraId="399C0407" w14:textId="60EF7EE7" w:rsidR="0041761F" w:rsidRPr="00670588" w:rsidRDefault="0041761F">
      <w:pPr>
        <w:pStyle w:val="FootnoteText"/>
      </w:pPr>
      <w:r w:rsidRPr="00670588">
        <w:rPr>
          <w:rStyle w:val="FootnoteReference"/>
        </w:rPr>
        <w:footnoteRef/>
      </w:r>
      <w:r w:rsidRPr="00670588">
        <w:t xml:space="preserve"> Ibid </w:t>
      </w:r>
    </w:p>
  </w:footnote>
  <w:footnote w:id="10">
    <w:p w14:paraId="36DB37C1" w14:textId="09D2EBDB" w:rsidR="0041761F" w:rsidRPr="00670588" w:rsidRDefault="0041761F">
      <w:pPr>
        <w:pStyle w:val="FootnoteText"/>
      </w:pPr>
      <w:r w:rsidRPr="00670588">
        <w:rPr>
          <w:rStyle w:val="FootnoteReference"/>
        </w:rPr>
        <w:footnoteRef/>
      </w:r>
      <w:r w:rsidRPr="00670588">
        <w:t xml:space="preserve"> </w:t>
      </w:r>
      <w:r w:rsidR="00EC45EB" w:rsidRPr="00670588">
        <w:t xml:space="preserve">Christopher Brooke Nugent Lawrence, and Wim Swaan, </w:t>
      </w:r>
      <w:r w:rsidR="00EC45EB" w:rsidRPr="00670588">
        <w:rPr>
          <w:i/>
          <w:iCs/>
        </w:rPr>
        <w:t>The Monastic World 1000 – 1300,</w:t>
      </w:r>
      <w:r w:rsidR="00EC45EB" w:rsidRPr="00670588">
        <w:t xml:space="preserve"> (Elek, 1974), p. 75</w:t>
      </w:r>
    </w:p>
  </w:footnote>
  <w:footnote w:id="11">
    <w:p w14:paraId="795A2437" w14:textId="0288F794" w:rsidR="00EC45EB" w:rsidRPr="00670588" w:rsidRDefault="00EC45EB">
      <w:pPr>
        <w:pStyle w:val="FootnoteText"/>
      </w:pPr>
      <w:r w:rsidRPr="00670588">
        <w:rPr>
          <w:rStyle w:val="FootnoteReference"/>
        </w:rPr>
        <w:footnoteRef/>
      </w:r>
      <w:r w:rsidRPr="00670588">
        <w:t xml:space="preserve"> Ibid </w:t>
      </w:r>
    </w:p>
  </w:footnote>
  <w:footnote w:id="12">
    <w:p w14:paraId="483B077A" w14:textId="3EBB4B53" w:rsidR="00223719" w:rsidRPr="00670588" w:rsidRDefault="00223719">
      <w:pPr>
        <w:pStyle w:val="FootnoteText"/>
      </w:pPr>
      <w:r w:rsidRPr="00670588">
        <w:rPr>
          <w:rStyle w:val="FootnoteReference"/>
        </w:rPr>
        <w:footnoteRef/>
      </w:r>
      <w:r w:rsidRPr="00670588">
        <w:t xml:space="preserve"> Ibid</w:t>
      </w:r>
    </w:p>
  </w:footnote>
  <w:footnote w:id="13">
    <w:p w14:paraId="4A10D54C" w14:textId="693C15E2" w:rsidR="005C2CDC" w:rsidRPr="00670588" w:rsidRDefault="005C2CDC">
      <w:pPr>
        <w:pStyle w:val="FootnoteText"/>
      </w:pPr>
      <w:r w:rsidRPr="00670588">
        <w:rPr>
          <w:rStyle w:val="FootnoteReference"/>
        </w:rPr>
        <w:footnoteRef/>
      </w:r>
      <w:r w:rsidRPr="00670588">
        <w:t xml:space="preserve"> Ibid p. 40</w:t>
      </w:r>
    </w:p>
  </w:footnote>
  <w:footnote w:id="14">
    <w:p w14:paraId="1623E628" w14:textId="66420F27" w:rsidR="0094228B" w:rsidRPr="00670588" w:rsidRDefault="0094228B">
      <w:pPr>
        <w:pStyle w:val="FootnoteText"/>
      </w:pPr>
      <w:r w:rsidRPr="00670588">
        <w:rPr>
          <w:rStyle w:val="FootnoteReference"/>
        </w:rPr>
        <w:footnoteRef/>
      </w:r>
      <w:r w:rsidRPr="00670588">
        <w:t xml:space="preserve"> </w:t>
      </w:r>
      <w:r w:rsidR="007C3966" w:rsidRPr="00670588">
        <w:t>Janet Burton,</w:t>
      </w:r>
      <w:r w:rsidR="007C3966" w:rsidRPr="00670588">
        <w:rPr>
          <w:i/>
          <w:iCs/>
          <w:color w:val="EE0000"/>
        </w:rPr>
        <w:t xml:space="preserve"> </w:t>
      </w:r>
      <w:r w:rsidR="007C3966" w:rsidRPr="00670588">
        <w:rPr>
          <w:i/>
          <w:iCs/>
        </w:rPr>
        <w:t>Medieval Monasticism</w:t>
      </w:r>
      <w:r w:rsidR="007C3966" w:rsidRPr="00670588">
        <w:t>,</w:t>
      </w:r>
      <w:r w:rsidR="001561F7" w:rsidRPr="00670588">
        <w:t xml:space="preserve"> (Oxford: HeadStart History</w:t>
      </w:r>
      <w:r w:rsidR="0000066E" w:rsidRPr="00670588">
        <w:t>, 1996)</w:t>
      </w:r>
      <w:r w:rsidR="007C3966" w:rsidRPr="00670588">
        <w:t xml:space="preserve"> p. </w:t>
      </w:r>
      <w:r w:rsidR="0002176F" w:rsidRPr="00670588">
        <w:t xml:space="preserve">29 – 30 </w:t>
      </w:r>
    </w:p>
  </w:footnote>
  <w:footnote w:id="15">
    <w:p w14:paraId="609F945B" w14:textId="6192F115" w:rsidR="008C1DC8" w:rsidRPr="00670588" w:rsidRDefault="008C1DC8">
      <w:pPr>
        <w:pStyle w:val="FootnoteText"/>
      </w:pPr>
      <w:r w:rsidRPr="00670588">
        <w:rPr>
          <w:rStyle w:val="FootnoteReference"/>
        </w:rPr>
        <w:footnoteRef/>
      </w:r>
      <w:r w:rsidRPr="00670588">
        <w:t xml:space="preserve"> Ibid p. 31</w:t>
      </w:r>
    </w:p>
  </w:footnote>
  <w:footnote w:id="16">
    <w:p w14:paraId="4558F6C8" w14:textId="0B576A5F" w:rsidR="00873284" w:rsidRPr="00670588" w:rsidRDefault="00873284">
      <w:pPr>
        <w:pStyle w:val="FootnoteText"/>
      </w:pPr>
      <w:r w:rsidRPr="00670588">
        <w:rPr>
          <w:rStyle w:val="FootnoteReference"/>
        </w:rPr>
        <w:footnoteRef/>
      </w:r>
      <w:r w:rsidRPr="00670588">
        <w:t xml:space="preserve"> Ibid</w:t>
      </w:r>
    </w:p>
  </w:footnote>
  <w:footnote w:id="17">
    <w:p w14:paraId="7227AE33" w14:textId="1AFE5F8F" w:rsidR="006B0A51" w:rsidRPr="00670588" w:rsidRDefault="006B0A51">
      <w:pPr>
        <w:pStyle w:val="FootnoteText"/>
      </w:pPr>
      <w:r w:rsidRPr="00670588">
        <w:rPr>
          <w:rStyle w:val="FootnoteReference"/>
        </w:rPr>
        <w:footnoteRef/>
      </w:r>
      <w:r w:rsidRPr="00670588">
        <w:t xml:space="preserve"> Ibid p. 68</w:t>
      </w:r>
    </w:p>
  </w:footnote>
  <w:footnote w:id="18">
    <w:p w14:paraId="2FAE8324" w14:textId="7827685F" w:rsidR="00F1719B" w:rsidRPr="00670588" w:rsidRDefault="00F1719B">
      <w:pPr>
        <w:pStyle w:val="FootnoteText"/>
      </w:pPr>
      <w:r w:rsidRPr="00670588">
        <w:rPr>
          <w:rStyle w:val="FootnoteReference"/>
        </w:rPr>
        <w:footnoteRef/>
      </w:r>
      <w:r w:rsidRPr="00670588">
        <w:t xml:space="preserve"> Ibid</w:t>
      </w:r>
    </w:p>
  </w:footnote>
  <w:footnote w:id="19">
    <w:p w14:paraId="6C71BEF9" w14:textId="3AC52812" w:rsidR="006F5846" w:rsidRPr="00670588" w:rsidRDefault="006F5846">
      <w:pPr>
        <w:pStyle w:val="FootnoteText"/>
      </w:pPr>
      <w:r w:rsidRPr="00670588">
        <w:rPr>
          <w:rStyle w:val="FootnoteReference"/>
        </w:rPr>
        <w:footnoteRef/>
      </w:r>
      <w:r w:rsidRPr="00670588">
        <w:t xml:space="preserve"> Ibid p. 9 – 10 </w:t>
      </w:r>
    </w:p>
  </w:footnote>
  <w:footnote w:id="20">
    <w:p w14:paraId="4F4BB205" w14:textId="00487FC0" w:rsidR="00D67C5B" w:rsidRDefault="00D67C5B">
      <w:pPr>
        <w:pStyle w:val="FootnoteText"/>
      </w:pPr>
      <w:r w:rsidRPr="00670588">
        <w:rPr>
          <w:rStyle w:val="FootnoteReference"/>
        </w:rPr>
        <w:footnoteRef/>
      </w:r>
      <w:r w:rsidRPr="00670588">
        <w:t xml:space="preserve"> </w:t>
      </w:r>
      <w:r w:rsidR="00227D84" w:rsidRPr="00670588">
        <w:t xml:space="preserve">Christopher Brooke Nugent Lawrence, and Wim Swaan, </w:t>
      </w:r>
      <w:r w:rsidR="00227D84" w:rsidRPr="00670588">
        <w:rPr>
          <w:i/>
          <w:iCs/>
        </w:rPr>
        <w:t>The Monastic World 1000 – 1300,</w:t>
      </w:r>
      <w:r w:rsidR="00227D84" w:rsidRPr="00670588">
        <w:t xml:space="preserve"> (Elek, 1974), p.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CE59E" w14:textId="4FF672DF" w:rsidR="00022B62" w:rsidRPr="00670588" w:rsidRDefault="00000000">
    <w:pPr>
      <w:pStyle w:val="Header"/>
      <w:jc w:val="center"/>
      <w:rPr>
        <w:sz w:val="20"/>
      </w:rPr>
    </w:pPr>
    <w:sdt>
      <w:sdtPr>
        <w:rPr>
          <w:color w:val="156082" w:themeColor="accent1"/>
          <w:sz w:val="20"/>
          <w:szCs w:val="20"/>
        </w:rPr>
        <w:id w:val="1277913393"/>
        <w:docPartObj>
          <w:docPartGallery w:val="Page Numbers (Margins)"/>
          <w:docPartUnique/>
        </w:docPartObj>
      </w:sdtPr>
      <w:sdtContent>
        <w:r w:rsidR="00022B62" w:rsidRPr="00670588">
          <w:rPr>
            <w:noProof/>
            <w:color w:val="156082" w:themeColor="accent1"/>
            <w:sz w:val="20"/>
            <w:szCs w:val="20"/>
          </w:rPr>
          <mc:AlternateContent>
            <mc:Choice Requires="wps">
              <w:drawing>
                <wp:anchor distT="0" distB="0" distL="114300" distR="114300" simplePos="0" relativeHeight="251659264" behindDoc="0" locked="0" layoutInCell="0" allowOverlap="1" wp14:anchorId="42700C23" wp14:editId="371E5140">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85627129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E7347" w14:textId="77777777" w:rsidR="00022B62" w:rsidRPr="00670588" w:rsidRDefault="00022B62">
                              <w:pPr>
                                <w:pBdr>
                                  <w:top w:val="single" w:sz="4" w:space="1" w:color="D8D8D8" w:themeColor="background1" w:themeShade="D8"/>
                                </w:pBdr>
                              </w:pPr>
                              <w:r w:rsidRPr="00670588">
                                <w:t xml:space="preserve">Page | </w:t>
                              </w:r>
                              <w:r w:rsidRPr="00670588">
                                <w:fldChar w:fldCharType="begin"/>
                              </w:r>
                              <w:r w:rsidRPr="00670588">
                                <w:instrText xml:space="preserve"> PAGE   \* MERGEFORMAT </w:instrText>
                              </w:r>
                              <w:r w:rsidRPr="00670588">
                                <w:fldChar w:fldCharType="separate"/>
                              </w:r>
                              <w:r w:rsidRPr="00670588">
                                <w:t>2</w:t>
                              </w:r>
                              <w:r w:rsidRPr="00670588">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42700C23" id="Rectangle 1" o:spid="_x0000_s1026" style="position:absolute;left:0;text-align:left;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5F8E7347" w14:textId="77777777" w:rsidR="00022B62" w:rsidRPr="00670588" w:rsidRDefault="00022B62">
                        <w:pPr>
                          <w:pBdr>
                            <w:top w:val="single" w:sz="4" w:space="1" w:color="D8D8D8" w:themeColor="background1" w:themeShade="D8"/>
                          </w:pBdr>
                        </w:pPr>
                        <w:r w:rsidRPr="00670588">
                          <w:t xml:space="preserve">Page | </w:t>
                        </w:r>
                        <w:r w:rsidRPr="00670588">
                          <w:fldChar w:fldCharType="begin"/>
                        </w:r>
                        <w:r w:rsidRPr="00670588">
                          <w:instrText xml:space="preserve"> PAGE   \* MERGEFORMAT </w:instrText>
                        </w:r>
                        <w:r w:rsidRPr="00670588">
                          <w:fldChar w:fldCharType="separate"/>
                        </w:r>
                        <w:r w:rsidRPr="00670588">
                          <w:t>2</w:t>
                        </w:r>
                        <w:r w:rsidRPr="00670588">
                          <w:fldChar w:fldCharType="end"/>
                        </w:r>
                      </w:p>
                    </w:txbxContent>
                  </v:textbox>
                  <w10:wrap anchorx="margin" anchory="margin"/>
                </v:rect>
              </w:pict>
            </mc:Fallback>
          </mc:AlternateContent>
        </w:r>
      </w:sdtContent>
    </w:sdt>
    <w:sdt>
      <w:sdtPr>
        <w:rPr>
          <w:sz w:val="20"/>
          <w:szCs w:val="20"/>
        </w:rPr>
        <w:alias w:val="Author"/>
        <w:tag w:val=""/>
        <w:id w:val="-952397527"/>
        <w:placeholder>
          <w:docPart w:val="2BF7E0DCDD9D4C8C844EA3D6CEBF8126"/>
        </w:placeholder>
        <w:dataBinding w:prefixMappings="xmlns:ns0='http://purl.org/dc/elements/1.1/' xmlns:ns1='http://schemas.openxmlformats.org/package/2006/metadata/core-properties' " w:xpath="/ns1:coreProperties[1]/ns0:creator[1]" w:storeItemID="{6C3C8BC8-F283-45AE-878A-BAB7291924A1}"/>
        <w:text/>
      </w:sdtPr>
      <w:sdtContent>
        <w:r w:rsidR="00022B62" w:rsidRPr="00670588">
          <w:rPr>
            <w:sz w:val="20"/>
            <w:szCs w:val="20"/>
          </w:rPr>
          <w:t>Evan Davies (2304228)</w:t>
        </w:r>
      </w:sdtContent>
    </w:sdt>
  </w:p>
  <w:p w14:paraId="11C1B0E6" w14:textId="269101A1" w:rsidR="00022B62" w:rsidRPr="00670588" w:rsidRDefault="00022B62">
    <w:pPr>
      <w:pStyle w:val="Header"/>
      <w:jc w:val="center"/>
      <w:rPr>
        <w:caps/>
      </w:rPr>
    </w:pPr>
    <w:r w:rsidRPr="00670588">
      <w:rPr>
        <w:caps/>
      </w:rPr>
      <w:t xml:space="preserve"> </w:t>
    </w:r>
    <w:sdt>
      <w:sdtPr>
        <w:rPr>
          <w:caps/>
        </w:rPr>
        <w:alias w:val="Title"/>
        <w:tag w:val=""/>
        <w:id w:val="-1954942076"/>
        <w:placeholder>
          <w:docPart w:val="30015E2E79E2492AB72666E3C7BCD87D"/>
        </w:placeholder>
        <w:dataBinding w:prefixMappings="xmlns:ns0='http://purl.org/dc/elements/1.1/' xmlns:ns1='http://schemas.openxmlformats.org/package/2006/metadata/core-properties' " w:xpath="/ns1:coreProperties[1]/ns0:title[1]" w:storeItemID="{6C3C8BC8-F283-45AE-878A-BAB7291924A1}"/>
        <w:text/>
      </w:sdtPr>
      <w:sdtContent>
        <w:r w:rsidRPr="00670588">
          <w:rPr>
            <w:caps/>
          </w:rPr>
          <w:t>A Commentary on an extract from the rule of st. benedict</w:t>
        </w:r>
      </w:sdtContent>
    </w:sdt>
  </w:p>
  <w:p w14:paraId="5799B8A7" w14:textId="155A6AB9" w:rsidR="00022B62" w:rsidRPr="00670588" w:rsidRDefault="00022B62">
    <w:pPr>
      <w:pStyle w:val="Head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B62"/>
    <w:rsid w:val="0000066E"/>
    <w:rsid w:val="0002176F"/>
    <w:rsid w:val="00022B62"/>
    <w:rsid w:val="000823D7"/>
    <w:rsid w:val="000A3C1E"/>
    <w:rsid w:val="000D3499"/>
    <w:rsid w:val="000E2D7C"/>
    <w:rsid w:val="00104462"/>
    <w:rsid w:val="00110979"/>
    <w:rsid w:val="001153A2"/>
    <w:rsid w:val="00132ADC"/>
    <w:rsid w:val="00147E0E"/>
    <w:rsid w:val="00153954"/>
    <w:rsid w:val="00153F19"/>
    <w:rsid w:val="001561F7"/>
    <w:rsid w:val="00173293"/>
    <w:rsid w:val="001A476F"/>
    <w:rsid w:val="001A6F9B"/>
    <w:rsid w:val="001B4161"/>
    <w:rsid w:val="001C09CB"/>
    <w:rsid w:val="001C464B"/>
    <w:rsid w:val="002033E7"/>
    <w:rsid w:val="002105CF"/>
    <w:rsid w:val="002169D2"/>
    <w:rsid w:val="00223719"/>
    <w:rsid w:val="0022468C"/>
    <w:rsid w:val="00227D84"/>
    <w:rsid w:val="00240CA1"/>
    <w:rsid w:val="00271DAD"/>
    <w:rsid w:val="00272DDF"/>
    <w:rsid w:val="00277328"/>
    <w:rsid w:val="00285A27"/>
    <w:rsid w:val="00293404"/>
    <w:rsid w:val="002C318F"/>
    <w:rsid w:val="002D5D0B"/>
    <w:rsid w:val="002E01E2"/>
    <w:rsid w:val="002F4CCC"/>
    <w:rsid w:val="003528EA"/>
    <w:rsid w:val="00380D10"/>
    <w:rsid w:val="00395580"/>
    <w:rsid w:val="003D1B5D"/>
    <w:rsid w:val="003E106F"/>
    <w:rsid w:val="00403B4E"/>
    <w:rsid w:val="0041761F"/>
    <w:rsid w:val="004279C5"/>
    <w:rsid w:val="0043069C"/>
    <w:rsid w:val="00430FB9"/>
    <w:rsid w:val="00445610"/>
    <w:rsid w:val="00453D80"/>
    <w:rsid w:val="00463FEA"/>
    <w:rsid w:val="004B446F"/>
    <w:rsid w:val="004E2B3B"/>
    <w:rsid w:val="004F1A11"/>
    <w:rsid w:val="004F3DC8"/>
    <w:rsid w:val="004F43FF"/>
    <w:rsid w:val="0050288F"/>
    <w:rsid w:val="005077E3"/>
    <w:rsid w:val="00511AA4"/>
    <w:rsid w:val="00533BF4"/>
    <w:rsid w:val="00534D55"/>
    <w:rsid w:val="00584879"/>
    <w:rsid w:val="005B2467"/>
    <w:rsid w:val="005B47C6"/>
    <w:rsid w:val="005C2CDC"/>
    <w:rsid w:val="005D6A92"/>
    <w:rsid w:val="0060340E"/>
    <w:rsid w:val="00603A12"/>
    <w:rsid w:val="00625F0E"/>
    <w:rsid w:val="00631AEE"/>
    <w:rsid w:val="00664A99"/>
    <w:rsid w:val="00670588"/>
    <w:rsid w:val="006A6DCF"/>
    <w:rsid w:val="006B0A51"/>
    <w:rsid w:val="006B49D9"/>
    <w:rsid w:val="006C21AC"/>
    <w:rsid w:val="006C503D"/>
    <w:rsid w:val="006F11FC"/>
    <w:rsid w:val="006F5846"/>
    <w:rsid w:val="00735FFB"/>
    <w:rsid w:val="007A3B61"/>
    <w:rsid w:val="007C3966"/>
    <w:rsid w:val="007C6355"/>
    <w:rsid w:val="007D1C1A"/>
    <w:rsid w:val="007E0CE0"/>
    <w:rsid w:val="007F48DC"/>
    <w:rsid w:val="00816793"/>
    <w:rsid w:val="008222A2"/>
    <w:rsid w:val="008344D8"/>
    <w:rsid w:val="00847014"/>
    <w:rsid w:val="00861705"/>
    <w:rsid w:val="00873284"/>
    <w:rsid w:val="008C1DC8"/>
    <w:rsid w:val="008C7D45"/>
    <w:rsid w:val="008D157F"/>
    <w:rsid w:val="008D2EF1"/>
    <w:rsid w:val="008D69F6"/>
    <w:rsid w:val="008F133E"/>
    <w:rsid w:val="008F6034"/>
    <w:rsid w:val="00906F13"/>
    <w:rsid w:val="009118E1"/>
    <w:rsid w:val="0094126D"/>
    <w:rsid w:val="0094228B"/>
    <w:rsid w:val="0096166B"/>
    <w:rsid w:val="00961B56"/>
    <w:rsid w:val="00967E34"/>
    <w:rsid w:val="009A3A08"/>
    <w:rsid w:val="009B4336"/>
    <w:rsid w:val="009B50E1"/>
    <w:rsid w:val="009C41EB"/>
    <w:rsid w:val="009C457D"/>
    <w:rsid w:val="009F3E30"/>
    <w:rsid w:val="00A077FD"/>
    <w:rsid w:val="00A41810"/>
    <w:rsid w:val="00A42599"/>
    <w:rsid w:val="00A46104"/>
    <w:rsid w:val="00A65D05"/>
    <w:rsid w:val="00A70CD9"/>
    <w:rsid w:val="00A8798D"/>
    <w:rsid w:val="00AA2C17"/>
    <w:rsid w:val="00AC083B"/>
    <w:rsid w:val="00AC6862"/>
    <w:rsid w:val="00AD4C9D"/>
    <w:rsid w:val="00AF25D1"/>
    <w:rsid w:val="00AF29B6"/>
    <w:rsid w:val="00AF7541"/>
    <w:rsid w:val="00B11433"/>
    <w:rsid w:val="00B11484"/>
    <w:rsid w:val="00B24073"/>
    <w:rsid w:val="00B25DCB"/>
    <w:rsid w:val="00B455E3"/>
    <w:rsid w:val="00B720DC"/>
    <w:rsid w:val="00B8140B"/>
    <w:rsid w:val="00B877DF"/>
    <w:rsid w:val="00B930D7"/>
    <w:rsid w:val="00B94FE5"/>
    <w:rsid w:val="00BA46F9"/>
    <w:rsid w:val="00BC3580"/>
    <w:rsid w:val="00BD3417"/>
    <w:rsid w:val="00C0439B"/>
    <w:rsid w:val="00C0791E"/>
    <w:rsid w:val="00C23AA3"/>
    <w:rsid w:val="00C261DE"/>
    <w:rsid w:val="00C36E75"/>
    <w:rsid w:val="00C40B79"/>
    <w:rsid w:val="00C43B9D"/>
    <w:rsid w:val="00C55C22"/>
    <w:rsid w:val="00C63D40"/>
    <w:rsid w:val="00C669A0"/>
    <w:rsid w:val="00C84C9B"/>
    <w:rsid w:val="00C8527D"/>
    <w:rsid w:val="00CB6044"/>
    <w:rsid w:val="00CC03CB"/>
    <w:rsid w:val="00CC0F0C"/>
    <w:rsid w:val="00CC41D1"/>
    <w:rsid w:val="00D17A17"/>
    <w:rsid w:val="00D328F0"/>
    <w:rsid w:val="00D50C90"/>
    <w:rsid w:val="00D557BA"/>
    <w:rsid w:val="00D67C5B"/>
    <w:rsid w:val="00D93B98"/>
    <w:rsid w:val="00DB130B"/>
    <w:rsid w:val="00DB4951"/>
    <w:rsid w:val="00DE1323"/>
    <w:rsid w:val="00E2660B"/>
    <w:rsid w:val="00E5012C"/>
    <w:rsid w:val="00E6066D"/>
    <w:rsid w:val="00E74666"/>
    <w:rsid w:val="00EC45EB"/>
    <w:rsid w:val="00EE4D76"/>
    <w:rsid w:val="00EE6BA2"/>
    <w:rsid w:val="00EF077F"/>
    <w:rsid w:val="00F138CA"/>
    <w:rsid w:val="00F15155"/>
    <w:rsid w:val="00F1719B"/>
    <w:rsid w:val="00F34E26"/>
    <w:rsid w:val="00F4436F"/>
    <w:rsid w:val="00F66B72"/>
    <w:rsid w:val="00FB6B9F"/>
    <w:rsid w:val="00FE643B"/>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9AF637"/>
  <w15:chartTrackingRefBased/>
  <w15:docId w15:val="{C601DD1E-2878-45BE-A6D6-422E2211C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B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B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B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B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B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B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B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B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B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B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B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B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B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B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B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B62"/>
    <w:rPr>
      <w:rFonts w:eastAsiaTheme="majorEastAsia" w:cstheme="majorBidi"/>
      <w:color w:val="272727" w:themeColor="text1" w:themeTint="D8"/>
    </w:rPr>
  </w:style>
  <w:style w:type="paragraph" w:styleId="Title">
    <w:name w:val="Title"/>
    <w:basedOn w:val="Normal"/>
    <w:next w:val="Normal"/>
    <w:link w:val="TitleChar"/>
    <w:uiPriority w:val="10"/>
    <w:qFormat/>
    <w:rsid w:val="00022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B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B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B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B62"/>
    <w:pPr>
      <w:spacing w:before="160"/>
      <w:jc w:val="center"/>
    </w:pPr>
    <w:rPr>
      <w:i/>
      <w:iCs/>
      <w:color w:val="404040" w:themeColor="text1" w:themeTint="BF"/>
    </w:rPr>
  </w:style>
  <w:style w:type="character" w:customStyle="1" w:styleId="QuoteChar">
    <w:name w:val="Quote Char"/>
    <w:basedOn w:val="DefaultParagraphFont"/>
    <w:link w:val="Quote"/>
    <w:uiPriority w:val="29"/>
    <w:rsid w:val="00022B62"/>
    <w:rPr>
      <w:i/>
      <w:iCs/>
      <w:color w:val="404040" w:themeColor="text1" w:themeTint="BF"/>
    </w:rPr>
  </w:style>
  <w:style w:type="paragraph" w:styleId="ListParagraph">
    <w:name w:val="List Paragraph"/>
    <w:basedOn w:val="Normal"/>
    <w:uiPriority w:val="34"/>
    <w:qFormat/>
    <w:rsid w:val="00022B62"/>
    <w:pPr>
      <w:ind w:left="720"/>
      <w:contextualSpacing/>
    </w:pPr>
  </w:style>
  <w:style w:type="character" w:styleId="IntenseEmphasis">
    <w:name w:val="Intense Emphasis"/>
    <w:basedOn w:val="DefaultParagraphFont"/>
    <w:uiPriority w:val="21"/>
    <w:qFormat/>
    <w:rsid w:val="00022B62"/>
    <w:rPr>
      <w:i/>
      <w:iCs/>
      <w:color w:val="0F4761" w:themeColor="accent1" w:themeShade="BF"/>
    </w:rPr>
  </w:style>
  <w:style w:type="paragraph" w:styleId="IntenseQuote">
    <w:name w:val="Intense Quote"/>
    <w:basedOn w:val="Normal"/>
    <w:next w:val="Normal"/>
    <w:link w:val="IntenseQuoteChar"/>
    <w:uiPriority w:val="30"/>
    <w:qFormat/>
    <w:rsid w:val="00022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B62"/>
    <w:rPr>
      <w:i/>
      <w:iCs/>
      <w:color w:val="0F4761" w:themeColor="accent1" w:themeShade="BF"/>
    </w:rPr>
  </w:style>
  <w:style w:type="character" w:styleId="IntenseReference">
    <w:name w:val="Intense Reference"/>
    <w:basedOn w:val="DefaultParagraphFont"/>
    <w:uiPriority w:val="32"/>
    <w:qFormat/>
    <w:rsid w:val="00022B62"/>
    <w:rPr>
      <w:b/>
      <w:bCs/>
      <w:smallCaps/>
      <w:color w:val="0F4761" w:themeColor="accent1" w:themeShade="BF"/>
      <w:spacing w:val="5"/>
    </w:rPr>
  </w:style>
  <w:style w:type="paragraph" w:styleId="Header">
    <w:name w:val="header"/>
    <w:basedOn w:val="Normal"/>
    <w:link w:val="HeaderChar"/>
    <w:uiPriority w:val="99"/>
    <w:unhideWhenUsed/>
    <w:rsid w:val="00022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B62"/>
  </w:style>
  <w:style w:type="paragraph" w:styleId="Footer">
    <w:name w:val="footer"/>
    <w:basedOn w:val="Normal"/>
    <w:link w:val="FooterChar"/>
    <w:uiPriority w:val="99"/>
    <w:unhideWhenUsed/>
    <w:rsid w:val="00022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B62"/>
  </w:style>
  <w:style w:type="paragraph" w:styleId="FootnoteText">
    <w:name w:val="footnote text"/>
    <w:basedOn w:val="Normal"/>
    <w:link w:val="FootnoteTextChar"/>
    <w:uiPriority w:val="99"/>
    <w:semiHidden/>
    <w:unhideWhenUsed/>
    <w:rsid w:val="003955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5580"/>
    <w:rPr>
      <w:sz w:val="20"/>
      <w:szCs w:val="20"/>
    </w:rPr>
  </w:style>
  <w:style w:type="character" w:styleId="FootnoteReference">
    <w:name w:val="footnote reference"/>
    <w:basedOn w:val="DefaultParagraphFont"/>
    <w:uiPriority w:val="99"/>
    <w:semiHidden/>
    <w:unhideWhenUsed/>
    <w:rsid w:val="003955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F7E0DCDD9D4C8C844EA3D6CEBF8126"/>
        <w:category>
          <w:name w:val="General"/>
          <w:gallery w:val="placeholder"/>
        </w:category>
        <w:types>
          <w:type w:val="bbPlcHdr"/>
        </w:types>
        <w:behaviors>
          <w:behavior w:val="content"/>
        </w:behaviors>
        <w:guid w:val="{B1F0A402-D405-480A-831D-0A22DDCAEA60}"/>
      </w:docPartPr>
      <w:docPartBody>
        <w:p w:rsidR="00FC2D8A" w:rsidRDefault="00FC2D8A" w:rsidP="00FC2D8A">
          <w:pPr>
            <w:pStyle w:val="2BF7E0DCDD9D4C8C844EA3D6CEBF8126"/>
          </w:pPr>
          <w:r>
            <w:rPr>
              <w:color w:val="156082" w:themeColor="accent1"/>
              <w:sz w:val="20"/>
              <w:szCs w:val="20"/>
            </w:rPr>
            <w:t>[Author name]</w:t>
          </w:r>
        </w:p>
      </w:docPartBody>
    </w:docPart>
    <w:docPart>
      <w:docPartPr>
        <w:name w:val="30015E2E79E2492AB72666E3C7BCD87D"/>
        <w:category>
          <w:name w:val="General"/>
          <w:gallery w:val="placeholder"/>
        </w:category>
        <w:types>
          <w:type w:val="bbPlcHdr"/>
        </w:types>
        <w:behaviors>
          <w:behavior w:val="content"/>
        </w:behaviors>
        <w:guid w:val="{BFEBD83B-5A35-4D73-87CD-F2CEC40E7B35}"/>
      </w:docPartPr>
      <w:docPartBody>
        <w:p w:rsidR="00FC2D8A" w:rsidRDefault="00FC2D8A" w:rsidP="00FC2D8A">
          <w:pPr>
            <w:pStyle w:val="30015E2E79E2492AB72666E3C7BCD87D"/>
          </w:pPr>
          <w:r>
            <w:rPr>
              <w:caps/>
              <w:color w:val="156082"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D8A"/>
    <w:rsid w:val="00147E0E"/>
    <w:rsid w:val="00C06805"/>
    <w:rsid w:val="00FC2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F7E0DCDD9D4C8C844EA3D6CEBF8126">
    <w:name w:val="2BF7E0DCDD9D4C8C844EA3D6CEBF8126"/>
    <w:rsid w:val="00FC2D8A"/>
  </w:style>
  <w:style w:type="paragraph" w:customStyle="1" w:styleId="30015E2E79E2492AB72666E3C7BCD87D">
    <w:name w:val="30015E2E79E2492AB72666E3C7BCD87D"/>
    <w:rsid w:val="00FC2D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8c1749742396ef7fe6ec683c5daa514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0d1dc1b00062ba761a597a0934f3f0a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4415AC-5917-42A8-BC8E-9CF525A88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7641F7-EB5B-4433-96A7-48C947CD943E}">
  <ds:schemaRefs>
    <ds:schemaRef ds:uri="http://schemas.openxmlformats.org/officeDocument/2006/bibliography"/>
  </ds:schemaRefs>
</ds:datastoreItem>
</file>

<file path=customXml/itemProps3.xml><?xml version="1.0" encoding="utf-8"?>
<ds:datastoreItem xmlns:ds="http://schemas.openxmlformats.org/officeDocument/2006/customXml" ds:itemID="{C2A96E73-C243-4F9E-9C74-EEAC7053229B}">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97F9BDE0-4571-4556-9459-0091CC596C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3136</TotalTime>
  <Pages>4</Pages>
  <Words>1058</Words>
  <Characters>5301</Characters>
  <Application>Microsoft Office Word</Application>
  <DocSecurity>0</DocSecurity>
  <Lines>75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Commentary on an extract from the rule of st. benedict</dc:title>
  <dc:subject/>
  <dc:creator>Evan Davies (2304228)</dc:creator>
  <cp:keywords/>
  <dc:description/>
  <cp:lastModifiedBy>Evan Davies (2304228)</cp:lastModifiedBy>
  <cp:revision>172</cp:revision>
  <dcterms:created xsi:type="dcterms:W3CDTF">2025-10-08T13:11:00Z</dcterms:created>
  <dcterms:modified xsi:type="dcterms:W3CDTF">2025-10-14T10:53:00Z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