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EB581" w14:textId="09A2F30C" w:rsidR="005157E1" w:rsidRDefault="0073207B" w:rsidP="0073207B">
      <w:pPr>
        <w:jc w:val="center"/>
        <w:rPr>
          <w:sz w:val="40"/>
          <w:szCs w:val="40"/>
        </w:rPr>
      </w:pPr>
      <w:r>
        <w:rPr>
          <w:sz w:val="40"/>
          <w:szCs w:val="40"/>
        </w:rPr>
        <w:t>NHS</w:t>
      </w:r>
    </w:p>
    <w:p w14:paraId="4B52C9FB" w14:textId="14140671" w:rsidR="0073207B" w:rsidRDefault="007D4EB0" w:rsidP="0073207B">
      <w:pPr>
        <w:jc w:val="center"/>
        <w:rPr>
          <w:sz w:val="40"/>
          <w:szCs w:val="40"/>
        </w:rPr>
      </w:pPr>
      <w:r>
        <w:rPr>
          <w:sz w:val="40"/>
          <w:szCs w:val="40"/>
        </w:rPr>
        <w:t>(National</w:t>
      </w:r>
      <w:r w:rsidR="0073207B">
        <w:rPr>
          <w:sz w:val="40"/>
          <w:szCs w:val="40"/>
        </w:rPr>
        <w:t xml:space="preserve"> Health Service)</w:t>
      </w:r>
    </w:p>
    <w:p w14:paraId="5F47EA13" w14:textId="3C300568" w:rsidR="007D4EB0" w:rsidRDefault="007D4EB0" w:rsidP="0073207B">
      <w:pPr>
        <w:jc w:val="center"/>
        <w:rPr>
          <w:sz w:val="40"/>
          <w:szCs w:val="40"/>
        </w:rPr>
      </w:pPr>
      <w:r>
        <w:rPr>
          <w:sz w:val="40"/>
          <w:szCs w:val="40"/>
        </w:rPr>
        <w:t>UNIVERSITY OF WALES TRINITY SAINT DAVID</w:t>
      </w:r>
    </w:p>
    <w:p w14:paraId="025F6A4D" w14:textId="23EE2691" w:rsidR="007D4EB0" w:rsidRDefault="007D4EB0" w:rsidP="007D4EB0">
      <w:pPr>
        <w:pStyle w:val="NormalWeb"/>
        <w:spacing w:before="0" w:beforeAutospacing="0" w:after="0" w:afterAutospacing="0"/>
      </w:pPr>
    </w:p>
    <w:p w14:paraId="217DB45C" w14:textId="69595A68" w:rsidR="007D4EB0" w:rsidRDefault="007D4EB0" w:rsidP="007D4EB0">
      <w:pPr>
        <w:pStyle w:val="NormalWeb"/>
        <w:spacing w:before="0" w:beforeAutospacing="0" w:after="0" w:afterAutospacing="0"/>
        <w:jc w:val="center"/>
      </w:pPr>
      <w:r>
        <w:rPr>
          <w:rFonts w:asciiTheme="minorHAnsi" w:eastAsiaTheme="minorEastAsia" w:hAnsi="Calibri" w:cstheme="minorBidi"/>
          <w:color w:val="000000" w:themeColor="text1"/>
          <w:kern w:val="24"/>
          <w:sz w:val="40"/>
          <w:szCs w:val="40"/>
        </w:rPr>
        <w:t xml:space="preserve">Effective teamwork and </w:t>
      </w:r>
      <w:r>
        <w:rPr>
          <w:rFonts w:asciiTheme="minorHAnsi" w:eastAsiaTheme="minorEastAsia" w:hAnsi="Calibri" w:cstheme="minorBidi"/>
          <w:color w:val="000000" w:themeColor="text1"/>
          <w:kern w:val="24"/>
          <w:sz w:val="40"/>
          <w:szCs w:val="40"/>
        </w:rPr>
        <w:t>communication (</w:t>
      </w:r>
      <w:r>
        <w:rPr>
          <w:rFonts w:asciiTheme="minorHAnsi" w:eastAsiaTheme="minorEastAsia" w:hAnsi="Calibri" w:cstheme="minorBidi"/>
          <w:color w:val="000000" w:themeColor="text1"/>
          <w:kern w:val="24"/>
          <w:sz w:val="40"/>
          <w:szCs w:val="40"/>
        </w:rPr>
        <w:t>BMSW4002_CARD)</w:t>
      </w:r>
    </w:p>
    <w:p w14:paraId="194C4844" w14:textId="024A59E7" w:rsidR="007D4EB0" w:rsidRDefault="007D4EB0" w:rsidP="007D4EB0">
      <w:pPr>
        <w:jc w:val="center"/>
        <w:rPr>
          <w:sz w:val="40"/>
          <w:szCs w:val="40"/>
        </w:rPr>
      </w:pPr>
    </w:p>
    <w:p w14:paraId="7967A27F" w14:textId="6EB7AA2C" w:rsidR="007D4EB0" w:rsidRDefault="007D4EB0" w:rsidP="007D4EB0">
      <w:pPr>
        <w:jc w:val="center"/>
        <w:rPr>
          <w:sz w:val="40"/>
          <w:szCs w:val="40"/>
        </w:rPr>
      </w:pPr>
      <w:r>
        <w:rPr>
          <w:sz w:val="40"/>
          <w:szCs w:val="40"/>
        </w:rPr>
        <w:t>Hugo Samba Cande</w:t>
      </w:r>
    </w:p>
    <w:p w14:paraId="0BBF14A5" w14:textId="3C87AA00" w:rsidR="0073207B" w:rsidRDefault="0073207B" w:rsidP="0073207B">
      <w:pPr>
        <w:jc w:val="center"/>
        <w:rPr>
          <w:sz w:val="40"/>
          <w:szCs w:val="40"/>
        </w:rPr>
      </w:pPr>
    </w:p>
    <w:p w14:paraId="3B919459" w14:textId="7CE55062" w:rsidR="0073207B" w:rsidRPr="007D4EB0" w:rsidRDefault="00294F73" w:rsidP="0073207B">
      <w:pPr>
        <w:rPr>
          <w:rFonts w:ascii="Aparajita" w:hAnsi="Aparajita" w:cs="Aparajita"/>
          <w:sz w:val="40"/>
          <w:szCs w:val="40"/>
        </w:rPr>
      </w:pPr>
      <w:r w:rsidRPr="007D4EB0">
        <w:rPr>
          <w:rFonts w:ascii="Aparajita" w:hAnsi="Aparajita" w:cs="Aparajita"/>
          <w:sz w:val="40"/>
          <w:szCs w:val="40"/>
        </w:rPr>
        <w:t xml:space="preserve"> </w:t>
      </w:r>
      <w:r w:rsidR="005157E1" w:rsidRPr="007D4EB0">
        <w:rPr>
          <w:rFonts w:ascii="Aparajita" w:hAnsi="Aparajita" w:cs="Aparajita"/>
          <w:sz w:val="40"/>
          <w:szCs w:val="40"/>
        </w:rPr>
        <w:t xml:space="preserve">Me </w:t>
      </w:r>
      <w:r w:rsidR="007D4EB0" w:rsidRPr="007D4EB0">
        <w:rPr>
          <w:rFonts w:ascii="Aparajita" w:hAnsi="Aparajita" w:cs="Aparajita"/>
          <w:sz w:val="40"/>
          <w:szCs w:val="40"/>
        </w:rPr>
        <w:t>and</w:t>
      </w:r>
      <w:r w:rsidR="005157E1" w:rsidRPr="007D4EB0">
        <w:rPr>
          <w:rFonts w:ascii="Aparajita" w:hAnsi="Aparajita" w:cs="Aparajita"/>
          <w:sz w:val="40"/>
          <w:szCs w:val="40"/>
        </w:rPr>
        <w:t xml:space="preserve"> my team decide to talk about </w:t>
      </w:r>
      <w:r w:rsidR="007D4EB0" w:rsidRPr="007D4EB0">
        <w:rPr>
          <w:rFonts w:ascii="Aparajita" w:hAnsi="Aparajita" w:cs="Aparajita"/>
          <w:sz w:val="40"/>
          <w:szCs w:val="40"/>
        </w:rPr>
        <w:t>NHS</w:t>
      </w:r>
      <w:r w:rsidR="005157E1" w:rsidRPr="007D4EB0">
        <w:rPr>
          <w:rFonts w:ascii="Aparajita" w:hAnsi="Aparajita" w:cs="Aparajita"/>
          <w:sz w:val="40"/>
          <w:szCs w:val="40"/>
        </w:rPr>
        <w:t xml:space="preserve"> but a particular </w:t>
      </w:r>
      <w:r w:rsidRPr="007D4EB0">
        <w:rPr>
          <w:rFonts w:ascii="Aparajita" w:hAnsi="Aparajita" w:cs="Aparajita"/>
          <w:sz w:val="40"/>
          <w:szCs w:val="40"/>
        </w:rPr>
        <w:t>because it’s a good example where we can get together a lot of information. NHS as team</w:t>
      </w:r>
      <w:r w:rsidR="007E33E7" w:rsidRPr="007D4EB0">
        <w:rPr>
          <w:rFonts w:ascii="Aparajita" w:hAnsi="Aparajita" w:cs="Aparajita"/>
          <w:sz w:val="40"/>
          <w:szCs w:val="40"/>
        </w:rPr>
        <w:t xml:space="preserve">, they work for common goal </w:t>
      </w:r>
      <w:r w:rsidR="007D4EB0" w:rsidRPr="007D4EB0">
        <w:rPr>
          <w:rFonts w:ascii="Aparajita" w:hAnsi="Aparajita" w:cs="Aparajita"/>
          <w:sz w:val="40"/>
          <w:szCs w:val="40"/>
        </w:rPr>
        <w:t>which</w:t>
      </w:r>
      <w:r w:rsidR="007E33E7" w:rsidRPr="007D4EB0">
        <w:rPr>
          <w:rFonts w:ascii="Aparajita" w:hAnsi="Aparajita" w:cs="Aparajita"/>
          <w:sz w:val="40"/>
          <w:szCs w:val="40"/>
        </w:rPr>
        <w:t xml:space="preserve"> are working together for </w:t>
      </w:r>
      <w:r w:rsidR="007D4EB0" w:rsidRPr="007D4EB0">
        <w:rPr>
          <w:rFonts w:ascii="Aparajita" w:hAnsi="Aparajita" w:cs="Aparajita"/>
          <w:sz w:val="40"/>
          <w:szCs w:val="40"/>
        </w:rPr>
        <w:t>patients,</w:t>
      </w:r>
      <w:r w:rsidR="007E33E7" w:rsidRPr="007D4EB0">
        <w:rPr>
          <w:rFonts w:ascii="Aparajita" w:hAnsi="Aparajita" w:cs="Aparajita"/>
          <w:sz w:val="40"/>
          <w:szCs w:val="40"/>
        </w:rPr>
        <w:t xml:space="preserve"> respect and dignity, improve lives and everyone counts.</w:t>
      </w:r>
    </w:p>
    <w:p w14:paraId="20B46479" w14:textId="03AC5DDA" w:rsidR="000C62A5" w:rsidRPr="007D4EB0" w:rsidRDefault="000C62A5" w:rsidP="0073207B">
      <w:pPr>
        <w:rPr>
          <w:rFonts w:ascii="Aparajita" w:hAnsi="Aparajita" w:cs="Aparajita"/>
          <w:sz w:val="40"/>
          <w:szCs w:val="40"/>
        </w:rPr>
      </w:pPr>
      <w:r w:rsidRPr="007D4EB0">
        <w:rPr>
          <w:rFonts w:ascii="Aparajita" w:hAnsi="Aparajita" w:cs="Aparajita"/>
          <w:sz w:val="40"/>
          <w:szCs w:val="40"/>
        </w:rPr>
        <w:t xml:space="preserve">NHS allows a definition that encompasses the many different teams that we might work with as part of our daily </w:t>
      </w:r>
      <w:r w:rsidR="007D4EB0" w:rsidRPr="007D4EB0">
        <w:rPr>
          <w:rFonts w:ascii="Aparajita" w:hAnsi="Aparajita" w:cs="Aparajita"/>
          <w:sz w:val="40"/>
          <w:szCs w:val="40"/>
        </w:rPr>
        <w:t>activities</w:t>
      </w:r>
      <w:r w:rsidRPr="007D4EB0">
        <w:rPr>
          <w:rFonts w:ascii="Aparajita" w:hAnsi="Aparajita" w:cs="Aparajita"/>
          <w:sz w:val="40"/>
          <w:szCs w:val="40"/>
        </w:rPr>
        <w:t xml:space="preserve">. Teams who are made up of different specialists who come together for specific </w:t>
      </w:r>
      <w:r w:rsidR="007A5BF7" w:rsidRPr="007D4EB0">
        <w:rPr>
          <w:rFonts w:ascii="Aparajita" w:hAnsi="Aparajita" w:cs="Aparajita"/>
          <w:sz w:val="40"/>
          <w:szCs w:val="40"/>
        </w:rPr>
        <w:t xml:space="preserve">pieces of work have less need to develop team working </w:t>
      </w:r>
      <w:r w:rsidR="007D4EB0" w:rsidRPr="007D4EB0">
        <w:rPr>
          <w:rFonts w:ascii="Aparajita" w:hAnsi="Aparajita" w:cs="Aparajita"/>
          <w:sz w:val="40"/>
          <w:szCs w:val="40"/>
        </w:rPr>
        <w:t>behaviours</w:t>
      </w:r>
      <w:r w:rsidR="007A5BF7" w:rsidRPr="007D4EB0">
        <w:rPr>
          <w:rFonts w:ascii="Aparajita" w:hAnsi="Aparajita" w:cs="Aparajita"/>
          <w:sz w:val="40"/>
          <w:szCs w:val="40"/>
        </w:rPr>
        <w:t xml:space="preserve"> as those always an intact team, we can compare to Bruce </w:t>
      </w:r>
      <w:r w:rsidR="007D4EB0" w:rsidRPr="007D4EB0">
        <w:rPr>
          <w:rFonts w:ascii="Aparajita" w:hAnsi="Aparajita" w:cs="Aparajita"/>
          <w:sz w:val="40"/>
          <w:szCs w:val="40"/>
        </w:rPr>
        <w:t>Tuckman</w:t>
      </w:r>
      <w:r w:rsidR="007A5BF7" w:rsidRPr="007D4EB0">
        <w:rPr>
          <w:rFonts w:ascii="Aparajita" w:hAnsi="Aparajita" w:cs="Aparajita"/>
          <w:sz w:val="40"/>
          <w:szCs w:val="40"/>
        </w:rPr>
        <w:t xml:space="preserve"> stage </w:t>
      </w:r>
      <w:r w:rsidR="007D4EB0" w:rsidRPr="007D4EB0">
        <w:rPr>
          <w:rFonts w:ascii="Aparajita" w:hAnsi="Aparajita" w:cs="Aparajita"/>
          <w:sz w:val="40"/>
          <w:szCs w:val="40"/>
        </w:rPr>
        <w:t>“performing</w:t>
      </w:r>
      <w:r w:rsidR="007A5BF7" w:rsidRPr="007D4EB0">
        <w:rPr>
          <w:rFonts w:ascii="Aparajita" w:hAnsi="Aparajita" w:cs="Aparajita"/>
          <w:sz w:val="40"/>
          <w:szCs w:val="40"/>
        </w:rPr>
        <w:t>” this means a</w:t>
      </w:r>
      <w:r w:rsidR="006C5329" w:rsidRPr="007D4EB0">
        <w:rPr>
          <w:rFonts w:ascii="Aparajita" w:hAnsi="Aparajita" w:cs="Aparajita"/>
          <w:sz w:val="40"/>
          <w:szCs w:val="40"/>
        </w:rPr>
        <w:t xml:space="preserve"> high level of competence, trust and experience, the team is more mature, they are able to solve problems with minimal supervision, team leaders </w:t>
      </w:r>
      <w:r w:rsidR="007D4EB0" w:rsidRPr="007D4EB0">
        <w:rPr>
          <w:rFonts w:ascii="Aparajita" w:hAnsi="Aparajita" w:cs="Aparajita"/>
          <w:sz w:val="40"/>
          <w:szCs w:val="40"/>
        </w:rPr>
        <w:t>readily</w:t>
      </w:r>
      <w:r w:rsidR="006C5329" w:rsidRPr="007D4EB0">
        <w:rPr>
          <w:rFonts w:ascii="Aparajita" w:hAnsi="Aparajita" w:cs="Aparajita"/>
          <w:sz w:val="40"/>
          <w:szCs w:val="40"/>
        </w:rPr>
        <w:t xml:space="preserve"> delegate tasks. Strong relationship, among team members facilitate a smooth flow of work and the members teams are willing to support each other.</w:t>
      </w:r>
    </w:p>
    <w:p w14:paraId="19E59E70" w14:textId="70BBFDC6" w:rsidR="007D4EB0" w:rsidRPr="007D4EB0" w:rsidRDefault="007D4EB0" w:rsidP="007D4EB0">
      <w:pPr>
        <w:rPr>
          <w:rFonts w:ascii="Aparajita" w:hAnsi="Aparajita" w:cs="Aparajita"/>
          <w:sz w:val="40"/>
          <w:szCs w:val="40"/>
        </w:rPr>
      </w:pPr>
      <w:r w:rsidRPr="007D4EB0">
        <w:rPr>
          <w:rFonts w:ascii="Aparajita" w:hAnsi="Aparajita" w:cs="Aparajita"/>
          <w:sz w:val="40"/>
          <w:szCs w:val="40"/>
        </w:rPr>
        <w:lastRenderedPageBreak/>
        <w:t>The conflict is a disagreement within oneself or differences or dispute among persons that has potential to causa harm. Its inevitable and may occur in profession including healthcare. It could be among any group of healthcare professionals or between patient and any member of healthcare team. The conflict has critical effect on the competence, confidence, and morale of healthcare professionals. Consequently, it affects patient care too. To prevent or limit the conflict, emphasis must be focused proper and impartial implication of a professional code of conduct, ground rules and discipline.</w:t>
      </w:r>
    </w:p>
    <w:p w14:paraId="209FF6E1" w14:textId="18FBF666" w:rsidR="007D4EB0" w:rsidRPr="007D4EB0" w:rsidRDefault="007D4EB0" w:rsidP="007D4EB0">
      <w:pPr>
        <w:rPr>
          <w:rFonts w:ascii="Aparajita" w:eastAsia="+mn-ea" w:hAnsi="Aparajita" w:cs="Aparajita"/>
          <w:color w:val="333333"/>
          <w:kern w:val="24"/>
          <w:sz w:val="40"/>
          <w:szCs w:val="40"/>
        </w:rPr>
      </w:pPr>
      <w:r w:rsidRPr="007D4EB0">
        <w:rPr>
          <w:rFonts w:ascii="Aparajita" w:eastAsia="+mn-ea" w:hAnsi="Aparajita" w:cs="Aparajita"/>
          <w:color w:val="333333"/>
          <w:kern w:val="24"/>
          <w:sz w:val="40"/>
          <w:szCs w:val="40"/>
        </w:rPr>
        <w:t xml:space="preserve">Bullying is a sensitive issue which is no longer confined to the school playground; adults are increasingly aware that workplace bullying is on the rise. Healthcare workers as well as patients are affected by bullying which can result in anxiety, powerlessness. </w:t>
      </w:r>
    </w:p>
    <w:p w14:paraId="02A7273B" w14:textId="07BFDB3B" w:rsidR="007D4EB0" w:rsidRPr="007D4EB0" w:rsidRDefault="007D4EB0" w:rsidP="007D4EB0">
      <w:pPr>
        <w:spacing w:line="216" w:lineRule="auto"/>
        <w:rPr>
          <w:rFonts w:ascii="Aparajita" w:eastAsiaTheme="minorEastAsia" w:hAnsi="Aparajita" w:cs="Aparajita"/>
          <w:color w:val="000000" w:themeColor="text1"/>
          <w:kern w:val="24"/>
          <w:sz w:val="56"/>
          <w:szCs w:val="56"/>
        </w:rPr>
      </w:pPr>
      <w:r w:rsidRPr="007D4EB0">
        <w:rPr>
          <w:rFonts w:ascii="Aparajita" w:eastAsiaTheme="minorEastAsia" w:hAnsi="Aparajita" w:cs="Aparajita"/>
          <w:color w:val="000000" w:themeColor="text1"/>
          <w:kern w:val="24"/>
          <w:sz w:val="40"/>
          <w:szCs w:val="40"/>
        </w:rPr>
        <w:t>In terms of Herzberg's Theory of Motivation (hygiene) factor was no satisfaction with their salaries compared to nurses' salaries in other private hospitals in England, in the NHS and even at their own hospitals. However, most nurses were satisfied with the other factors (organisation and administration policies, supervision and interpersonal relations). The most important factors (motivators), influencing nurses' job satisfaction was their lack of satisfaction with promotions (including the fact that their qualifications were reportedly not considered for promotions), lack of advancement opportunities and being in dead end</w:t>
      </w:r>
      <w:r w:rsidRPr="007D4EB0">
        <w:rPr>
          <w:rFonts w:ascii="Aparajita" w:eastAsiaTheme="minorEastAsia" w:hAnsi="Aparajita" w:cs="Aparajita"/>
          <w:color w:val="000000" w:themeColor="text1"/>
          <w:kern w:val="24"/>
          <w:sz w:val="40"/>
          <w:szCs w:val="40"/>
        </w:rPr>
        <w:t xml:space="preserve"> </w:t>
      </w:r>
      <w:r w:rsidRPr="007D4EB0">
        <w:rPr>
          <w:rFonts w:ascii="Aparajita" w:eastAsiaTheme="minorEastAsia" w:hAnsi="Aparajita" w:cs="Aparajita"/>
          <w:color w:val="000000" w:themeColor="text1"/>
          <w:kern w:val="24"/>
          <w:sz w:val="40"/>
          <w:szCs w:val="40"/>
        </w:rPr>
        <w:t>jobs, and lack of involvement in decision- and policy-making activities</w:t>
      </w:r>
      <w:r w:rsidRPr="007D4EB0">
        <w:rPr>
          <w:rFonts w:ascii="Aparajita" w:eastAsiaTheme="minorEastAsia" w:hAnsi="Aparajita" w:cs="Aparajita"/>
          <w:color w:val="000000" w:themeColor="text1"/>
          <w:kern w:val="24"/>
          <w:sz w:val="56"/>
          <w:szCs w:val="56"/>
        </w:rPr>
        <w:t>.</w:t>
      </w:r>
    </w:p>
    <w:p w14:paraId="17F6654F" w14:textId="640C5CB5" w:rsidR="007D4EB0" w:rsidRDefault="007D4EB0" w:rsidP="007D4EB0">
      <w:pPr>
        <w:spacing w:line="216" w:lineRule="auto"/>
        <w:rPr>
          <w:rFonts w:ascii="Aparajita" w:hAnsi="Aparajita" w:cs="Aparajita"/>
          <w:color w:val="646464"/>
          <w:sz w:val="40"/>
          <w:szCs w:val="40"/>
        </w:rPr>
      </w:pPr>
      <w:r w:rsidRPr="007D4EB0">
        <w:rPr>
          <w:rFonts w:ascii="Aparajita" w:hAnsi="Aparajita" w:cs="Aparajita"/>
          <w:color w:val="646464"/>
          <w:sz w:val="40"/>
          <w:szCs w:val="40"/>
        </w:rPr>
        <w:t xml:space="preserve">The importance of delegation of authority for effective management cannot be underestimated. Just as authority is the key to the manager's job, delegation of authority is the key to the organisation. Through delegation, the authority is shared among various </w:t>
      </w:r>
      <w:r w:rsidRPr="007D4EB0">
        <w:rPr>
          <w:rFonts w:ascii="Aparajita" w:hAnsi="Aparajita" w:cs="Aparajita"/>
          <w:color w:val="646464"/>
          <w:sz w:val="40"/>
          <w:szCs w:val="40"/>
        </w:rPr>
        <w:lastRenderedPageBreak/>
        <w:t>individuals working in an organisation for the purpose of effective management. Without: delegation, a formal organisation cannot exist</w:t>
      </w:r>
      <w:r w:rsidRPr="007D4EB0">
        <w:rPr>
          <w:rFonts w:ascii="Aparajita" w:hAnsi="Aparajita" w:cs="Aparajita"/>
          <w:color w:val="646464"/>
          <w:sz w:val="40"/>
          <w:szCs w:val="40"/>
        </w:rPr>
        <w:t>.</w:t>
      </w:r>
    </w:p>
    <w:p w14:paraId="494D8596" w14:textId="170851F3" w:rsidR="007D4EB0" w:rsidRDefault="007D4EB0" w:rsidP="007D4EB0">
      <w:pPr>
        <w:spacing w:line="216" w:lineRule="auto"/>
        <w:rPr>
          <w:rFonts w:ascii="Aparajita" w:hAnsi="Aparajita" w:cs="Aparajita"/>
          <w:color w:val="646464"/>
          <w:sz w:val="40"/>
          <w:szCs w:val="40"/>
        </w:rPr>
      </w:pPr>
      <w:r>
        <w:rPr>
          <w:rFonts w:ascii="Aparajita" w:hAnsi="Aparajita" w:cs="Aparajita"/>
          <w:color w:val="646464"/>
          <w:sz w:val="40"/>
          <w:szCs w:val="40"/>
        </w:rPr>
        <w:t>Coming to the last slide we have an examination of pour group that demonstrates the individual potential of each one of us, at the beginning of this group work, for me us little complicated we were having a project together for the first time (forming stage), also the (storming stage) was visible but we managed to overcome it. Fortunately, it was quite easy to reach an agreement on everything without necessarily having someone in control of the situation, each one of us knew exactly his roles correctly.</w:t>
      </w:r>
    </w:p>
    <w:p w14:paraId="353C8369" w14:textId="6D8A2C75" w:rsidR="007D4EB0" w:rsidRDefault="007D4EB0" w:rsidP="007D4EB0">
      <w:pPr>
        <w:spacing w:line="216" w:lineRule="auto"/>
        <w:rPr>
          <w:rFonts w:ascii="Aparajita" w:hAnsi="Aparajita" w:cs="Aparajita"/>
          <w:color w:val="646464"/>
          <w:sz w:val="40"/>
          <w:szCs w:val="40"/>
        </w:rPr>
      </w:pPr>
    </w:p>
    <w:sdt>
      <w:sdtPr>
        <w:id w:val="-148361836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96167CD" w14:textId="5B407B5A" w:rsidR="007D4EB0" w:rsidRDefault="007D4EB0">
          <w:pPr>
            <w:pStyle w:val="Heading1"/>
          </w:pPr>
          <w:r>
            <w:t>References</w:t>
          </w:r>
        </w:p>
        <w:sdt>
          <w:sdtPr>
            <w:id w:val="-573587230"/>
            <w:showingPlcHdr/>
            <w:bibliography/>
          </w:sdtPr>
          <w:sdtContent>
            <w:p w14:paraId="78D7CA6F" w14:textId="491BD32A" w:rsidR="007D4EB0" w:rsidRDefault="007D4EB0">
              <w:r>
                <w:t xml:space="preserve">     </w:t>
              </w:r>
            </w:p>
          </w:sdtContent>
        </w:sdt>
      </w:sdtContent>
    </w:sdt>
    <w:p w14:paraId="68D8721F" w14:textId="77777777" w:rsidR="007D4EB0" w:rsidRDefault="007D4EB0" w:rsidP="007D4EB0">
      <w:pPr>
        <w:spacing w:line="216" w:lineRule="auto"/>
        <w:jc w:val="center"/>
        <w:rPr>
          <w:rFonts w:ascii="Aparajita" w:hAnsi="Aparajita" w:cs="Aparajita"/>
          <w:color w:val="646464"/>
          <w:sz w:val="40"/>
          <w:szCs w:val="40"/>
        </w:rPr>
      </w:pPr>
    </w:p>
    <w:p w14:paraId="0E27D294" w14:textId="77777777" w:rsidR="007D4EB0" w:rsidRPr="007D4EB0" w:rsidRDefault="007D4EB0" w:rsidP="007D4EB0">
      <w:pPr>
        <w:numPr>
          <w:ilvl w:val="0"/>
          <w:numId w:val="3"/>
        </w:numPr>
        <w:spacing w:line="216" w:lineRule="auto"/>
        <w:rPr>
          <w:rFonts w:ascii="Aparajita" w:hAnsi="Aparajita" w:cs="Aparajita"/>
          <w:color w:val="646464"/>
          <w:sz w:val="40"/>
          <w:szCs w:val="40"/>
        </w:rPr>
      </w:pPr>
      <w:hyperlink r:id="rId9" w:history="1">
        <w:r w:rsidRPr="007D4EB0">
          <w:rPr>
            <w:rStyle w:val="Hyperlink"/>
            <w:rFonts w:ascii="Aparajita" w:hAnsi="Aparajita" w:cs="Aparajita"/>
            <w:sz w:val="40"/>
            <w:szCs w:val="40"/>
          </w:rPr>
          <w:t>Workplace Bullying in the NHS - Jacqueline Randle, 2011 (sagepub.com</w:t>
        </w:r>
      </w:hyperlink>
      <w:hyperlink r:id="rId10" w:history="1">
        <w:r w:rsidRPr="007D4EB0">
          <w:rPr>
            <w:rStyle w:val="Hyperlink"/>
            <w:rFonts w:ascii="Aparajita" w:hAnsi="Aparajita" w:cs="Aparajita"/>
            <w:sz w:val="40"/>
            <w:szCs w:val="40"/>
          </w:rPr>
          <w:t>)</w:t>
        </w:r>
      </w:hyperlink>
    </w:p>
    <w:p w14:paraId="28C62314" w14:textId="77777777" w:rsidR="007D4EB0" w:rsidRPr="007D4EB0" w:rsidRDefault="007D4EB0" w:rsidP="007D4EB0">
      <w:pPr>
        <w:numPr>
          <w:ilvl w:val="0"/>
          <w:numId w:val="3"/>
        </w:numPr>
        <w:spacing w:line="216" w:lineRule="auto"/>
        <w:rPr>
          <w:rFonts w:ascii="Aparajita" w:hAnsi="Aparajita" w:cs="Aparajita"/>
          <w:color w:val="646464"/>
          <w:sz w:val="40"/>
          <w:szCs w:val="40"/>
        </w:rPr>
      </w:pPr>
      <w:hyperlink r:id="rId11" w:history="1">
        <w:r w:rsidRPr="007D4EB0">
          <w:rPr>
            <w:rStyle w:val="Hyperlink"/>
            <w:rFonts w:ascii="Aparajita" w:hAnsi="Aparajita" w:cs="Aparajita"/>
            <w:sz w:val="40"/>
            <w:szCs w:val="40"/>
          </w:rPr>
          <w:t>Factors influencing nurses' job satisfaction in selected private hospitals in England (scielo.org.za</w:t>
        </w:r>
      </w:hyperlink>
      <w:hyperlink r:id="rId12" w:history="1">
        <w:r w:rsidRPr="007D4EB0">
          <w:rPr>
            <w:rStyle w:val="Hyperlink"/>
            <w:rFonts w:ascii="Aparajita" w:hAnsi="Aparajita" w:cs="Aparajita"/>
            <w:sz w:val="40"/>
            <w:szCs w:val="40"/>
          </w:rPr>
          <w:t>)</w:t>
        </w:r>
      </w:hyperlink>
    </w:p>
    <w:p w14:paraId="543C804B" w14:textId="77777777" w:rsidR="007D4EB0" w:rsidRPr="007D4EB0" w:rsidRDefault="007D4EB0" w:rsidP="007D4EB0">
      <w:pPr>
        <w:numPr>
          <w:ilvl w:val="0"/>
          <w:numId w:val="3"/>
        </w:numPr>
        <w:spacing w:line="216" w:lineRule="auto"/>
        <w:rPr>
          <w:rFonts w:ascii="Aparajita" w:hAnsi="Aparajita" w:cs="Aparajita"/>
          <w:color w:val="646464"/>
          <w:sz w:val="40"/>
          <w:szCs w:val="40"/>
        </w:rPr>
      </w:pPr>
      <w:hyperlink r:id="rId13" w:history="1">
        <w:r w:rsidRPr="007D4EB0">
          <w:rPr>
            <w:rStyle w:val="Hyperlink"/>
            <w:rFonts w:ascii="Aparajita" w:hAnsi="Aparajita" w:cs="Aparajita"/>
            <w:sz w:val="40"/>
            <w:szCs w:val="40"/>
          </w:rPr>
          <w:t>Layout 1 (england.nhs.uk</w:t>
        </w:r>
      </w:hyperlink>
      <w:hyperlink r:id="rId14" w:history="1">
        <w:r w:rsidRPr="007D4EB0">
          <w:rPr>
            <w:rStyle w:val="Hyperlink"/>
            <w:rFonts w:ascii="Aparajita" w:hAnsi="Aparajita" w:cs="Aparajita"/>
            <w:sz w:val="40"/>
            <w:szCs w:val="40"/>
          </w:rPr>
          <w:t>)</w:t>
        </w:r>
      </w:hyperlink>
    </w:p>
    <w:p w14:paraId="3012A8C5" w14:textId="77777777" w:rsidR="007D4EB0" w:rsidRPr="007D4EB0" w:rsidRDefault="007D4EB0" w:rsidP="007D4EB0">
      <w:pPr>
        <w:numPr>
          <w:ilvl w:val="0"/>
          <w:numId w:val="3"/>
        </w:numPr>
        <w:spacing w:line="216" w:lineRule="auto"/>
        <w:rPr>
          <w:rFonts w:ascii="Aparajita" w:hAnsi="Aparajita" w:cs="Aparajita"/>
          <w:color w:val="646464"/>
          <w:sz w:val="40"/>
          <w:szCs w:val="40"/>
        </w:rPr>
      </w:pPr>
      <w:hyperlink r:id="rId15" w:history="1">
        <w:r w:rsidRPr="007D4EB0">
          <w:rPr>
            <w:rStyle w:val="Hyperlink"/>
            <w:rFonts w:ascii="Aparajita" w:hAnsi="Aparajita" w:cs="Aparajita"/>
            <w:sz w:val="40"/>
            <w:szCs w:val="40"/>
          </w:rPr>
          <w:t>Delegation strategies. A must for the nurse executive - PubMed (nih.gov</w:t>
        </w:r>
      </w:hyperlink>
      <w:hyperlink r:id="rId16" w:history="1">
        <w:r w:rsidRPr="007D4EB0">
          <w:rPr>
            <w:rStyle w:val="Hyperlink"/>
            <w:rFonts w:ascii="Aparajita" w:hAnsi="Aparajita" w:cs="Aparajita"/>
            <w:sz w:val="40"/>
            <w:szCs w:val="40"/>
          </w:rPr>
          <w:t>)</w:t>
        </w:r>
      </w:hyperlink>
    </w:p>
    <w:p w14:paraId="56E15A24" w14:textId="77777777" w:rsidR="007D4EB0" w:rsidRPr="007D4EB0" w:rsidRDefault="007D4EB0" w:rsidP="007D4EB0">
      <w:pPr>
        <w:numPr>
          <w:ilvl w:val="0"/>
          <w:numId w:val="3"/>
        </w:numPr>
        <w:spacing w:line="216" w:lineRule="auto"/>
        <w:rPr>
          <w:rFonts w:ascii="Aparajita" w:hAnsi="Aparajita" w:cs="Aparajita"/>
          <w:color w:val="646464"/>
          <w:sz w:val="40"/>
          <w:szCs w:val="40"/>
        </w:rPr>
      </w:pPr>
      <w:hyperlink r:id="rId17" w:history="1">
        <w:r w:rsidRPr="007D4EB0">
          <w:rPr>
            <w:rStyle w:val="Hyperlink"/>
            <w:rFonts w:ascii="Aparajita" w:hAnsi="Aparajita" w:cs="Aparajita"/>
            <w:sz w:val="40"/>
            <w:szCs w:val="40"/>
          </w:rPr>
          <w:t xml:space="preserve">NHS England PowerPoint </w:t>
        </w:r>
      </w:hyperlink>
      <w:hyperlink r:id="rId18" w:history="1">
        <w:r w:rsidRPr="007D4EB0">
          <w:rPr>
            <w:rStyle w:val="Hyperlink"/>
            <w:rFonts w:ascii="Aparajita" w:hAnsi="Aparajita" w:cs="Aparajita"/>
            <w:sz w:val="40"/>
            <w:szCs w:val="40"/>
          </w:rPr>
          <w:t>template</w:t>
        </w:r>
      </w:hyperlink>
    </w:p>
    <w:p w14:paraId="1E4C0959" w14:textId="77777777" w:rsidR="007D4EB0" w:rsidRPr="007D4EB0" w:rsidRDefault="007D4EB0" w:rsidP="007D4EB0">
      <w:pPr>
        <w:numPr>
          <w:ilvl w:val="0"/>
          <w:numId w:val="3"/>
        </w:numPr>
        <w:spacing w:line="216" w:lineRule="auto"/>
        <w:rPr>
          <w:rFonts w:ascii="Aparajita" w:hAnsi="Aparajita" w:cs="Aparajita"/>
          <w:color w:val="646464"/>
          <w:sz w:val="40"/>
          <w:szCs w:val="40"/>
        </w:rPr>
      </w:pPr>
      <w:hyperlink r:id="rId19" w:history="1">
        <w:r w:rsidRPr="007D4EB0">
          <w:rPr>
            <w:rStyle w:val="Hyperlink"/>
            <w:rFonts w:ascii="Aparajita" w:hAnsi="Aparajita" w:cs="Aparajita"/>
            <w:sz w:val="40"/>
            <w:szCs w:val="40"/>
          </w:rPr>
          <w:t>Bullying at work - NHS (www.nhs.uk</w:t>
        </w:r>
      </w:hyperlink>
      <w:hyperlink r:id="rId20" w:history="1">
        <w:r w:rsidRPr="007D4EB0">
          <w:rPr>
            <w:rStyle w:val="Hyperlink"/>
            <w:rFonts w:ascii="Aparajita" w:hAnsi="Aparajita" w:cs="Aparajita"/>
            <w:sz w:val="40"/>
            <w:szCs w:val="40"/>
          </w:rPr>
          <w:t>)</w:t>
        </w:r>
      </w:hyperlink>
      <w:hyperlink r:id="rId21" w:history="1">
        <w:r w:rsidRPr="007D4EB0">
          <w:rPr>
            <w:rStyle w:val="Hyperlink"/>
            <w:rFonts w:ascii="Aparajita" w:hAnsi="Aparajita" w:cs="Aparajita"/>
            <w:sz w:val="40"/>
            <w:szCs w:val="40"/>
          </w:rPr>
          <w:t xml:space="preserve"> 75d500b9-f1a5-493e-9d74-25e4d30ece98_NESD0757-DELEGATION-RESOURCE-v2.pdf (windows.net)</w:t>
        </w:r>
      </w:hyperlink>
    </w:p>
    <w:p w14:paraId="1EE02D86" w14:textId="77777777" w:rsidR="007D4EB0" w:rsidRDefault="007D4EB0" w:rsidP="007D4EB0">
      <w:pPr>
        <w:spacing w:line="216" w:lineRule="auto"/>
        <w:rPr>
          <w:rFonts w:ascii="Aparajita" w:hAnsi="Aparajita" w:cs="Aparajita"/>
          <w:color w:val="646464"/>
          <w:sz w:val="40"/>
          <w:szCs w:val="40"/>
        </w:rPr>
      </w:pPr>
    </w:p>
    <w:p w14:paraId="0F7058D3" w14:textId="77777777" w:rsidR="007D4EB0" w:rsidRPr="007D4EB0" w:rsidRDefault="007D4EB0" w:rsidP="007D4EB0">
      <w:pPr>
        <w:spacing w:line="216" w:lineRule="auto"/>
        <w:rPr>
          <w:rFonts w:ascii="Aparajita" w:hAnsi="Aparajita" w:cs="Aparajita"/>
          <w:color w:val="646464"/>
          <w:sz w:val="40"/>
          <w:szCs w:val="40"/>
        </w:rPr>
      </w:pPr>
    </w:p>
    <w:p w14:paraId="39248970" w14:textId="77777777" w:rsidR="007D4EB0" w:rsidRPr="007D4EB0" w:rsidRDefault="007D4EB0" w:rsidP="007D4EB0">
      <w:pPr>
        <w:spacing w:line="216" w:lineRule="auto"/>
        <w:rPr>
          <w:rFonts w:eastAsiaTheme="minorEastAsia" w:hAnsi="Calibri"/>
          <w:color w:val="000000" w:themeColor="text1"/>
          <w:kern w:val="24"/>
          <w:sz w:val="40"/>
          <w:szCs w:val="40"/>
        </w:rPr>
      </w:pPr>
    </w:p>
    <w:p w14:paraId="5A411366" w14:textId="77777777" w:rsidR="007D4EB0" w:rsidRPr="007D4EB0" w:rsidRDefault="007D4EB0" w:rsidP="007D4EB0">
      <w:pPr>
        <w:spacing w:line="216" w:lineRule="auto"/>
        <w:rPr>
          <w:sz w:val="56"/>
        </w:rPr>
      </w:pPr>
    </w:p>
    <w:p w14:paraId="15285404" w14:textId="77777777" w:rsidR="007D4EB0" w:rsidRPr="007D4EB0" w:rsidRDefault="007D4EB0" w:rsidP="007D4EB0">
      <w:pPr>
        <w:rPr>
          <w:sz w:val="40"/>
          <w:szCs w:val="40"/>
        </w:rPr>
      </w:pPr>
    </w:p>
    <w:p w14:paraId="6A397D91" w14:textId="77777777" w:rsidR="007D4EB0" w:rsidRDefault="007D4EB0" w:rsidP="0073207B">
      <w:pPr>
        <w:rPr>
          <w:sz w:val="40"/>
          <w:szCs w:val="40"/>
        </w:rPr>
      </w:pPr>
    </w:p>
    <w:p w14:paraId="43D299C5" w14:textId="77777777" w:rsidR="007E33E7" w:rsidRPr="0073207B" w:rsidRDefault="007E33E7" w:rsidP="0073207B">
      <w:pPr>
        <w:rPr>
          <w:sz w:val="40"/>
          <w:szCs w:val="40"/>
        </w:rPr>
      </w:pPr>
    </w:p>
    <w:sectPr w:rsidR="007E33E7" w:rsidRPr="007320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charset w:val="00"/>
    <w:family w:val="roman"/>
    <w:pitch w:val="variable"/>
    <w:sig w:usb0="00008003" w:usb1="00000000" w:usb2="00000000" w:usb3="00000000" w:csb0="00000001"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4445D"/>
    <w:multiLevelType w:val="hybridMultilevel"/>
    <w:tmpl w:val="CF628698"/>
    <w:lvl w:ilvl="0" w:tplc="E176E886">
      <w:start w:val="1"/>
      <w:numFmt w:val="bullet"/>
      <w:lvlText w:val="•"/>
      <w:lvlJc w:val="left"/>
      <w:pPr>
        <w:tabs>
          <w:tab w:val="num" w:pos="720"/>
        </w:tabs>
        <w:ind w:left="720" w:hanging="360"/>
      </w:pPr>
      <w:rPr>
        <w:rFonts w:ascii="Arial" w:hAnsi="Arial" w:hint="default"/>
      </w:rPr>
    </w:lvl>
    <w:lvl w:ilvl="1" w:tplc="FC7E3554" w:tentative="1">
      <w:start w:val="1"/>
      <w:numFmt w:val="bullet"/>
      <w:lvlText w:val="•"/>
      <w:lvlJc w:val="left"/>
      <w:pPr>
        <w:tabs>
          <w:tab w:val="num" w:pos="1440"/>
        </w:tabs>
        <w:ind w:left="1440" w:hanging="360"/>
      </w:pPr>
      <w:rPr>
        <w:rFonts w:ascii="Arial" w:hAnsi="Arial" w:hint="default"/>
      </w:rPr>
    </w:lvl>
    <w:lvl w:ilvl="2" w:tplc="65B8B758" w:tentative="1">
      <w:start w:val="1"/>
      <w:numFmt w:val="bullet"/>
      <w:lvlText w:val="•"/>
      <w:lvlJc w:val="left"/>
      <w:pPr>
        <w:tabs>
          <w:tab w:val="num" w:pos="2160"/>
        </w:tabs>
        <w:ind w:left="2160" w:hanging="360"/>
      </w:pPr>
      <w:rPr>
        <w:rFonts w:ascii="Arial" w:hAnsi="Arial" w:hint="default"/>
      </w:rPr>
    </w:lvl>
    <w:lvl w:ilvl="3" w:tplc="4EF68994" w:tentative="1">
      <w:start w:val="1"/>
      <w:numFmt w:val="bullet"/>
      <w:lvlText w:val="•"/>
      <w:lvlJc w:val="left"/>
      <w:pPr>
        <w:tabs>
          <w:tab w:val="num" w:pos="2880"/>
        </w:tabs>
        <w:ind w:left="2880" w:hanging="360"/>
      </w:pPr>
      <w:rPr>
        <w:rFonts w:ascii="Arial" w:hAnsi="Arial" w:hint="default"/>
      </w:rPr>
    </w:lvl>
    <w:lvl w:ilvl="4" w:tplc="78AE0F78" w:tentative="1">
      <w:start w:val="1"/>
      <w:numFmt w:val="bullet"/>
      <w:lvlText w:val="•"/>
      <w:lvlJc w:val="left"/>
      <w:pPr>
        <w:tabs>
          <w:tab w:val="num" w:pos="3600"/>
        </w:tabs>
        <w:ind w:left="3600" w:hanging="360"/>
      </w:pPr>
      <w:rPr>
        <w:rFonts w:ascii="Arial" w:hAnsi="Arial" w:hint="default"/>
      </w:rPr>
    </w:lvl>
    <w:lvl w:ilvl="5" w:tplc="CF600CFC" w:tentative="1">
      <w:start w:val="1"/>
      <w:numFmt w:val="bullet"/>
      <w:lvlText w:val="•"/>
      <w:lvlJc w:val="left"/>
      <w:pPr>
        <w:tabs>
          <w:tab w:val="num" w:pos="4320"/>
        </w:tabs>
        <w:ind w:left="4320" w:hanging="360"/>
      </w:pPr>
      <w:rPr>
        <w:rFonts w:ascii="Arial" w:hAnsi="Arial" w:hint="default"/>
      </w:rPr>
    </w:lvl>
    <w:lvl w:ilvl="6" w:tplc="7EEC9762" w:tentative="1">
      <w:start w:val="1"/>
      <w:numFmt w:val="bullet"/>
      <w:lvlText w:val="•"/>
      <w:lvlJc w:val="left"/>
      <w:pPr>
        <w:tabs>
          <w:tab w:val="num" w:pos="5040"/>
        </w:tabs>
        <w:ind w:left="5040" w:hanging="360"/>
      </w:pPr>
      <w:rPr>
        <w:rFonts w:ascii="Arial" w:hAnsi="Arial" w:hint="default"/>
      </w:rPr>
    </w:lvl>
    <w:lvl w:ilvl="7" w:tplc="10E0ADF8" w:tentative="1">
      <w:start w:val="1"/>
      <w:numFmt w:val="bullet"/>
      <w:lvlText w:val="•"/>
      <w:lvlJc w:val="left"/>
      <w:pPr>
        <w:tabs>
          <w:tab w:val="num" w:pos="5760"/>
        </w:tabs>
        <w:ind w:left="5760" w:hanging="360"/>
      </w:pPr>
      <w:rPr>
        <w:rFonts w:ascii="Arial" w:hAnsi="Arial" w:hint="default"/>
      </w:rPr>
    </w:lvl>
    <w:lvl w:ilvl="8" w:tplc="818698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7124C4C"/>
    <w:multiLevelType w:val="hybridMultilevel"/>
    <w:tmpl w:val="ACCECA5A"/>
    <w:lvl w:ilvl="0" w:tplc="5D96DA50">
      <w:start w:val="1"/>
      <w:numFmt w:val="bullet"/>
      <w:lvlText w:val="•"/>
      <w:lvlJc w:val="left"/>
      <w:pPr>
        <w:tabs>
          <w:tab w:val="num" w:pos="720"/>
        </w:tabs>
        <w:ind w:left="720" w:hanging="360"/>
      </w:pPr>
      <w:rPr>
        <w:rFonts w:ascii="Arial" w:hAnsi="Arial" w:hint="default"/>
      </w:rPr>
    </w:lvl>
    <w:lvl w:ilvl="1" w:tplc="B8AE840C" w:tentative="1">
      <w:start w:val="1"/>
      <w:numFmt w:val="bullet"/>
      <w:lvlText w:val="•"/>
      <w:lvlJc w:val="left"/>
      <w:pPr>
        <w:tabs>
          <w:tab w:val="num" w:pos="1440"/>
        </w:tabs>
        <w:ind w:left="1440" w:hanging="360"/>
      </w:pPr>
      <w:rPr>
        <w:rFonts w:ascii="Arial" w:hAnsi="Arial" w:hint="default"/>
      </w:rPr>
    </w:lvl>
    <w:lvl w:ilvl="2" w:tplc="4356AA3C" w:tentative="1">
      <w:start w:val="1"/>
      <w:numFmt w:val="bullet"/>
      <w:lvlText w:val="•"/>
      <w:lvlJc w:val="left"/>
      <w:pPr>
        <w:tabs>
          <w:tab w:val="num" w:pos="2160"/>
        </w:tabs>
        <w:ind w:left="2160" w:hanging="360"/>
      </w:pPr>
      <w:rPr>
        <w:rFonts w:ascii="Arial" w:hAnsi="Arial" w:hint="default"/>
      </w:rPr>
    </w:lvl>
    <w:lvl w:ilvl="3" w:tplc="4D7AB24A" w:tentative="1">
      <w:start w:val="1"/>
      <w:numFmt w:val="bullet"/>
      <w:lvlText w:val="•"/>
      <w:lvlJc w:val="left"/>
      <w:pPr>
        <w:tabs>
          <w:tab w:val="num" w:pos="2880"/>
        </w:tabs>
        <w:ind w:left="2880" w:hanging="360"/>
      </w:pPr>
      <w:rPr>
        <w:rFonts w:ascii="Arial" w:hAnsi="Arial" w:hint="default"/>
      </w:rPr>
    </w:lvl>
    <w:lvl w:ilvl="4" w:tplc="57582CD6" w:tentative="1">
      <w:start w:val="1"/>
      <w:numFmt w:val="bullet"/>
      <w:lvlText w:val="•"/>
      <w:lvlJc w:val="left"/>
      <w:pPr>
        <w:tabs>
          <w:tab w:val="num" w:pos="3600"/>
        </w:tabs>
        <w:ind w:left="3600" w:hanging="360"/>
      </w:pPr>
      <w:rPr>
        <w:rFonts w:ascii="Arial" w:hAnsi="Arial" w:hint="default"/>
      </w:rPr>
    </w:lvl>
    <w:lvl w:ilvl="5" w:tplc="5CEEAE32" w:tentative="1">
      <w:start w:val="1"/>
      <w:numFmt w:val="bullet"/>
      <w:lvlText w:val="•"/>
      <w:lvlJc w:val="left"/>
      <w:pPr>
        <w:tabs>
          <w:tab w:val="num" w:pos="4320"/>
        </w:tabs>
        <w:ind w:left="4320" w:hanging="360"/>
      </w:pPr>
      <w:rPr>
        <w:rFonts w:ascii="Arial" w:hAnsi="Arial" w:hint="default"/>
      </w:rPr>
    </w:lvl>
    <w:lvl w:ilvl="6" w:tplc="403A6D6A" w:tentative="1">
      <w:start w:val="1"/>
      <w:numFmt w:val="bullet"/>
      <w:lvlText w:val="•"/>
      <w:lvlJc w:val="left"/>
      <w:pPr>
        <w:tabs>
          <w:tab w:val="num" w:pos="5040"/>
        </w:tabs>
        <w:ind w:left="5040" w:hanging="360"/>
      </w:pPr>
      <w:rPr>
        <w:rFonts w:ascii="Arial" w:hAnsi="Arial" w:hint="default"/>
      </w:rPr>
    </w:lvl>
    <w:lvl w:ilvl="7" w:tplc="DA5C7FF0" w:tentative="1">
      <w:start w:val="1"/>
      <w:numFmt w:val="bullet"/>
      <w:lvlText w:val="•"/>
      <w:lvlJc w:val="left"/>
      <w:pPr>
        <w:tabs>
          <w:tab w:val="num" w:pos="5760"/>
        </w:tabs>
        <w:ind w:left="5760" w:hanging="360"/>
      </w:pPr>
      <w:rPr>
        <w:rFonts w:ascii="Arial" w:hAnsi="Arial" w:hint="default"/>
      </w:rPr>
    </w:lvl>
    <w:lvl w:ilvl="8" w:tplc="BE2AC6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C412EE"/>
    <w:multiLevelType w:val="hybridMultilevel"/>
    <w:tmpl w:val="C352991E"/>
    <w:lvl w:ilvl="0" w:tplc="A22027EA">
      <w:start w:val="1"/>
      <w:numFmt w:val="bullet"/>
      <w:lvlText w:val="•"/>
      <w:lvlJc w:val="left"/>
      <w:pPr>
        <w:tabs>
          <w:tab w:val="num" w:pos="720"/>
        </w:tabs>
        <w:ind w:left="720" w:hanging="360"/>
      </w:pPr>
      <w:rPr>
        <w:rFonts w:ascii="Arial" w:hAnsi="Arial" w:hint="default"/>
      </w:rPr>
    </w:lvl>
    <w:lvl w:ilvl="1" w:tplc="927656D2" w:tentative="1">
      <w:start w:val="1"/>
      <w:numFmt w:val="bullet"/>
      <w:lvlText w:val="•"/>
      <w:lvlJc w:val="left"/>
      <w:pPr>
        <w:tabs>
          <w:tab w:val="num" w:pos="1440"/>
        </w:tabs>
        <w:ind w:left="1440" w:hanging="360"/>
      </w:pPr>
      <w:rPr>
        <w:rFonts w:ascii="Arial" w:hAnsi="Arial" w:hint="default"/>
      </w:rPr>
    </w:lvl>
    <w:lvl w:ilvl="2" w:tplc="0D62B8C6" w:tentative="1">
      <w:start w:val="1"/>
      <w:numFmt w:val="bullet"/>
      <w:lvlText w:val="•"/>
      <w:lvlJc w:val="left"/>
      <w:pPr>
        <w:tabs>
          <w:tab w:val="num" w:pos="2160"/>
        </w:tabs>
        <w:ind w:left="2160" w:hanging="360"/>
      </w:pPr>
      <w:rPr>
        <w:rFonts w:ascii="Arial" w:hAnsi="Arial" w:hint="default"/>
      </w:rPr>
    </w:lvl>
    <w:lvl w:ilvl="3" w:tplc="254ADEDC" w:tentative="1">
      <w:start w:val="1"/>
      <w:numFmt w:val="bullet"/>
      <w:lvlText w:val="•"/>
      <w:lvlJc w:val="left"/>
      <w:pPr>
        <w:tabs>
          <w:tab w:val="num" w:pos="2880"/>
        </w:tabs>
        <w:ind w:left="2880" w:hanging="360"/>
      </w:pPr>
      <w:rPr>
        <w:rFonts w:ascii="Arial" w:hAnsi="Arial" w:hint="default"/>
      </w:rPr>
    </w:lvl>
    <w:lvl w:ilvl="4" w:tplc="552E1636" w:tentative="1">
      <w:start w:val="1"/>
      <w:numFmt w:val="bullet"/>
      <w:lvlText w:val="•"/>
      <w:lvlJc w:val="left"/>
      <w:pPr>
        <w:tabs>
          <w:tab w:val="num" w:pos="3600"/>
        </w:tabs>
        <w:ind w:left="3600" w:hanging="360"/>
      </w:pPr>
      <w:rPr>
        <w:rFonts w:ascii="Arial" w:hAnsi="Arial" w:hint="default"/>
      </w:rPr>
    </w:lvl>
    <w:lvl w:ilvl="5" w:tplc="7AE04C66" w:tentative="1">
      <w:start w:val="1"/>
      <w:numFmt w:val="bullet"/>
      <w:lvlText w:val="•"/>
      <w:lvlJc w:val="left"/>
      <w:pPr>
        <w:tabs>
          <w:tab w:val="num" w:pos="4320"/>
        </w:tabs>
        <w:ind w:left="4320" w:hanging="360"/>
      </w:pPr>
      <w:rPr>
        <w:rFonts w:ascii="Arial" w:hAnsi="Arial" w:hint="default"/>
      </w:rPr>
    </w:lvl>
    <w:lvl w:ilvl="6" w:tplc="79DC91DE" w:tentative="1">
      <w:start w:val="1"/>
      <w:numFmt w:val="bullet"/>
      <w:lvlText w:val="•"/>
      <w:lvlJc w:val="left"/>
      <w:pPr>
        <w:tabs>
          <w:tab w:val="num" w:pos="5040"/>
        </w:tabs>
        <w:ind w:left="5040" w:hanging="360"/>
      </w:pPr>
      <w:rPr>
        <w:rFonts w:ascii="Arial" w:hAnsi="Arial" w:hint="default"/>
      </w:rPr>
    </w:lvl>
    <w:lvl w:ilvl="7" w:tplc="860AA2A6" w:tentative="1">
      <w:start w:val="1"/>
      <w:numFmt w:val="bullet"/>
      <w:lvlText w:val="•"/>
      <w:lvlJc w:val="left"/>
      <w:pPr>
        <w:tabs>
          <w:tab w:val="num" w:pos="5760"/>
        </w:tabs>
        <w:ind w:left="5760" w:hanging="360"/>
      </w:pPr>
      <w:rPr>
        <w:rFonts w:ascii="Arial" w:hAnsi="Arial" w:hint="default"/>
      </w:rPr>
    </w:lvl>
    <w:lvl w:ilvl="8" w:tplc="662ADDE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07B"/>
    <w:rsid w:val="00063EC4"/>
    <w:rsid w:val="000C62A5"/>
    <w:rsid w:val="00294F73"/>
    <w:rsid w:val="005157E1"/>
    <w:rsid w:val="00653D7B"/>
    <w:rsid w:val="006C5329"/>
    <w:rsid w:val="0073207B"/>
    <w:rsid w:val="00772B43"/>
    <w:rsid w:val="007A5BF7"/>
    <w:rsid w:val="007D4EB0"/>
    <w:rsid w:val="007E3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59C992"/>
  <w15:chartTrackingRefBased/>
  <w15:docId w15:val="{97B451EE-C033-4027-9A2C-289EB2CD8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EB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EB0"/>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D4EB0"/>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7D4E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4EB0"/>
    <w:rPr>
      <w:color w:val="0563C1" w:themeColor="hyperlink"/>
      <w:u w:val="single"/>
    </w:rPr>
  </w:style>
  <w:style w:type="character" w:styleId="UnresolvedMention">
    <w:name w:val="Unresolved Mention"/>
    <w:basedOn w:val="DefaultParagraphFont"/>
    <w:uiPriority w:val="99"/>
    <w:semiHidden/>
    <w:unhideWhenUsed/>
    <w:rsid w:val="007D4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79705">
      <w:bodyDiv w:val="1"/>
      <w:marLeft w:val="0"/>
      <w:marRight w:val="0"/>
      <w:marTop w:val="0"/>
      <w:marBottom w:val="0"/>
      <w:divBdr>
        <w:top w:val="none" w:sz="0" w:space="0" w:color="auto"/>
        <w:left w:val="none" w:sz="0" w:space="0" w:color="auto"/>
        <w:bottom w:val="none" w:sz="0" w:space="0" w:color="auto"/>
        <w:right w:val="none" w:sz="0" w:space="0" w:color="auto"/>
      </w:divBdr>
      <w:divsChild>
        <w:div w:id="1820918213">
          <w:marLeft w:val="360"/>
          <w:marRight w:val="0"/>
          <w:marTop w:val="200"/>
          <w:marBottom w:val="0"/>
          <w:divBdr>
            <w:top w:val="none" w:sz="0" w:space="0" w:color="auto"/>
            <w:left w:val="none" w:sz="0" w:space="0" w:color="auto"/>
            <w:bottom w:val="none" w:sz="0" w:space="0" w:color="auto"/>
            <w:right w:val="none" w:sz="0" w:space="0" w:color="auto"/>
          </w:divBdr>
        </w:div>
        <w:div w:id="198318411">
          <w:marLeft w:val="360"/>
          <w:marRight w:val="0"/>
          <w:marTop w:val="200"/>
          <w:marBottom w:val="0"/>
          <w:divBdr>
            <w:top w:val="none" w:sz="0" w:space="0" w:color="auto"/>
            <w:left w:val="none" w:sz="0" w:space="0" w:color="auto"/>
            <w:bottom w:val="none" w:sz="0" w:space="0" w:color="auto"/>
            <w:right w:val="none" w:sz="0" w:space="0" w:color="auto"/>
          </w:divBdr>
        </w:div>
        <w:div w:id="1752852558">
          <w:marLeft w:val="360"/>
          <w:marRight w:val="0"/>
          <w:marTop w:val="200"/>
          <w:marBottom w:val="0"/>
          <w:divBdr>
            <w:top w:val="none" w:sz="0" w:space="0" w:color="auto"/>
            <w:left w:val="none" w:sz="0" w:space="0" w:color="auto"/>
            <w:bottom w:val="none" w:sz="0" w:space="0" w:color="auto"/>
            <w:right w:val="none" w:sz="0" w:space="0" w:color="auto"/>
          </w:divBdr>
        </w:div>
        <w:div w:id="196938251">
          <w:marLeft w:val="360"/>
          <w:marRight w:val="0"/>
          <w:marTop w:val="200"/>
          <w:marBottom w:val="0"/>
          <w:divBdr>
            <w:top w:val="none" w:sz="0" w:space="0" w:color="auto"/>
            <w:left w:val="none" w:sz="0" w:space="0" w:color="auto"/>
            <w:bottom w:val="none" w:sz="0" w:space="0" w:color="auto"/>
            <w:right w:val="none" w:sz="0" w:space="0" w:color="auto"/>
          </w:divBdr>
        </w:div>
        <w:div w:id="1884094958">
          <w:marLeft w:val="360"/>
          <w:marRight w:val="0"/>
          <w:marTop w:val="200"/>
          <w:marBottom w:val="0"/>
          <w:divBdr>
            <w:top w:val="none" w:sz="0" w:space="0" w:color="auto"/>
            <w:left w:val="none" w:sz="0" w:space="0" w:color="auto"/>
            <w:bottom w:val="none" w:sz="0" w:space="0" w:color="auto"/>
            <w:right w:val="none" w:sz="0" w:space="0" w:color="auto"/>
          </w:divBdr>
        </w:div>
        <w:div w:id="1390686225">
          <w:marLeft w:val="360"/>
          <w:marRight w:val="0"/>
          <w:marTop w:val="200"/>
          <w:marBottom w:val="0"/>
          <w:divBdr>
            <w:top w:val="none" w:sz="0" w:space="0" w:color="auto"/>
            <w:left w:val="none" w:sz="0" w:space="0" w:color="auto"/>
            <w:bottom w:val="none" w:sz="0" w:space="0" w:color="auto"/>
            <w:right w:val="none" w:sz="0" w:space="0" w:color="auto"/>
          </w:divBdr>
        </w:div>
      </w:divsChild>
    </w:div>
    <w:div w:id="349455878">
      <w:bodyDiv w:val="1"/>
      <w:marLeft w:val="0"/>
      <w:marRight w:val="0"/>
      <w:marTop w:val="0"/>
      <w:marBottom w:val="0"/>
      <w:divBdr>
        <w:top w:val="none" w:sz="0" w:space="0" w:color="auto"/>
        <w:left w:val="none" w:sz="0" w:space="0" w:color="auto"/>
        <w:bottom w:val="none" w:sz="0" w:space="0" w:color="auto"/>
        <w:right w:val="none" w:sz="0" w:space="0" w:color="auto"/>
      </w:divBdr>
      <w:divsChild>
        <w:div w:id="514923305">
          <w:marLeft w:val="360"/>
          <w:marRight w:val="0"/>
          <w:marTop w:val="200"/>
          <w:marBottom w:val="0"/>
          <w:divBdr>
            <w:top w:val="none" w:sz="0" w:space="0" w:color="auto"/>
            <w:left w:val="none" w:sz="0" w:space="0" w:color="auto"/>
            <w:bottom w:val="none" w:sz="0" w:space="0" w:color="auto"/>
            <w:right w:val="none" w:sz="0" w:space="0" w:color="auto"/>
          </w:divBdr>
        </w:div>
        <w:div w:id="2121414976">
          <w:marLeft w:val="360"/>
          <w:marRight w:val="0"/>
          <w:marTop w:val="200"/>
          <w:marBottom w:val="0"/>
          <w:divBdr>
            <w:top w:val="none" w:sz="0" w:space="0" w:color="auto"/>
            <w:left w:val="none" w:sz="0" w:space="0" w:color="auto"/>
            <w:bottom w:val="none" w:sz="0" w:space="0" w:color="auto"/>
            <w:right w:val="none" w:sz="0" w:space="0" w:color="auto"/>
          </w:divBdr>
        </w:div>
        <w:div w:id="580061295">
          <w:marLeft w:val="360"/>
          <w:marRight w:val="0"/>
          <w:marTop w:val="200"/>
          <w:marBottom w:val="0"/>
          <w:divBdr>
            <w:top w:val="none" w:sz="0" w:space="0" w:color="auto"/>
            <w:left w:val="none" w:sz="0" w:space="0" w:color="auto"/>
            <w:bottom w:val="none" w:sz="0" w:space="0" w:color="auto"/>
            <w:right w:val="none" w:sz="0" w:space="0" w:color="auto"/>
          </w:divBdr>
        </w:div>
        <w:div w:id="632952776">
          <w:marLeft w:val="360"/>
          <w:marRight w:val="0"/>
          <w:marTop w:val="200"/>
          <w:marBottom w:val="0"/>
          <w:divBdr>
            <w:top w:val="none" w:sz="0" w:space="0" w:color="auto"/>
            <w:left w:val="none" w:sz="0" w:space="0" w:color="auto"/>
            <w:bottom w:val="none" w:sz="0" w:space="0" w:color="auto"/>
            <w:right w:val="none" w:sz="0" w:space="0" w:color="auto"/>
          </w:divBdr>
        </w:div>
        <w:div w:id="323507652">
          <w:marLeft w:val="360"/>
          <w:marRight w:val="0"/>
          <w:marTop w:val="200"/>
          <w:marBottom w:val="0"/>
          <w:divBdr>
            <w:top w:val="none" w:sz="0" w:space="0" w:color="auto"/>
            <w:left w:val="none" w:sz="0" w:space="0" w:color="auto"/>
            <w:bottom w:val="none" w:sz="0" w:space="0" w:color="auto"/>
            <w:right w:val="none" w:sz="0" w:space="0" w:color="auto"/>
          </w:divBdr>
        </w:div>
        <w:div w:id="513886030">
          <w:marLeft w:val="360"/>
          <w:marRight w:val="0"/>
          <w:marTop w:val="200"/>
          <w:marBottom w:val="0"/>
          <w:divBdr>
            <w:top w:val="none" w:sz="0" w:space="0" w:color="auto"/>
            <w:left w:val="none" w:sz="0" w:space="0" w:color="auto"/>
            <w:bottom w:val="none" w:sz="0" w:space="0" w:color="auto"/>
            <w:right w:val="none" w:sz="0" w:space="0" w:color="auto"/>
          </w:divBdr>
        </w:div>
      </w:divsChild>
    </w:div>
    <w:div w:id="575939464">
      <w:bodyDiv w:val="1"/>
      <w:marLeft w:val="0"/>
      <w:marRight w:val="0"/>
      <w:marTop w:val="0"/>
      <w:marBottom w:val="0"/>
      <w:divBdr>
        <w:top w:val="none" w:sz="0" w:space="0" w:color="auto"/>
        <w:left w:val="none" w:sz="0" w:space="0" w:color="auto"/>
        <w:bottom w:val="none" w:sz="0" w:space="0" w:color="auto"/>
        <w:right w:val="none" w:sz="0" w:space="0" w:color="auto"/>
      </w:divBdr>
      <w:divsChild>
        <w:div w:id="1195270395">
          <w:marLeft w:val="360"/>
          <w:marRight w:val="0"/>
          <w:marTop w:val="200"/>
          <w:marBottom w:val="0"/>
          <w:divBdr>
            <w:top w:val="none" w:sz="0" w:space="0" w:color="auto"/>
            <w:left w:val="none" w:sz="0" w:space="0" w:color="auto"/>
            <w:bottom w:val="none" w:sz="0" w:space="0" w:color="auto"/>
            <w:right w:val="none" w:sz="0" w:space="0" w:color="auto"/>
          </w:divBdr>
        </w:div>
      </w:divsChild>
    </w:div>
    <w:div w:id="1647857751">
      <w:bodyDiv w:val="1"/>
      <w:marLeft w:val="0"/>
      <w:marRight w:val="0"/>
      <w:marTop w:val="0"/>
      <w:marBottom w:val="0"/>
      <w:divBdr>
        <w:top w:val="none" w:sz="0" w:space="0" w:color="auto"/>
        <w:left w:val="none" w:sz="0" w:space="0" w:color="auto"/>
        <w:bottom w:val="none" w:sz="0" w:space="0" w:color="auto"/>
        <w:right w:val="none" w:sz="0" w:space="0" w:color="auto"/>
      </w:divBdr>
    </w:div>
    <w:div w:id="1919052665">
      <w:bodyDiv w:val="1"/>
      <w:marLeft w:val="0"/>
      <w:marRight w:val="0"/>
      <w:marTop w:val="0"/>
      <w:marBottom w:val="0"/>
      <w:divBdr>
        <w:top w:val="none" w:sz="0" w:space="0" w:color="auto"/>
        <w:left w:val="none" w:sz="0" w:space="0" w:color="auto"/>
        <w:bottom w:val="none" w:sz="0" w:space="0" w:color="auto"/>
        <w:right w:val="none" w:sz="0" w:space="0" w:color="auto"/>
      </w:divBdr>
      <w:divsChild>
        <w:div w:id="3499921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gland.nhs.uk/wp-content/uploads/2021/03/qsir-managing-conflict.pdf" TargetMode="External"/><Relationship Id="rId18" Type="http://schemas.openxmlformats.org/officeDocument/2006/relationships/hyperlink" Target="https://www.england.nhs.uk/wp-content/uploads/2017/02/guidance-managing-conflicts-of-interest-nhs.pdf" TargetMode="External"/><Relationship Id="rId3" Type="http://schemas.openxmlformats.org/officeDocument/2006/relationships/customXml" Target="../customXml/item3.xml"/><Relationship Id="rId21" Type="http://schemas.openxmlformats.org/officeDocument/2006/relationships/hyperlink" Target="https://nesvleprdstore.blob.core.windows.net/nesndpvlecmsprdblob/75d500b9-f1a5-493e-9d74-25e4d30ece98_NESD0757-DELEGATION-RESOURCE-v2.pdf?sv=2018-03-28&amp;sr=b&amp;sig=dpyK%2BkHg4XCuosRfVQTBiqEwGqrZcgMMSkXplYX%2F4ZQ%3D&amp;st=2021-10-31T23%3A10%3A56Z&amp;se=2021-11-01T00%3A15%3A56Z&amp;sp=r" TargetMode="External"/><Relationship Id="rId7" Type="http://schemas.openxmlformats.org/officeDocument/2006/relationships/settings" Target="settings.xml"/><Relationship Id="rId12" Type="http://schemas.openxmlformats.org/officeDocument/2006/relationships/hyperlink" Target="http://www.scielo.org.za/scielo.php?script=sci_arttext&amp;pid=S2223-62792008000300008" TargetMode="External"/><Relationship Id="rId17" Type="http://schemas.openxmlformats.org/officeDocument/2006/relationships/hyperlink" Target="https://www.england.nhs.uk/wp-content/uploads/2017/02/guidance-managing-conflicts-of-interest-nhs.pdf" TargetMode="External"/><Relationship Id="rId2" Type="http://schemas.openxmlformats.org/officeDocument/2006/relationships/customXml" Target="../customXml/item2.xml"/><Relationship Id="rId16" Type="http://schemas.openxmlformats.org/officeDocument/2006/relationships/hyperlink" Target="https://pubmed.ncbi.nlm.nih.gov/6565754/" TargetMode="External"/><Relationship Id="rId20" Type="http://schemas.openxmlformats.org/officeDocument/2006/relationships/hyperlink" Target="https://www.nhs.uk/mental-health/advice-for-life-situations-and-events/support-for-workplace-bully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cielo.org.za/scielo.php?script=sci_arttext&amp;pid=S2223-62792008000300008" TargetMode="External"/><Relationship Id="rId5" Type="http://schemas.openxmlformats.org/officeDocument/2006/relationships/numbering" Target="numbering.xml"/><Relationship Id="rId15" Type="http://schemas.openxmlformats.org/officeDocument/2006/relationships/hyperlink" Target="https://pubmed.ncbi.nlm.nih.gov/6565754/" TargetMode="External"/><Relationship Id="rId23" Type="http://schemas.openxmlformats.org/officeDocument/2006/relationships/theme" Target="theme/theme1.xml"/><Relationship Id="rId10" Type="http://schemas.openxmlformats.org/officeDocument/2006/relationships/hyperlink" Target="https://journals.sagepub.com/doi/10.1177/175045891102101105?icid=int.sj-abstract.similar-articles.2" TargetMode="External"/><Relationship Id="rId19" Type="http://schemas.openxmlformats.org/officeDocument/2006/relationships/hyperlink" Target="https://www.nhs.uk/mental-health/advice-for-life-situations-and-events/support-for-workplace-bullying/" TargetMode="External"/><Relationship Id="rId4" Type="http://schemas.openxmlformats.org/officeDocument/2006/relationships/customXml" Target="../customXml/item4.xml"/><Relationship Id="rId9" Type="http://schemas.openxmlformats.org/officeDocument/2006/relationships/hyperlink" Target="https://journals.sagepub.com/doi/10.1177/175045891102101105?icid=int.sj-abstract.similar-articles.2" TargetMode="External"/><Relationship Id="rId14" Type="http://schemas.openxmlformats.org/officeDocument/2006/relationships/hyperlink" Target="https://www.england.nhs.uk/wp-content/uploads/2021/03/qsir-managing-conflic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de25727d540c7fc673625a5a526b7e62">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8fd157d3b65ef97458c32daed8d33eb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429BF9-C995-410E-A222-40EDBD9E00DE}">
  <ds:schemaRefs>
    <ds:schemaRef ds:uri="http://schemas.openxmlformats.org/officeDocument/2006/bibliography"/>
  </ds:schemaRefs>
</ds:datastoreItem>
</file>

<file path=customXml/itemProps2.xml><?xml version="1.0" encoding="utf-8"?>
<ds:datastoreItem xmlns:ds="http://schemas.openxmlformats.org/officeDocument/2006/customXml" ds:itemID="{64A783D2-F46B-4F3C-8415-9C79A0060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7C081B-6AD6-405D-BC61-61BD664197A8}">
  <ds:schemaRefs>
    <ds:schemaRef ds:uri="http://schemas.microsoft.com/sharepoint/v3/contenttype/forms"/>
  </ds:schemaRefs>
</ds:datastoreItem>
</file>

<file path=customXml/itemProps4.xml><?xml version="1.0" encoding="utf-8"?>
<ds:datastoreItem xmlns:ds="http://schemas.openxmlformats.org/officeDocument/2006/customXml" ds:itemID="{237CBDBE-2F1A-49B9-86F6-D6B2EB4F89D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b5bd684-8631-4d35-bdcf-c9e38c7d488d"/>
    <ds:schemaRef ds:uri="http://purl.org/dc/terms/"/>
    <ds:schemaRef ds:uri="http://schemas.openxmlformats.org/package/2006/metadata/core-properties"/>
    <ds:schemaRef ds:uri="37708af0-49d6-4626-adf7-ee8f7f4cc1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898</Words>
  <Characters>4602</Characters>
  <Application>Microsoft Office Word</Application>
  <DocSecurity>0</DocSecurity>
  <Lines>127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dc:creator>
  <cp:keywords/>
  <dc:description/>
  <cp:lastModifiedBy>Hugo</cp:lastModifiedBy>
  <cp:revision>2</cp:revision>
  <dcterms:created xsi:type="dcterms:W3CDTF">2021-11-01T01:27:00Z</dcterms:created>
  <dcterms:modified xsi:type="dcterms:W3CDTF">2021-11-01T01:27:00Z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