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65D0C" w:rsidRDefault="00265D0C" w:rsidP="00265D0C">
      <w:r>
        <w:rPr>
          <w:noProof/>
        </w:rPr>
        <w:drawing>
          <wp:inline distT="0" distB="0" distL="0" distR="0" wp14:anchorId="3C97C0DB" wp14:editId="24CE7870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5D0C" w:rsidRPr="00A47621" w:rsidRDefault="00265D0C" w:rsidP="00265D0C">
      <w:pPr>
        <w:rPr>
          <w:rFonts w:ascii="Times New Roman" w:hAnsi="Times New Roman" w:cs="Times New Roman"/>
          <w:sz w:val="24"/>
          <w:szCs w:val="24"/>
        </w:rPr>
      </w:pPr>
    </w:p>
    <w:p w:rsidR="00265D0C" w:rsidRPr="00F927A1" w:rsidRDefault="00265D0C" w:rsidP="00265D0C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:rsidR="00265D0C" w:rsidRPr="00DC2924" w:rsidRDefault="00265D0C" w:rsidP="00265D0C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:rsidR="00265D0C" w:rsidRPr="0085230E" w:rsidRDefault="00265D0C" w:rsidP="00265D0C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:rsidR="00265D0C" w:rsidRDefault="00265D0C" w:rsidP="00265D0C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:rsidR="00265D0C" w:rsidRPr="00FE5F90" w:rsidRDefault="00265D0C" w:rsidP="00265D0C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:rsidR="00265D0C" w:rsidRPr="00F927A1" w:rsidRDefault="00265D0C" w:rsidP="00265D0C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>LEARNER PORTFOLIO</w:t>
      </w:r>
    </w:p>
    <w:p w:rsidR="00265D0C" w:rsidRPr="00706BB5" w:rsidRDefault="00265D0C" w:rsidP="00265D0C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UNIVERSITY OF WALES TRINITY SAINT DAVID)</w:t>
      </w:r>
    </w:p>
    <w:p w:rsidR="00265D0C" w:rsidRPr="00FE5F90" w:rsidRDefault="00265D0C" w:rsidP="00265D0C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:rsidR="00265D0C" w:rsidRPr="00F927A1" w:rsidRDefault="00265D0C" w:rsidP="00265D0C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265D0C" w:rsidRPr="005D3F07" w:rsidTr="00761AD6">
        <w:tc>
          <w:tcPr>
            <w:tcW w:w="10368" w:type="dxa"/>
            <w:shd w:val="clear" w:color="auto" w:fill="auto"/>
          </w:tcPr>
          <w:p w:rsidR="00265D0C" w:rsidRDefault="00265D0C" w:rsidP="00761AD6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 Theresa Hannon</w:t>
            </w:r>
          </w:p>
          <w:p w:rsidR="00265D0C" w:rsidRDefault="00265D0C" w:rsidP="00761AD6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:rsidR="00265D0C" w:rsidRDefault="00265D0C" w:rsidP="00761AD6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 justt86@hotmail.co.uk</w:t>
            </w:r>
          </w:p>
          <w:p w:rsidR="00265D0C" w:rsidRDefault="00265D0C" w:rsidP="00761AD6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:rsidR="00265D0C" w:rsidRDefault="00265D0C" w:rsidP="00761AD6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 Number:</w:t>
            </w:r>
          </w:p>
          <w:p w:rsidR="00265D0C" w:rsidRPr="005D3F07" w:rsidRDefault="00265D0C" w:rsidP="00761AD6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2117731</w:t>
            </w:r>
          </w:p>
          <w:p w:rsidR="00265D0C" w:rsidRPr="005D3F07" w:rsidRDefault="00265D0C" w:rsidP="00761AD6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:rsidR="00265D0C" w:rsidRPr="005D3F07" w:rsidRDefault="00265D0C" w:rsidP="00761AD6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>Cohort: 1</w:t>
            </w: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8 onwards</w:t>
            </w:r>
          </w:p>
        </w:tc>
      </w:tr>
    </w:tbl>
    <w:p w:rsidR="00265D0C" w:rsidRPr="00F927A1" w:rsidRDefault="00265D0C" w:rsidP="00265D0C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:rsidR="00265D0C" w:rsidRPr="00F927A1" w:rsidRDefault="00265D0C" w:rsidP="00265D0C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:rsidR="00265D0C" w:rsidRPr="00F927A1" w:rsidRDefault="00265D0C" w:rsidP="00265D0C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:rsidR="00265D0C" w:rsidRDefault="00265D0C" w:rsidP="00265D0C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:rsidR="00265D0C" w:rsidRDefault="00265D0C" w:rsidP="00265D0C">
      <w:pPr>
        <w:keepNext/>
        <w:spacing w:before="240" w:after="60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Reference List</w:t>
      </w:r>
    </w:p>
    <w:p w:rsidR="00265D0C" w:rsidRDefault="00265D0C" w:rsidP="00265D0C">
      <w:pPr>
        <w:keepNext/>
        <w:spacing w:before="240" w:after="60"/>
        <w:jc w:val="both"/>
        <w:rPr>
          <w:sz w:val="24"/>
          <w:szCs w:val="24"/>
        </w:rPr>
      </w:pPr>
      <w:r w:rsidRPr="008B28E7">
        <w:rPr>
          <w:sz w:val="24"/>
          <w:szCs w:val="24"/>
        </w:rPr>
        <w:t>Information about referencing in written assignments and how to avoid plagiarism can be found on Moodle</w:t>
      </w:r>
      <w:r>
        <w:rPr>
          <w:sz w:val="24"/>
          <w:szCs w:val="24"/>
        </w:rPr>
        <w:t xml:space="preserve">. It is important that you are aware of the importance of ensuring that the work submitted is your original work. </w:t>
      </w:r>
      <w:r w:rsidRPr="008B28E7">
        <w:rPr>
          <w:sz w:val="24"/>
          <w:szCs w:val="24"/>
        </w:rPr>
        <w:t xml:space="preserve">     </w:t>
      </w:r>
    </w:p>
    <w:p w:rsidR="00265D0C" w:rsidRDefault="00265D0C" w:rsidP="00265D0C">
      <w:pPr>
        <w:keepNext/>
        <w:spacing w:before="240" w:after="60"/>
        <w:jc w:val="both"/>
        <w:rPr>
          <w:sz w:val="24"/>
          <w:szCs w:val="24"/>
        </w:rPr>
      </w:pPr>
    </w:p>
    <w:p w:rsidR="00265D0C" w:rsidRPr="009F10F7" w:rsidRDefault="00265D0C" w:rsidP="00265D0C">
      <w:pPr>
        <w:pStyle w:val="Bibliography"/>
        <w:spacing w:line="480" w:lineRule="auto"/>
        <w:rPr>
          <w:rFonts w:ascii="Arial" w:hAnsi="Arial" w:cs="Arial"/>
          <w:noProof/>
          <w:sz w:val="24"/>
          <w:szCs w:val="24"/>
          <w:lang w:val="en-US"/>
        </w:rPr>
      </w:pPr>
      <w:r w:rsidRPr="009F10F7">
        <w:rPr>
          <w:rFonts w:ascii="Arial" w:hAnsi="Arial" w:cs="Arial"/>
          <w:sz w:val="24"/>
          <w:szCs w:val="24"/>
        </w:rPr>
        <w:fldChar w:fldCharType="begin"/>
      </w:r>
      <w:r w:rsidRPr="009F10F7">
        <w:rPr>
          <w:rFonts w:ascii="Arial" w:hAnsi="Arial" w:cs="Arial"/>
          <w:sz w:val="24"/>
          <w:szCs w:val="24"/>
        </w:rPr>
        <w:instrText xml:space="preserve"> BIBLIOGRAPHY </w:instrText>
      </w:r>
      <w:r w:rsidRPr="009F10F7">
        <w:rPr>
          <w:rFonts w:ascii="Arial" w:hAnsi="Arial" w:cs="Arial"/>
          <w:sz w:val="24"/>
          <w:szCs w:val="24"/>
        </w:rPr>
        <w:fldChar w:fldCharType="separate"/>
      </w:r>
      <w:r w:rsidRPr="009F10F7">
        <w:rPr>
          <w:rFonts w:ascii="Arial" w:hAnsi="Arial" w:cs="Arial"/>
          <w:noProof/>
          <w:sz w:val="24"/>
          <w:szCs w:val="24"/>
          <w:lang w:val="en-US"/>
        </w:rPr>
        <w:t xml:space="preserve">Bassot, B., 2016. </w:t>
      </w:r>
      <w:r w:rsidRPr="009F10F7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The Reflective Journal. </w:t>
      </w:r>
      <w:r w:rsidRPr="009F10F7">
        <w:rPr>
          <w:rFonts w:ascii="Arial" w:hAnsi="Arial" w:cs="Arial"/>
          <w:noProof/>
          <w:sz w:val="24"/>
          <w:szCs w:val="24"/>
          <w:lang w:val="en-US"/>
        </w:rPr>
        <w:t>2nd ed. London: Palgrave.</w:t>
      </w:r>
    </w:p>
    <w:p w:rsidR="00265D0C" w:rsidRPr="009F10F7" w:rsidRDefault="00265D0C" w:rsidP="00265D0C">
      <w:pPr>
        <w:pStyle w:val="Bibliography"/>
        <w:spacing w:line="480" w:lineRule="auto"/>
        <w:rPr>
          <w:rFonts w:ascii="Arial" w:hAnsi="Arial" w:cs="Arial"/>
          <w:noProof/>
          <w:sz w:val="24"/>
          <w:szCs w:val="24"/>
          <w:lang w:val="en-US"/>
        </w:rPr>
      </w:pPr>
      <w:r w:rsidRPr="009F10F7">
        <w:rPr>
          <w:rFonts w:ascii="Arial" w:hAnsi="Arial" w:cs="Arial"/>
          <w:noProof/>
          <w:sz w:val="24"/>
          <w:szCs w:val="24"/>
          <w:lang w:val="en-US"/>
        </w:rPr>
        <w:t xml:space="preserve">Beckett, C., 2006. </w:t>
      </w:r>
      <w:r w:rsidRPr="009F10F7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Essential Theory for Social Work Practice. </w:t>
      </w:r>
      <w:r w:rsidRPr="009F10F7">
        <w:rPr>
          <w:rFonts w:ascii="Arial" w:hAnsi="Arial" w:cs="Arial"/>
          <w:noProof/>
          <w:sz w:val="24"/>
          <w:szCs w:val="24"/>
          <w:lang w:val="en-US"/>
        </w:rPr>
        <w:t>London: Sage Publications Ltd.</w:t>
      </w:r>
    </w:p>
    <w:p w:rsidR="00265D0C" w:rsidRPr="009F10F7" w:rsidRDefault="00265D0C" w:rsidP="00265D0C">
      <w:pPr>
        <w:pStyle w:val="Bibliography"/>
        <w:spacing w:line="480" w:lineRule="auto"/>
        <w:rPr>
          <w:rFonts w:ascii="Arial" w:hAnsi="Arial" w:cs="Arial"/>
          <w:noProof/>
          <w:sz w:val="24"/>
          <w:szCs w:val="24"/>
          <w:lang w:val="en-US"/>
        </w:rPr>
      </w:pPr>
      <w:r w:rsidRPr="009F10F7">
        <w:rPr>
          <w:rFonts w:ascii="Arial" w:hAnsi="Arial" w:cs="Arial"/>
          <w:noProof/>
          <w:sz w:val="24"/>
          <w:szCs w:val="24"/>
          <w:lang w:val="en-US"/>
        </w:rPr>
        <w:t xml:space="preserve">Beckett, C., Maynard, A. &amp; Jordan, P., 2017. </w:t>
      </w:r>
      <w:r w:rsidRPr="009F10F7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Values &amp; Ethics in social work. </w:t>
      </w:r>
      <w:r w:rsidRPr="009F10F7">
        <w:rPr>
          <w:rFonts w:ascii="Arial" w:hAnsi="Arial" w:cs="Arial"/>
          <w:noProof/>
          <w:sz w:val="24"/>
          <w:szCs w:val="24"/>
          <w:lang w:val="en-US"/>
        </w:rPr>
        <w:t>3rd ed. London: Sage Publications Ltd.</w:t>
      </w:r>
    </w:p>
    <w:p w:rsidR="00265D0C" w:rsidRPr="009F10F7" w:rsidRDefault="00265D0C" w:rsidP="00265D0C">
      <w:pPr>
        <w:pStyle w:val="Bibliography"/>
        <w:spacing w:line="480" w:lineRule="auto"/>
        <w:rPr>
          <w:rFonts w:ascii="Arial" w:hAnsi="Arial" w:cs="Arial"/>
          <w:noProof/>
          <w:sz w:val="24"/>
          <w:szCs w:val="24"/>
          <w:lang w:val="en-US"/>
        </w:rPr>
      </w:pPr>
      <w:r w:rsidRPr="009F10F7">
        <w:rPr>
          <w:rFonts w:ascii="Arial" w:hAnsi="Arial" w:cs="Arial"/>
          <w:noProof/>
          <w:sz w:val="24"/>
          <w:szCs w:val="24"/>
          <w:lang w:val="en-US"/>
        </w:rPr>
        <w:t xml:space="preserve">Bowlby, J., 1999. </w:t>
      </w:r>
      <w:r w:rsidRPr="009F10F7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Attachment and Loss. Seperation, anger and anxiety. </w:t>
      </w:r>
      <w:r w:rsidRPr="009F10F7">
        <w:rPr>
          <w:rFonts w:ascii="Arial" w:hAnsi="Arial" w:cs="Arial"/>
          <w:noProof/>
          <w:sz w:val="24"/>
          <w:szCs w:val="24"/>
          <w:lang w:val="en-US"/>
        </w:rPr>
        <w:t>London: Pimlico.</w:t>
      </w:r>
    </w:p>
    <w:p w:rsidR="00265D0C" w:rsidRDefault="00265D0C" w:rsidP="00265D0C">
      <w:pPr>
        <w:pStyle w:val="Bibliography"/>
        <w:spacing w:line="480" w:lineRule="auto"/>
        <w:rPr>
          <w:rFonts w:ascii="Arial" w:hAnsi="Arial" w:cs="Arial"/>
          <w:noProof/>
          <w:sz w:val="24"/>
          <w:szCs w:val="24"/>
          <w:lang w:val="en-US"/>
        </w:rPr>
      </w:pPr>
      <w:r w:rsidRPr="009F10F7">
        <w:rPr>
          <w:rFonts w:ascii="Arial" w:hAnsi="Arial" w:cs="Arial"/>
          <w:noProof/>
          <w:sz w:val="24"/>
          <w:szCs w:val="24"/>
          <w:lang w:val="en-US"/>
        </w:rPr>
        <w:t xml:space="preserve">Braye, S. &amp; Preston- Shoot, M., 2016. </w:t>
      </w:r>
      <w:r w:rsidRPr="009F10F7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Practicing Social Work Law. </w:t>
      </w:r>
      <w:r w:rsidRPr="009F10F7">
        <w:rPr>
          <w:rFonts w:ascii="Arial" w:hAnsi="Arial" w:cs="Arial"/>
          <w:noProof/>
          <w:sz w:val="24"/>
          <w:szCs w:val="24"/>
          <w:lang w:val="en-US"/>
        </w:rPr>
        <w:t>4th ed. London: Palgrave.</w:t>
      </w:r>
    </w:p>
    <w:p w:rsidR="00265D0C" w:rsidRPr="009F10F7" w:rsidRDefault="00265D0C" w:rsidP="00265D0C">
      <w:pPr>
        <w:pStyle w:val="Heading1"/>
        <w:spacing w:before="0" w:after="150"/>
        <w:rPr>
          <w:b w:val="0"/>
          <w:sz w:val="24"/>
          <w:szCs w:val="24"/>
        </w:rPr>
      </w:pPr>
      <w:r w:rsidRPr="009F10F7">
        <w:rPr>
          <w:b w:val="0"/>
          <w:color w:val="000000" w:themeColor="text1"/>
          <w:sz w:val="24"/>
          <w:szCs w:val="24"/>
        </w:rPr>
        <w:t xml:space="preserve">Community Care. 2022. </w:t>
      </w:r>
      <w:r w:rsidRPr="009F10F7">
        <w:rPr>
          <w:b w:val="0"/>
          <w:bCs/>
          <w:color w:val="000000" w:themeColor="text1"/>
          <w:sz w:val="24"/>
          <w:szCs w:val="24"/>
        </w:rPr>
        <w:t>Arthur review: ‘systemically flawed’ joint working undermined agencies’ ability to uncover abuse of boy</w:t>
      </w:r>
    </w:p>
    <w:p w:rsidR="00265D0C" w:rsidRDefault="00265D0C" w:rsidP="00265D0C">
      <w:pPr>
        <w:rPr>
          <w:sz w:val="24"/>
          <w:szCs w:val="24"/>
        </w:rPr>
      </w:pPr>
      <w:r w:rsidRPr="009F10F7">
        <w:rPr>
          <w:sz w:val="24"/>
          <w:szCs w:val="24"/>
        </w:rPr>
        <w:t xml:space="preserve"> </w:t>
      </w:r>
      <w:hyperlink r:id="rId6" w:history="1">
        <w:r w:rsidRPr="009F10F7">
          <w:rPr>
            <w:rStyle w:val="Hyperlink"/>
            <w:sz w:val="24"/>
            <w:szCs w:val="24"/>
          </w:rPr>
          <w:t>https://www.communitycare.co.uk/2022/05/27/arthur-review-systemically-flawed-joint-working-undermined-agencies-ability-to-uncover-abuse-of-boy/</w:t>
        </w:r>
      </w:hyperlink>
    </w:p>
    <w:p w:rsidR="00265D0C" w:rsidRPr="009F10F7" w:rsidRDefault="00265D0C" w:rsidP="00265D0C">
      <w:pPr>
        <w:rPr>
          <w:lang w:val="en-US" w:eastAsia="en-US"/>
        </w:rPr>
      </w:pPr>
    </w:p>
    <w:p w:rsidR="00265D0C" w:rsidRPr="009F10F7" w:rsidRDefault="00265D0C" w:rsidP="00265D0C">
      <w:pPr>
        <w:spacing w:line="480" w:lineRule="auto"/>
        <w:rPr>
          <w:color w:val="555555"/>
          <w:sz w:val="24"/>
          <w:szCs w:val="24"/>
          <w:shd w:val="clear" w:color="auto" w:fill="FFFFFF"/>
        </w:rPr>
      </w:pPr>
      <w:r>
        <w:rPr>
          <w:color w:val="555555"/>
          <w:sz w:val="24"/>
          <w:szCs w:val="24"/>
          <w:shd w:val="clear" w:color="auto" w:fill="FFFFFF"/>
        </w:rPr>
        <w:t xml:space="preserve">Community Care (2022) </w:t>
      </w:r>
      <w:r w:rsidRPr="009F10F7">
        <w:rPr>
          <w:i/>
          <w:color w:val="444444"/>
          <w:sz w:val="24"/>
          <w:szCs w:val="24"/>
          <w:shd w:val="clear" w:color="auto" w:fill="F9F9F9"/>
        </w:rPr>
        <w:t>Section 20 (England)/Section 76 (Wales): putting the law and guidance into practice.</w:t>
      </w:r>
      <w:r w:rsidRPr="009F10F7">
        <w:rPr>
          <w:color w:val="444444"/>
          <w:sz w:val="24"/>
          <w:szCs w:val="24"/>
          <w:shd w:val="clear" w:color="auto" w:fill="F9F9F9"/>
        </w:rPr>
        <w:t xml:space="preserve"> Case Law.</w:t>
      </w:r>
      <w:r w:rsidRPr="009F10F7">
        <w:rPr>
          <w:color w:val="444444"/>
          <w:sz w:val="24"/>
          <w:szCs w:val="24"/>
        </w:rPr>
        <w:br/>
      </w:r>
      <w:r w:rsidRPr="009F10F7">
        <w:rPr>
          <w:color w:val="444444"/>
          <w:sz w:val="24"/>
          <w:szCs w:val="24"/>
          <w:shd w:val="clear" w:color="auto" w:fill="F9F9F9"/>
        </w:rPr>
        <w:t xml:space="preserve">Community Care </w:t>
      </w:r>
      <w:proofErr w:type="gramStart"/>
      <w:r w:rsidRPr="009F10F7">
        <w:rPr>
          <w:color w:val="444444"/>
          <w:sz w:val="24"/>
          <w:szCs w:val="24"/>
          <w:shd w:val="clear" w:color="auto" w:fill="F9F9F9"/>
        </w:rPr>
        <w:t>Inform</w:t>
      </w:r>
      <w:proofErr w:type="gramEnd"/>
      <w:r w:rsidRPr="009F10F7">
        <w:rPr>
          <w:color w:val="444444"/>
          <w:sz w:val="24"/>
          <w:szCs w:val="24"/>
        </w:rPr>
        <w:br/>
      </w:r>
      <w:r w:rsidRPr="009F10F7">
        <w:rPr>
          <w:color w:val="444444"/>
          <w:sz w:val="24"/>
          <w:szCs w:val="24"/>
          <w:shd w:val="clear" w:color="auto" w:fill="F9F9F9"/>
        </w:rPr>
        <w:t>[online]</w:t>
      </w:r>
      <w:r w:rsidRPr="009F10F7">
        <w:rPr>
          <w:color w:val="444444"/>
          <w:sz w:val="24"/>
          <w:szCs w:val="24"/>
        </w:rPr>
        <w:br/>
      </w:r>
      <w:hyperlink r:id="rId7" w:history="1">
        <w:r w:rsidRPr="009F10F7">
          <w:rPr>
            <w:rStyle w:val="Hyperlink"/>
            <w:sz w:val="24"/>
            <w:szCs w:val="24"/>
            <w:shd w:val="clear" w:color="auto" w:fill="F9F9F9"/>
          </w:rPr>
          <w:t>https://www.ccinform.co.uk/case-law/section-20-putting-the-guidance-from-case-law-into-practice-2/</w:t>
        </w:r>
      </w:hyperlink>
      <w:r w:rsidRPr="009F10F7">
        <w:rPr>
          <w:color w:val="444444"/>
          <w:sz w:val="24"/>
          <w:szCs w:val="24"/>
        </w:rPr>
        <w:br/>
      </w:r>
      <w:r w:rsidRPr="009F10F7">
        <w:rPr>
          <w:color w:val="444444"/>
          <w:sz w:val="24"/>
          <w:szCs w:val="24"/>
          <w:shd w:val="clear" w:color="auto" w:fill="F9F9F9"/>
        </w:rPr>
        <w:t>[accessed: 11 October 2022]</w:t>
      </w:r>
    </w:p>
    <w:p w:rsidR="00265D0C" w:rsidRPr="009F10F7" w:rsidRDefault="00265D0C" w:rsidP="00265D0C">
      <w:pPr>
        <w:rPr>
          <w:lang w:val="en-US" w:eastAsia="en-US"/>
        </w:rPr>
      </w:pPr>
    </w:p>
    <w:p w:rsidR="00265D0C" w:rsidRPr="009F10F7" w:rsidRDefault="00265D0C" w:rsidP="00265D0C">
      <w:pPr>
        <w:pStyle w:val="Bibliography"/>
        <w:spacing w:line="480" w:lineRule="auto"/>
        <w:rPr>
          <w:rFonts w:ascii="Arial" w:hAnsi="Arial" w:cs="Arial"/>
          <w:noProof/>
          <w:sz w:val="24"/>
          <w:szCs w:val="24"/>
          <w:lang w:val="en-US"/>
        </w:rPr>
      </w:pPr>
      <w:r w:rsidRPr="009F10F7">
        <w:rPr>
          <w:rFonts w:ascii="Arial" w:hAnsi="Arial" w:cs="Arial"/>
          <w:noProof/>
          <w:sz w:val="24"/>
          <w:szCs w:val="24"/>
          <w:lang w:val="en-US"/>
        </w:rPr>
        <w:lastRenderedPageBreak/>
        <w:t xml:space="preserve">Dyke, C., 2016. </w:t>
      </w:r>
      <w:r w:rsidRPr="009F10F7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Writing analytical assessments in social work. </w:t>
      </w:r>
      <w:r w:rsidRPr="009F10F7">
        <w:rPr>
          <w:rFonts w:ascii="Arial" w:hAnsi="Arial" w:cs="Arial"/>
          <w:noProof/>
          <w:sz w:val="24"/>
          <w:szCs w:val="24"/>
          <w:lang w:val="en-US"/>
        </w:rPr>
        <w:t>St Albans: Critical Publishing.</w:t>
      </w:r>
    </w:p>
    <w:p w:rsidR="00265D0C" w:rsidRPr="009F10F7" w:rsidRDefault="00265D0C" w:rsidP="00265D0C">
      <w:pPr>
        <w:pStyle w:val="Bibliography"/>
        <w:spacing w:line="480" w:lineRule="auto"/>
        <w:rPr>
          <w:rFonts w:ascii="Arial" w:hAnsi="Arial" w:cs="Arial"/>
          <w:noProof/>
          <w:sz w:val="24"/>
          <w:szCs w:val="24"/>
          <w:lang w:val="en-US"/>
        </w:rPr>
      </w:pPr>
      <w:r w:rsidRPr="009F10F7">
        <w:rPr>
          <w:rFonts w:ascii="Arial" w:hAnsi="Arial" w:cs="Arial"/>
          <w:noProof/>
          <w:sz w:val="24"/>
          <w:szCs w:val="24"/>
          <w:lang w:val="en-US"/>
        </w:rPr>
        <w:t xml:space="preserve">Fraser, S. &amp; Matthews, S., 2008. </w:t>
      </w:r>
      <w:r w:rsidRPr="009F10F7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The Critical practitioner in social work and health care. </w:t>
      </w:r>
      <w:r w:rsidRPr="009F10F7">
        <w:rPr>
          <w:rFonts w:ascii="Arial" w:hAnsi="Arial" w:cs="Arial"/>
          <w:noProof/>
          <w:sz w:val="24"/>
          <w:szCs w:val="24"/>
          <w:lang w:val="en-US"/>
        </w:rPr>
        <w:t>London: Sage Publications Ltd.</w:t>
      </w:r>
    </w:p>
    <w:p w:rsidR="00265D0C" w:rsidRPr="009F10F7" w:rsidRDefault="00265D0C" w:rsidP="00265D0C">
      <w:pPr>
        <w:pStyle w:val="Bibliography"/>
        <w:spacing w:line="480" w:lineRule="auto"/>
        <w:rPr>
          <w:rFonts w:ascii="Arial" w:hAnsi="Arial" w:cs="Arial"/>
          <w:noProof/>
          <w:sz w:val="24"/>
          <w:szCs w:val="24"/>
          <w:lang w:val="en-US"/>
        </w:rPr>
      </w:pPr>
      <w:r w:rsidRPr="009F10F7">
        <w:rPr>
          <w:rFonts w:ascii="Arial" w:hAnsi="Arial" w:cs="Arial"/>
          <w:noProof/>
          <w:sz w:val="24"/>
          <w:szCs w:val="24"/>
          <w:lang w:val="en-US"/>
        </w:rPr>
        <w:t xml:space="preserve">Frost, N. &amp; Parton, N., 2009. </w:t>
      </w:r>
      <w:r w:rsidRPr="009F10F7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Understanding Children's Social Care. Politics, Policy and Practice. </w:t>
      </w:r>
      <w:r w:rsidRPr="009F10F7">
        <w:rPr>
          <w:rFonts w:ascii="Arial" w:hAnsi="Arial" w:cs="Arial"/>
          <w:noProof/>
          <w:sz w:val="24"/>
          <w:szCs w:val="24"/>
          <w:lang w:val="en-US"/>
        </w:rPr>
        <w:t>London: Sage Publications Ltd.</w:t>
      </w:r>
    </w:p>
    <w:p w:rsidR="00265D0C" w:rsidRDefault="00265D0C" w:rsidP="00265D0C">
      <w:pPr>
        <w:pStyle w:val="Bibliography"/>
        <w:spacing w:line="480" w:lineRule="auto"/>
        <w:rPr>
          <w:rFonts w:ascii="Arial" w:hAnsi="Arial" w:cs="Arial"/>
          <w:noProof/>
          <w:sz w:val="24"/>
          <w:szCs w:val="24"/>
          <w:lang w:val="en-US"/>
        </w:rPr>
      </w:pPr>
      <w:r w:rsidRPr="009F10F7">
        <w:rPr>
          <w:rFonts w:ascii="Arial" w:hAnsi="Arial" w:cs="Arial"/>
          <w:noProof/>
          <w:sz w:val="24"/>
          <w:szCs w:val="24"/>
          <w:lang w:val="en-US"/>
        </w:rPr>
        <w:t xml:space="preserve">Horner, N., 2003. </w:t>
      </w:r>
      <w:r w:rsidRPr="009F10F7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What is social work?. </w:t>
      </w:r>
      <w:r w:rsidRPr="009F10F7">
        <w:rPr>
          <w:rFonts w:ascii="Arial" w:hAnsi="Arial" w:cs="Arial"/>
          <w:noProof/>
          <w:sz w:val="24"/>
          <w:szCs w:val="24"/>
          <w:lang w:val="en-US"/>
        </w:rPr>
        <w:t>4th ed. London: Sage Publications Ltd.</w:t>
      </w:r>
    </w:p>
    <w:p w:rsidR="00265D0C" w:rsidRPr="009F10F7" w:rsidRDefault="00265D0C" w:rsidP="00265D0C">
      <w:pPr>
        <w:spacing w:line="480" w:lineRule="auto"/>
        <w:rPr>
          <w:sz w:val="24"/>
          <w:szCs w:val="24"/>
        </w:rPr>
      </w:pPr>
      <w:proofErr w:type="spellStart"/>
      <w:r w:rsidRPr="009F10F7">
        <w:rPr>
          <w:sz w:val="24"/>
          <w:szCs w:val="24"/>
        </w:rPr>
        <w:t>Koprowska</w:t>
      </w:r>
      <w:proofErr w:type="spellEnd"/>
      <w:r w:rsidRPr="009F10F7">
        <w:rPr>
          <w:sz w:val="24"/>
          <w:szCs w:val="24"/>
        </w:rPr>
        <w:t xml:space="preserve">, A., 2008. </w:t>
      </w:r>
      <w:r w:rsidRPr="009F10F7">
        <w:rPr>
          <w:i/>
          <w:sz w:val="24"/>
          <w:szCs w:val="24"/>
        </w:rPr>
        <w:t>Communication &amp; Interpersonal Skills in Social Work.</w:t>
      </w:r>
      <w:r w:rsidRPr="009F10F7">
        <w:rPr>
          <w:sz w:val="24"/>
          <w:szCs w:val="24"/>
        </w:rPr>
        <w:t xml:space="preserve"> Learning Matters:</w:t>
      </w:r>
      <w:r>
        <w:rPr>
          <w:sz w:val="24"/>
          <w:szCs w:val="24"/>
        </w:rPr>
        <w:t xml:space="preserve"> London.</w:t>
      </w:r>
    </w:p>
    <w:p w:rsidR="00265D0C" w:rsidRPr="005F49FD" w:rsidRDefault="00265D0C" w:rsidP="00265D0C">
      <w:pPr>
        <w:rPr>
          <w:lang w:val="en-US" w:eastAsia="en-US"/>
        </w:rPr>
      </w:pPr>
    </w:p>
    <w:p w:rsidR="00265D0C" w:rsidRPr="009F10F7" w:rsidRDefault="00265D0C" w:rsidP="00265D0C">
      <w:pPr>
        <w:rPr>
          <w:lang w:val="en-US" w:eastAsia="en-US"/>
        </w:rPr>
      </w:pPr>
      <w:proofErr w:type="spellStart"/>
      <w:r w:rsidRPr="009F10F7">
        <w:rPr>
          <w:sz w:val="24"/>
          <w:szCs w:val="24"/>
        </w:rPr>
        <w:t>Lefevre</w:t>
      </w:r>
      <w:proofErr w:type="spellEnd"/>
      <w:r w:rsidRPr="009F10F7">
        <w:rPr>
          <w:sz w:val="24"/>
          <w:szCs w:val="24"/>
        </w:rPr>
        <w:t xml:space="preserve">, </w:t>
      </w:r>
      <w:proofErr w:type="gramStart"/>
      <w:r w:rsidRPr="009F10F7">
        <w:rPr>
          <w:sz w:val="24"/>
          <w:szCs w:val="24"/>
        </w:rPr>
        <w:t>Michelle.,</w:t>
      </w:r>
      <w:proofErr w:type="gramEnd"/>
      <w:r w:rsidRPr="009F10F7">
        <w:rPr>
          <w:sz w:val="24"/>
          <w:szCs w:val="24"/>
        </w:rPr>
        <w:t xml:space="preserve"> 2008. Communicating and Engaging with Children and Young People in Care Through Play and Creative Arts, in B. </w:t>
      </w:r>
      <w:proofErr w:type="spellStart"/>
      <w:r w:rsidRPr="009F10F7">
        <w:rPr>
          <w:sz w:val="24"/>
          <w:szCs w:val="24"/>
        </w:rPr>
        <w:t>Luckock</w:t>
      </w:r>
      <w:proofErr w:type="spellEnd"/>
      <w:r w:rsidRPr="009F10F7">
        <w:rPr>
          <w:sz w:val="24"/>
          <w:szCs w:val="24"/>
        </w:rPr>
        <w:t xml:space="preserve"> and M. </w:t>
      </w:r>
      <w:proofErr w:type="spellStart"/>
      <w:r w:rsidRPr="009F10F7">
        <w:rPr>
          <w:sz w:val="24"/>
          <w:szCs w:val="24"/>
        </w:rPr>
        <w:t>Levfevre</w:t>
      </w:r>
      <w:proofErr w:type="spellEnd"/>
      <w:r w:rsidRPr="009F10F7">
        <w:rPr>
          <w:sz w:val="24"/>
          <w:szCs w:val="24"/>
        </w:rPr>
        <w:t xml:space="preserve"> (</w:t>
      </w:r>
      <w:proofErr w:type="spellStart"/>
      <w:r w:rsidRPr="009F10F7">
        <w:rPr>
          <w:sz w:val="24"/>
          <w:szCs w:val="24"/>
        </w:rPr>
        <w:t>eds</w:t>
      </w:r>
      <w:proofErr w:type="spellEnd"/>
      <w:r w:rsidRPr="009F10F7">
        <w:rPr>
          <w:sz w:val="24"/>
          <w:szCs w:val="24"/>
        </w:rPr>
        <w:t xml:space="preserve">), Direct Work: </w:t>
      </w:r>
      <w:r w:rsidRPr="009F10F7">
        <w:rPr>
          <w:i/>
          <w:sz w:val="24"/>
          <w:szCs w:val="24"/>
        </w:rPr>
        <w:t>Direct Work: Social Work with children and young people in care.</w:t>
      </w:r>
      <w:r w:rsidRPr="009F10F7">
        <w:rPr>
          <w:sz w:val="24"/>
          <w:szCs w:val="24"/>
        </w:rPr>
        <w:t xml:space="preserve"> London: British Association of Adoption and Fostering, PP. 130- 150.</w:t>
      </w:r>
    </w:p>
    <w:p w:rsidR="00265D0C" w:rsidRDefault="00265D0C" w:rsidP="00265D0C">
      <w:pPr>
        <w:pStyle w:val="Bibliography"/>
        <w:spacing w:line="240" w:lineRule="auto"/>
        <w:rPr>
          <w:rFonts w:ascii="Arial" w:hAnsi="Arial" w:cs="Arial"/>
          <w:noProof/>
          <w:sz w:val="24"/>
          <w:szCs w:val="24"/>
          <w:lang w:val="en-US"/>
        </w:rPr>
      </w:pPr>
      <w:r w:rsidRPr="009F10F7">
        <w:rPr>
          <w:rFonts w:ascii="Arial" w:hAnsi="Arial" w:cs="Arial"/>
          <w:noProof/>
          <w:sz w:val="24"/>
          <w:szCs w:val="24"/>
          <w:lang w:val="en-US"/>
        </w:rPr>
        <w:t xml:space="preserve">Long, L.-. A., Roche, J. &amp; Stringer, D., 2010. </w:t>
      </w:r>
      <w:r w:rsidRPr="009F10F7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The law and social work. Contemporary issues for practice. </w:t>
      </w:r>
      <w:r w:rsidRPr="009F10F7">
        <w:rPr>
          <w:rFonts w:ascii="Arial" w:hAnsi="Arial" w:cs="Arial"/>
          <w:noProof/>
          <w:sz w:val="24"/>
          <w:szCs w:val="24"/>
          <w:lang w:val="en-US"/>
        </w:rPr>
        <w:t>2nd ed. Hampshire: Palgrave Macmillan.</w:t>
      </w:r>
    </w:p>
    <w:p w:rsidR="00265D0C" w:rsidRPr="005F49FD" w:rsidRDefault="00265D0C" w:rsidP="00265D0C">
      <w:pPr>
        <w:rPr>
          <w:lang w:val="en-US" w:eastAsia="en-US"/>
        </w:rPr>
      </w:pPr>
    </w:p>
    <w:p w:rsidR="00265D0C" w:rsidRDefault="00265D0C" w:rsidP="00265D0C">
      <w:pPr>
        <w:spacing w:line="480" w:lineRule="auto"/>
        <w:rPr>
          <w:sz w:val="24"/>
          <w:szCs w:val="24"/>
        </w:rPr>
      </w:pPr>
      <w:proofErr w:type="spellStart"/>
      <w:r w:rsidRPr="009F10F7">
        <w:rPr>
          <w:sz w:val="24"/>
          <w:szCs w:val="24"/>
        </w:rPr>
        <w:t>Mantell</w:t>
      </w:r>
      <w:proofErr w:type="spellEnd"/>
      <w:r w:rsidRPr="009F10F7">
        <w:rPr>
          <w:sz w:val="24"/>
          <w:szCs w:val="24"/>
        </w:rPr>
        <w:t xml:space="preserve">. A. and </w:t>
      </w:r>
      <w:proofErr w:type="spellStart"/>
      <w:r w:rsidRPr="009F10F7">
        <w:rPr>
          <w:sz w:val="24"/>
          <w:szCs w:val="24"/>
        </w:rPr>
        <w:t>Scragg</w:t>
      </w:r>
      <w:proofErr w:type="spellEnd"/>
      <w:r w:rsidRPr="009F10F7">
        <w:rPr>
          <w:sz w:val="24"/>
          <w:szCs w:val="24"/>
        </w:rPr>
        <w:t>. T (2011). Safeguarding adults In Social Work. Learning Matters: Exeter</w:t>
      </w:r>
      <w:r>
        <w:rPr>
          <w:sz w:val="24"/>
          <w:szCs w:val="24"/>
        </w:rPr>
        <w:t>.</w:t>
      </w:r>
    </w:p>
    <w:p w:rsidR="00265D0C" w:rsidRPr="009F10F7" w:rsidRDefault="00265D0C" w:rsidP="00265D0C">
      <w:pPr>
        <w:spacing w:line="480" w:lineRule="auto"/>
        <w:rPr>
          <w:sz w:val="24"/>
          <w:szCs w:val="24"/>
        </w:rPr>
      </w:pPr>
      <w:r w:rsidRPr="009F10F7">
        <w:rPr>
          <w:sz w:val="24"/>
          <w:szCs w:val="24"/>
        </w:rPr>
        <w:t xml:space="preserve">National Society for the Prevention of Cruelty to Children, 2022. </w:t>
      </w:r>
      <w:proofErr w:type="spellStart"/>
      <w:r w:rsidRPr="009F10F7">
        <w:rPr>
          <w:sz w:val="24"/>
          <w:szCs w:val="24"/>
        </w:rPr>
        <w:t>Gillick</w:t>
      </w:r>
      <w:proofErr w:type="spellEnd"/>
      <w:r w:rsidRPr="009F10F7">
        <w:rPr>
          <w:sz w:val="24"/>
          <w:szCs w:val="24"/>
        </w:rPr>
        <w:t xml:space="preserve"> Competency and Fraser Guidelines. </w:t>
      </w:r>
      <w:hyperlink r:id="rId8" w:history="1">
        <w:r w:rsidRPr="009F10F7">
          <w:rPr>
            <w:rStyle w:val="Hyperlink"/>
            <w:sz w:val="24"/>
            <w:szCs w:val="24"/>
          </w:rPr>
          <w:t>https://learning.nspcc.org.uk/child-protection-system/gillick-competence-fraser-guidelines date 09/10/2022</w:t>
        </w:r>
      </w:hyperlink>
    </w:p>
    <w:p w:rsidR="00265D0C" w:rsidRPr="009F10F7" w:rsidRDefault="00265D0C" w:rsidP="00265D0C">
      <w:pPr>
        <w:rPr>
          <w:lang w:val="en-US" w:eastAsia="en-US"/>
        </w:rPr>
      </w:pPr>
    </w:p>
    <w:p w:rsidR="00265D0C" w:rsidRPr="009F10F7" w:rsidRDefault="00265D0C" w:rsidP="00265D0C">
      <w:pPr>
        <w:spacing w:line="480" w:lineRule="auto"/>
        <w:rPr>
          <w:sz w:val="24"/>
          <w:szCs w:val="24"/>
        </w:rPr>
      </w:pPr>
      <w:r w:rsidRPr="009F10F7">
        <w:rPr>
          <w:color w:val="000000" w:themeColor="text1"/>
          <w:sz w:val="24"/>
          <w:szCs w:val="24"/>
        </w:rPr>
        <w:t>Mid and West Wales Safeguarding Board, 2020. Procedure for the management of Suspected Injuries in Non- Mobile children</w:t>
      </w:r>
    </w:p>
    <w:p w:rsidR="00265D0C" w:rsidRPr="009F10F7" w:rsidRDefault="00265D0C" w:rsidP="00265D0C">
      <w:pPr>
        <w:rPr>
          <w:lang w:val="en-US" w:eastAsia="en-US"/>
        </w:rPr>
      </w:pPr>
    </w:p>
    <w:p w:rsidR="00265D0C" w:rsidRPr="009F10F7" w:rsidRDefault="00265D0C" w:rsidP="00265D0C">
      <w:pPr>
        <w:pStyle w:val="Bibliography"/>
        <w:spacing w:line="480" w:lineRule="auto"/>
        <w:rPr>
          <w:rFonts w:ascii="Arial" w:hAnsi="Arial" w:cs="Arial"/>
          <w:noProof/>
          <w:sz w:val="24"/>
          <w:szCs w:val="24"/>
          <w:lang w:val="en-US"/>
        </w:rPr>
      </w:pPr>
      <w:r w:rsidRPr="009F10F7">
        <w:rPr>
          <w:rFonts w:ascii="Arial" w:hAnsi="Arial" w:cs="Arial"/>
          <w:noProof/>
          <w:sz w:val="24"/>
          <w:szCs w:val="24"/>
          <w:lang w:val="en-US"/>
        </w:rPr>
        <w:t xml:space="preserve">Morris, K., 2008. </w:t>
      </w:r>
      <w:r w:rsidRPr="009F10F7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Social work and multi- agency working. Making a difference. </w:t>
      </w:r>
      <w:r w:rsidRPr="009F10F7">
        <w:rPr>
          <w:rFonts w:ascii="Arial" w:hAnsi="Arial" w:cs="Arial"/>
          <w:noProof/>
          <w:sz w:val="24"/>
          <w:szCs w:val="24"/>
          <w:lang w:val="en-US"/>
        </w:rPr>
        <w:t>Bristol: Morris, K.</w:t>
      </w:r>
    </w:p>
    <w:p w:rsidR="00265D0C" w:rsidRDefault="00265D0C" w:rsidP="00265D0C">
      <w:pPr>
        <w:pStyle w:val="Bibliography"/>
        <w:spacing w:line="480" w:lineRule="auto"/>
        <w:rPr>
          <w:rFonts w:ascii="Arial" w:hAnsi="Arial" w:cs="Arial"/>
          <w:noProof/>
          <w:sz w:val="24"/>
          <w:szCs w:val="24"/>
          <w:lang w:val="en-US"/>
        </w:rPr>
      </w:pPr>
      <w:r w:rsidRPr="009F10F7">
        <w:rPr>
          <w:rFonts w:ascii="Arial" w:hAnsi="Arial" w:cs="Arial"/>
          <w:noProof/>
          <w:sz w:val="24"/>
          <w:szCs w:val="24"/>
          <w:lang w:val="en-US"/>
        </w:rPr>
        <w:t xml:space="preserve">Parrott, L., 2014. </w:t>
      </w:r>
      <w:r w:rsidRPr="009F10F7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Values &amp; Ethics in Social Work Practice. </w:t>
      </w:r>
      <w:r w:rsidRPr="009F10F7">
        <w:rPr>
          <w:rFonts w:ascii="Arial" w:hAnsi="Arial" w:cs="Arial"/>
          <w:noProof/>
          <w:sz w:val="24"/>
          <w:szCs w:val="24"/>
          <w:lang w:val="en-US"/>
        </w:rPr>
        <w:t>3rd ed. London: Sage.</w:t>
      </w:r>
    </w:p>
    <w:p w:rsidR="00265D0C" w:rsidRDefault="00265D0C" w:rsidP="00265D0C">
      <w:pPr>
        <w:rPr>
          <w:color w:val="444444"/>
          <w:sz w:val="24"/>
          <w:szCs w:val="24"/>
          <w:shd w:val="clear" w:color="auto" w:fill="F9F9F9"/>
        </w:rPr>
      </w:pPr>
      <w:proofErr w:type="spellStart"/>
      <w:r w:rsidRPr="009F10F7">
        <w:rPr>
          <w:color w:val="444444"/>
          <w:sz w:val="24"/>
          <w:szCs w:val="24"/>
          <w:shd w:val="clear" w:color="auto" w:fill="F9F9F9"/>
        </w:rPr>
        <w:lastRenderedPageBreak/>
        <w:t>Silman</w:t>
      </w:r>
      <w:proofErr w:type="spellEnd"/>
      <w:r w:rsidRPr="009F10F7">
        <w:rPr>
          <w:color w:val="444444"/>
          <w:sz w:val="24"/>
          <w:szCs w:val="24"/>
          <w:shd w:val="clear" w:color="auto" w:fill="F9F9F9"/>
        </w:rPr>
        <w:t>, J., 2022.</w:t>
      </w:r>
      <w:r w:rsidRPr="009F10F7">
        <w:rPr>
          <w:i/>
          <w:color w:val="444444"/>
          <w:sz w:val="24"/>
          <w:szCs w:val="24"/>
          <w:shd w:val="clear" w:color="auto" w:fill="F9F9F9"/>
        </w:rPr>
        <w:t>Children’s networks (part 1) Family finding, family seeing: podcast. Learning Tools.</w:t>
      </w:r>
      <w:r w:rsidRPr="009F10F7">
        <w:rPr>
          <w:color w:val="444444"/>
          <w:sz w:val="24"/>
          <w:szCs w:val="24"/>
          <w:shd w:val="clear" w:color="auto" w:fill="F9F9F9"/>
        </w:rPr>
        <w:br/>
        <w:t xml:space="preserve">Community Care </w:t>
      </w:r>
      <w:proofErr w:type="gramStart"/>
      <w:r w:rsidRPr="009F10F7">
        <w:rPr>
          <w:color w:val="444444"/>
          <w:sz w:val="24"/>
          <w:szCs w:val="24"/>
          <w:shd w:val="clear" w:color="auto" w:fill="F9F9F9"/>
        </w:rPr>
        <w:t>Inform</w:t>
      </w:r>
      <w:proofErr w:type="gramEnd"/>
      <w:r w:rsidRPr="009F10F7">
        <w:rPr>
          <w:color w:val="444444"/>
          <w:sz w:val="24"/>
          <w:szCs w:val="24"/>
        </w:rPr>
        <w:br/>
      </w:r>
      <w:r w:rsidRPr="009F10F7">
        <w:rPr>
          <w:color w:val="444444"/>
          <w:sz w:val="24"/>
          <w:szCs w:val="24"/>
          <w:shd w:val="clear" w:color="auto" w:fill="F9F9F9"/>
        </w:rPr>
        <w:t>[online]</w:t>
      </w:r>
    </w:p>
    <w:p w:rsidR="00265D0C" w:rsidRDefault="00265D0C" w:rsidP="00265D0C">
      <w:pPr>
        <w:rPr>
          <w:color w:val="444444"/>
          <w:sz w:val="24"/>
          <w:szCs w:val="24"/>
          <w:shd w:val="clear" w:color="auto" w:fill="F9F9F9"/>
        </w:rPr>
      </w:pPr>
    </w:p>
    <w:p w:rsidR="00265D0C" w:rsidRDefault="00265D0C" w:rsidP="00265D0C">
      <w:pPr>
        <w:spacing w:line="480" w:lineRule="auto"/>
        <w:rPr>
          <w:color w:val="444444"/>
          <w:sz w:val="24"/>
          <w:szCs w:val="24"/>
          <w:shd w:val="clear" w:color="auto" w:fill="F9F9F9"/>
        </w:rPr>
      </w:pPr>
      <w:r w:rsidRPr="009F10F7">
        <w:rPr>
          <w:color w:val="444444"/>
          <w:sz w:val="24"/>
          <w:szCs w:val="24"/>
          <w:shd w:val="clear" w:color="auto" w:fill="F9F9F9"/>
        </w:rPr>
        <w:t xml:space="preserve">Taylor, Brian. &amp; Whittaker, </w:t>
      </w:r>
      <w:proofErr w:type="gramStart"/>
      <w:r w:rsidRPr="009F10F7">
        <w:rPr>
          <w:color w:val="444444"/>
          <w:sz w:val="24"/>
          <w:szCs w:val="24"/>
          <w:shd w:val="clear" w:color="auto" w:fill="F9F9F9"/>
        </w:rPr>
        <w:t>Andrew.,</w:t>
      </w:r>
      <w:proofErr w:type="gramEnd"/>
      <w:r w:rsidRPr="009F10F7">
        <w:rPr>
          <w:color w:val="444444"/>
          <w:sz w:val="24"/>
          <w:szCs w:val="24"/>
          <w:shd w:val="clear" w:color="auto" w:fill="F9F9F9"/>
        </w:rPr>
        <w:t xml:space="preserve"> 2019. </w:t>
      </w:r>
      <w:r w:rsidRPr="009F10F7">
        <w:rPr>
          <w:i/>
          <w:color w:val="444444"/>
          <w:sz w:val="24"/>
          <w:szCs w:val="24"/>
          <w:shd w:val="clear" w:color="auto" w:fill="F9F9F9"/>
        </w:rPr>
        <w:t>Professional Judgement and Decision Making in Social Work.</w:t>
      </w:r>
      <w:r w:rsidRPr="009F10F7">
        <w:rPr>
          <w:color w:val="444444"/>
          <w:sz w:val="24"/>
          <w:szCs w:val="24"/>
          <w:shd w:val="clear" w:color="auto" w:fill="F9F9F9"/>
        </w:rPr>
        <w:t xml:space="preserve"> New York: Routledge</w:t>
      </w:r>
    </w:p>
    <w:p w:rsidR="00265D0C" w:rsidRPr="009F10F7" w:rsidRDefault="00265D0C" w:rsidP="00265D0C">
      <w:pPr>
        <w:spacing w:line="480" w:lineRule="auto"/>
        <w:ind w:left="720" w:hanging="720"/>
        <w:jc w:val="both"/>
        <w:rPr>
          <w:sz w:val="24"/>
          <w:szCs w:val="24"/>
        </w:rPr>
      </w:pPr>
      <w:r w:rsidRPr="009F10F7">
        <w:rPr>
          <w:sz w:val="24"/>
          <w:szCs w:val="24"/>
        </w:rPr>
        <w:t xml:space="preserve">Social Care Wales (2011) </w:t>
      </w:r>
      <w:r w:rsidRPr="009F10F7">
        <w:rPr>
          <w:i/>
          <w:sz w:val="24"/>
          <w:szCs w:val="24"/>
        </w:rPr>
        <w:t>National occupational standards for social work</w:t>
      </w:r>
      <w:r w:rsidRPr="009F10F7">
        <w:rPr>
          <w:sz w:val="24"/>
          <w:szCs w:val="24"/>
        </w:rPr>
        <w:t>. Cardiff: Social Care Wales</w:t>
      </w:r>
    </w:p>
    <w:p w:rsidR="00265D0C" w:rsidRPr="009F10F7" w:rsidRDefault="00265D0C" w:rsidP="00265D0C">
      <w:pPr>
        <w:spacing w:line="480" w:lineRule="auto"/>
        <w:ind w:left="720" w:hanging="720"/>
        <w:jc w:val="both"/>
        <w:rPr>
          <w:sz w:val="24"/>
          <w:szCs w:val="24"/>
        </w:rPr>
      </w:pPr>
      <w:r w:rsidRPr="009F10F7">
        <w:rPr>
          <w:sz w:val="24"/>
          <w:szCs w:val="24"/>
        </w:rPr>
        <w:t xml:space="preserve">Social Care Wales (2017) </w:t>
      </w:r>
      <w:r w:rsidRPr="009F10F7">
        <w:rPr>
          <w:i/>
          <w:sz w:val="24"/>
          <w:szCs w:val="24"/>
        </w:rPr>
        <w:t>Codes of professional practice for social work</w:t>
      </w:r>
      <w:r w:rsidRPr="009F10F7">
        <w:rPr>
          <w:sz w:val="24"/>
          <w:szCs w:val="24"/>
        </w:rPr>
        <w:t>. Cardiff: Social Care Wales.</w:t>
      </w:r>
    </w:p>
    <w:p w:rsidR="00265D0C" w:rsidRPr="009F10F7" w:rsidRDefault="00265D0C" w:rsidP="00265D0C">
      <w:pPr>
        <w:spacing w:line="480" w:lineRule="auto"/>
        <w:ind w:left="720" w:hanging="720"/>
        <w:jc w:val="both"/>
        <w:rPr>
          <w:sz w:val="24"/>
          <w:szCs w:val="24"/>
        </w:rPr>
      </w:pPr>
      <w:r w:rsidRPr="009F10F7">
        <w:rPr>
          <w:sz w:val="24"/>
          <w:szCs w:val="24"/>
        </w:rPr>
        <w:t xml:space="preserve">The British Association of Social Workers. 2014. </w:t>
      </w:r>
      <w:r w:rsidRPr="009F10F7">
        <w:rPr>
          <w:i/>
          <w:sz w:val="24"/>
          <w:szCs w:val="24"/>
        </w:rPr>
        <w:t>The code of et</w:t>
      </w:r>
      <w:r>
        <w:rPr>
          <w:i/>
          <w:sz w:val="24"/>
          <w:szCs w:val="24"/>
        </w:rPr>
        <w:t xml:space="preserve">hics for social work: Statement </w:t>
      </w:r>
      <w:r w:rsidRPr="009F10F7">
        <w:rPr>
          <w:i/>
          <w:sz w:val="24"/>
          <w:szCs w:val="24"/>
        </w:rPr>
        <w:t xml:space="preserve">of principles. </w:t>
      </w:r>
      <w:r w:rsidRPr="009F10F7">
        <w:rPr>
          <w:sz w:val="24"/>
          <w:szCs w:val="24"/>
        </w:rPr>
        <w:t>Birmingham. The British Association of Social Workers</w:t>
      </w:r>
    </w:p>
    <w:p w:rsidR="00265D0C" w:rsidRPr="009F10F7" w:rsidRDefault="00265D0C" w:rsidP="00265D0C">
      <w:pPr>
        <w:spacing w:line="480" w:lineRule="auto"/>
        <w:rPr>
          <w:color w:val="444444"/>
          <w:sz w:val="24"/>
          <w:szCs w:val="24"/>
          <w:shd w:val="clear" w:color="auto" w:fill="F9F9F9"/>
        </w:rPr>
      </w:pPr>
    </w:p>
    <w:p w:rsidR="00265D0C" w:rsidRDefault="00265D0C" w:rsidP="00265D0C">
      <w:pPr>
        <w:pStyle w:val="Bibliography"/>
        <w:spacing w:line="480" w:lineRule="auto"/>
        <w:rPr>
          <w:rFonts w:ascii="Arial" w:hAnsi="Arial" w:cs="Arial"/>
          <w:noProof/>
          <w:sz w:val="24"/>
          <w:szCs w:val="24"/>
          <w:lang w:val="en-US"/>
        </w:rPr>
      </w:pPr>
      <w:r w:rsidRPr="009F10F7">
        <w:rPr>
          <w:rFonts w:ascii="Arial" w:hAnsi="Arial" w:cs="Arial"/>
          <w:noProof/>
          <w:sz w:val="24"/>
          <w:szCs w:val="24"/>
          <w:lang w:val="en-US"/>
        </w:rPr>
        <w:t xml:space="preserve">Thompson, N. &amp; Stepney, P., 2018. </w:t>
      </w:r>
      <w:r w:rsidRPr="009F10F7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Social Work Theory and Methods. The Essentials. </w:t>
      </w:r>
      <w:r w:rsidRPr="009F10F7">
        <w:rPr>
          <w:rFonts w:ascii="Arial" w:hAnsi="Arial" w:cs="Arial"/>
          <w:noProof/>
          <w:sz w:val="24"/>
          <w:szCs w:val="24"/>
          <w:lang w:val="en-US"/>
        </w:rPr>
        <w:t>New York: Routledge.</w:t>
      </w:r>
    </w:p>
    <w:p w:rsidR="00265D0C" w:rsidRDefault="00265D0C" w:rsidP="00265D0C">
      <w:pPr>
        <w:spacing w:line="480" w:lineRule="auto"/>
        <w:rPr>
          <w:color w:val="444444"/>
          <w:sz w:val="24"/>
          <w:szCs w:val="24"/>
          <w:shd w:val="clear" w:color="auto" w:fill="F9F9F9"/>
        </w:rPr>
      </w:pPr>
      <w:r w:rsidRPr="009F10F7">
        <w:rPr>
          <w:color w:val="444444"/>
          <w:sz w:val="24"/>
          <w:szCs w:val="24"/>
          <w:shd w:val="clear" w:color="auto" w:fill="F9F9F9"/>
        </w:rPr>
        <w:t xml:space="preserve">Thompson, P., 2020. </w:t>
      </w:r>
      <w:r w:rsidRPr="009F10F7">
        <w:rPr>
          <w:i/>
          <w:color w:val="444444"/>
          <w:sz w:val="24"/>
          <w:szCs w:val="24"/>
          <w:shd w:val="clear" w:color="auto" w:fill="F9F9F9"/>
        </w:rPr>
        <w:t>Understanding Social Work. Preparing For Practice</w:t>
      </w:r>
      <w:r w:rsidRPr="009F10F7">
        <w:rPr>
          <w:color w:val="444444"/>
          <w:sz w:val="24"/>
          <w:szCs w:val="24"/>
          <w:shd w:val="clear" w:color="auto" w:fill="F9F9F9"/>
        </w:rPr>
        <w:t>. 5</w:t>
      </w:r>
      <w:r w:rsidRPr="009F10F7">
        <w:rPr>
          <w:color w:val="444444"/>
          <w:sz w:val="24"/>
          <w:szCs w:val="24"/>
          <w:shd w:val="clear" w:color="auto" w:fill="F9F9F9"/>
          <w:vertAlign w:val="superscript"/>
        </w:rPr>
        <w:t>th</w:t>
      </w:r>
      <w:r w:rsidRPr="009F10F7">
        <w:rPr>
          <w:color w:val="444444"/>
          <w:sz w:val="24"/>
          <w:szCs w:val="24"/>
          <w:shd w:val="clear" w:color="auto" w:fill="F9F9F9"/>
        </w:rPr>
        <w:t xml:space="preserve"> ed. London: Macmillan Education Ltd</w:t>
      </w:r>
    </w:p>
    <w:p w:rsidR="00265D0C" w:rsidRPr="009F10F7" w:rsidRDefault="00265D0C" w:rsidP="00265D0C">
      <w:pPr>
        <w:spacing w:line="480" w:lineRule="auto"/>
        <w:rPr>
          <w:color w:val="444444"/>
          <w:sz w:val="24"/>
          <w:szCs w:val="24"/>
          <w:shd w:val="clear" w:color="auto" w:fill="F9F9F9"/>
        </w:rPr>
      </w:pPr>
      <w:proofErr w:type="spellStart"/>
      <w:r w:rsidRPr="009F10F7">
        <w:rPr>
          <w:color w:val="555555"/>
          <w:sz w:val="24"/>
          <w:szCs w:val="24"/>
          <w:shd w:val="clear" w:color="auto" w:fill="FFFFFF"/>
        </w:rPr>
        <w:t>Tsui</w:t>
      </w:r>
      <w:proofErr w:type="spellEnd"/>
      <w:r w:rsidRPr="009F10F7">
        <w:rPr>
          <w:color w:val="555555"/>
          <w:sz w:val="24"/>
          <w:szCs w:val="24"/>
          <w:shd w:val="clear" w:color="auto" w:fill="FFFFFF"/>
        </w:rPr>
        <w:t>, Ming-sum. </w:t>
      </w:r>
      <w:r w:rsidRPr="009F10F7">
        <w:rPr>
          <w:i/>
          <w:iCs/>
          <w:color w:val="555555"/>
          <w:sz w:val="24"/>
          <w:szCs w:val="24"/>
        </w:rPr>
        <w:t xml:space="preserve">Social Work </w:t>
      </w:r>
      <w:proofErr w:type="gramStart"/>
      <w:r w:rsidRPr="009F10F7">
        <w:rPr>
          <w:i/>
          <w:iCs/>
          <w:color w:val="555555"/>
          <w:sz w:val="24"/>
          <w:szCs w:val="24"/>
        </w:rPr>
        <w:t>Supervision :</w:t>
      </w:r>
      <w:proofErr w:type="gramEnd"/>
      <w:r w:rsidRPr="009F10F7">
        <w:rPr>
          <w:i/>
          <w:iCs/>
          <w:color w:val="555555"/>
          <w:sz w:val="24"/>
          <w:szCs w:val="24"/>
        </w:rPr>
        <w:t xml:space="preserve"> Contexts and Concepts</w:t>
      </w:r>
      <w:r w:rsidRPr="009F10F7">
        <w:rPr>
          <w:color w:val="555555"/>
          <w:sz w:val="24"/>
          <w:szCs w:val="24"/>
          <w:shd w:val="clear" w:color="auto" w:fill="FFFFFF"/>
        </w:rPr>
        <w:t>, SAGE Publications, Incorporated, 2004.</w:t>
      </w:r>
      <w:r w:rsidRPr="009F10F7">
        <w:rPr>
          <w:i/>
          <w:iCs/>
          <w:color w:val="555555"/>
          <w:sz w:val="24"/>
          <w:szCs w:val="24"/>
        </w:rPr>
        <w:t xml:space="preserve"> ProQuest </w:t>
      </w:r>
      <w:proofErr w:type="spellStart"/>
      <w:r w:rsidRPr="009F10F7">
        <w:rPr>
          <w:i/>
          <w:iCs/>
          <w:color w:val="555555"/>
          <w:sz w:val="24"/>
          <w:szCs w:val="24"/>
        </w:rPr>
        <w:t>Ebook</w:t>
      </w:r>
      <w:proofErr w:type="spellEnd"/>
      <w:r w:rsidRPr="009F10F7">
        <w:rPr>
          <w:i/>
          <w:iCs/>
          <w:color w:val="555555"/>
          <w:sz w:val="24"/>
          <w:szCs w:val="24"/>
        </w:rPr>
        <w:t xml:space="preserve"> Central</w:t>
      </w:r>
      <w:r w:rsidRPr="009F10F7">
        <w:rPr>
          <w:color w:val="555555"/>
          <w:sz w:val="24"/>
          <w:szCs w:val="24"/>
          <w:shd w:val="clear" w:color="auto" w:fill="FFFFFF"/>
        </w:rPr>
        <w:t xml:space="preserve"> </w:t>
      </w:r>
      <w:hyperlink r:id="rId9" w:history="1">
        <w:r w:rsidRPr="009F10F7">
          <w:rPr>
            <w:rStyle w:val="Hyperlink"/>
            <w:sz w:val="24"/>
            <w:szCs w:val="24"/>
            <w:shd w:val="clear" w:color="auto" w:fill="FFFFFF"/>
          </w:rPr>
          <w:t>https://ebookcentral.proquest.com/lib/trinity/detail.action?docID=996212</w:t>
        </w:r>
      </w:hyperlink>
    </w:p>
    <w:p w:rsidR="00265D0C" w:rsidRPr="009F10F7" w:rsidRDefault="00265D0C" w:rsidP="00265D0C">
      <w:pPr>
        <w:rPr>
          <w:lang w:val="en-US" w:eastAsia="en-US"/>
        </w:rPr>
      </w:pPr>
    </w:p>
    <w:p w:rsidR="00265D0C" w:rsidRPr="009F10F7" w:rsidRDefault="00265D0C" w:rsidP="00265D0C">
      <w:pPr>
        <w:pStyle w:val="Bibliography"/>
        <w:spacing w:line="480" w:lineRule="auto"/>
        <w:rPr>
          <w:rFonts w:ascii="Arial" w:hAnsi="Arial" w:cs="Arial"/>
          <w:noProof/>
          <w:sz w:val="24"/>
          <w:szCs w:val="24"/>
          <w:lang w:val="en-US"/>
        </w:rPr>
      </w:pPr>
      <w:r w:rsidRPr="009F10F7">
        <w:rPr>
          <w:rFonts w:ascii="Arial" w:hAnsi="Arial" w:cs="Arial"/>
          <w:noProof/>
          <w:sz w:val="24"/>
          <w:szCs w:val="24"/>
          <w:lang w:val="en-US"/>
        </w:rPr>
        <w:t xml:space="preserve">Turnell, A. &amp; Essex, S., 2006. </w:t>
      </w:r>
      <w:r w:rsidRPr="009F10F7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Working with 'denied' child abuse. The resolutions approach. </w:t>
      </w:r>
      <w:r w:rsidRPr="009F10F7">
        <w:rPr>
          <w:rFonts w:ascii="Arial" w:hAnsi="Arial" w:cs="Arial"/>
          <w:noProof/>
          <w:sz w:val="24"/>
          <w:szCs w:val="24"/>
          <w:lang w:val="en-US"/>
        </w:rPr>
        <w:t>Berkshire: Open University Press.</w:t>
      </w:r>
    </w:p>
    <w:p w:rsidR="00265D0C" w:rsidRDefault="00265D0C" w:rsidP="00265D0C">
      <w:pPr>
        <w:spacing w:line="480" w:lineRule="auto"/>
        <w:rPr>
          <w:color w:val="444444"/>
          <w:sz w:val="24"/>
          <w:szCs w:val="24"/>
          <w:shd w:val="clear" w:color="auto" w:fill="F9F9F9"/>
        </w:rPr>
      </w:pPr>
      <w:r w:rsidRPr="009F10F7">
        <w:rPr>
          <w:b/>
          <w:bCs/>
          <w:noProof/>
          <w:sz w:val="24"/>
          <w:szCs w:val="24"/>
        </w:rPr>
        <w:fldChar w:fldCharType="end"/>
      </w:r>
      <w:r w:rsidRPr="009F10F7">
        <w:rPr>
          <w:sz w:val="24"/>
          <w:szCs w:val="24"/>
        </w:rPr>
        <w:t xml:space="preserve"> </w:t>
      </w:r>
      <w:hyperlink r:id="rId10" w:history="1">
        <w:r w:rsidRPr="009F10F7">
          <w:rPr>
            <w:rStyle w:val="Hyperlink"/>
            <w:sz w:val="24"/>
            <w:szCs w:val="24"/>
            <w:shd w:val="clear" w:color="auto" w:fill="F9F9F9"/>
          </w:rPr>
          <w:t>https://www.ccinform.co.uk/learning-tools/family-finding-family-seeing-podcast/</w:t>
        </w:r>
      </w:hyperlink>
      <w:r w:rsidRPr="009F10F7">
        <w:rPr>
          <w:color w:val="444444"/>
          <w:sz w:val="24"/>
          <w:szCs w:val="24"/>
        </w:rPr>
        <w:br/>
      </w:r>
      <w:r w:rsidRPr="009F10F7">
        <w:rPr>
          <w:color w:val="444444"/>
          <w:sz w:val="24"/>
          <w:szCs w:val="24"/>
          <w:shd w:val="clear" w:color="auto" w:fill="F9F9F9"/>
        </w:rPr>
        <w:t>[accessed: 11 October 2022]</w:t>
      </w:r>
    </w:p>
    <w:p w:rsidR="00265D0C" w:rsidRPr="009F10F7" w:rsidRDefault="00265D0C" w:rsidP="00265D0C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Welsh Government (2015</w:t>
      </w:r>
      <w:r w:rsidRPr="009F10F7">
        <w:rPr>
          <w:sz w:val="24"/>
          <w:szCs w:val="24"/>
        </w:rPr>
        <w:t xml:space="preserve">). More </w:t>
      </w:r>
      <w:proofErr w:type="gramStart"/>
      <w:r w:rsidRPr="009F10F7">
        <w:rPr>
          <w:sz w:val="24"/>
          <w:szCs w:val="24"/>
        </w:rPr>
        <w:t>Than</w:t>
      </w:r>
      <w:proofErr w:type="gramEnd"/>
      <w:r w:rsidRPr="009F10F7">
        <w:rPr>
          <w:sz w:val="24"/>
          <w:szCs w:val="24"/>
        </w:rPr>
        <w:t xml:space="preserve"> Just Words. Cardiff: Welsh Government</w:t>
      </w:r>
    </w:p>
    <w:p w:rsidR="00265D0C" w:rsidRDefault="00265D0C" w:rsidP="00265D0C">
      <w:pPr>
        <w:spacing w:line="480" w:lineRule="auto"/>
        <w:rPr>
          <w:color w:val="444444"/>
          <w:sz w:val="24"/>
          <w:szCs w:val="24"/>
          <w:shd w:val="clear" w:color="auto" w:fill="F9F9F9"/>
        </w:rPr>
      </w:pPr>
    </w:p>
    <w:p w:rsidR="00265D0C" w:rsidRPr="009F10F7" w:rsidRDefault="00265D0C" w:rsidP="00265D0C">
      <w:pPr>
        <w:spacing w:line="480" w:lineRule="auto"/>
        <w:rPr>
          <w:sz w:val="24"/>
          <w:szCs w:val="24"/>
        </w:rPr>
      </w:pPr>
      <w:r w:rsidRPr="009F10F7">
        <w:rPr>
          <w:sz w:val="24"/>
          <w:szCs w:val="24"/>
        </w:rPr>
        <w:lastRenderedPageBreak/>
        <w:t xml:space="preserve">Welsh </w:t>
      </w:r>
      <w:proofErr w:type="gramStart"/>
      <w:r w:rsidRPr="009F10F7">
        <w:rPr>
          <w:sz w:val="24"/>
          <w:szCs w:val="24"/>
        </w:rPr>
        <w:t>Government.,</w:t>
      </w:r>
      <w:proofErr w:type="gramEnd"/>
      <w:r w:rsidRPr="009F10F7">
        <w:rPr>
          <w:sz w:val="24"/>
          <w:szCs w:val="24"/>
        </w:rPr>
        <w:t xml:space="preserve"> 2022. </w:t>
      </w:r>
      <w:r w:rsidRPr="009F10F7">
        <w:rPr>
          <w:i/>
          <w:sz w:val="24"/>
          <w:szCs w:val="24"/>
        </w:rPr>
        <w:t xml:space="preserve">Working Together to Safeguard People: Code of Safeguarding Practice </w:t>
      </w:r>
      <w:hyperlink r:id="rId11" w:history="1">
        <w:r w:rsidRPr="009F10F7">
          <w:rPr>
            <w:rStyle w:val="Hyperlink"/>
            <w:sz w:val="24"/>
            <w:szCs w:val="24"/>
          </w:rPr>
          <w:t>43871 Working together to safeguard people: national action plan on preventing and responding to child sexual abuse (</w:t>
        </w:r>
        <w:proofErr w:type="spellStart"/>
        <w:r w:rsidRPr="009F10F7">
          <w:rPr>
            <w:rStyle w:val="Hyperlink"/>
            <w:sz w:val="24"/>
            <w:szCs w:val="24"/>
          </w:rPr>
          <w:t>gov.wales</w:t>
        </w:r>
        <w:proofErr w:type="spellEnd"/>
        <w:r w:rsidRPr="009F10F7">
          <w:rPr>
            <w:rStyle w:val="Hyperlink"/>
            <w:sz w:val="24"/>
            <w:szCs w:val="24"/>
          </w:rPr>
          <w:t>)</w:t>
        </w:r>
      </w:hyperlink>
    </w:p>
    <w:p w:rsidR="00265D0C" w:rsidRPr="009F10F7" w:rsidRDefault="00265D0C" w:rsidP="00265D0C">
      <w:pPr>
        <w:spacing w:line="480" w:lineRule="auto"/>
        <w:rPr>
          <w:sz w:val="24"/>
          <w:szCs w:val="24"/>
        </w:rPr>
      </w:pPr>
      <w:r w:rsidRPr="009F10F7">
        <w:rPr>
          <w:sz w:val="24"/>
          <w:szCs w:val="24"/>
        </w:rPr>
        <w:t xml:space="preserve"> ‘Williams V London Borough of Hackney’ (2018) UKSC 37. Available at </w:t>
      </w:r>
      <w:hyperlink r:id="rId12" w:history="1">
        <w:r w:rsidRPr="009F10F7">
          <w:rPr>
            <w:rStyle w:val="Hyperlink"/>
            <w:sz w:val="24"/>
            <w:szCs w:val="24"/>
          </w:rPr>
          <w:t>https://www.supremecourt.uk/cases/docs/uksc-2017-0037-judgment.pdf</w:t>
        </w:r>
      </w:hyperlink>
      <w:r w:rsidRPr="009F10F7">
        <w:rPr>
          <w:sz w:val="24"/>
          <w:szCs w:val="24"/>
        </w:rPr>
        <w:t xml:space="preserve"> </w:t>
      </w:r>
    </w:p>
    <w:p w:rsidR="00B226C2" w:rsidRDefault="00B226C2">
      <w:bookmarkStart w:id="0" w:name="_GoBack"/>
      <w:bookmarkEnd w:id="0"/>
    </w:p>
    <w:sectPr w:rsidR="00B226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5D0C"/>
    <w:rsid w:val="00265D0C"/>
    <w:rsid w:val="00B22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036FF3A-B4D6-4E0C-B564-9D333298F7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65D0C"/>
    <w:pPr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Arial" w:eastAsia="Times New Roman" w:hAnsi="Arial" w:cs="Arial"/>
      <w:color w:val="000000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265D0C"/>
    <w:pPr>
      <w:keepNext/>
      <w:spacing w:before="240" w:after="60"/>
      <w:outlineLvl w:val="0"/>
    </w:pPr>
    <w:rPr>
      <w:b/>
      <w:kern w:val="28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265D0C"/>
    <w:rPr>
      <w:rFonts w:ascii="Arial" w:eastAsia="Times New Roman" w:hAnsi="Arial" w:cs="Arial"/>
      <w:b/>
      <w:color w:val="000000"/>
      <w:kern w:val="28"/>
      <w:sz w:val="28"/>
      <w:szCs w:val="20"/>
      <w:lang w:eastAsia="en-GB"/>
    </w:rPr>
  </w:style>
  <w:style w:type="character" w:styleId="Hyperlink">
    <w:name w:val="Hyperlink"/>
    <w:rsid w:val="00265D0C"/>
    <w:rPr>
      <w:color w:val="0000FF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265D0C"/>
    <w:pPr>
      <w:overflowPunct/>
      <w:autoSpaceDE/>
      <w:autoSpaceDN/>
      <w:adjustRightInd/>
      <w:spacing w:after="160" w:line="259" w:lineRule="auto"/>
      <w:textAlignment w:val="auto"/>
    </w:pPr>
    <w:rPr>
      <w:rFonts w:asciiTheme="minorHAnsi" w:eastAsiaTheme="minorHAnsi" w:hAnsiTheme="minorHAnsi" w:cstheme="minorBidi"/>
      <w:color w:val="auto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nspcc.org.uk/child-protection-system/gillick-competence-fraser-guidelines%20date%2009/10/2022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ccinform.co.uk/case-law/section-20-putting-the-guidance-from-case-law-into-practice-2/" TargetMode="External"/><Relationship Id="rId12" Type="http://schemas.openxmlformats.org/officeDocument/2006/relationships/hyperlink" Target="https://www.supremecourt.uk/cases/docs/uksc-2017-0037-judgment.pdf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communitycare.co.uk/2022/05/27/arthur-review-systemically-flawed-joint-working-undermined-agencies-ability-to-uncover-abuse-of-boy/" TargetMode="External"/><Relationship Id="rId11" Type="http://schemas.openxmlformats.org/officeDocument/2006/relationships/hyperlink" Target="https://gov.wales/sites/default/files/publications/2022-01/working-together-to-safeguard-people--code-of-safeguarding-practice_0.pdf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www.ccinform.co.uk/learning-tools/family-finding-family-seeing-podcas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bookcentral.proquest.com/lib/trinity/detail.action?docID=996212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 Version="">
  <b:Source>
    <b:Tag>Par14</b:Tag>
    <b:SourceType>Book</b:SourceType>
    <b:Guid>{6BEC192D-3E75-440F-B42B-E4F208FACE0B}</b:Guid>
    <b:Author>
      <b:Author>
        <b:NameList>
          <b:Person>
            <b:Last>Parrott</b:Last>
            <b:First>Lester</b:First>
          </b:Person>
        </b:NameList>
      </b:Author>
    </b:Author>
    <b:Title>Values &amp; Ethics in Social Work Practice</b:Title>
    <b:Year>2014</b:Year>
    <b:City>London</b:City>
    <b:Publisher>Sage</b:Publisher>
    <b:Edition>3rd</b:Edition>
    <b:RefOrder>2</b:RefOrder>
  </b:Source>
  <b:Source>
    <b:Tag>Fra08</b:Tag>
    <b:SourceType>Book</b:SourceType>
    <b:Guid>{354CFCAB-7013-440C-9E99-BF146F82B617}</b:Guid>
    <b:Author>
      <b:Author>
        <b:NameList>
          <b:Person>
            <b:Last>Fraser</b:Last>
            <b:First>Sandy</b:First>
          </b:Person>
          <b:Person>
            <b:Last>Matthews</b:Last>
            <b:First>Sarah</b:First>
          </b:Person>
        </b:NameList>
      </b:Author>
    </b:Author>
    <b:Title>The Critical practitioner in social work and health care</b:Title>
    <b:Year>2008</b:Year>
    <b:City>London</b:City>
    <b:Publisher>Sage Publications Ltd</b:Publisher>
    <b:RefOrder>3</b:RefOrder>
  </b:Source>
  <b:Source>
    <b:Tag>Bas16</b:Tag>
    <b:SourceType>Book</b:SourceType>
    <b:Guid>{E82E9B38-8BE6-498A-B22B-43A2D11099D9}</b:Guid>
    <b:Author>
      <b:Author>
        <b:NameList>
          <b:Person>
            <b:Last>Bassot</b:Last>
            <b:First>Barbara</b:First>
          </b:Person>
        </b:NameList>
      </b:Author>
    </b:Author>
    <b:Title>The Reflective Journal</b:Title>
    <b:Year>2016</b:Year>
    <b:City>London</b:City>
    <b:Publisher>Palgrave</b:Publisher>
    <b:Edition>2nd</b:Edition>
    <b:RefOrder>4</b:RefOrder>
  </b:Source>
  <b:Source>
    <b:Tag>Mor08</b:Tag>
    <b:SourceType>Book</b:SourceType>
    <b:Guid>{31B1EED4-6A38-41C1-A752-6736ADD0C051}</b:Guid>
    <b:Author>
      <b:Author>
        <b:NameList>
          <b:Person>
            <b:Last>Morris</b:Last>
            <b:First>K</b:First>
          </b:Person>
        </b:NameList>
      </b:Author>
    </b:Author>
    <b:Title>Social work and multi- agency working. Making a difference</b:Title>
    <b:Year>2008</b:Year>
    <b:City>Bristol</b:City>
    <b:Publisher>Morris, K</b:Publisher>
    <b:RefOrder>5</b:RefOrder>
  </b:Source>
  <b:Source>
    <b:Tag>Dyk16</b:Tag>
    <b:SourceType>Book</b:SourceType>
    <b:Guid>{79608F1B-2A1E-44A1-838B-B5BE28BA1059}</b:Guid>
    <b:Author>
      <b:Author>
        <b:NameList>
          <b:Person>
            <b:Last>Dyke</b:Last>
            <b:First>Chris</b:First>
          </b:Person>
        </b:NameList>
      </b:Author>
    </b:Author>
    <b:Title>Writing analytical assessments in social work</b:Title>
    <b:Year>2016</b:Year>
    <b:City>St Albans</b:City>
    <b:Publisher>Critical Publishing</b:Publisher>
    <b:RefOrder>6</b:RefOrder>
  </b:Source>
  <b:Source>
    <b:Tag>Sug04</b:Tag>
    <b:SourceType>Book</b:SourceType>
    <b:Guid>{4820CD48-F9D7-4353-BAB6-78815ED190D1}</b:Guid>
    <b:Author>
      <b:Author>
        <b:NameList>
          <b:Person>
            <b:Last>Sugarman</b:Last>
            <b:First>Leonie</b:First>
          </b:Person>
        </b:NameList>
      </b:Author>
    </b:Author>
    <b:Title>Counselling and the Life Course</b:Title>
    <b:Year>2004</b:Year>
    <b:City>London</b:City>
    <b:Publisher>Sage Publications Ltd</b:Publisher>
    <b:RefOrder>7</b:RefOrder>
  </b:Source>
  <b:Source>
    <b:Tag>Hor03</b:Tag>
    <b:SourceType>Book</b:SourceType>
    <b:Guid>{9F226055-369B-415B-8A61-821901C7EDA9}</b:Guid>
    <b:Author>
      <b:Author>
        <b:NameList>
          <b:Person>
            <b:Last>Horner</b:Last>
            <b:First>Nigel</b:First>
          </b:Person>
        </b:NameList>
      </b:Author>
    </b:Author>
    <b:Title>What is social work?</b:Title>
    <b:Year>2003</b:Year>
    <b:City>London</b:City>
    <b:Publisher>Sage Publications Ltd</b:Publisher>
    <b:Edition>4th</b:Edition>
    <b:RefOrder>8</b:RefOrder>
  </b:Source>
  <b:Source>
    <b:Tag>Lon10</b:Tag>
    <b:SourceType>Book</b:SourceType>
    <b:Guid>{780711D7-26AE-4653-8979-8C9E15365361}</b:Guid>
    <b:Author>
      <b:Author>
        <b:NameList>
          <b:Person>
            <b:Last>Long</b:Last>
            <b:First>Lesley-</b:First>
            <b:Middle>Anne</b:Middle>
          </b:Person>
          <b:Person>
            <b:Last>Roche</b:Last>
            <b:First>J</b:First>
          </b:Person>
          <b:Person>
            <b:Last>Stringer</b:Last>
            <b:First>Debbie</b:First>
          </b:Person>
        </b:NameList>
      </b:Author>
    </b:Author>
    <b:Title>The law and social work. Contemporary issues for practice</b:Title>
    <b:Year>2010</b:Year>
    <b:City>Hampshire</b:City>
    <b:Publisher>Palgrave Macmillan</b:Publisher>
    <b:Edition>2nd </b:Edition>
    <b:RefOrder>9</b:RefOrder>
  </b:Source>
  <b:Source>
    <b:Tag>Fro09</b:Tag>
    <b:SourceType>Book</b:SourceType>
    <b:Guid>{F2812153-0596-458A-8CD0-9374EDB29BFB}</b:Guid>
    <b:Author>
      <b:Author>
        <b:NameList>
          <b:Person>
            <b:Last>Frost</b:Last>
            <b:First>Nick</b:First>
          </b:Person>
          <b:Person>
            <b:Last>Parton</b:Last>
            <b:First>Nigel</b:First>
          </b:Person>
        </b:NameList>
      </b:Author>
    </b:Author>
    <b:Title>Understanding Children's Social Care. Politics, Policy and Practice</b:Title>
    <b:Year>2009</b:Year>
    <b:City>London</b:City>
    <b:Publisher>Sage Publications Ltd</b:Publisher>
    <b:RefOrder>10</b:RefOrder>
  </b:Source>
  <b:Source>
    <b:Tag>Tur06</b:Tag>
    <b:SourceType>Book</b:SourceType>
    <b:Guid>{A7265592-4932-4784-B41D-FE613EB372A7}</b:Guid>
    <b:Author>
      <b:Author>
        <b:NameList>
          <b:Person>
            <b:Last>Turnell</b:Last>
            <b:First>Andrew</b:First>
          </b:Person>
          <b:Person>
            <b:Last>Essex</b:Last>
            <b:First>Susie</b:First>
          </b:Person>
        </b:NameList>
      </b:Author>
    </b:Author>
    <b:Title>Working with 'denied' child abuse. The resolutions approach</b:Title>
    <b:Year>2006</b:Year>
    <b:City>Berkshire</b:City>
    <b:Publisher>Open University Press</b:Publisher>
    <b:RefOrder>11</b:RefOrder>
  </b:Source>
  <b:Source>
    <b:Tag>Bra16</b:Tag>
    <b:SourceType>Book</b:SourceType>
    <b:Guid>{6C335E78-674F-4200-A59C-061D4C6306D5}</b:Guid>
    <b:Author>
      <b:Author>
        <b:NameList>
          <b:Person>
            <b:Last>Braye</b:Last>
            <b:First>Suzy</b:First>
          </b:Person>
          <b:Person>
            <b:Last>Preston- Shoot</b:Last>
            <b:First>Michael</b:First>
          </b:Person>
        </b:NameList>
      </b:Author>
    </b:Author>
    <b:Title>Practicing Social Work Law</b:Title>
    <b:Year>2016</b:Year>
    <b:City>London</b:City>
    <b:Publisher>Palgrave</b:Publisher>
    <b:Edition>4th</b:Edition>
    <b:RefOrder>12</b:RefOrder>
  </b:Source>
  <b:Source>
    <b:Tag>Bec17</b:Tag>
    <b:SourceType>Book</b:SourceType>
    <b:Guid>{0D7B3975-F546-45DA-88F8-82D587A59F55}</b:Guid>
    <b:Author>
      <b:Author>
        <b:NameList>
          <b:Person>
            <b:Last>Beckett</b:Last>
            <b:First>Chris</b:First>
          </b:Person>
          <b:Person>
            <b:Last>Maynard</b:Last>
            <b:First>Andrew</b:First>
          </b:Person>
          <b:Person>
            <b:Last>Jordan</b:Last>
            <b:First>Peter</b:First>
          </b:Person>
        </b:NameList>
      </b:Author>
    </b:Author>
    <b:Title>Values &amp; Ethics in social work</b:Title>
    <b:Year>2017</b:Year>
    <b:City>London</b:City>
    <b:Publisher>Sage Publications Ltd</b:Publisher>
    <b:Edition>3rd</b:Edition>
    <b:RefOrder>13</b:RefOrder>
  </b:Source>
  <b:Source>
    <b:Tag>Bec06</b:Tag>
    <b:SourceType>Book</b:SourceType>
    <b:Guid>{B25A52FA-3D88-4273-83F8-6AC136B654D5}</b:Guid>
    <b:Author>
      <b:Author>
        <b:NameList>
          <b:Person>
            <b:Last>Beckett</b:Last>
            <b:First>Chris</b:First>
          </b:Person>
        </b:NameList>
      </b:Author>
    </b:Author>
    <b:Title>Essential Theory for Social Work Practice</b:Title>
    <b:Year>2006</b:Year>
    <b:City>London</b:City>
    <b:Publisher>Sage Publications Ltd</b:Publisher>
    <b:RefOrder>14</b:RefOrder>
  </b:Source>
  <b:Source>
    <b:Tag>Tho18</b:Tag>
    <b:SourceType>Book</b:SourceType>
    <b:Guid>{ABDBAA34-3D04-48FB-84E4-FD834D270E3B}</b:Guid>
    <b:Author>
      <b:Author>
        <b:NameList>
          <b:Person>
            <b:Last>Thompson</b:Last>
            <b:First>Neil</b:First>
          </b:Person>
          <b:Person>
            <b:Last>Stepney</b:Last>
            <b:First>Paul</b:First>
          </b:Person>
        </b:NameList>
      </b:Author>
    </b:Author>
    <b:Title>Social Work Theory and Methods. The Essentials</b:Title>
    <b:Year>2018</b:Year>
    <b:City>New York</b:City>
    <b:Publisher>Routledge</b:Publisher>
    <b:RefOrder>15</b:RefOrder>
  </b:Source>
  <b:Source>
    <b:Tag>Bow99</b:Tag>
    <b:SourceType>Book</b:SourceType>
    <b:Guid>{041B3FC4-2DAE-4BDD-9469-444A27D706BB}</b:Guid>
    <b:Author>
      <b:Author>
        <b:NameList>
          <b:Person>
            <b:Last>Bowlby</b:Last>
            <b:First>John</b:First>
          </b:Person>
        </b:NameList>
      </b:Author>
    </b:Author>
    <b:Title>Attachment and Loss. Seperation, anger and anxiety</b:Title>
    <b:Year>1999</b:Year>
    <b:City>London</b:City>
    <b:Publisher>Pimlico</b:Publisher>
    <b:RefOrder>1</b:RefOrder>
  </b:Source>
</b:Sources>
</file>

<file path=customXml/itemProps1.xml><?xml version="1.0" encoding="utf-8"?>
<ds:datastoreItem xmlns:ds="http://schemas.openxmlformats.org/officeDocument/2006/customXml" ds:itemID="{10346E27-EF25-4D47-9991-07400AFABF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851</Words>
  <Characters>4851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PCC</Company>
  <LinksUpToDate>false</LinksUpToDate>
  <CharactersWithSpaces>5691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Hannon, Theresa</dc:creator>
  <cp:keywords/>
  <dc:description/>
  <cp:lastModifiedBy>Hannon, Theresa</cp:lastModifiedBy>
  <cp:revision>1</cp:revision>
  <dcterms:created xsi:type="dcterms:W3CDTF">2023-02-26T19:29:00Z</dcterms:created>
  <dcterms:modified xsi:type="dcterms:W3CDTF">2023-02-26T19:30:00Z</dcterms:modified>
</cp:coreProperties>
</file>