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52AC1" w14:textId="77777777" w:rsidR="00C03E81" w:rsidRPr="00C03E81" w:rsidRDefault="00C03E81" w:rsidP="00C03E81">
      <w:pPr>
        <w:jc w:val="both"/>
        <w:rPr>
          <w:b/>
          <w:bCs/>
        </w:rPr>
      </w:pPr>
      <w:r w:rsidRPr="00C03E81">
        <w:rPr>
          <w:b/>
          <w:bCs/>
        </w:rPr>
        <w:t>Mini-Report: Addressing the Shortage of Community Mental Health Services in Birmingham</w:t>
      </w:r>
    </w:p>
    <w:p w14:paraId="28CCF089" w14:textId="77777777" w:rsidR="00C03E81" w:rsidRDefault="00C03E81" w:rsidP="00C03E81">
      <w:pPr>
        <w:jc w:val="both"/>
      </w:pPr>
      <w:r w:rsidRPr="00C03E81">
        <w:rPr>
          <w:b/>
          <w:bCs/>
        </w:rPr>
        <w:t>To:</w:t>
      </w:r>
      <w:r w:rsidRPr="00C03E81">
        <w:t xml:space="preserve"> Councillor Mariam Khan, Cabinet Member for Health and Social Care, Birmingham City Council</w:t>
      </w:r>
    </w:p>
    <w:p w14:paraId="2EB61B5C" w14:textId="593476DC" w:rsidR="00C03E81" w:rsidRDefault="00C03E81" w:rsidP="00C03E81">
      <w:pPr>
        <w:jc w:val="both"/>
      </w:pPr>
      <w:r w:rsidRPr="00C03E81">
        <w:rPr>
          <w:b/>
          <w:bCs/>
        </w:rPr>
        <w:t>Subject:</w:t>
      </w:r>
      <w:r w:rsidRPr="00C03E81">
        <w:t xml:space="preserve"> Addressing the shortage of Community Mental Health Services in Birmingham</w:t>
      </w:r>
      <w:r w:rsidRPr="00C03E81">
        <w:br/>
      </w:r>
      <w:r w:rsidRPr="00C03E81">
        <w:rPr>
          <w:b/>
          <w:bCs/>
        </w:rPr>
        <w:t>Date:</w:t>
      </w:r>
      <w:r w:rsidRPr="00C03E81">
        <w:t xml:space="preserve"> 11 October 2026</w:t>
      </w:r>
    </w:p>
    <w:p w14:paraId="7E089C53" w14:textId="7761A220" w:rsidR="00C03E81" w:rsidRDefault="00C03E81" w:rsidP="00C03E81">
      <w:pPr>
        <w:jc w:val="both"/>
      </w:pPr>
      <w:r w:rsidRPr="00C03E81">
        <w:rPr>
          <w:b/>
          <w:bCs/>
        </w:rPr>
        <w:t>Proposal Presenter</w:t>
      </w:r>
      <w:r>
        <w:t>: Zaria Fatima- 2542352</w:t>
      </w:r>
    </w:p>
    <w:p w14:paraId="16CD6165" w14:textId="77777777" w:rsidR="00C03E81" w:rsidRDefault="00C03E81" w:rsidP="00C03E81">
      <w:pPr>
        <w:jc w:val="both"/>
        <w:rPr>
          <w:b/>
          <w:bCs/>
        </w:rPr>
      </w:pPr>
    </w:p>
    <w:p w14:paraId="1B446BD2" w14:textId="4CC0AD83" w:rsidR="00C03E81" w:rsidRPr="00C03E81" w:rsidRDefault="00C03E81" w:rsidP="00C03E81">
      <w:pPr>
        <w:jc w:val="both"/>
        <w:rPr>
          <w:b/>
          <w:bCs/>
        </w:rPr>
      </w:pPr>
      <w:r w:rsidRPr="00C03E81">
        <w:rPr>
          <w:b/>
          <w:bCs/>
        </w:rPr>
        <w:t>Introduction</w:t>
      </w:r>
    </w:p>
    <w:p w14:paraId="2AE91123" w14:textId="77777777" w:rsidR="00C03E81" w:rsidRPr="00C03E81" w:rsidRDefault="00C03E81" w:rsidP="00C03E81">
      <w:pPr>
        <w:jc w:val="both"/>
      </w:pPr>
      <w:r w:rsidRPr="00C03E81">
        <w:t>Community Mental Health Services provide assessment, treatment and ongoing support to people experiencing mental health difficulties, including depression, anxiety and severe mental illnesses. Services may include psychological therapies, community psychiatric nursing, social support and crisis intervention. Shortages can delay treatment and increase distress, isolation and pressure on families and hospitals.</w:t>
      </w:r>
    </w:p>
    <w:p w14:paraId="4A4327E2" w14:textId="77777777" w:rsidR="00C03E81" w:rsidRPr="00C03E81" w:rsidRDefault="00C03E81" w:rsidP="00C03E81">
      <w:pPr>
        <w:jc w:val="both"/>
      </w:pPr>
      <w:r w:rsidRPr="00C03E81">
        <w:t>The Care Act 2014, Part One, provides an important framework for Birmingham City Council to address social care needs associated with mental health. Section 1 requires local authorities to promote individual wellbeing, including mental and emotional health, dignity, protection from abuse, independence and control over daily life. Section 2 emphasises preventing, reducing or delaying care and support needs, while Section 3 promotes integration between social care, health and related services (Care Act 2014). Therefore, Birmingham should work with health partners to improve access to timely, person-centred community support.</w:t>
      </w:r>
    </w:p>
    <w:p w14:paraId="0D5DDD79" w14:textId="77777777" w:rsidR="00C03E81" w:rsidRPr="00C03E81" w:rsidRDefault="00C03E81" w:rsidP="00C03E81">
      <w:pPr>
        <w:jc w:val="both"/>
        <w:rPr>
          <w:b/>
          <w:bCs/>
        </w:rPr>
      </w:pPr>
      <w:r w:rsidRPr="00C03E81">
        <w:rPr>
          <w:b/>
          <w:bCs/>
        </w:rPr>
        <w:t>Impact of the Issue on the Community</w:t>
      </w:r>
    </w:p>
    <w:p w14:paraId="650632A9" w14:textId="77777777" w:rsidR="00C03E81" w:rsidRPr="00C03E81" w:rsidRDefault="00C03E81" w:rsidP="00C03E81">
      <w:pPr>
        <w:jc w:val="both"/>
      </w:pPr>
      <w:r w:rsidRPr="00C03E81">
        <w:t>A shortage of community mental health support can leave people waiting for assessment, treatment and recovery services. Without timely intervention, some individuals may experience worsening symptoms, difficulties maintaining relationships, unemployment, housing insecurity or social isolation. Some may require emergency treatment or hospital admission that earlier community support could potentially have prevented.</w:t>
      </w:r>
    </w:p>
    <w:p w14:paraId="39D27714" w14:textId="77777777" w:rsidR="00C03E81" w:rsidRPr="00C03E81" w:rsidRDefault="00C03E81" w:rsidP="00C03E81">
      <w:pPr>
        <w:jc w:val="both"/>
      </w:pPr>
      <w:r w:rsidRPr="00C03E81">
        <w:t>Families and unpaid carers can also experience emotional, physical and financial pressure when appropriate professional support is unavailable. Children and adults may struggle with education, employment and daily activities, affecting their independence and quality of life.</w:t>
      </w:r>
    </w:p>
    <w:p w14:paraId="5A2F1381" w14:textId="77777777" w:rsidR="00C03E81" w:rsidRPr="00C03E81" w:rsidRDefault="00C03E81" w:rsidP="00C03E81">
      <w:pPr>
        <w:jc w:val="both"/>
      </w:pPr>
      <w:r w:rsidRPr="00C03E81">
        <w:t xml:space="preserve">NHS England publishes waiting-time information for community mental health services across age groups, highlighting the importance of monitoring access to meaningful </w:t>
      </w:r>
      <w:r w:rsidRPr="00C03E81">
        <w:lastRenderedPageBreak/>
        <w:t>support, including assessments, care plans and interventions (NHS England, n.d.). These measures can help local partners identify delays and improve service delivery.</w:t>
      </w:r>
    </w:p>
    <w:p w14:paraId="5B0C2284" w14:textId="77777777" w:rsidR="00C03E81" w:rsidRPr="00C03E81" w:rsidRDefault="00C03E81" w:rsidP="00C03E81">
      <w:pPr>
        <w:jc w:val="both"/>
      </w:pPr>
      <w:r w:rsidRPr="00C03E81">
        <w:t>Discrimination and stigma can create additional barriers. People may avoid seeking assistance because they fear judgement or are concerned about confidentiality. Individuals from ethnic minority communities, disabled people and those who face language barriers may encounter unequal access or culturally inappropriate support. The Equality Act 2010 protects people against disability discrimination, while the Human Rights Act 1998 supports respect for private life and dignity. Services must promote equality, diversity, inclusion and respect for individual beliefs and circumstances.</w:t>
      </w:r>
    </w:p>
    <w:p w14:paraId="7B94F5F2" w14:textId="77777777" w:rsidR="00C03E81" w:rsidRPr="00C03E81" w:rsidRDefault="00C03E81" w:rsidP="00C03E81">
      <w:pPr>
        <w:jc w:val="both"/>
        <w:rPr>
          <w:b/>
          <w:bCs/>
        </w:rPr>
      </w:pPr>
      <w:r w:rsidRPr="00C03E81">
        <w:rPr>
          <w:b/>
          <w:bCs/>
        </w:rPr>
        <w:t>Recommended Response</w:t>
      </w:r>
    </w:p>
    <w:p w14:paraId="1CAC3682" w14:textId="77777777" w:rsidR="00C03E81" w:rsidRPr="00C03E81" w:rsidRDefault="00C03E81" w:rsidP="00C03E81">
      <w:pPr>
        <w:jc w:val="both"/>
      </w:pPr>
      <w:r w:rsidRPr="00C03E81">
        <w:t>Birmingham City Council should establish a Community Mental Health Access and Prevention Programme in partnership with NHS services, voluntary organisations, housing providers, community groups, service users and carers.</w:t>
      </w:r>
    </w:p>
    <w:p w14:paraId="15B3DACB" w14:textId="77777777" w:rsidR="00C03E81" w:rsidRPr="00C03E81" w:rsidRDefault="00C03E81" w:rsidP="00C03E81">
      <w:pPr>
        <w:jc w:val="both"/>
      </w:pPr>
      <w:r w:rsidRPr="00C03E81">
        <w:t>First, the Council should work with NHS partners to assess local demand, identify underserved neighbourhoods and review waiting times, referral patterns and unmet social care needs. This would help commissioners allocate resources according to need and address inequalities in access.</w:t>
      </w:r>
    </w:p>
    <w:p w14:paraId="2FDD4EC0" w14:textId="77777777" w:rsidR="00C03E81" w:rsidRPr="00C03E81" w:rsidRDefault="00C03E81" w:rsidP="00C03E81">
      <w:pPr>
        <w:jc w:val="both"/>
      </w:pPr>
      <w:r w:rsidRPr="00C03E81">
        <w:t>Second, the Council should strengthen early intervention and preventative support. Community organisations could provide mental health information, peer-support groups, wellbeing activities and links to employment and housing assistance. Social workers should identify eligible care and support needs, signpost people to appropriate services and arrange assessments where required. These measures support Section 2 of the Care Act 2014 by helping prevent, reduce or delay needs.</w:t>
      </w:r>
    </w:p>
    <w:p w14:paraId="5822EDA5" w14:textId="77777777" w:rsidR="00C03E81" w:rsidRPr="00C03E81" w:rsidRDefault="00C03E81" w:rsidP="00C03E81">
      <w:pPr>
        <w:jc w:val="both"/>
      </w:pPr>
      <w:r w:rsidRPr="00C03E81">
        <w:t>Third, health and social care professionals should coordinate referrals, assessments, discharge planning and ongoing support. Shared care planning, with appropriate consent and confidentiality safeguards, could improve continuity and reduce gaps between services. This approach reflects Section 3 of the Care Act, which promotes integration where it improves wellbeing and care outcomes.</w:t>
      </w:r>
    </w:p>
    <w:p w14:paraId="4F03C13C" w14:textId="77777777" w:rsidR="00C03E81" w:rsidRPr="00C03E81" w:rsidRDefault="00C03E81" w:rsidP="00C03E81">
      <w:pPr>
        <w:jc w:val="both"/>
      </w:pPr>
      <w:r w:rsidRPr="00C03E81">
        <w:t>Fourth, the Council and its partners should address discrimination through staff training on equality, cultural awareness, human rights, confidentiality and person-centred communication. Interpreters, accessible information and reasonable adjustments should be available when needed. People should be involved in decisions about their care, with advocacy provided where legally required. Complaints procedures must be accessible, and reported discrimination should be investigated fairly. NHS England's Patient and Carer Race Equality Framework also supports action to reduce racial inequalities through leadership, data and community feedback (NHS England, 2023).</w:t>
      </w:r>
    </w:p>
    <w:p w14:paraId="5E190305" w14:textId="77777777" w:rsidR="00C03E81" w:rsidRPr="00C03E81" w:rsidRDefault="00C03E81" w:rsidP="00C03E81">
      <w:pPr>
        <w:jc w:val="both"/>
      </w:pPr>
      <w:r w:rsidRPr="00C03E81">
        <w:lastRenderedPageBreak/>
        <w:t>Finally, the Council should monitor waiting times, unmet needs, service-user satisfaction, complaints, referrals and outcomes across different demographic groups. Regular reviews with service users and carers would help identify gaps, improve accountability and ensure services remain responsive.</w:t>
      </w:r>
    </w:p>
    <w:p w14:paraId="0095CA0F" w14:textId="77777777" w:rsidR="00C03E81" w:rsidRPr="00C03E81" w:rsidRDefault="00C03E81" w:rsidP="00C03E81">
      <w:pPr>
        <w:jc w:val="both"/>
        <w:rPr>
          <w:b/>
          <w:bCs/>
        </w:rPr>
      </w:pPr>
      <w:r w:rsidRPr="00C03E81">
        <w:rPr>
          <w:b/>
          <w:bCs/>
        </w:rPr>
        <w:t>Conclusion</w:t>
      </w:r>
    </w:p>
    <w:p w14:paraId="0D7562DD" w14:textId="77777777" w:rsidR="00C03E81" w:rsidRPr="00C03E81" w:rsidRDefault="00C03E81" w:rsidP="00C03E81">
      <w:pPr>
        <w:jc w:val="both"/>
      </w:pPr>
      <w:r w:rsidRPr="00C03E81">
        <w:t>The shortage of Community Mental Health Services in Birmingham can undermine wellbeing, independence, equality and community participation. A coordinated approach combining early intervention, workforce development, integrated care and accessible support would help address unmet needs. Applying the Care Act 2014 alongside equality and human rights legislation would promote respectful, inclusive and person-centred services. Regular monitoring and meaningful community involvement would help Birmingham improve access and achieve better outcomes for residents.</w:t>
      </w:r>
    </w:p>
    <w:p w14:paraId="1C11E26A" w14:textId="77777777" w:rsidR="00C03E81" w:rsidRPr="00C03E81" w:rsidRDefault="00C03E81" w:rsidP="00C03E81">
      <w:pPr>
        <w:rPr>
          <w:b/>
          <w:bCs/>
        </w:rPr>
      </w:pPr>
      <w:r w:rsidRPr="00C03E81">
        <w:rPr>
          <w:b/>
          <w:bCs/>
        </w:rPr>
        <w:t>References</w:t>
      </w:r>
    </w:p>
    <w:p w14:paraId="7527CE2D" w14:textId="77777777" w:rsidR="00C03E81" w:rsidRPr="00C03E81" w:rsidRDefault="00C03E81" w:rsidP="00C03E81">
      <w:r w:rsidRPr="00C03E81">
        <w:t xml:space="preserve">1. Care Act 2014, c. 23, Part One. Available at: </w:t>
      </w:r>
      <w:hyperlink r:id="rId4" w:history="1">
        <w:r w:rsidRPr="00C03E81">
          <w:rPr>
            <w:rStyle w:val="Hyperlink"/>
          </w:rPr>
          <w:t>https://www.legislation.gov.uk/ukpga/2014/23/part/1</w:t>
        </w:r>
      </w:hyperlink>
    </w:p>
    <w:p w14:paraId="131D941A" w14:textId="77777777" w:rsidR="00C03E81" w:rsidRPr="00C03E81" w:rsidRDefault="00C03E81" w:rsidP="00C03E81">
      <w:r w:rsidRPr="00C03E81">
        <w:t xml:space="preserve">2. NHS England (n.d.) Mental health access and waiting time standards. Available at: </w:t>
      </w:r>
      <w:hyperlink r:id="rId5" w:history="1">
        <w:r w:rsidRPr="00C03E81">
          <w:rPr>
            <w:rStyle w:val="Hyperlink"/>
          </w:rPr>
          <w:t>https://www.england.nhs.uk/mental-health/resources/access-waiting-time/</w:t>
        </w:r>
      </w:hyperlink>
    </w:p>
    <w:p w14:paraId="70C777BE" w14:textId="77777777" w:rsidR="00C03E81" w:rsidRPr="00C03E81" w:rsidRDefault="00C03E81" w:rsidP="00C03E81">
      <w:r w:rsidRPr="00C03E81">
        <w:t xml:space="preserve">3. NHS England (2023) Patient and carer race equality framework. Available at: </w:t>
      </w:r>
      <w:hyperlink r:id="rId6" w:history="1">
        <w:r w:rsidRPr="00C03E81">
          <w:rPr>
            <w:rStyle w:val="Hyperlink"/>
          </w:rPr>
          <w:t>https://www.england.nhs.uk/mental-health/advancing-mental-health-equalities/pcref/</w:t>
        </w:r>
      </w:hyperlink>
    </w:p>
    <w:p w14:paraId="2F49AD1C" w14:textId="77777777" w:rsidR="00C03E81" w:rsidRPr="00C03E81" w:rsidRDefault="00C03E81" w:rsidP="00C03E81">
      <w:r w:rsidRPr="00C03E81">
        <w:t xml:space="preserve">4. Equality Act 2010, c. 15. Available at: </w:t>
      </w:r>
      <w:hyperlink r:id="rId7" w:history="1">
        <w:r w:rsidRPr="00C03E81">
          <w:rPr>
            <w:rStyle w:val="Hyperlink"/>
          </w:rPr>
          <w:t>https://www.legislation.gov.uk/ukpga/2010/15/contents</w:t>
        </w:r>
      </w:hyperlink>
    </w:p>
    <w:p w14:paraId="3882D307" w14:textId="77777777" w:rsidR="00C03E81" w:rsidRPr="00C03E81" w:rsidRDefault="00C03E81" w:rsidP="00C03E81">
      <w:r w:rsidRPr="00C03E81">
        <w:t xml:space="preserve">5. Human Rights Act 1998, c. 42. Available at: </w:t>
      </w:r>
      <w:hyperlink r:id="rId8" w:history="1">
        <w:r w:rsidRPr="00C03E81">
          <w:rPr>
            <w:rStyle w:val="Hyperlink"/>
          </w:rPr>
          <w:t>https://www.legislation.gov.uk/ukpga/1998/42/contents</w:t>
        </w:r>
      </w:hyperlink>
    </w:p>
    <w:p w14:paraId="0DE694CE" w14:textId="77777777" w:rsidR="00C03E81" w:rsidRPr="00C03E81" w:rsidRDefault="00C03E81" w:rsidP="00C03E81">
      <w:r w:rsidRPr="00C03E81">
        <w:t>Word count: The report is approximately 750 words, excluding the reference list and administrative details.</w:t>
      </w:r>
    </w:p>
    <w:p w14:paraId="0C55C6F6" w14:textId="77777777" w:rsidR="00D03BCD" w:rsidRDefault="00D03BCD"/>
    <w:sectPr w:rsidR="00D03B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E81"/>
    <w:rsid w:val="00426AB5"/>
    <w:rsid w:val="00BA4B45"/>
    <w:rsid w:val="00C03E81"/>
    <w:rsid w:val="00D03BC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EC588"/>
  <w15:chartTrackingRefBased/>
  <w15:docId w15:val="{06509FDD-A7D8-4238-958B-5E61469A2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3E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3E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3E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3E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3E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3E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3E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3E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3E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E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3E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3E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3E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3E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3E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3E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3E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3E81"/>
    <w:rPr>
      <w:rFonts w:eastAsiaTheme="majorEastAsia" w:cstheme="majorBidi"/>
      <w:color w:val="272727" w:themeColor="text1" w:themeTint="D8"/>
    </w:rPr>
  </w:style>
  <w:style w:type="paragraph" w:styleId="Title">
    <w:name w:val="Title"/>
    <w:basedOn w:val="Normal"/>
    <w:next w:val="Normal"/>
    <w:link w:val="TitleChar"/>
    <w:uiPriority w:val="10"/>
    <w:qFormat/>
    <w:rsid w:val="00C03E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3E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3E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3E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3E81"/>
    <w:pPr>
      <w:spacing w:before="160"/>
      <w:jc w:val="center"/>
    </w:pPr>
    <w:rPr>
      <w:i/>
      <w:iCs/>
      <w:color w:val="404040" w:themeColor="text1" w:themeTint="BF"/>
    </w:rPr>
  </w:style>
  <w:style w:type="character" w:customStyle="1" w:styleId="QuoteChar">
    <w:name w:val="Quote Char"/>
    <w:basedOn w:val="DefaultParagraphFont"/>
    <w:link w:val="Quote"/>
    <w:uiPriority w:val="29"/>
    <w:rsid w:val="00C03E81"/>
    <w:rPr>
      <w:i/>
      <w:iCs/>
      <w:color w:val="404040" w:themeColor="text1" w:themeTint="BF"/>
    </w:rPr>
  </w:style>
  <w:style w:type="paragraph" w:styleId="ListParagraph">
    <w:name w:val="List Paragraph"/>
    <w:basedOn w:val="Normal"/>
    <w:uiPriority w:val="34"/>
    <w:qFormat/>
    <w:rsid w:val="00C03E81"/>
    <w:pPr>
      <w:ind w:left="720"/>
      <w:contextualSpacing/>
    </w:pPr>
  </w:style>
  <w:style w:type="character" w:styleId="IntenseEmphasis">
    <w:name w:val="Intense Emphasis"/>
    <w:basedOn w:val="DefaultParagraphFont"/>
    <w:uiPriority w:val="21"/>
    <w:qFormat/>
    <w:rsid w:val="00C03E81"/>
    <w:rPr>
      <w:i/>
      <w:iCs/>
      <w:color w:val="0F4761" w:themeColor="accent1" w:themeShade="BF"/>
    </w:rPr>
  </w:style>
  <w:style w:type="paragraph" w:styleId="IntenseQuote">
    <w:name w:val="Intense Quote"/>
    <w:basedOn w:val="Normal"/>
    <w:next w:val="Normal"/>
    <w:link w:val="IntenseQuoteChar"/>
    <w:uiPriority w:val="30"/>
    <w:qFormat/>
    <w:rsid w:val="00C03E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3E81"/>
    <w:rPr>
      <w:i/>
      <w:iCs/>
      <w:color w:val="0F4761" w:themeColor="accent1" w:themeShade="BF"/>
    </w:rPr>
  </w:style>
  <w:style w:type="character" w:styleId="IntenseReference">
    <w:name w:val="Intense Reference"/>
    <w:basedOn w:val="DefaultParagraphFont"/>
    <w:uiPriority w:val="32"/>
    <w:qFormat/>
    <w:rsid w:val="00C03E81"/>
    <w:rPr>
      <w:b/>
      <w:bCs/>
      <w:smallCaps/>
      <w:color w:val="0F4761" w:themeColor="accent1" w:themeShade="BF"/>
      <w:spacing w:val="5"/>
    </w:rPr>
  </w:style>
  <w:style w:type="character" w:styleId="Hyperlink">
    <w:name w:val="Hyperlink"/>
    <w:basedOn w:val="DefaultParagraphFont"/>
    <w:uiPriority w:val="99"/>
    <w:unhideWhenUsed/>
    <w:rsid w:val="00C03E81"/>
    <w:rPr>
      <w:color w:val="467886" w:themeColor="hyperlink"/>
      <w:u w:val="single"/>
    </w:rPr>
  </w:style>
  <w:style w:type="character" w:styleId="UnresolvedMention">
    <w:name w:val="Unresolved Mention"/>
    <w:basedOn w:val="DefaultParagraphFont"/>
    <w:uiPriority w:val="99"/>
    <w:semiHidden/>
    <w:unhideWhenUsed/>
    <w:rsid w:val="00C03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8/42/contents" TargetMode="External"/><Relationship Id="rId3" Type="http://schemas.openxmlformats.org/officeDocument/2006/relationships/webSettings" Target="webSettings.xml"/><Relationship Id="rId7" Type="http://schemas.openxmlformats.org/officeDocument/2006/relationships/hyperlink" Target="https://www.legislation.gov.uk/ukpga/2010/15/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mental-health/advancing-mental-health-equalities/pcref/" TargetMode="External"/><Relationship Id="rId5" Type="http://schemas.openxmlformats.org/officeDocument/2006/relationships/hyperlink" Target="https://www.england.nhs.uk/mental-health/resources/access-waiting-time/" TargetMode="External"/><Relationship Id="rId10" Type="http://schemas.openxmlformats.org/officeDocument/2006/relationships/theme" Target="theme/theme1.xml"/><Relationship Id="rId4" Type="http://schemas.openxmlformats.org/officeDocument/2006/relationships/hyperlink" Target="https://www.legislation.gov.uk/ukpga/2014/23/part/1"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898</Words>
  <Characters>6198</Characters>
  <Application>Microsoft Office Word</Application>
  <DocSecurity>0</DocSecurity>
  <Lines>103</Lines>
  <Paragraphs>31</Paragraphs>
  <ScaleCrop>false</ScaleCrop>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Shahabuddin Sabawoon</dc:creator>
  <cp:keywords/>
  <dc:description/>
  <cp:lastModifiedBy>Shahabuddin Sabawoon</cp:lastModifiedBy>
  <cp:revision>1</cp:revision>
  <dcterms:created xsi:type="dcterms:W3CDTF">2026-10-11T16:19:00Z</dcterms:created>
  <dcterms:modified xsi:type="dcterms:W3CDTF">2026-10-11T16:25:00Z</dcterms:modified>
</cp:coreProperties>
</file>