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93AC8" w14:textId="77777777" w:rsidR="00213510" w:rsidRPr="00645205" w:rsidRDefault="00213510" w:rsidP="004F6BDF">
      <w:pPr>
        <w:rPr>
          <w:rFonts w:asciiTheme="majorHAnsi" w:eastAsia="Tahoma" w:hAnsiTheme="majorHAnsi"/>
          <w:color w:val="000000" w:themeColor="text1"/>
          <w:sz w:val="28"/>
          <w:szCs w:val="28"/>
        </w:rPr>
      </w:pPr>
      <w:r w:rsidRPr="00645205">
        <w:rPr>
          <w:rFonts w:asciiTheme="majorHAnsi" w:hAnsiTheme="majorHAnsi"/>
          <w:noProof/>
          <w:color w:val="000000" w:themeColor="text1"/>
          <w:sz w:val="28"/>
          <w:szCs w:val="28"/>
        </w:rPr>
        <w:drawing>
          <wp:inline distT="0" distB="0" distL="0" distR="0" wp14:anchorId="5EEB3582" wp14:editId="0070B0AB">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46911473" w14:textId="77777777" w:rsidR="00213510" w:rsidRPr="00645205" w:rsidRDefault="00213510" w:rsidP="004F6BDF">
      <w:pPr>
        <w:rPr>
          <w:rFonts w:asciiTheme="majorHAnsi" w:eastAsia="Tahoma" w:hAnsiTheme="majorHAnsi"/>
          <w:color w:val="000000" w:themeColor="text1"/>
          <w:sz w:val="28"/>
          <w:szCs w:val="28"/>
        </w:rPr>
      </w:pPr>
      <w:r w:rsidRPr="00645205">
        <w:rPr>
          <w:rFonts w:asciiTheme="majorHAnsi" w:eastAsia="Tahoma" w:hAnsiTheme="majorHAnsi"/>
          <w:color w:val="000000" w:themeColor="text1"/>
          <w:sz w:val="28"/>
          <w:szCs w:val="28"/>
        </w:rPr>
        <w:t>Applied Leadership and Management in the Workplace</w:t>
      </w:r>
      <w:r w:rsidRPr="00645205">
        <w:rPr>
          <w:rFonts w:asciiTheme="majorHAnsi" w:eastAsia="Tahoma" w:hAnsiTheme="majorHAnsi"/>
          <w:color w:val="000000" w:themeColor="text1"/>
          <w:sz w:val="28"/>
          <w:szCs w:val="28"/>
        </w:rPr>
        <w:br/>
        <w:t xml:space="preserve">Module Assignment Submission </w:t>
      </w:r>
      <w:r w:rsidRPr="00645205">
        <w:rPr>
          <w:rFonts w:asciiTheme="majorHAnsi" w:eastAsia="Tahoma" w:hAnsiTheme="majorHAnsi"/>
          <w:color w:val="000000" w:themeColor="text1"/>
          <w:sz w:val="28"/>
          <w:szCs w:val="28"/>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213510" w:rsidRPr="00645205" w14:paraId="5F40D5BD" w14:textId="77777777" w:rsidTr="00A27F1C">
        <w:tc>
          <w:tcPr>
            <w:tcW w:w="3438" w:type="dxa"/>
            <w:shd w:val="clear" w:color="auto" w:fill="D9D9D9"/>
          </w:tcPr>
          <w:p w14:paraId="46CA5B1D" w14:textId="77777777" w:rsidR="00213510" w:rsidRPr="00645205" w:rsidRDefault="00213510" w:rsidP="004F6BDF">
            <w:pPr>
              <w:rPr>
                <w:rFonts w:asciiTheme="majorHAnsi" w:eastAsia="Tahoma" w:hAnsiTheme="majorHAnsi"/>
                <w:color w:val="000000" w:themeColor="text1"/>
                <w:sz w:val="28"/>
                <w:szCs w:val="28"/>
              </w:rPr>
            </w:pPr>
            <w:r w:rsidRPr="00645205">
              <w:rPr>
                <w:rFonts w:asciiTheme="majorHAnsi" w:eastAsia="Tahoma" w:hAnsiTheme="majorHAnsi"/>
                <w:color w:val="000000" w:themeColor="text1"/>
                <w:sz w:val="28"/>
                <w:szCs w:val="28"/>
              </w:rPr>
              <w:t>Student Name:</w:t>
            </w:r>
          </w:p>
        </w:tc>
        <w:tc>
          <w:tcPr>
            <w:tcW w:w="6055" w:type="dxa"/>
          </w:tcPr>
          <w:p w14:paraId="5C16517B" w14:textId="77777777" w:rsidR="00213510" w:rsidRPr="00645205" w:rsidRDefault="00213510" w:rsidP="004F6BDF">
            <w:pPr>
              <w:rPr>
                <w:rFonts w:asciiTheme="majorHAnsi" w:eastAsia="Tahoma" w:hAnsiTheme="majorHAnsi"/>
                <w:color w:val="000000" w:themeColor="text1"/>
                <w:sz w:val="28"/>
                <w:szCs w:val="28"/>
              </w:rPr>
            </w:pPr>
            <w:r w:rsidRPr="00645205">
              <w:rPr>
                <w:rFonts w:asciiTheme="majorHAnsi" w:eastAsia="Tahoma" w:hAnsiTheme="majorHAnsi"/>
                <w:color w:val="000000" w:themeColor="text1"/>
                <w:sz w:val="28"/>
                <w:szCs w:val="28"/>
              </w:rPr>
              <w:t>Sophie Abraham</w:t>
            </w:r>
          </w:p>
        </w:tc>
      </w:tr>
      <w:tr w:rsidR="00213510" w:rsidRPr="00645205" w14:paraId="2FE22E68" w14:textId="77777777" w:rsidTr="00A27F1C">
        <w:tc>
          <w:tcPr>
            <w:tcW w:w="3438" w:type="dxa"/>
            <w:shd w:val="clear" w:color="auto" w:fill="D9D9D9"/>
          </w:tcPr>
          <w:p w14:paraId="5554AFBE" w14:textId="77777777" w:rsidR="00213510" w:rsidRPr="00645205" w:rsidRDefault="00213510" w:rsidP="004F6BDF">
            <w:pPr>
              <w:rPr>
                <w:rFonts w:asciiTheme="majorHAnsi" w:eastAsia="Tahoma" w:hAnsiTheme="majorHAnsi"/>
                <w:color w:val="000000" w:themeColor="text1"/>
                <w:sz w:val="28"/>
                <w:szCs w:val="28"/>
              </w:rPr>
            </w:pPr>
            <w:r w:rsidRPr="00645205">
              <w:rPr>
                <w:rFonts w:asciiTheme="majorHAnsi" w:eastAsia="Tahoma" w:hAnsiTheme="majorHAnsi"/>
                <w:color w:val="000000" w:themeColor="text1"/>
                <w:sz w:val="28"/>
                <w:szCs w:val="28"/>
              </w:rPr>
              <w:t>Student Number:</w:t>
            </w:r>
          </w:p>
        </w:tc>
        <w:tc>
          <w:tcPr>
            <w:tcW w:w="6055" w:type="dxa"/>
          </w:tcPr>
          <w:p w14:paraId="2CE6DE12" w14:textId="77777777" w:rsidR="00213510" w:rsidRPr="00645205" w:rsidRDefault="00213510" w:rsidP="004F6BDF">
            <w:pPr>
              <w:rPr>
                <w:rFonts w:asciiTheme="majorHAnsi" w:eastAsia="Tahoma" w:hAnsiTheme="majorHAnsi"/>
                <w:color w:val="000000" w:themeColor="text1"/>
                <w:sz w:val="28"/>
                <w:szCs w:val="28"/>
              </w:rPr>
            </w:pPr>
            <w:r w:rsidRPr="00645205">
              <w:rPr>
                <w:rFonts w:asciiTheme="majorHAnsi" w:eastAsia="Tahoma" w:hAnsiTheme="majorHAnsi"/>
                <w:color w:val="000000" w:themeColor="text1"/>
                <w:sz w:val="28"/>
                <w:szCs w:val="28"/>
              </w:rPr>
              <w:t>2504647</w:t>
            </w:r>
          </w:p>
        </w:tc>
      </w:tr>
      <w:tr w:rsidR="00213510" w:rsidRPr="00645205" w14:paraId="601A64BF" w14:textId="77777777" w:rsidTr="00A27F1C">
        <w:tc>
          <w:tcPr>
            <w:tcW w:w="3438" w:type="dxa"/>
            <w:shd w:val="clear" w:color="auto" w:fill="D9D9D9"/>
          </w:tcPr>
          <w:p w14:paraId="131B2BC4" w14:textId="77777777" w:rsidR="00213510" w:rsidRPr="00645205" w:rsidRDefault="00213510" w:rsidP="004F6BDF">
            <w:pPr>
              <w:rPr>
                <w:rFonts w:asciiTheme="majorHAnsi" w:eastAsia="Tahoma" w:hAnsiTheme="majorHAnsi"/>
                <w:color w:val="000000" w:themeColor="text1"/>
                <w:sz w:val="28"/>
                <w:szCs w:val="28"/>
              </w:rPr>
            </w:pPr>
            <w:r w:rsidRPr="00645205">
              <w:rPr>
                <w:rFonts w:asciiTheme="majorHAnsi" w:eastAsia="Tahoma" w:hAnsiTheme="majorHAnsi"/>
                <w:color w:val="000000" w:themeColor="text1"/>
                <w:sz w:val="28"/>
                <w:szCs w:val="28"/>
              </w:rPr>
              <w:t>Module No:</w:t>
            </w:r>
          </w:p>
        </w:tc>
        <w:tc>
          <w:tcPr>
            <w:tcW w:w="6055" w:type="dxa"/>
          </w:tcPr>
          <w:p w14:paraId="146ACBD5" w14:textId="2A15838E" w:rsidR="00213510" w:rsidRPr="00645205" w:rsidRDefault="00213510" w:rsidP="004F6BDF">
            <w:pPr>
              <w:rPr>
                <w:rFonts w:asciiTheme="majorHAnsi" w:eastAsia="Tahoma" w:hAnsiTheme="majorHAnsi"/>
                <w:color w:val="000000" w:themeColor="text1"/>
                <w:sz w:val="28"/>
                <w:szCs w:val="28"/>
              </w:rPr>
            </w:pPr>
            <w:r w:rsidRPr="00645205">
              <w:rPr>
                <w:rFonts w:asciiTheme="majorHAnsi" w:eastAsia="Tahoma" w:hAnsiTheme="majorHAnsi"/>
                <w:color w:val="000000" w:themeColor="text1"/>
                <w:sz w:val="28"/>
                <w:szCs w:val="28"/>
              </w:rPr>
              <w:t>BMSK4012</w:t>
            </w:r>
          </w:p>
        </w:tc>
      </w:tr>
      <w:tr w:rsidR="00213510" w:rsidRPr="00645205" w14:paraId="1EF1FB9C" w14:textId="77777777" w:rsidTr="00A27F1C">
        <w:trPr>
          <w:trHeight w:val="413"/>
        </w:trPr>
        <w:tc>
          <w:tcPr>
            <w:tcW w:w="3438" w:type="dxa"/>
            <w:shd w:val="clear" w:color="auto" w:fill="D9D9D9"/>
          </w:tcPr>
          <w:p w14:paraId="6F97E054" w14:textId="77777777" w:rsidR="00213510" w:rsidRPr="00645205" w:rsidRDefault="00213510" w:rsidP="004F6BDF">
            <w:pPr>
              <w:rPr>
                <w:rFonts w:asciiTheme="majorHAnsi" w:eastAsia="Tahoma" w:hAnsiTheme="majorHAnsi"/>
                <w:color w:val="000000" w:themeColor="text1"/>
                <w:sz w:val="28"/>
                <w:szCs w:val="28"/>
              </w:rPr>
            </w:pPr>
            <w:r w:rsidRPr="00645205">
              <w:rPr>
                <w:rFonts w:asciiTheme="majorHAnsi" w:eastAsia="Tahoma" w:hAnsiTheme="majorHAnsi"/>
                <w:color w:val="000000" w:themeColor="text1"/>
                <w:sz w:val="28"/>
                <w:szCs w:val="28"/>
              </w:rPr>
              <w:t>Module Title:</w:t>
            </w:r>
          </w:p>
        </w:tc>
        <w:tc>
          <w:tcPr>
            <w:tcW w:w="6055" w:type="dxa"/>
          </w:tcPr>
          <w:p w14:paraId="3085FAC4" w14:textId="377E2533" w:rsidR="00213510" w:rsidRPr="00645205" w:rsidRDefault="00213510" w:rsidP="004F6BDF">
            <w:pPr>
              <w:rPr>
                <w:rFonts w:asciiTheme="majorHAnsi" w:eastAsia="Tahoma" w:hAnsiTheme="majorHAnsi"/>
                <w:color w:val="000000" w:themeColor="text1"/>
                <w:sz w:val="28"/>
                <w:szCs w:val="28"/>
              </w:rPr>
            </w:pPr>
            <w:r w:rsidRPr="00645205">
              <w:rPr>
                <w:rFonts w:asciiTheme="majorHAnsi" w:hAnsiTheme="majorHAnsi"/>
                <w:color w:val="000000" w:themeColor="text1"/>
                <w:sz w:val="28"/>
                <w:szCs w:val="28"/>
              </w:rPr>
              <w:t>Enterprise and Intrapreneurship </w:t>
            </w:r>
          </w:p>
        </w:tc>
      </w:tr>
    </w:tbl>
    <w:p w14:paraId="444E514F" w14:textId="77777777" w:rsidR="00213510" w:rsidRPr="00645205" w:rsidRDefault="00213510" w:rsidP="004F6BDF">
      <w:pPr>
        <w:rPr>
          <w:rFonts w:asciiTheme="majorHAnsi" w:hAnsiTheme="majorHAnsi"/>
          <w:color w:val="000000" w:themeColor="text1"/>
          <w:sz w:val="28"/>
          <w:szCs w:val="28"/>
        </w:rPr>
      </w:pPr>
    </w:p>
    <w:p w14:paraId="0B92220A" w14:textId="77777777" w:rsidR="00213510" w:rsidRPr="00645205" w:rsidRDefault="00213510" w:rsidP="004F6BDF">
      <w:pPr>
        <w:rPr>
          <w:rFonts w:asciiTheme="majorHAnsi" w:eastAsia="Tahoma" w:hAnsiTheme="majorHAnsi"/>
          <w:color w:val="000000" w:themeColor="text1"/>
          <w:sz w:val="28"/>
          <w:szCs w:val="28"/>
        </w:rPr>
      </w:pPr>
      <w:r w:rsidRPr="00645205">
        <w:rPr>
          <w:rFonts w:asciiTheme="majorHAnsi" w:eastAsia="Tahoma" w:hAnsiTheme="majorHAnsi"/>
          <w:color w:val="000000" w:themeColor="text1"/>
          <w:sz w:val="28"/>
          <w:szCs w:val="28"/>
        </w:rPr>
        <w:t>Statement of Confirmation of Authenticity</w:t>
      </w:r>
    </w:p>
    <w:p w14:paraId="0030810D" w14:textId="77777777" w:rsidR="00213510" w:rsidRPr="00645205" w:rsidRDefault="00213510" w:rsidP="004F6BDF">
      <w:pPr>
        <w:rPr>
          <w:rFonts w:asciiTheme="majorHAnsi" w:eastAsia="Tahoma" w:hAnsiTheme="majorHAnsi"/>
          <w:color w:val="000000" w:themeColor="text1"/>
          <w:sz w:val="28"/>
          <w:szCs w:val="28"/>
        </w:rPr>
      </w:pPr>
      <w:r w:rsidRPr="00645205">
        <w:rPr>
          <w:rFonts w:asciiTheme="majorHAnsi" w:eastAsia="Tahoma" w:hAnsiTheme="majorHAnsi"/>
          <w:color w:val="000000" w:themeColor="text1"/>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FD371AA" w14:textId="77777777" w:rsidR="00213510" w:rsidRPr="00645205" w:rsidRDefault="00213510" w:rsidP="004F6BDF">
      <w:pPr>
        <w:rPr>
          <w:rFonts w:asciiTheme="majorHAnsi" w:eastAsia="Tahoma" w:hAnsiTheme="majorHAnsi"/>
          <w:color w:val="000000" w:themeColor="text1"/>
          <w:sz w:val="28"/>
          <w:szCs w:val="28"/>
        </w:rPr>
      </w:pPr>
      <w:r w:rsidRPr="00645205">
        <w:rPr>
          <w:rFonts w:asciiTheme="majorHAnsi" w:eastAsia="Tahoma" w:hAnsiTheme="majorHAnsi"/>
          <w:color w:val="000000" w:themeColor="text1"/>
          <w:sz w:val="28"/>
          <w:szCs w:val="28"/>
        </w:rPr>
        <w:t>Attention is drawn to the plagiarism and unfair practice policies of both the University and of ILM.</w:t>
      </w:r>
    </w:p>
    <w:p w14:paraId="4DBC6B76" w14:textId="77777777" w:rsidR="00213510" w:rsidRPr="00645205" w:rsidRDefault="00213510" w:rsidP="004F6BDF">
      <w:pPr>
        <w:rPr>
          <w:rFonts w:asciiTheme="majorHAnsi" w:hAnsiTheme="majorHAnsi"/>
          <w:color w:val="000000" w:themeColor="text1"/>
          <w:sz w:val="28"/>
          <w:szCs w:val="28"/>
        </w:rPr>
      </w:pPr>
    </w:p>
    <w:p w14:paraId="50737AE3" w14:textId="77777777" w:rsidR="00213510" w:rsidRPr="00645205" w:rsidRDefault="00213510" w:rsidP="004F6BDF">
      <w:pPr>
        <w:rPr>
          <w:rFonts w:asciiTheme="majorHAnsi" w:hAnsiTheme="majorHAnsi"/>
          <w:color w:val="000000" w:themeColor="text1"/>
          <w:sz w:val="28"/>
          <w:szCs w:val="28"/>
        </w:rPr>
      </w:pPr>
    </w:p>
    <w:p w14:paraId="1C707204" w14:textId="77777777" w:rsidR="009B5FF8" w:rsidRPr="00645205" w:rsidRDefault="009B5FF8" w:rsidP="004F6BDF">
      <w:pPr>
        <w:rPr>
          <w:rFonts w:asciiTheme="majorHAnsi" w:hAnsiTheme="majorHAnsi"/>
          <w:color w:val="000000" w:themeColor="text1"/>
          <w:sz w:val="28"/>
          <w:szCs w:val="28"/>
        </w:rPr>
      </w:pPr>
    </w:p>
    <w:p w14:paraId="523BB20A" w14:textId="77777777" w:rsidR="009B5FF8" w:rsidRPr="00645205" w:rsidRDefault="009B5FF8" w:rsidP="004F6BDF">
      <w:pPr>
        <w:rPr>
          <w:rFonts w:asciiTheme="majorHAnsi" w:hAnsiTheme="majorHAnsi"/>
          <w:color w:val="000000" w:themeColor="text1"/>
          <w:sz w:val="28"/>
          <w:szCs w:val="28"/>
        </w:rPr>
      </w:pPr>
    </w:p>
    <w:p w14:paraId="05C7DD1C" w14:textId="77777777" w:rsidR="009B5FF8" w:rsidRPr="00645205" w:rsidRDefault="009B5FF8" w:rsidP="004F6BDF">
      <w:pPr>
        <w:rPr>
          <w:rFonts w:asciiTheme="majorHAnsi" w:hAnsiTheme="majorHAnsi"/>
          <w:color w:val="000000" w:themeColor="text1"/>
          <w:sz w:val="28"/>
          <w:szCs w:val="28"/>
        </w:rPr>
      </w:pPr>
    </w:p>
    <w:p w14:paraId="6E5F1C56" w14:textId="77777777" w:rsidR="009B5FF8" w:rsidRPr="00645205" w:rsidRDefault="009B5FF8" w:rsidP="004F6BDF">
      <w:pPr>
        <w:rPr>
          <w:rFonts w:asciiTheme="majorHAnsi" w:hAnsiTheme="majorHAnsi"/>
          <w:color w:val="000000" w:themeColor="text1"/>
          <w:sz w:val="28"/>
          <w:szCs w:val="28"/>
        </w:rPr>
      </w:pPr>
    </w:p>
    <w:p w14:paraId="0BA8072B" w14:textId="77777777" w:rsidR="009B5FF8" w:rsidRPr="00645205" w:rsidRDefault="009B5FF8" w:rsidP="004F6BDF">
      <w:pPr>
        <w:rPr>
          <w:rFonts w:asciiTheme="majorHAnsi" w:hAnsiTheme="majorHAnsi"/>
          <w:color w:val="000000" w:themeColor="text1"/>
          <w:sz w:val="28"/>
          <w:szCs w:val="28"/>
        </w:rPr>
      </w:pPr>
    </w:p>
    <w:p w14:paraId="38C8FC28" w14:textId="77777777" w:rsidR="009B5FF8" w:rsidRPr="00645205" w:rsidRDefault="009B5FF8" w:rsidP="004F6BDF">
      <w:pPr>
        <w:rPr>
          <w:rFonts w:asciiTheme="majorHAnsi" w:hAnsiTheme="majorHAnsi"/>
          <w:color w:val="000000" w:themeColor="text1"/>
          <w:sz w:val="28"/>
          <w:szCs w:val="28"/>
        </w:rPr>
      </w:pPr>
    </w:p>
    <w:sdt>
      <w:sdtPr>
        <w:rPr>
          <w:rFonts w:ascii="Calibri" w:eastAsia="Calibri" w:hAnsi="Calibri" w:cs="Calibri"/>
          <w:b w:val="0"/>
          <w:bCs w:val="0"/>
          <w:color w:val="000000" w:themeColor="text1"/>
          <w:sz w:val="22"/>
          <w:szCs w:val="22"/>
          <w:lang w:val="en-GB" w:eastAsia="zh-CN"/>
        </w:rPr>
        <w:id w:val="-802149472"/>
        <w:docPartObj>
          <w:docPartGallery w:val="Table of Contents"/>
          <w:docPartUnique/>
        </w:docPartObj>
      </w:sdtPr>
      <w:sdtEndPr>
        <w:rPr>
          <w:noProof/>
        </w:rPr>
      </w:sdtEndPr>
      <w:sdtContent>
        <w:p w14:paraId="32490D9A" w14:textId="5123DE6C" w:rsidR="00645205" w:rsidRPr="00645205" w:rsidRDefault="00645205">
          <w:pPr>
            <w:pStyle w:val="TOCHeading"/>
            <w:rPr>
              <w:b w:val="0"/>
              <w:bCs w:val="0"/>
              <w:color w:val="000000" w:themeColor="text1"/>
            </w:rPr>
          </w:pPr>
          <w:r w:rsidRPr="00645205">
            <w:rPr>
              <w:b w:val="0"/>
              <w:bCs w:val="0"/>
              <w:color w:val="000000" w:themeColor="text1"/>
            </w:rPr>
            <w:t>Table of Contents</w:t>
          </w:r>
        </w:p>
        <w:p w14:paraId="56CE63EA" w14:textId="1DDA3888" w:rsidR="00A32C43" w:rsidRDefault="00645205">
          <w:pPr>
            <w:pStyle w:val="TOC1"/>
            <w:tabs>
              <w:tab w:val="right" w:leader="dot" w:pos="9016"/>
            </w:tabs>
            <w:rPr>
              <w:rFonts w:eastAsiaTheme="minorEastAsia" w:cstheme="minorBidi"/>
              <w:b w:val="0"/>
              <w:bCs w:val="0"/>
              <w:i w:val="0"/>
              <w:iCs w:val="0"/>
              <w:noProof/>
              <w:kern w:val="2"/>
              <w:lang w:eastAsia="en-GB"/>
              <w14:ligatures w14:val="standardContextual"/>
            </w:rPr>
          </w:pPr>
          <w:r w:rsidRPr="00645205">
            <w:rPr>
              <w:rFonts w:asciiTheme="majorHAnsi" w:hAnsiTheme="majorHAnsi"/>
              <w:b w:val="0"/>
              <w:bCs w:val="0"/>
              <w:i w:val="0"/>
              <w:iCs w:val="0"/>
              <w:color w:val="000000" w:themeColor="text1"/>
              <w:sz w:val="28"/>
              <w:szCs w:val="28"/>
            </w:rPr>
            <w:fldChar w:fldCharType="begin"/>
          </w:r>
          <w:r w:rsidRPr="00645205">
            <w:rPr>
              <w:rFonts w:asciiTheme="majorHAnsi" w:hAnsiTheme="majorHAnsi"/>
              <w:b w:val="0"/>
              <w:bCs w:val="0"/>
              <w:i w:val="0"/>
              <w:iCs w:val="0"/>
              <w:color w:val="000000" w:themeColor="text1"/>
              <w:sz w:val="28"/>
              <w:szCs w:val="28"/>
            </w:rPr>
            <w:instrText xml:space="preserve"> TOC \o "1-3" \h \z \u </w:instrText>
          </w:r>
          <w:r w:rsidRPr="00645205">
            <w:rPr>
              <w:rFonts w:asciiTheme="majorHAnsi" w:hAnsiTheme="majorHAnsi"/>
              <w:b w:val="0"/>
              <w:bCs w:val="0"/>
              <w:i w:val="0"/>
              <w:iCs w:val="0"/>
              <w:color w:val="000000" w:themeColor="text1"/>
              <w:sz w:val="28"/>
              <w:szCs w:val="28"/>
            </w:rPr>
            <w:fldChar w:fldCharType="separate"/>
          </w:r>
          <w:hyperlink w:anchor="_Toc235983602" w:history="1">
            <w:r w:rsidR="00A32C43" w:rsidRPr="00B406ED">
              <w:rPr>
                <w:rStyle w:val="Hyperlink"/>
                <w:noProof/>
              </w:rPr>
              <w:t>Swansea Private Phlebotomy Clinic – Business Plan</w:t>
            </w:r>
            <w:r w:rsidR="00A32C43">
              <w:rPr>
                <w:noProof/>
                <w:webHidden/>
              </w:rPr>
              <w:tab/>
            </w:r>
            <w:r w:rsidR="00A32C43">
              <w:rPr>
                <w:noProof/>
                <w:webHidden/>
              </w:rPr>
              <w:fldChar w:fldCharType="begin"/>
            </w:r>
            <w:r w:rsidR="00A32C43">
              <w:rPr>
                <w:noProof/>
                <w:webHidden/>
              </w:rPr>
              <w:instrText xml:space="preserve"> PAGEREF _Toc235983602 \h </w:instrText>
            </w:r>
            <w:r w:rsidR="00A32C43">
              <w:rPr>
                <w:noProof/>
                <w:webHidden/>
              </w:rPr>
            </w:r>
            <w:r w:rsidR="00A32C43">
              <w:rPr>
                <w:noProof/>
                <w:webHidden/>
              </w:rPr>
              <w:fldChar w:fldCharType="separate"/>
            </w:r>
            <w:r w:rsidR="00A32C43">
              <w:rPr>
                <w:noProof/>
                <w:webHidden/>
              </w:rPr>
              <w:t>4</w:t>
            </w:r>
            <w:r w:rsidR="00A32C43">
              <w:rPr>
                <w:noProof/>
                <w:webHidden/>
              </w:rPr>
              <w:fldChar w:fldCharType="end"/>
            </w:r>
          </w:hyperlink>
        </w:p>
        <w:p w14:paraId="46DBFD58" w14:textId="32D04C2A"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03" w:history="1">
            <w:r w:rsidRPr="00B406ED">
              <w:rPr>
                <w:rStyle w:val="Hyperlink"/>
                <w:noProof/>
              </w:rPr>
              <w:t>Executive Summary</w:t>
            </w:r>
            <w:r>
              <w:rPr>
                <w:noProof/>
                <w:webHidden/>
              </w:rPr>
              <w:tab/>
            </w:r>
            <w:r>
              <w:rPr>
                <w:noProof/>
                <w:webHidden/>
              </w:rPr>
              <w:fldChar w:fldCharType="begin"/>
            </w:r>
            <w:r>
              <w:rPr>
                <w:noProof/>
                <w:webHidden/>
              </w:rPr>
              <w:instrText xml:space="preserve"> PAGEREF _Toc235983603 \h </w:instrText>
            </w:r>
            <w:r>
              <w:rPr>
                <w:noProof/>
                <w:webHidden/>
              </w:rPr>
            </w:r>
            <w:r>
              <w:rPr>
                <w:noProof/>
                <w:webHidden/>
              </w:rPr>
              <w:fldChar w:fldCharType="separate"/>
            </w:r>
            <w:r>
              <w:rPr>
                <w:noProof/>
                <w:webHidden/>
              </w:rPr>
              <w:t>4</w:t>
            </w:r>
            <w:r>
              <w:rPr>
                <w:noProof/>
                <w:webHidden/>
              </w:rPr>
              <w:fldChar w:fldCharType="end"/>
            </w:r>
          </w:hyperlink>
        </w:p>
        <w:p w14:paraId="0093040C" w14:textId="2633FB68"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04" w:history="1">
            <w:r w:rsidRPr="00B406ED">
              <w:rPr>
                <w:rStyle w:val="Hyperlink"/>
                <w:noProof/>
              </w:rPr>
              <w:t>Introduction</w:t>
            </w:r>
            <w:r>
              <w:rPr>
                <w:noProof/>
                <w:webHidden/>
              </w:rPr>
              <w:tab/>
            </w:r>
            <w:r>
              <w:rPr>
                <w:noProof/>
                <w:webHidden/>
              </w:rPr>
              <w:fldChar w:fldCharType="begin"/>
            </w:r>
            <w:r>
              <w:rPr>
                <w:noProof/>
                <w:webHidden/>
              </w:rPr>
              <w:instrText xml:space="preserve"> PAGEREF _Toc235983604 \h </w:instrText>
            </w:r>
            <w:r>
              <w:rPr>
                <w:noProof/>
                <w:webHidden/>
              </w:rPr>
            </w:r>
            <w:r>
              <w:rPr>
                <w:noProof/>
                <w:webHidden/>
              </w:rPr>
              <w:fldChar w:fldCharType="separate"/>
            </w:r>
            <w:r>
              <w:rPr>
                <w:noProof/>
                <w:webHidden/>
              </w:rPr>
              <w:t>5</w:t>
            </w:r>
            <w:r>
              <w:rPr>
                <w:noProof/>
                <w:webHidden/>
              </w:rPr>
              <w:fldChar w:fldCharType="end"/>
            </w:r>
          </w:hyperlink>
        </w:p>
        <w:p w14:paraId="230EE321" w14:textId="508DD162"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05" w:history="1">
            <w:r w:rsidRPr="00B406ED">
              <w:rPr>
                <w:rStyle w:val="Hyperlink"/>
                <w:rFonts w:ascii="Century Gothic" w:eastAsia="Times New Roman" w:hAnsi="Century Gothic"/>
                <w:noProof/>
                <w:lang w:eastAsia="en-GB"/>
              </w:rPr>
              <w:t>SMART Objectives</w:t>
            </w:r>
            <w:r>
              <w:rPr>
                <w:noProof/>
                <w:webHidden/>
              </w:rPr>
              <w:tab/>
            </w:r>
            <w:r>
              <w:rPr>
                <w:noProof/>
                <w:webHidden/>
              </w:rPr>
              <w:fldChar w:fldCharType="begin"/>
            </w:r>
            <w:r>
              <w:rPr>
                <w:noProof/>
                <w:webHidden/>
              </w:rPr>
              <w:instrText xml:space="preserve"> PAGEREF _Toc235983605 \h </w:instrText>
            </w:r>
            <w:r>
              <w:rPr>
                <w:noProof/>
                <w:webHidden/>
              </w:rPr>
            </w:r>
            <w:r>
              <w:rPr>
                <w:noProof/>
                <w:webHidden/>
              </w:rPr>
              <w:fldChar w:fldCharType="separate"/>
            </w:r>
            <w:r>
              <w:rPr>
                <w:noProof/>
                <w:webHidden/>
              </w:rPr>
              <w:t>6</w:t>
            </w:r>
            <w:r>
              <w:rPr>
                <w:noProof/>
                <w:webHidden/>
              </w:rPr>
              <w:fldChar w:fldCharType="end"/>
            </w:r>
          </w:hyperlink>
        </w:p>
        <w:p w14:paraId="0D2C2742" w14:textId="6BB32360" w:rsidR="00A32C43" w:rsidRDefault="00A32C4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5983606" w:history="1">
            <w:r w:rsidRPr="00B406ED">
              <w:rPr>
                <w:rStyle w:val="Hyperlink"/>
                <w:noProof/>
              </w:rPr>
              <w:t>Financial Information</w:t>
            </w:r>
            <w:r>
              <w:rPr>
                <w:noProof/>
                <w:webHidden/>
              </w:rPr>
              <w:tab/>
            </w:r>
            <w:r>
              <w:rPr>
                <w:noProof/>
                <w:webHidden/>
              </w:rPr>
              <w:fldChar w:fldCharType="begin"/>
            </w:r>
            <w:r>
              <w:rPr>
                <w:noProof/>
                <w:webHidden/>
              </w:rPr>
              <w:instrText xml:space="preserve"> PAGEREF _Toc235983606 \h </w:instrText>
            </w:r>
            <w:r>
              <w:rPr>
                <w:noProof/>
                <w:webHidden/>
              </w:rPr>
            </w:r>
            <w:r>
              <w:rPr>
                <w:noProof/>
                <w:webHidden/>
              </w:rPr>
              <w:fldChar w:fldCharType="separate"/>
            </w:r>
            <w:r>
              <w:rPr>
                <w:noProof/>
                <w:webHidden/>
              </w:rPr>
              <w:t>7</w:t>
            </w:r>
            <w:r>
              <w:rPr>
                <w:noProof/>
                <w:webHidden/>
              </w:rPr>
              <w:fldChar w:fldCharType="end"/>
            </w:r>
          </w:hyperlink>
        </w:p>
        <w:p w14:paraId="71EACBC7" w14:textId="715D8C94"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07" w:history="1">
            <w:r w:rsidRPr="00B406ED">
              <w:rPr>
                <w:rStyle w:val="Hyperlink"/>
                <w:noProof/>
              </w:rPr>
              <w:t>Cash-flow forecast</w:t>
            </w:r>
            <w:r>
              <w:rPr>
                <w:noProof/>
                <w:webHidden/>
              </w:rPr>
              <w:tab/>
            </w:r>
            <w:r>
              <w:rPr>
                <w:noProof/>
                <w:webHidden/>
              </w:rPr>
              <w:fldChar w:fldCharType="begin"/>
            </w:r>
            <w:r>
              <w:rPr>
                <w:noProof/>
                <w:webHidden/>
              </w:rPr>
              <w:instrText xml:space="preserve"> PAGEREF _Toc235983607 \h </w:instrText>
            </w:r>
            <w:r>
              <w:rPr>
                <w:noProof/>
                <w:webHidden/>
              </w:rPr>
            </w:r>
            <w:r>
              <w:rPr>
                <w:noProof/>
                <w:webHidden/>
              </w:rPr>
              <w:fldChar w:fldCharType="separate"/>
            </w:r>
            <w:r>
              <w:rPr>
                <w:noProof/>
                <w:webHidden/>
              </w:rPr>
              <w:t>7</w:t>
            </w:r>
            <w:r>
              <w:rPr>
                <w:noProof/>
                <w:webHidden/>
              </w:rPr>
              <w:fldChar w:fldCharType="end"/>
            </w:r>
          </w:hyperlink>
        </w:p>
        <w:p w14:paraId="57988DB6" w14:textId="372598E1"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08" w:history="1">
            <w:r w:rsidRPr="00B406ED">
              <w:rPr>
                <w:rStyle w:val="Hyperlink"/>
                <w:noProof/>
              </w:rPr>
              <w:t>Break-even calculation</w:t>
            </w:r>
            <w:r>
              <w:rPr>
                <w:noProof/>
                <w:webHidden/>
              </w:rPr>
              <w:tab/>
            </w:r>
            <w:r>
              <w:rPr>
                <w:noProof/>
                <w:webHidden/>
              </w:rPr>
              <w:fldChar w:fldCharType="begin"/>
            </w:r>
            <w:r>
              <w:rPr>
                <w:noProof/>
                <w:webHidden/>
              </w:rPr>
              <w:instrText xml:space="preserve"> PAGEREF _Toc235983608 \h </w:instrText>
            </w:r>
            <w:r>
              <w:rPr>
                <w:noProof/>
                <w:webHidden/>
              </w:rPr>
            </w:r>
            <w:r>
              <w:rPr>
                <w:noProof/>
                <w:webHidden/>
              </w:rPr>
              <w:fldChar w:fldCharType="separate"/>
            </w:r>
            <w:r>
              <w:rPr>
                <w:noProof/>
                <w:webHidden/>
              </w:rPr>
              <w:t>8</w:t>
            </w:r>
            <w:r>
              <w:rPr>
                <w:noProof/>
                <w:webHidden/>
              </w:rPr>
              <w:fldChar w:fldCharType="end"/>
            </w:r>
          </w:hyperlink>
        </w:p>
        <w:p w14:paraId="12815D4E" w14:textId="571149D0"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09" w:history="1">
            <w:r w:rsidRPr="00B406ED">
              <w:rPr>
                <w:rStyle w:val="Hyperlink"/>
                <w:noProof/>
              </w:rPr>
              <w:t>Scenario analysis</w:t>
            </w:r>
            <w:r>
              <w:rPr>
                <w:noProof/>
                <w:webHidden/>
              </w:rPr>
              <w:tab/>
            </w:r>
            <w:r>
              <w:rPr>
                <w:noProof/>
                <w:webHidden/>
              </w:rPr>
              <w:fldChar w:fldCharType="begin"/>
            </w:r>
            <w:r>
              <w:rPr>
                <w:noProof/>
                <w:webHidden/>
              </w:rPr>
              <w:instrText xml:space="preserve"> PAGEREF _Toc235983609 \h </w:instrText>
            </w:r>
            <w:r>
              <w:rPr>
                <w:noProof/>
                <w:webHidden/>
              </w:rPr>
            </w:r>
            <w:r>
              <w:rPr>
                <w:noProof/>
                <w:webHidden/>
              </w:rPr>
              <w:fldChar w:fldCharType="separate"/>
            </w:r>
            <w:r>
              <w:rPr>
                <w:noProof/>
                <w:webHidden/>
              </w:rPr>
              <w:t>8</w:t>
            </w:r>
            <w:r>
              <w:rPr>
                <w:noProof/>
                <w:webHidden/>
              </w:rPr>
              <w:fldChar w:fldCharType="end"/>
            </w:r>
          </w:hyperlink>
        </w:p>
        <w:p w14:paraId="07E5392E" w14:textId="198040E5"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10" w:history="1">
            <w:r w:rsidRPr="00B406ED">
              <w:rPr>
                <w:rStyle w:val="Hyperlink"/>
                <w:rFonts w:eastAsia="Times New Roman"/>
                <w:noProof/>
                <w:lang w:eastAsia="en-GB"/>
              </w:rPr>
              <w:t>Marketing</w:t>
            </w:r>
            <w:r>
              <w:rPr>
                <w:noProof/>
                <w:webHidden/>
              </w:rPr>
              <w:tab/>
            </w:r>
            <w:r>
              <w:rPr>
                <w:noProof/>
                <w:webHidden/>
              </w:rPr>
              <w:fldChar w:fldCharType="begin"/>
            </w:r>
            <w:r>
              <w:rPr>
                <w:noProof/>
                <w:webHidden/>
              </w:rPr>
              <w:instrText xml:space="preserve"> PAGEREF _Toc235983610 \h </w:instrText>
            </w:r>
            <w:r>
              <w:rPr>
                <w:noProof/>
                <w:webHidden/>
              </w:rPr>
            </w:r>
            <w:r>
              <w:rPr>
                <w:noProof/>
                <w:webHidden/>
              </w:rPr>
              <w:fldChar w:fldCharType="separate"/>
            </w:r>
            <w:r>
              <w:rPr>
                <w:noProof/>
                <w:webHidden/>
              </w:rPr>
              <w:t>10</w:t>
            </w:r>
            <w:r>
              <w:rPr>
                <w:noProof/>
                <w:webHidden/>
              </w:rPr>
              <w:fldChar w:fldCharType="end"/>
            </w:r>
          </w:hyperlink>
        </w:p>
        <w:p w14:paraId="7FCF43E4" w14:textId="6BB3BB0E" w:rsidR="00A32C43" w:rsidRDefault="00A32C4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5983611" w:history="1">
            <w:r w:rsidRPr="00B406ED">
              <w:rPr>
                <w:rStyle w:val="Hyperlink"/>
                <w:noProof/>
              </w:rPr>
              <w:t>PEST Analysis</w:t>
            </w:r>
            <w:r>
              <w:rPr>
                <w:noProof/>
                <w:webHidden/>
              </w:rPr>
              <w:tab/>
            </w:r>
            <w:r>
              <w:rPr>
                <w:noProof/>
                <w:webHidden/>
              </w:rPr>
              <w:fldChar w:fldCharType="begin"/>
            </w:r>
            <w:r>
              <w:rPr>
                <w:noProof/>
                <w:webHidden/>
              </w:rPr>
              <w:instrText xml:space="preserve"> PAGEREF _Toc235983611 \h </w:instrText>
            </w:r>
            <w:r>
              <w:rPr>
                <w:noProof/>
                <w:webHidden/>
              </w:rPr>
            </w:r>
            <w:r>
              <w:rPr>
                <w:noProof/>
                <w:webHidden/>
              </w:rPr>
              <w:fldChar w:fldCharType="separate"/>
            </w:r>
            <w:r>
              <w:rPr>
                <w:noProof/>
                <w:webHidden/>
              </w:rPr>
              <w:t>11</w:t>
            </w:r>
            <w:r>
              <w:rPr>
                <w:noProof/>
                <w:webHidden/>
              </w:rPr>
              <w:fldChar w:fldCharType="end"/>
            </w:r>
          </w:hyperlink>
        </w:p>
        <w:p w14:paraId="4D6C8C25" w14:textId="73E12BC4"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12" w:history="1">
            <w:r w:rsidRPr="00B406ED">
              <w:rPr>
                <w:rStyle w:val="Hyperlink"/>
                <w:noProof/>
              </w:rPr>
              <w:t>Political</w:t>
            </w:r>
            <w:r>
              <w:rPr>
                <w:noProof/>
                <w:webHidden/>
              </w:rPr>
              <w:tab/>
            </w:r>
            <w:r>
              <w:rPr>
                <w:noProof/>
                <w:webHidden/>
              </w:rPr>
              <w:fldChar w:fldCharType="begin"/>
            </w:r>
            <w:r>
              <w:rPr>
                <w:noProof/>
                <w:webHidden/>
              </w:rPr>
              <w:instrText xml:space="preserve"> PAGEREF _Toc235983612 \h </w:instrText>
            </w:r>
            <w:r>
              <w:rPr>
                <w:noProof/>
                <w:webHidden/>
              </w:rPr>
            </w:r>
            <w:r>
              <w:rPr>
                <w:noProof/>
                <w:webHidden/>
              </w:rPr>
              <w:fldChar w:fldCharType="separate"/>
            </w:r>
            <w:r>
              <w:rPr>
                <w:noProof/>
                <w:webHidden/>
              </w:rPr>
              <w:t>11</w:t>
            </w:r>
            <w:r>
              <w:rPr>
                <w:noProof/>
                <w:webHidden/>
              </w:rPr>
              <w:fldChar w:fldCharType="end"/>
            </w:r>
          </w:hyperlink>
        </w:p>
        <w:p w14:paraId="58494D1E" w14:textId="1138CC8D"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13" w:history="1">
            <w:r w:rsidRPr="00B406ED">
              <w:rPr>
                <w:rStyle w:val="Hyperlink"/>
                <w:noProof/>
              </w:rPr>
              <w:t>Economic</w:t>
            </w:r>
            <w:r>
              <w:rPr>
                <w:noProof/>
                <w:webHidden/>
              </w:rPr>
              <w:tab/>
            </w:r>
            <w:r>
              <w:rPr>
                <w:noProof/>
                <w:webHidden/>
              </w:rPr>
              <w:fldChar w:fldCharType="begin"/>
            </w:r>
            <w:r>
              <w:rPr>
                <w:noProof/>
                <w:webHidden/>
              </w:rPr>
              <w:instrText xml:space="preserve"> PAGEREF _Toc235983613 \h </w:instrText>
            </w:r>
            <w:r>
              <w:rPr>
                <w:noProof/>
                <w:webHidden/>
              </w:rPr>
            </w:r>
            <w:r>
              <w:rPr>
                <w:noProof/>
                <w:webHidden/>
              </w:rPr>
              <w:fldChar w:fldCharType="separate"/>
            </w:r>
            <w:r>
              <w:rPr>
                <w:noProof/>
                <w:webHidden/>
              </w:rPr>
              <w:t>11</w:t>
            </w:r>
            <w:r>
              <w:rPr>
                <w:noProof/>
                <w:webHidden/>
              </w:rPr>
              <w:fldChar w:fldCharType="end"/>
            </w:r>
          </w:hyperlink>
        </w:p>
        <w:p w14:paraId="0F206466" w14:textId="2579A50D"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14" w:history="1">
            <w:r w:rsidRPr="00B406ED">
              <w:rPr>
                <w:rStyle w:val="Hyperlink"/>
                <w:noProof/>
              </w:rPr>
              <w:t>Social</w:t>
            </w:r>
            <w:r>
              <w:rPr>
                <w:noProof/>
                <w:webHidden/>
              </w:rPr>
              <w:tab/>
            </w:r>
            <w:r>
              <w:rPr>
                <w:noProof/>
                <w:webHidden/>
              </w:rPr>
              <w:fldChar w:fldCharType="begin"/>
            </w:r>
            <w:r>
              <w:rPr>
                <w:noProof/>
                <w:webHidden/>
              </w:rPr>
              <w:instrText xml:space="preserve"> PAGEREF _Toc235983614 \h </w:instrText>
            </w:r>
            <w:r>
              <w:rPr>
                <w:noProof/>
                <w:webHidden/>
              </w:rPr>
            </w:r>
            <w:r>
              <w:rPr>
                <w:noProof/>
                <w:webHidden/>
              </w:rPr>
              <w:fldChar w:fldCharType="separate"/>
            </w:r>
            <w:r>
              <w:rPr>
                <w:noProof/>
                <w:webHidden/>
              </w:rPr>
              <w:t>12</w:t>
            </w:r>
            <w:r>
              <w:rPr>
                <w:noProof/>
                <w:webHidden/>
              </w:rPr>
              <w:fldChar w:fldCharType="end"/>
            </w:r>
          </w:hyperlink>
        </w:p>
        <w:p w14:paraId="68B85121" w14:textId="780FAFA1"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15" w:history="1">
            <w:r w:rsidRPr="00B406ED">
              <w:rPr>
                <w:rStyle w:val="Hyperlink"/>
                <w:noProof/>
              </w:rPr>
              <w:t>Technological</w:t>
            </w:r>
            <w:r>
              <w:rPr>
                <w:noProof/>
                <w:webHidden/>
              </w:rPr>
              <w:tab/>
            </w:r>
            <w:r>
              <w:rPr>
                <w:noProof/>
                <w:webHidden/>
              </w:rPr>
              <w:fldChar w:fldCharType="begin"/>
            </w:r>
            <w:r>
              <w:rPr>
                <w:noProof/>
                <w:webHidden/>
              </w:rPr>
              <w:instrText xml:space="preserve"> PAGEREF _Toc235983615 \h </w:instrText>
            </w:r>
            <w:r>
              <w:rPr>
                <w:noProof/>
                <w:webHidden/>
              </w:rPr>
            </w:r>
            <w:r>
              <w:rPr>
                <w:noProof/>
                <w:webHidden/>
              </w:rPr>
              <w:fldChar w:fldCharType="separate"/>
            </w:r>
            <w:r>
              <w:rPr>
                <w:noProof/>
                <w:webHidden/>
              </w:rPr>
              <w:t>12</w:t>
            </w:r>
            <w:r>
              <w:rPr>
                <w:noProof/>
                <w:webHidden/>
              </w:rPr>
              <w:fldChar w:fldCharType="end"/>
            </w:r>
          </w:hyperlink>
        </w:p>
        <w:p w14:paraId="020D420C" w14:textId="612CDE66" w:rsidR="00A32C43" w:rsidRDefault="00A32C4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5983616" w:history="1">
            <w:r w:rsidRPr="00B406ED">
              <w:rPr>
                <w:rStyle w:val="Hyperlink"/>
                <w:noProof/>
              </w:rPr>
              <w:t>SWOT Analysis</w:t>
            </w:r>
            <w:r>
              <w:rPr>
                <w:noProof/>
                <w:webHidden/>
              </w:rPr>
              <w:tab/>
            </w:r>
            <w:r>
              <w:rPr>
                <w:noProof/>
                <w:webHidden/>
              </w:rPr>
              <w:fldChar w:fldCharType="begin"/>
            </w:r>
            <w:r>
              <w:rPr>
                <w:noProof/>
                <w:webHidden/>
              </w:rPr>
              <w:instrText xml:space="preserve"> PAGEREF _Toc235983616 \h </w:instrText>
            </w:r>
            <w:r>
              <w:rPr>
                <w:noProof/>
                <w:webHidden/>
              </w:rPr>
            </w:r>
            <w:r>
              <w:rPr>
                <w:noProof/>
                <w:webHidden/>
              </w:rPr>
              <w:fldChar w:fldCharType="separate"/>
            </w:r>
            <w:r>
              <w:rPr>
                <w:noProof/>
                <w:webHidden/>
              </w:rPr>
              <w:t>12</w:t>
            </w:r>
            <w:r>
              <w:rPr>
                <w:noProof/>
                <w:webHidden/>
              </w:rPr>
              <w:fldChar w:fldCharType="end"/>
            </w:r>
          </w:hyperlink>
        </w:p>
        <w:p w14:paraId="51AB7EC8" w14:textId="301AE4C9"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17" w:history="1">
            <w:r w:rsidRPr="00B406ED">
              <w:rPr>
                <w:rStyle w:val="Hyperlink"/>
                <w:noProof/>
              </w:rPr>
              <w:t>Strategic response</w:t>
            </w:r>
            <w:r>
              <w:rPr>
                <w:noProof/>
                <w:webHidden/>
              </w:rPr>
              <w:tab/>
            </w:r>
            <w:r>
              <w:rPr>
                <w:noProof/>
                <w:webHidden/>
              </w:rPr>
              <w:fldChar w:fldCharType="begin"/>
            </w:r>
            <w:r>
              <w:rPr>
                <w:noProof/>
                <w:webHidden/>
              </w:rPr>
              <w:instrText xml:space="preserve"> PAGEREF _Toc235983617 \h </w:instrText>
            </w:r>
            <w:r>
              <w:rPr>
                <w:noProof/>
                <w:webHidden/>
              </w:rPr>
            </w:r>
            <w:r>
              <w:rPr>
                <w:noProof/>
                <w:webHidden/>
              </w:rPr>
              <w:fldChar w:fldCharType="separate"/>
            </w:r>
            <w:r>
              <w:rPr>
                <w:noProof/>
                <w:webHidden/>
              </w:rPr>
              <w:t>12</w:t>
            </w:r>
            <w:r>
              <w:rPr>
                <w:noProof/>
                <w:webHidden/>
              </w:rPr>
              <w:fldChar w:fldCharType="end"/>
            </w:r>
          </w:hyperlink>
        </w:p>
        <w:p w14:paraId="3B2B8FE2" w14:textId="15B1C99B"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18" w:history="1">
            <w:r w:rsidRPr="00B406ED">
              <w:rPr>
                <w:rStyle w:val="Hyperlink"/>
                <w:noProof/>
              </w:rPr>
              <w:t>Competitor Analysis</w:t>
            </w:r>
            <w:r>
              <w:rPr>
                <w:noProof/>
                <w:webHidden/>
              </w:rPr>
              <w:tab/>
            </w:r>
            <w:r>
              <w:rPr>
                <w:noProof/>
                <w:webHidden/>
              </w:rPr>
              <w:fldChar w:fldCharType="begin"/>
            </w:r>
            <w:r>
              <w:rPr>
                <w:noProof/>
                <w:webHidden/>
              </w:rPr>
              <w:instrText xml:space="preserve"> PAGEREF _Toc235983618 \h </w:instrText>
            </w:r>
            <w:r>
              <w:rPr>
                <w:noProof/>
                <w:webHidden/>
              </w:rPr>
            </w:r>
            <w:r>
              <w:rPr>
                <w:noProof/>
                <w:webHidden/>
              </w:rPr>
              <w:fldChar w:fldCharType="separate"/>
            </w:r>
            <w:r>
              <w:rPr>
                <w:noProof/>
                <w:webHidden/>
              </w:rPr>
              <w:t>13</w:t>
            </w:r>
            <w:r>
              <w:rPr>
                <w:noProof/>
                <w:webHidden/>
              </w:rPr>
              <w:fldChar w:fldCharType="end"/>
            </w:r>
          </w:hyperlink>
        </w:p>
        <w:p w14:paraId="113B97B0" w14:textId="0F36659D" w:rsidR="00A32C43" w:rsidRDefault="00A32C4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5983619" w:history="1">
            <w:r w:rsidRPr="00B406ED">
              <w:rPr>
                <w:rStyle w:val="Hyperlink"/>
                <w:rFonts w:eastAsia="Times New Roman"/>
                <w:noProof/>
                <w:lang w:eastAsia="en-GB"/>
              </w:rPr>
              <w:t>Revenue and Pricing Strategy</w:t>
            </w:r>
            <w:r>
              <w:rPr>
                <w:noProof/>
                <w:webHidden/>
              </w:rPr>
              <w:tab/>
            </w:r>
            <w:r>
              <w:rPr>
                <w:noProof/>
                <w:webHidden/>
              </w:rPr>
              <w:fldChar w:fldCharType="begin"/>
            </w:r>
            <w:r>
              <w:rPr>
                <w:noProof/>
                <w:webHidden/>
              </w:rPr>
              <w:instrText xml:space="preserve"> PAGEREF _Toc235983619 \h </w:instrText>
            </w:r>
            <w:r>
              <w:rPr>
                <w:noProof/>
                <w:webHidden/>
              </w:rPr>
            </w:r>
            <w:r>
              <w:rPr>
                <w:noProof/>
                <w:webHidden/>
              </w:rPr>
              <w:fldChar w:fldCharType="separate"/>
            </w:r>
            <w:r>
              <w:rPr>
                <w:noProof/>
                <w:webHidden/>
              </w:rPr>
              <w:t>13</w:t>
            </w:r>
            <w:r>
              <w:rPr>
                <w:noProof/>
                <w:webHidden/>
              </w:rPr>
              <w:fldChar w:fldCharType="end"/>
            </w:r>
          </w:hyperlink>
        </w:p>
        <w:p w14:paraId="3636F276" w14:textId="4FEC1294"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20" w:history="1">
            <w:r w:rsidRPr="00B406ED">
              <w:rPr>
                <w:rStyle w:val="Hyperlink"/>
                <w:noProof/>
              </w:rPr>
              <w:t>Operations</w:t>
            </w:r>
            <w:r>
              <w:rPr>
                <w:noProof/>
                <w:webHidden/>
              </w:rPr>
              <w:tab/>
            </w:r>
            <w:r>
              <w:rPr>
                <w:noProof/>
                <w:webHidden/>
              </w:rPr>
              <w:fldChar w:fldCharType="begin"/>
            </w:r>
            <w:r>
              <w:rPr>
                <w:noProof/>
                <w:webHidden/>
              </w:rPr>
              <w:instrText xml:space="preserve"> PAGEREF _Toc235983620 \h </w:instrText>
            </w:r>
            <w:r>
              <w:rPr>
                <w:noProof/>
                <w:webHidden/>
              </w:rPr>
            </w:r>
            <w:r>
              <w:rPr>
                <w:noProof/>
                <w:webHidden/>
              </w:rPr>
              <w:fldChar w:fldCharType="separate"/>
            </w:r>
            <w:r>
              <w:rPr>
                <w:noProof/>
                <w:webHidden/>
              </w:rPr>
              <w:t>14</w:t>
            </w:r>
            <w:r>
              <w:rPr>
                <w:noProof/>
                <w:webHidden/>
              </w:rPr>
              <w:fldChar w:fldCharType="end"/>
            </w:r>
          </w:hyperlink>
        </w:p>
        <w:p w14:paraId="75006331" w14:textId="1FA5EED7"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21" w:history="1">
            <w:r w:rsidRPr="00B406ED">
              <w:rPr>
                <w:rStyle w:val="Hyperlink"/>
                <w:noProof/>
              </w:rPr>
              <w:t>Service Delivery</w:t>
            </w:r>
            <w:r>
              <w:rPr>
                <w:noProof/>
                <w:webHidden/>
              </w:rPr>
              <w:tab/>
            </w:r>
            <w:r>
              <w:rPr>
                <w:noProof/>
                <w:webHidden/>
              </w:rPr>
              <w:fldChar w:fldCharType="begin"/>
            </w:r>
            <w:r>
              <w:rPr>
                <w:noProof/>
                <w:webHidden/>
              </w:rPr>
              <w:instrText xml:space="preserve"> PAGEREF _Toc235983621 \h </w:instrText>
            </w:r>
            <w:r>
              <w:rPr>
                <w:noProof/>
                <w:webHidden/>
              </w:rPr>
            </w:r>
            <w:r>
              <w:rPr>
                <w:noProof/>
                <w:webHidden/>
              </w:rPr>
              <w:fldChar w:fldCharType="separate"/>
            </w:r>
            <w:r>
              <w:rPr>
                <w:noProof/>
                <w:webHidden/>
              </w:rPr>
              <w:t>14</w:t>
            </w:r>
            <w:r>
              <w:rPr>
                <w:noProof/>
                <w:webHidden/>
              </w:rPr>
              <w:fldChar w:fldCharType="end"/>
            </w:r>
          </w:hyperlink>
        </w:p>
        <w:p w14:paraId="2AEA5633" w14:textId="1226395D"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22" w:history="1">
            <w:r w:rsidRPr="00B406ED">
              <w:rPr>
                <w:rStyle w:val="Hyperlink"/>
                <w:noProof/>
              </w:rPr>
              <w:t>Equipment and Supplies</w:t>
            </w:r>
            <w:r>
              <w:rPr>
                <w:noProof/>
                <w:webHidden/>
              </w:rPr>
              <w:tab/>
            </w:r>
            <w:r>
              <w:rPr>
                <w:noProof/>
                <w:webHidden/>
              </w:rPr>
              <w:fldChar w:fldCharType="begin"/>
            </w:r>
            <w:r>
              <w:rPr>
                <w:noProof/>
                <w:webHidden/>
              </w:rPr>
              <w:instrText xml:space="preserve"> PAGEREF _Toc235983622 \h </w:instrText>
            </w:r>
            <w:r>
              <w:rPr>
                <w:noProof/>
                <w:webHidden/>
              </w:rPr>
            </w:r>
            <w:r>
              <w:rPr>
                <w:noProof/>
                <w:webHidden/>
              </w:rPr>
              <w:fldChar w:fldCharType="separate"/>
            </w:r>
            <w:r>
              <w:rPr>
                <w:noProof/>
                <w:webHidden/>
              </w:rPr>
              <w:t>15</w:t>
            </w:r>
            <w:r>
              <w:rPr>
                <w:noProof/>
                <w:webHidden/>
              </w:rPr>
              <w:fldChar w:fldCharType="end"/>
            </w:r>
          </w:hyperlink>
        </w:p>
        <w:p w14:paraId="7AF99EB1" w14:textId="67E56A4F"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23" w:history="1">
            <w:r w:rsidRPr="00B406ED">
              <w:rPr>
                <w:rStyle w:val="Hyperlink"/>
                <w:noProof/>
              </w:rPr>
              <w:t>Booking and Administration</w:t>
            </w:r>
            <w:r>
              <w:rPr>
                <w:noProof/>
                <w:webHidden/>
              </w:rPr>
              <w:tab/>
            </w:r>
            <w:r>
              <w:rPr>
                <w:noProof/>
                <w:webHidden/>
              </w:rPr>
              <w:fldChar w:fldCharType="begin"/>
            </w:r>
            <w:r>
              <w:rPr>
                <w:noProof/>
                <w:webHidden/>
              </w:rPr>
              <w:instrText xml:space="preserve"> PAGEREF _Toc235983623 \h </w:instrText>
            </w:r>
            <w:r>
              <w:rPr>
                <w:noProof/>
                <w:webHidden/>
              </w:rPr>
            </w:r>
            <w:r>
              <w:rPr>
                <w:noProof/>
                <w:webHidden/>
              </w:rPr>
              <w:fldChar w:fldCharType="separate"/>
            </w:r>
            <w:r>
              <w:rPr>
                <w:noProof/>
                <w:webHidden/>
              </w:rPr>
              <w:t>15</w:t>
            </w:r>
            <w:r>
              <w:rPr>
                <w:noProof/>
                <w:webHidden/>
              </w:rPr>
              <w:fldChar w:fldCharType="end"/>
            </w:r>
          </w:hyperlink>
        </w:p>
        <w:p w14:paraId="5549E708" w14:textId="2AF6CC1E"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24" w:history="1">
            <w:r w:rsidRPr="00B406ED">
              <w:rPr>
                <w:rStyle w:val="Hyperlink"/>
                <w:noProof/>
              </w:rPr>
              <w:t>Sample Handling</w:t>
            </w:r>
            <w:r>
              <w:rPr>
                <w:noProof/>
                <w:webHidden/>
              </w:rPr>
              <w:tab/>
            </w:r>
            <w:r>
              <w:rPr>
                <w:noProof/>
                <w:webHidden/>
              </w:rPr>
              <w:fldChar w:fldCharType="begin"/>
            </w:r>
            <w:r>
              <w:rPr>
                <w:noProof/>
                <w:webHidden/>
              </w:rPr>
              <w:instrText xml:space="preserve"> PAGEREF _Toc235983624 \h </w:instrText>
            </w:r>
            <w:r>
              <w:rPr>
                <w:noProof/>
                <w:webHidden/>
              </w:rPr>
            </w:r>
            <w:r>
              <w:rPr>
                <w:noProof/>
                <w:webHidden/>
              </w:rPr>
              <w:fldChar w:fldCharType="separate"/>
            </w:r>
            <w:r>
              <w:rPr>
                <w:noProof/>
                <w:webHidden/>
              </w:rPr>
              <w:t>15</w:t>
            </w:r>
            <w:r>
              <w:rPr>
                <w:noProof/>
                <w:webHidden/>
              </w:rPr>
              <w:fldChar w:fldCharType="end"/>
            </w:r>
          </w:hyperlink>
        </w:p>
        <w:p w14:paraId="0F310BFB" w14:textId="26757904"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25" w:history="1">
            <w:r w:rsidRPr="00B406ED">
              <w:rPr>
                <w:rStyle w:val="Hyperlink"/>
                <w:noProof/>
              </w:rPr>
              <w:t>Health and Safety</w:t>
            </w:r>
            <w:r>
              <w:rPr>
                <w:noProof/>
                <w:webHidden/>
              </w:rPr>
              <w:tab/>
            </w:r>
            <w:r>
              <w:rPr>
                <w:noProof/>
                <w:webHidden/>
              </w:rPr>
              <w:fldChar w:fldCharType="begin"/>
            </w:r>
            <w:r>
              <w:rPr>
                <w:noProof/>
                <w:webHidden/>
              </w:rPr>
              <w:instrText xml:space="preserve"> PAGEREF _Toc235983625 \h </w:instrText>
            </w:r>
            <w:r>
              <w:rPr>
                <w:noProof/>
                <w:webHidden/>
              </w:rPr>
            </w:r>
            <w:r>
              <w:rPr>
                <w:noProof/>
                <w:webHidden/>
              </w:rPr>
              <w:fldChar w:fldCharType="separate"/>
            </w:r>
            <w:r>
              <w:rPr>
                <w:noProof/>
                <w:webHidden/>
              </w:rPr>
              <w:t>15</w:t>
            </w:r>
            <w:r>
              <w:rPr>
                <w:noProof/>
                <w:webHidden/>
              </w:rPr>
              <w:fldChar w:fldCharType="end"/>
            </w:r>
          </w:hyperlink>
        </w:p>
        <w:p w14:paraId="67A54923" w14:textId="20BAC123"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26" w:history="1">
            <w:r w:rsidRPr="00B406ED">
              <w:rPr>
                <w:rStyle w:val="Hyperlink"/>
                <w:noProof/>
              </w:rPr>
              <w:t>Legal Compliance</w:t>
            </w:r>
            <w:r>
              <w:rPr>
                <w:noProof/>
                <w:webHidden/>
              </w:rPr>
              <w:tab/>
            </w:r>
            <w:r>
              <w:rPr>
                <w:noProof/>
                <w:webHidden/>
              </w:rPr>
              <w:fldChar w:fldCharType="begin"/>
            </w:r>
            <w:r>
              <w:rPr>
                <w:noProof/>
                <w:webHidden/>
              </w:rPr>
              <w:instrText xml:space="preserve"> PAGEREF _Toc235983626 \h </w:instrText>
            </w:r>
            <w:r>
              <w:rPr>
                <w:noProof/>
                <w:webHidden/>
              </w:rPr>
            </w:r>
            <w:r>
              <w:rPr>
                <w:noProof/>
                <w:webHidden/>
              </w:rPr>
              <w:fldChar w:fldCharType="separate"/>
            </w:r>
            <w:r>
              <w:rPr>
                <w:noProof/>
                <w:webHidden/>
              </w:rPr>
              <w:t>15</w:t>
            </w:r>
            <w:r>
              <w:rPr>
                <w:noProof/>
                <w:webHidden/>
              </w:rPr>
              <w:fldChar w:fldCharType="end"/>
            </w:r>
          </w:hyperlink>
        </w:p>
        <w:p w14:paraId="4AF3C351" w14:textId="2F5E1D0C" w:rsidR="00A32C43" w:rsidRDefault="00A32C4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5983627" w:history="1">
            <w:r w:rsidRPr="00B406ED">
              <w:rPr>
                <w:rStyle w:val="Hyperlink"/>
                <w:noProof/>
              </w:rPr>
              <w:t>Appendices</w:t>
            </w:r>
            <w:r>
              <w:rPr>
                <w:noProof/>
                <w:webHidden/>
              </w:rPr>
              <w:tab/>
            </w:r>
            <w:r>
              <w:rPr>
                <w:noProof/>
                <w:webHidden/>
              </w:rPr>
              <w:fldChar w:fldCharType="begin"/>
            </w:r>
            <w:r>
              <w:rPr>
                <w:noProof/>
                <w:webHidden/>
              </w:rPr>
              <w:instrText xml:space="preserve"> PAGEREF _Toc235983627 \h </w:instrText>
            </w:r>
            <w:r>
              <w:rPr>
                <w:noProof/>
                <w:webHidden/>
              </w:rPr>
            </w:r>
            <w:r>
              <w:rPr>
                <w:noProof/>
                <w:webHidden/>
              </w:rPr>
              <w:fldChar w:fldCharType="separate"/>
            </w:r>
            <w:r>
              <w:rPr>
                <w:noProof/>
                <w:webHidden/>
              </w:rPr>
              <w:t>17</w:t>
            </w:r>
            <w:r>
              <w:rPr>
                <w:noProof/>
                <w:webHidden/>
              </w:rPr>
              <w:fldChar w:fldCharType="end"/>
            </w:r>
          </w:hyperlink>
        </w:p>
        <w:p w14:paraId="0498E115" w14:textId="6AAEF0D4"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28" w:history="1">
            <w:r w:rsidRPr="00B406ED">
              <w:rPr>
                <w:rStyle w:val="Hyperlink"/>
                <w:noProof/>
              </w:rPr>
              <w:t>Appendix A — Professional CV</w:t>
            </w:r>
            <w:r>
              <w:rPr>
                <w:noProof/>
                <w:webHidden/>
              </w:rPr>
              <w:tab/>
            </w:r>
            <w:r>
              <w:rPr>
                <w:noProof/>
                <w:webHidden/>
              </w:rPr>
              <w:fldChar w:fldCharType="begin"/>
            </w:r>
            <w:r>
              <w:rPr>
                <w:noProof/>
                <w:webHidden/>
              </w:rPr>
              <w:instrText xml:space="preserve"> PAGEREF _Toc235983628 \h </w:instrText>
            </w:r>
            <w:r>
              <w:rPr>
                <w:noProof/>
                <w:webHidden/>
              </w:rPr>
            </w:r>
            <w:r>
              <w:rPr>
                <w:noProof/>
                <w:webHidden/>
              </w:rPr>
              <w:fldChar w:fldCharType="separate"/>
            </w:r>
            <w:r>
              <w:rPr>
                <w:noProof/>
                <w:webHidden/>
              </w:rPr>
              <w:t>17</w:t>
            </w:r>
            <w:r>
              <w:rPr>
                <w:noProof/>
                <w:webHidden/>
              </w:rPr>
              <w:fldChar w:fldCharType="end"/>
            </w:r>
          </w:hyperlink>
        </w:p>
        <w:p w14:paraId="77FF9042" w14:textId="164183A3"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29" w:history="1">
            <w:r w:rsidRPr="00B406ED">
              <w:rPr>
                <w:rStyle w:val="Hyperlink"/>
                <w:noProof/>
              </w:rPr>
              <w:t>Appendix B- Start up Cost</w:t>
            </w:r>
            <w:r>
              <w:rPr>
                <w:noProof/>
                <w:webHidden/>
              </w:rPr>
              <w:tab/>
            </w:r>
            <w:r>
              <w:rPr>
                <w:noProof/>
                <w:webHidden/>
              </w:rPr>
              <w:fldChar w:fldCharType="begin"/>
            </w:r>
            <w:r>
              <w:rPr>
                <w:noProof/>
                <w:webHidden/>
              </w:rPr>
              <w:instrText xml:space="preserve"> PAGEREF _Toc235983629 \h </w:instrText>
            </w:r>
            <w:r>
              <w:rPr>
                <w:noProof/>
                <w:webHidden/>
              </w:rPr>
            </w:r>
            <w:r>
              <w:rPr>
                <w:noProof/>
                <w:webHidden/>
              </w:rPr>
              <w:fldChar w:fldCharType="separate"/>
            </w:r>
            <w:r>
              <w:rPr>
                <w:noProof/>
                <w:webHidden/>
              </w:rPr>
              <w:t>18</w:t>
            </w:r>
            <w:r>
              <w:rPr>
                <w:noProof/>
                <w:webHidden/>
              </w:rPr>
              <w:fldChar w:fldCharType="end"/>
            </w:r>
          </w:hyperlink>
        </w:p>
        <w:p w14:paraId="224E2592" w14:textId="0ED2AFBE"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30" w:history="1">
            <w:r w:rsidRPr="00B406ED">
              <w:rPr>
                <w:rStyle w:val="Hyperlink"/>
                <w:noProof/>
              </w:rPr>
              <w:t>Appendix C – Monthly Expenses</w:t>
            </w:r>
            <w:r>
              <w:rPr>
                <w:noProof/>
                <w:webHidden/>
              </w:rPr>
              <w:tab/>
            </w:r>
            <w:r>
              <w:rPr>
                <w:noProof/>
                <w:webHidden/>
              </w:rPr>
              <w:fldChar w:fldCharType="begin"/>
            </w:r>
            <w:r>
              <w:rPr>
                <w:noProof/>
                <w:webHidden/>
              </w:rPr>
              <w:instrText xml:space="preserve"> PAGEREF _Toc235983630 \h </w:instrText>
            </w:r>
            <w:r>
              <w:rPr>
                <w:noProof/>
                <w:webHidden/>
              </w:rPr>
            </w:r>
            <w:r>
              <w:rPr>
                <w:noProof/>
                <w:webHidden/>
              </w:rPr>
              <w:fldChar w:fldCharType="separate"/>
            </w:r>
            <w:r>
              <w:rPr>
                <w:noProof/>
                <w:webHidden/>
              </w:rPr>
              <w:t>18</w:t>
            </w:r>
            <w:r>
              <w:rPr>
                <w:noProof/>
                <w:webHidden/>
              </w:rPr>
              <w:fldChar w:fldCharType="end"/>
            </w:r>
          </w:hyperlink>
        </w:p>
        <w:p w14:paraId="2B04139A" w14:textId="56F8EF20"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31" w:history="1">
            <w:r w:rsidRPr="00B406ED">
              <w:rPr>
                <w:rStyle w:val="Hyperlink"/>
                <w:noProof/>
              </w:rPr>
              <w:t>Appendix D –  Estimated Costings</w:t>
            </w:r>
            <w:r>
              <w:rPr>
                <w:noProof/>
                <w:webHidden/>
              </w:rPr>
              <w:tab/>
            </w:r>
            <w:r>
              <w:rPr>
                <w:noProof/>
                <w:webHidden/>
              </w:rPr>
              <w:fldChar w:fldCharType="begin"/>
            </w:r>
            <w:r>
              <w:rPr>
                <w:noProof/>
                <w:webHidden/>
              </w:rPr>
              <w:instrText xml:space="preserve"> PAGEREF _Toc235983631 \h </w:instrText>
            </w:r>
            <w:r>
              <w:rPr>
                <w:noProof/>
                <w:webHidden/>
              </w:rPr>
            </w:r>
            <w:r>
              <w:rPr>
                <w:noProof/>
                <w:webHidden/>
              </w:rPr>
              <w:fldChar w:fldCharType="separate"/>
            </w:r>
            <w:r>
              <w:rPr>
                <w:noProof/>
                <w:webHidden/>
              </w:rPr>
              <w:t>19</w:t>
            </w:r>
            <w:r>
              <w:rPr>
                <w:noProof/>
                <w:webHidden/>
              </w:rPr>
              <w:fldChar w:fldCharType="end"/>
            </w:r>
          </w:hyperlink>
        </w:p>
        <w:p w14:paraId="5670D250" w14:textId="73DD8887"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32" w:history="1">
            <w:r w:rsidRPr="00B406ED">
              <w:rPr>
                <w:rStyle w:val="Hyperlink"/>
                <w:noProof/>
              </w:rPr>
              <w:t>Appendix E – 12 Month Revenue &amp; Profit Forecast</w:t>
            </w:r>
            <w:r>
              <w:rPr>
                <w:noProof/>
                <w:webHidden/>
              </w:rPr>
              <w:tab/>
            </w:r>
            <w:r>
              <w:rPr>
                <w:noProof/>
                <w:webHidden/>
              </w:rPr>
              <w:fldChar w:fldCharType="begin"/>
            </w:r>
            <w:r>
              <w:rPr>
                <w:noProof/>
                <w:webHidden/>
              </w:rPr>
              <w:instrText xml:space="preserve"> PAGEREF _Toc235983632 \h </w:instrText>
            </w:r>
            <w:r>
              <w:rPr>
                <w:noProof/>
                <w:webHidden/>
              </w:rPr>
            </w:r>
            <w:r>
              <w:rPr>
                <w:noProof/>
                <w:webHidden/>
              </w:rPr>
              <w:fldChar w:fldCharType="separate"/>
            </w:r>
            <w:r>
              <w:rPr>
                <w:noProof/>
                <w:webHidden/>
              </w:rPr>
              <w:t>19</w:t>
            </w:r>
            <w:r>
              <w:rPr>
                <w:noProof/>
                <w:webHidden/>
              </w:rPr>
              <w:fldChar w:fldCharType="end"/>
            </w:r>
          </w:hyperlink>
        </w:p>
        <w:p w14:paraId="414118F6" w14:textId="5FD5C100"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33" w:history="1">
            <w:r w:rsidRPr="00B406ED">
              <w:rPr>
                <w:rStyle w:val="Hyperlink"/>
                <w:noProof/>
              </w:rPr>
              <w:t>Appendix F – Cashflow forecast</w:t>
            </w:r>
            <w:r>
              <w:rPr>
                <w:noProof/>
                <w:webHidden/>
              </w:rPr>
              <w:tab/>
            </w:r>
            <w:r>
              <w:rPr>
                <w:noProof/>
                <w:webHidden/>
              </w:rPr>
              <w:fldChar w:fldCharType="begin"/>
            </w:r>
            <w:r>
              <w:rPr>
                <w:noProof/>
                <w:webHidden/>
              </w:rPr>
              <w:instrText xml:space="preserve"> PAGEREF _Toc235983633 \h </w:instrText>
            </w:r>
            <w:r>
              <w:rPr>
                <w:noProof/>
                <w:webHidden/>
              </w:rPr>
            </w:r>
            <w:r>
              <w:rPr>
                <w:noProof/>
                <w:webHidden/>
              </w:rPr>
              <w:fldChar w:fldCharType="separate"/>
            </w:r>
            <w:r>
              <w:rPr>
                <w:noProof/>
                <w:webHidden/>
              </w:rPr>
              <w:t>20</w:t>
            </w:r>
            <w:r>
              <w:rPr>
                <w:noProof/>
                <w:webHidden/>
              </w:rPr>
              <w:fldChar w:fldCharType="end"/>
            </w:r>
          </w:hyperlink>
        </w:p>
        <w:p w14:paraId="79675D4C" w14:textId="68B215FC"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34" w:history="1">
            <w:r w:rsidRPr="00B406ED">
              <w:rPr>
                <w:rStyle w:val="Hyperlink"/>
                <w:noProof/>
              </w:rPr>
              <w:t>Appendix G – Business Potential Performance</w:t>
            </w:r>
            <w:r>
              <w:rPr>
                <w:noProof/>
                <w:webHidden/>
              </w:rPr>
              <w:tab/>
            </w:r>
            <w:r>
              <w:rPr>
                <w:noProof/>
                <w:webHidden/>
              </w:rPr>
              <w:fldChar w:fldCharType="begin"/>
            </w:r>
            <w:r>
              <w:rPr>
                <w:noProof/>
                <w:webHidden/>
              </w:rPr>
              <w:instrText xml:space="preserve"> PAGEREF _Toc235983634 \h </w:instrText>
            </w:r>
            <w:r>
              <w:rPr>
                <w:noProof/>
                <w:webHidden/>
              </w:rPr>
            </w:r>
            <w:r>
              <w:rPr>
                <w:noProof/>
                <w:webHidden/>
              </w:rPr>
              <w:fldChar w:fldCharType="separate"/>
            </w:r>
            <w:r>
              <w:rPr>
                <w:noProof/>
                <w:webHidden/>
              </w:rPr>
              <w:t>20</w:t>
            </w:r>
            <w:r>
              <w:rPr>
                <w:noProof/>
                <w:webHidden/>
              </w:rPr>
              <w:fldChar w:fldCharType="end"/>
            </w:r>
          </w:hyperlink>
        </w:p>
        <w:p w14:paraId="0D7314D7" w14:textId="5BC0A3DD"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35" w:history="1">
            <w:r w:rsidRPr="00B406ED">
              <w:rPr>
                <w:rStyle w:val="Hyperlink"/>
                <w:noProof/>
              </w:rPr>
              <w:t>Appendix H — Break-even Chart</w:t>
            </w:r>
            <w:r>
              <w:rPr>
                <w:noProof/>
                <w:webHidden/>
              </w:rPr>
              <w:tab/>
            </w:r>
            <w:r>
              <w:rPr>
                <w:noProof/>
                <w:webHidden/>
              </w:rPr>
              <w:fldChar w:fldCharType="begin"/>
            </w:r>
            <w:r>
              <w:rPr>
                <w:noProof/>
                <w:webHidden/>
              </w:rPr>
              <w:instrText xml:space="preserve"> PAGEREF _Toc235983635 \h </w:instrText>
            </w:r>
            <w:r>
              <w:rPr>
                <w:noProof/>
                <w:webHidden/>
              </w:rPr>
            </w:r>
            <w:r>
              <w:rPr>
                <w:noProof/>
                <w:webHidden/>
              </w:rPr>
              <w:fldChar w:fldCharType="separate"/>
            </w:r>
            <w:r>
              <w:rPr>
                <w:noProof/>
                <w:webHidden/>
              </w:rPr>
              <w:t>21</w:t>
            </w:r>
            <w:r>
              <w:rPr>
                <w:noProof/>
                <w:webHidden/>
              </w:rPr>
              <w:fldChar w:fldCharType="end"/>
            </w:r>
          </w:hyperlink>
        </w:p>
        <w:p w14:paraId="12F322B2" w14:textId="2ED7FD07"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36" w:history="1">
            <w:r w:rsidRPr="00B406ED">
              <w:rPr>
                <w:rStyle w:val="Hyperlink"/>
                <w:noProof/>
              </w:rPr>
              <w:t>Appendix I — Monthly Revenue Projection</w:t>
            </w:r>
            <w:r>
              <w:rPr>
                <w:noProof/>
                <w:webHidden/>
              </w:rPr>
              <w:tab/>
            </w:r>
            <w:r>
              <w:rPr>
                <w:noProof/>
                <w:webHidden/>
              </w:rPr>
              <w:fldChar w:fldCharType="begin"/>
            </w:r>
            <w:r>
              <w:rPr>
                <w:noProof/>
                <w:webHidden/>
              </w:rPr>
              <w:instrText xml:space="preserve"> PAGEREF _Toc235983636 \h </w:instrText>
            </w:r>
            <w:r>
              <w:rPr>
                <w:noProof/>
                <w:webHidden/>
              </w:rPr>
            </w:r>
            <w:r>
              <w:rPr>
                <w:noProof/>
                <w:webHidden/>
              </w:rPr>
              <w:fldChar w:fldCharType="separate"/>
            </w:r>
            <w:r>
              <w:rPr>
                <w:noProof/>
                <w:webHidden/>
              </w:rPr>
              <w:t>21</w:t>
            </w:r>
            <w:r>
              <w:rPr>
                <w:noProof/>
                <w:webHidden/>
              </w:rPr>
              <w:fldChar w:fldCharType="end"/>
            </w:r>
          </w:hyperlink>
        </w:p>
        <w:p w14:paraId="1486CF0C" w14:textId="7F90D56F"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37" w:history="1">
            <w:r w:rsidRPr="00B406ED">
              <w:rPr>
                <w:rStyle w:val="Hyperlink"/>
                <w:noProof/>
              </w:rPr>
              <w:t>Appendix J – SWOT Analysis</w:t>
            </w:r>
            <w:r>
              <w:rPr>
                <w:noProof/>
                <w:webHidden/>
              </w:rPr>
              <w:tab/>
            </w:r>
            <w:r>
              <w:rPr>
                <w:noProof/>
                <w:webHidden/>
              </w:rPr>
              <w:fldChar w:fldCharType="begin"/>
            </w:r>
            <w:r>
              <w:rPr>
                <w:noProof/>
                <w:webHidden/>
              </w:rPr>
              <w:instrText xml:space="preserve"> PAGEREF _Toc235983637 \h </w:instrText>
            </w:r>
            <w:r>
              <w:rPr>
                <w:noProof/>
                <w:webHidden/>
              </w:rPr>
            </w:r>
            <w:r>
              <w:rPr>
                <w:noProof/>
                <w:webHidden/>
              </w:rPr>
              <w:fldChar w:fldCharType="separate"/>
            </w:r>
            <w:r>
              <w:rPr>
                <w:noProof/>
                <w:webHidden/>
              </w:rPr>
              <w:t>21</w:t>
            </w:r>
            <w:r>
              <w:rPr>
                <w:noProof/>
                <w:webHidden/>
              </w:rPr>
              <w:fldChar w:fldCharType="end"/>
            </w:r>
          </w:hyperlink>
        </w:p>
        <w:p w14:paraId="12C1C4AC" w14:textId="5BA706B0" w:rsidR="00A32C43" w:rsidRDefault="00A32C43">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5983638" w:history="1">
            <w:r w:rsidRPr="00B406ED">
              <w:rPr>
                <w:rStyle w:val="Hyperlink"/>
                <w:noProof/>
              </w:rPr>
              <w:t>Appendix K— Capacity vs Actual Usage</w:t>
            </w:r>
            <w:r>
              <w:rPr>
                <w:noProof/>
                <w:webHidden/>
              </w:rPr>
              <w:tab/>
            </w:r>
            <w:r>
              <w:rPr>
                <w:noProof/>
                <w:webHidden/>
              </w:rPr>
              <w:fldChar w:fldCharType="begin"/>
            </w:r>
            <w:r>
              <w:rPr>
                <w:noProof/>
                <w:webHidden/>
              </w:rPr>
              <w:instrText xml:space="preserve"> PAGEREF _Toc235983638 \h </w:instrText>
            </w:r>
            <w:r>
              <w:rPr>
                <w:noProof/>
                <w:webHidden/>
              </w:rPr>
            </w:r>
            <w:r>
              <w:rPr>
                <w:noProof/>
                <w:webHidden/>
              </w:rPr>
              <w:fldChar w:fldCharType="separate"/>
            </w:r>
            <w:r>
              <w:rPr>
                <w:noProof/>
                <w:webHidden/>
              </w:rPr>
              <w:t>23</w:t>
            </w:r>
            <w:r>
              <w:rPr>
                <w:noProof/>
                <w:webHidden/>
              </w:rPr>
              <w:fldChar w:fldCharType="end"/>
            </w:r>
          </w:hyperlink>
        </w:p>
        <w:p w14:paraId="2EA2AEA3" w14:textId="0D187073" w:rsidR="00A32C43" w:rsidRDefault="00A32C43">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5983639" w:history="1">
            <w:r w:rsidRPr="00B406ED">
              <w:rPr>
                <w:rStyle w:val="Hyperlink"/>
                <w:noProof/>
              </w:rPr>
              <w:t>References</w:t>
            </w:r>
            <w:r>
              <w:rPr>
                <w:noProof/>
                <w:webHidden/>
              </w:rPr>
              <w:tab/>
            </w:r>
            <w:r>
              <w:rPr>
                <w:noProof/>
                <w:webHidden/>
              </w:rPr>
              <w:fldChar w:fldCharType="begin"/>
            </w:r>
            <w:r>
              <w:rPr>
                <w:noProof/>
                <w:webHidden/>
              </w:rPr>
              <w:instrText xml:space="preserve"> PAGEREF _Toc235983639 \h </w:instrText>
            </w:r>
            <w:r>
              <w:rPr>
                <w:noProof/>
                <w:webHidden/>
              </w:rPr>
            </w:r>
            <w:r>
              <w:rPr>
                <w:noProof/>
                <w:webHidden/>
              </w:rPr>
              <w:fldChar w:fldCharType="separate"/>
            </w:r>
            <w:r>
              <w:rPr>
                <w:noProof/>
                <w:webHidden/>
              </w:rPr>
              <w:t>24</w:t>
            </w:r>
            <w:r>
              <w:rPr>
                <w:noProof/>
                <w:webHidden/>
              </w:rPr>
              <w:fldChar w:fldCharType="end"/>
            </w:r>
          </w:hyperlink>
        </w:p>
        <w:p w14:paraId="35EF1C89" w14:textId="321266E0" w:rsidR="00645205" w:rsidRDefault="00645205" w:rsidP="00645205">
          <w:pPr>
            <w:rPr>
              <w:rFonts w:asciiTheme="majorHAnsi" w:hAnsiTheme="majorHAnsi"/>
              <w:noProof/>
              <w:color w:val="000000" w:themeColor="text1"/>
              <w:sz w:val="28"/>
              <w:szCs w:val="28"/>
            </w:rPr>
          </w:pPr>
          <w:r w:rsidRPr="00645205">
            <w:rPr>
              <w:rFonts w:asciiTheme="majorHAnsi" w:hAnsiTheme="majorHAnsi"/>
              <w:noProof/>
              <w:color w:val="000000" w:themeColor="text1"/>
              <w:sz w:val="28"/>
              <w:szCs w:val="28"/>
            </w:rPr>
            <w:fldChar w:fldCharType="end"/>
          </w:r>
        </w:p>
        <w:p w14:paraId="7ECFC7A1" w14:textId="1A9A8BBA" w:rsidR="00645205" w:rsidRPr="005028A3" w:rsidRDefault="00000000" w:rsidP="00645205">
          <w:pPr>
            <w:rPr>
              <w:rStyle w:val="s1"/>
              <w:rFonts w:ascii="Century Gothic" w:hAnsi="Century Gothic"/>
              <w:color w:val="000000" w:themeColor="text1"/>
              <w:spacing w:val="0"/>
              <w:sz w:val="28"/>
              <w:szCs w:val="28"/>
            </w:rPr>
          </w:pPr>
        </w:p>
      </w:sdtContent>
    </w:sdt>
    <w:p w14:paraId="0F183ACD" w14:textId="77777777" w:rsidR="00A97AC9" w:rsidRDefault="00A97AC9" w:rsidP="005028A3">
      <w:pPr>
        <w:pStyle w:val="Heading1"/>
        <w:rPr>
          <w:rStyle w:val="s1"/>
          <w:spacing w:val="0"/>
        </w:rPr>
      </w:pPr>
    </w:p>
    <w:p w14:paraId="7185045B" w14:textId="77777777" w:rsidR="00A97AC9" w:rsidRDefault="00A97AC9" w:rsidP="005028A3">
      <w:pPr>
        <w:pStyle w:val="Heading1"/>
        <w:rPr>
          <w:rStyle w:val="s1"/>
          <w:spacing w:val="0"/>
        </w:rPr>
      </w:pPr>
    </w:p>
    <w:p w14:paraId="38E17C85" w14:textId="77777777" w:rsidR="00A97AC9" w:rsidRDefault="00A97AC9" w:rsidP="005028A3">
      <w:pPr>
        <w:pStyle w:val="Heading1"/>
        <w:rPr>
          <w:rStyle w:val="s1"/>
          <w:spacing w:val="0"/>
        </w:rPr>
      </w:pPr>
    </w:p>
    <w:p w14:paraId="0C4C6E6C" w14:textId="77777777" w:rsidR="00A97AC9" w:rsidRDefault="00A97AC9" w:rsidP="00A97AC9"/>
    <w:p w14:paraId="64427D1C" w14:textId="77777777" w:rsidR="00A97AC9" w:rsidRDefault="00A97AC9" w:rsidP="00A97AC9"/>
    <w:p w14:paraId="09D44225" w14:textId="77777777" w:rsidR="00A97AC9" w:rsidRPr="00A97AC9" w:rsidRDefault="00A97AC9" w:rsidP="00A97AC9"/>
    <w:p w14:paraId="776D4948" w14:textId="77777777" w:rsidR="00A97AC9" w:rsidRDefault="00A97AC9" w:rsidP="005028A3">
      <w:pPr>
        <w:pStyle w:val="Heading1"/>
        <w:rPr>
          <w:rStyle w:val="s1"/>
          <w:spacing w:val="0"/>
        </w:rPr>
      </w:pPr>
    </w:p>
    <w:p w14:paraId="628B8F54" w14:textId="77777777" w:rsidR="00A97AC9" w:rsidRDefault="00A97AC9" w:rsidP="005028A3">
      <w:pPr>
        <w:pStyle w:val="Heading1"/>
        <w:rPr>
          <w:rStyle w:val="s1"/>
          <w:spacing w:val="0"/>
        </w:rPr>
      </w:pPr>
    </w:p>
    <w:p w14:paraId="15EAAAD7" w14:textId="77777777" w:rsidR="00A97AC9" w:rsidRDefault="00A97AC9" w:rsidP="005028A3">
      <w:pPr>
        <w:pStyle w:val="Heading1"/>
        <w:rPr>
          <w:rStyle w:val="s1"/>
          <w:spacing w:val="0"/>
        </w:rPr>
      </w:pPr>
    </w:p>
    <w:p w14:paraId="45AFA811" w14:textId="77777777" w:rsidR="00A97AC9" w:rsidRDefault="00A97AC9" w:rsidP="005028A3">
      <w:pPr>
        <w:pStyle w:val="Heading1"/>
        <w:rPr>
          <w:rStyle w:val="s1"/>
          <w:spacing w:val="0"/>
        </w:rPr>
      </w:pPr>
    </w:p>
    <w:p w14:paraId="3ADC87A6" w14:textId="77777777" w:rsidR="00A32C43" w:rsidRDefault="00A32C43" w:rsidP="00A97AC9">
      <w:pPr>
        <w:pStyle w:val="Heading1"/>
        <w:rPr>
          <w:rStyle w:val="s1"/>
          <w:spacing w:val="0"/>
        </w:rPr>
      </w:pPr>
    </w:p>
    <w:p w14:paraId="038A442D" w14:textId="77777777" w:rsidR="00A32C43" w:rsidRPr="00A32C43" w:rsidRDefault="00A32C43" w:rsidP="00A32C43"/>
    <w:p w14:paraId="0E396D86" w14:textId="1BFFAEAB" w:rsidR="00F8103D" w:rsidRPr="00A32C43" w:rsidRDefault="00F07336" w:rsidP="00A32C43">
      <w:pPr>
        <w:pStyle w:val="Heading1"/>
        <w:jc w:val="center"/>
        <w:rPr>
          <w:rStyle w:val="s1"/>
          <w:spacing w:val="0"/>
        </w:rPr>
      </w:pPr>
      <w:bookmarkStart w:id="0" w:name="_Toc235983602"/>
      <w:r w:rsidRPr="00A32C43">
        <w:rPr>
          <w:rStyle w:val="s1"/>
          <w:spacing w:val="0"/>
        </w:rPr>
        <w:lastRenderedPageBreak/>
        <w:t>Swansea Private Phlebotomy Clinic – Business Plan</w:t>
      </w:r>
      <w:bookmarkEnd w:id="0"/>
    </w:p>
    <w:p w14:paraId="37E78572" w14:textId="40874B17" w:rsidR="00F8103D" w:rsidRPr="00A32C43" w:rsidRDefault="00F8103D" w:rsidP="00A32C43">
      <w:pPr>
        <w:pStyle w:val="Heading2"/>
        <w:rPr>
          <w:rStyle w:val="s1"/>
          <w:b/>
          <w:bCs/>
          <w:spacing w:val="0"/>
          <w:u w:val="single"/>
        </w:rPr>
      </w:pPr>
      <w:bookmarkStart w:id="1" w:name="_Toc235983603"/>
      <w:r w:rsidRPr="00A32C43">
        <w:rPr>
          <w:rStyle w:val="s1"/>
          <w:b/>
          <w:bCs/>
          <w:spacing w:val="0"/>
          <w:u w:val="single"/>
        </w:rPr>
        <w:t>Executive Summary</w:t>
      </w:r>
      <w:bookmarkEnd w:id="1"/>
    </w:p>
    <w:p w14:paraId="79869E5A" w14:textId="77777777" w:rsidR="00A32C43" w:rsidRPr="00A32C43" w:rsidRDefault="00A32C43" w:rsidP="00A32C43">
      <w:pPr>
        <w:pStyle w:val="p1"/>
        <w:rPr>
          <w:rFonts w:ascii="Century Gothic" w:hAnsi="Century Gothic"/>
          <w:sz w:val="28"/>
          <w:szCs w:val="28"/>
        </w:rPr>
      </w:pPr>
      <w:r w:rsidRPr="00A32C43">
        <w:rPr>
          <w:rStyle w:val="s1"/>
          <w:rFonts w:ascii="Century Gothic" w:hAnsi="Century Gothic"/>
          <w:sz w:val="28"/>
          <w:szCs w:val="28"/>
        </w:rPr>
        <w:t>Swansea Private Community Phlebotomy Service is a mobile healthcare business offering safe, convenient and affordable venepuncture appointments in clients’ homes and care homes across Swansea. Operating as a sole trader, the service will support individuals who struggle to access NHS or private clinics due to mobility issues, transport barriers, work or caring commitments, anxiety or needle phobia.</w:t>
      </w:r>
    </w:p>
    <w:p w14:paraId="3C75DEB4" w14:textId="77777777" w:rsidR="00A32C43" w:rsidRPr="00A32C43" w:rsidRDefault="00A32C43" w:rsidP="00A32C43">
      <w:pPr>
        <w:pStyle w:val="p1"/>
        <w:rPr>
          <w:rFonts w:ascii="Century Gothic" w:hAnsi="Century Gothic"/>
          <w:sz w:val="28"/>
          <w:szCs w:val="28"/>
        </w:rPr>
      </w:pPr>
      <w:r w:rsidRPr="00A32C43">
        <w:rPr>
          <w:rStyle w:val="s1"/>
          <w:rFonts w:ascii="Century Gothic" w:hAnsi="Century Gothic"/>
          <w:sz w:val="28"/>
          <w:szCs w:val="28"/>
        </w:rPr>
        <w:t>The service meets a clear need for flexible and timely blood collection. NHS appointments can involve long waits, while private clinics are often costly and require travel. By offering evening and weekend appointments, the business provides a convenient alternative outside standard clinic hours. Its competitive advantages include affordable pricing, rapid access, home</w:t>
      </w:r>
      <w:r w:rsidRPr="00A32C43">
        <w:rPr>
          <w:rStyle w:val="s1"/>
          <w:rFonts w:ascii="Century Gothic" w:hAnsi="Century Gothic"/>
          <w:sz w:val="28"/>
          <w:szCs w:val="28"/>
        </w:rPr>
        <w:noBreakHyphen/>
        <w:t>based appointments and compassionate, patient</w:t>
      </w:r>
      <w:r w:rsidRPr="00A32C43">
        <w:rPr>
          <w:rStyle w:val="s1"/>
          <w:rFonts w:ascii="Century Gothic" w:hAnsi="Century Gothic"/>
          <w:sz w:val="28"/>
          <w:szCs w:val="28"/>
        </w:rPr>
        <w:noBreakHyphen/>
        <w:t>centred care delivered by an experienced NHS phlebotomist.</w:t>
      </w:r>
    </w:p>
    <w:p w14:paraId="10ED6A8C" w14:textId="77777777" w:rsidR="00A32C43" w:rsidRPr="00A32C43" w:rsidRDefault="00A32C43" w:rsidP="00A32C43">
      <w:pPr>
        <w:pStyle w:val="p1"/>
        <w:rPr>
          <w:rFonts w:ascii="Century Gothic" w:hAnsi="Century Gothic"/>
          <w:sz w:val="28"/>
          <w:szCs w:val="28"/>
        </w:rPr>
      </w:pPr>
      <w:r w:rsidRPr="00A32C43">
        <w:rPr>
          <w:rStyle w:val="s1"/>
          <w:rFonts w:ascii="Century Gothic" w:hAnsi="Century Gothic"/>
          <w:sz w:val="28"/>
          <w:szCs w:val="28"/>
        </w:rPr>
        <w:t>The business will initially provide home and care</w:t>
      </w:r>
      <w:r w:rsidRPr="00A32C43">
        <w:rPr>
          <w:rStyle w:val="s1"/>
          <w:rFonts w:ascii="Century Gothic" w:hAnsi="Century Gothic"/>
          <w:sz w:val="28"/>
          <w:szCs w:val="28"/>
        </w:rPr>
        <w:noBreakHyphen/>
        <w:t>home venepuncture and sample collection for private blood</w:t>
      </w:r>
      <w:r w:rsidRPr="00A32C43">
        <w:rPr>
          <w:rStyle w:val="s1"/>
          <w:rFonts w:ascii="Century Gothic" w:hAnsi="Century Gothic"/>
          <w:sz w:val="28"/>
          <w:szCs w:val="28"/>
        </w:rPr>
        <w:noBreakHyphen/>
        <w:t>testing companies. Appointments will cost £25 plus a £5 travel fee within three miles of Morriston. This pricing covers insurance, clinical waste disposal, consumables, fuel, marketing and administration. Operating hours will be Monday to Thursday (5:00 p.m.–8:30 p.m.) and weekends (11:00 a.m.–2:00 p.m.), with a planned capacity of up to 72 appointments per month.</w:t>
      </w:r>
    </w:p>
    <w:p w14:paraId="7F1D3773" w14:textId="77777777" w:rsidR="00A32C43" w:rsidRPr="00A32C43" w:rsidRDefault="00A32C43" w:rsidP="00A32C43">
      <w:pPr>
        <w:pStyle w:val="p1"/>
        <w:rPr>
          <w:rFonts w:ascii="Century Gothic" w:hAnsi="Century Gothic"/>
          <w:sz w:val="28"/>
          <w:szCs w:val="28"/>
        </w:rPr>
      </w:pPr>
      <w:r w:rsidRPr="00A32C43">
        <w:rPr>
          <w:rStyle w:val="s1"/>
          <w:rFonts w:ascii="Century Gothic" w:hAnsi="Century Gothic"/>
          <w:sz w:val="28"/>
          <w:szCs w:val="28"/>
        </w:rPr>
        <w:t>Estimated monthly operating costs are £250. With typical income of £30 per appointment, the business is expected to break even at around nine appointments per month. At 50% capacity, projected monthly revenue is £1,080, rising to £2,160 at full capacity. Revenue is expected to grow from £600–£900 in the first three months to £1,500–£2,160 as awareness increases. These projections indicate strong potential as a sustainable secondary income stream with low overheads.</w:t>
      </w:r>
    </w:p>
    <w:p w14:paraId="1EE538A1" w14:textId="77777777" w:rsidR="00A32C43" w:rsidRPr="00A32C43" w:rsidRDefault="00A32C43" w:rsidP="00A32C43">
      <w:pPr>
        <w:pStyle w:val="p1"/>
        <w:rPr>
          <w:rFonts w:ascii="Century Gothic" w:hAnsi="Century Gothic"/>
          <w:sz w:val="28"/>
          <w:szCs w:val="28"/>
        </w:rPr>
      </w:pPr>
      <w:r w:rsidRPr="00A32C43">
        <w:rPr>
          <w:rStyle w:val="s1"/>
          <w:rFonts w:ascii="Century Gothic" w:hAnsi="Century Gothic"/>
          <w:sz w:val="28"/>
          <w:szCs w:val="28"/>
        </w:rPr>
        <w:t>Marketing will target individuals requiring regular or timely blood tests, including those managing chronic conditions or preferring home</w:t>
      </w:r>
      <w:r w:rsidRPr="00A32C43">
        <w:rPr>
          <w:rStyle w:val="s1"/>
          <w:rFonts w:ascii="Century Gothic" w:hAnsi="Century Gothic"/>
          <w:sz w:val="28"/>
          <w:szCs w:val="28"/>
        </w:rPr>
        <w:noBreakHyphen/>
        <w:t xml:space="preserve">based care. Clients will be reached through social media, </w:t>
      </w:r>
      <w:r w:rsidRPr="00A32C43">
        <w:rPr>
          <w:rStyle w:val="s1"/>
          <w:rFonts w:ascii="Century Gothic" w:hAnsi="Century Gothic"/>
          <w:sz w:val="28"/>
          <w:szCs w:val="28"/>
        </w:rPr>
        <w:lastRenderedPageBreak/>
        <w:t>community groups, leaflets, care</w:t>
      </w:r>
      <w:r w:rsidRPr="00A32C43">
        <w:rPr>
          <w:rStyle w:val="s1"/>
          <w:rFonts w:ascii="Century Gothic" w:hAnsi="Century Gothic"/>
          <w:sz w:val="28"/>
          <w:szCs w:val="28"/>
        </w:rPr>
        <w:noBreakHyphen/>
        <w:t>home partnerships, referrals and collaborations with private blood</w:t>
      </w:r>
      <w:r w:rsidRPr="00A32C43">
        <w:rPr>
          <w:rStyle w:val="s1"/>
          <w:rFonts w:ascii="Century Gothic" w:hAnsi="Century Gothic"/>
          <w:sz w:val="28"/>
          <w:szCs w:val="28"/>
        </w:rPr>
        <w:noBreakHyphen/>
        <w:t>testing companies. Initial objectives include securing 20 regular clients within three months, achieving £1,200 monthly revenue by month six, forming two partnerships and maintaining at least 95% customer satisfaction.</w:t>
      </w:r>
    </w:p>
    <w:p w14:paraId="5ABA4A15" w14:textId="77777777" w:rsidR="00A32C43" w:rsidRPr="00A32C43" w:rsidRDefault="00A32C43" w:rsidP="00A32C43">
      <w:pPr>
        <w:pStyle w:val="p1"/>
        <w:rPr>
          <w:rFonts w:ascii="Century Gothic" w:hAnsi="Century Gothic"/>
          <w:sz w:val="28"/>
          <w:szCs w:val="28"/>
        </w:rPr>
      </w:pPr>
      <w:r w:rsidRPr="00A32C43">
        <w:rPr>
          <w:rStyle w:val="s1"/>
          <w:rFonts w:ascii="Century Gothic" w:hAnsi="Century Gothic"/>
          <w:sz w:val="28"/>
          <w:szCs w:val="28"/>
        </w:rPr>
        <w:t>The owner’s experience as a Band 3 Phlebotomist within Swansea Bay University Health Board provides the clinical competence required to deliver safe, professional care. Operations will follow clear procedures for consent, infection prevention, sample handling, clinical waste disposal, data protection, safeguarding and lone working. Public liability and professional indemnity insurance will be maintained.</w:t>
      </w:r>
    </w:p>
    <w:p w14:paraId="37B9006A" w14:textId="77777777" w:rsidR="00A32C43" w:rsidRPr="00A32C43" w:rsidRDefault="00A32C43" w:rsidP="00A32C43">
      <w:pPr>
        <w:pStyle w:val="p1"/>
        <w:rPr>
          <w:rFonts w:ascii="Century Gothic" w:hAnsi="Century Gothic"/>
          <w:sz w:val="28"/>
          <w:szCs w:val="28"/>
        </w:rPr>
      </w:pPr>
      <w:r w:rsidRPr="00A32C43">
        <w:rPr>
          <w:rStyle w:val="s1"/>
          <w:rFonts w:ascii="Century Gothic" w:hAnsi="Century Gothic"/>
          <w:sz w:val="28"/>
          <w:szCs w:val="28"/>
        </w:rPr>
        <w:t>Longer</w:t>
      </w:r>
      <w:r w:rsidRPr="00A32C43">
        <w:rPr>
          <w:rStyle w:val="s1"/>
          <w:rFonts w:ascii="Century Gothic" w:hAnsi="Century Gothic"/>
          <w:sz w:val="28"/>
          <w:szCs w:val="28"/>
        </w:rPr>
        <w:noBreakHyphen/>
        <w:t>term plans include introducing weekly clinic</w:t>
      </w:r>
      <w:r w:rsidRPr="00A32C43">
        <w:rPr>
          <w:rStyle w:val="s1"/>
          <w:rFonts w:ascii="Century Gothic" w:hAnsi="Century Gothic"/>
          <w:sz w:val="28"/>
          <w:szCs w:val="28"/>
        </w:rPr>
        <w:noBreakHyphen/>
        <w:t>based sessions as demand grows. This phased approach will increase capacity and reduce travel time while maintaining high standards of safety, accessibility and patient care. Overall, Swansea Private Community Phlebotomy Service is a financially viable and socially valuable enterprise with the potential to improve access to essential blood</w:t>
      </w:r>
      <w:r w:rsidRPr="00A32C43">
        <w:rPr>
          <w:rStyle w:val="s1"/>
          <w:rFonts w:ascii="Century Gothic" w:hAnsi="Century Gothic"/>
          <w:sz w:val="28"/>
          <w:szCs w:val="28"/>
        </w:rPr>
        <w:noBreakHyphen/>
        <w:t>collection services across the local community.</w:t>
      </w:r>
    </w:p>
    <w:p w14:paraId="308B0FC0" w14:textId="5F3357A9" w:rsidR="00F8103D" w:rsidRPr="00A97AC9" w:rsidRDefault="00F8103D" w:rsidP="005028A3">
      <w:pPr>
        <w:pStyle w:val="Heading2"/>
        <w:rPr>
          <w:b/>
          <w:bCs/>
          <w:u w:val="single"/>
        </w:rPr>
      </w:pPr>
      <w:bookmarkStart w:id="2" w:name="_Toc235983604"/>
      <w:r w:rsidRPr="00A97AC9">
        <w:rPr>
          <w:rStyle w:val="s1"/>
          <w:b/>
          <w:bCs/>
          <w:spacing w:val="0"/>
          <w:u w:val="single"/>
        </w:rPr>
        <w:t>Introduction</w:t>
      </w:r>
      <w:bookmarkEnd w:id="2"/>
    </w:p>
    <w:p w14:paraId="0340871E" w14:textId="13B7F495" w:rsidR="009B5FF8" w:rsidRPr="005028A3" w:rsidRDefault="009B5FF8" w:rsidP="004F6BDF">
      <w:pPr>
        <w:rPr>
          <w:rStyle w:val="s1"/>
          <w:rFonts w:ascii="Century Gothic" w:hAnsi="Century Gothic"/>
          <w:color w:val="000000" w:themeColor="text1"/>
          <w:sz w:val="28"/>
          <w:szCs w:val="28"/>
        </w:rPr>
      </w:pPr>
      <w:r w:rsidRPr="005028A3">
        <w:rPr>
          <w:rStyle w:val="s1"/>
          <w:rFonts w:ascii="Century Gothic" w:hAnsi="Century Gothic"/>
          <w:color w:val="000000" w:themeColor="text1"/>
          <w:sz w:val="28"/>
          <w:szCs w:val="28"/>
        </w:rPr>
        <w:t xml:space="preserve">This business plan outlines </w:t>
      </w:r>
      <w:r w:rsidR="00F8103D" w:rsidRPr="005028A3">
        <w:rPr>
          <w:rStyle w:val="s1"/>
          <w:rFonts w:ascii="Century Gothic" w:hAnsi="Century Gothic"/>
          <w:color w:val="000000" w:themeColor="text1"/>
          <w:sz w:val="28"/>
          <w:szCs w:val="28"/>
        </w:rPr>
        <w:t xml:space="preserve">the </w:t>
      </w:r>
      <w:r w:rsidRPr="005028A3">
        <w:rPr>
          <w:rStyle w:val="s1"/>
          <w:rFonts w:ascii="Century Gothic" w:hAnsi="Century Gothic"/>
          <w:color w:val="000000" w:themeColor="text1"/>
          <w:sz w:val="28"/>
          <w:szCs w:val="28"/>
        </w:rPr>
        <w:t xml:space="preserve">financial projections, marketing strategy, operational processes, legal compliance, and growth potential. It demonstrates that Swansea </w:t>
      </w:r>
      <w:r w:rsidR="006D4E62" w:rsidRPr="005028A3">
        <w:rPr>
          <w:rStyle w:val="s1"/>
          <w:rFonts w:ascii="Century Gothic" w:hAnsi="Century Gothic"/>
          <w:color w:val="000000" w:themeColor="text1"/>
          <w:sz w:val="28"/>
          <w:szCs w:val="28"/>
        </w:rPr>
        <w:t xml:space="preserve">Private </w:t>
      </w:r>
      <w:r w:rsidRPr="005028A3">
        <w:rPr>
          <w:rStyle w:val="s1"/>
          <w:rFonts w:ascii="Century Gothic" w:hAnsi="Century Gothic"/>
          <w:color w:val="000000" w:themeColor="text1"/>
          <w:sz w:val="28"/>
          <w:szCs w:val="28"/>
        </w:rPr>
        <w:t>Community Phlebotomy Service is a viable, sustainable, and socially valuable enterprise that will improve access to essential healthcare services within the community.</w:t>
      </w:r>
    </w:p>
    <w:p w14:paraId="17D0BB45" w14:textId="17A0A320"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Style w:val="s1"/>
          <w:rFonts w:ascii="Century Gothic" w:hAnsi="Century Gothic"/>
          <w:color w:val="000000" w:themeColor="text1"/>
          <w:sz w:val="28"/>
          <w:szCs w:val="28"/>
        </w:rPr>
        <w:t xml:space="preserve">Swansea </w:t>
      </w:r>
      <w:r w:rsidR="00D44774" w:rsidRPr="005028A3">
        <w:rPr>
          <w:rStyle w:val="s1"/>
          <w:rFonts w:ascii="Century Gothic" w:hAnsi="Century Gothic"/>
          <w:color w:val="000000" w:themeColor="text1"/>
          <w:sz w:val="28"/>
          <w:szCs w:val="28"/>
        </w:rPr>
        <w:t xml:space="preserve">Private </w:t>
      </w:r>
      <w:r w:rsidRPr="005028A3">
        <w:rPr>
          <w:rStyle w:val="s1"/>
          <w:rFonts w:ascii="Century Gothic" w:hAnsi="Century Gothic"/>
          <w:color w:val="000000" w:themeColor="text1"/>
          <w:sz w:val="28"/>
          <w:szCs w:val="28"/>
        </w:rPr>
        <w:t>Community Phlebotomy Service is a private mobile phlebotomy business that I will operate as a sole trader. The business provides home and care</w:t>
      </w:r>
      <w:r w:rsidRPr="005028A3">
        <w:rPr>
          <w:rStyle w:val="s1"/>
          <w:rFonts w:ascii="Century Gothic" w:hAnsi="Century Gothic"/>
          <w:color w:val="000000" w:themeColor="text1"/>
          <w:sz w:val="28"/>
          <w:szCs w:val="28"/>
        </w:rPr>
        <w:noBreakHyphen/>
        <w:t>home blood</w:t>
      </w:r>
      <w:r w:rsidRPr="005028A3">
        <w:rPr>
          <w:rStyle w:val="s1"/>
          <w:rFonts w:ascii="Century Gothic" w:hAnsi="Century Gothic"/>
          <w:color w:val="000000" w:themeColor="text1"/>
          <w:sz w:val="28"/>
          <w:szCs w:val="28"/>
        </w:rPr>
        <w:noBreakHyphen/>
        <w:t>taking appointments for individuals who cannot easily attend hospital clinics. My service is designed to be flexible, affordable, and patient</w:t>
      </w:r>
      <w:r w:rsidRPr="005028A3">
        <w:rPr>
          <w:rStyle w:val="s1"/>
          <w:rFonts w:ascii="Century Gothic" w:hAnsi="Century Gothic"/>
          <w:color w:val="000000" w:themeColor="text1"/>
          <w:sz w:val="28"/>
          <w:szCs w:val="28"/>
        </w:rPr>
        <w:noBreakHyphen/>
        <w:t>centred, with evening and weekend availability to accommodate people with work or family commitments.</w:t>
      </w:r>
    </w:p>
    <w:p w14:paraId="3DAD0C33" w14:textId="77777777" w:rsidR="009B5FF8" w:rsidRPr="005028A3" w:rsidRDefault="009B5FF8" w:rsidP="004F6BDF">
      <w:pPr>
        <w:rPr>
          <w:rFonts w:ascii="Century Gothic" w:hAnsi="Century Gothic"/>
          <w:color w:val="000000" w:themeColor="text1"/>
          <w:sz w:val="28"/>
          <w:szCs w:val="28"/>
        </w:rPr>
      </w:pPr>
      <w:r w:rsidRPr="005028A3">
        <w:rPr>
          <w:rStyle w:val="s1"/>
          <w:rFonts w:ascii="Century Gothic" w:hAnsi="Century Gothic"/>
          <w:color w:val="000000" w:themeColor="text1"/>
          <w:sz w:val="28"/>
          <w:szCs w:val="28"/>
        </w:rPr>
        <w:t xml:space="preserve">As the sole owner and operator, I will be responsible for all clinical work, administration, marketing, financial management, and </w:t>
      </w:r>
      <w:r w:rsidRPr="005028A3">
        <w:rPr>
          <w:rStyle w:val="s1"/>
          <w:rFonts w:ascii="Century Gothic" w:hAnsi="Century Gothic"/>
          <w:color w:val="000000" w:themeColor="text1"/>
          <w:sz w:val="28"/>
          <w:szCs w:val="28"/>
        </w:rPr>
        <w:lastRenderedPageBreak/>
        <w:t>compliance. My professional background as a Band 3 Phlebotomist ensures I have the clinical competence and experience required to deliver safe venepuncture services. The business will initially focus on home visits, with future expansion into one</w:t>
      </w:r>
      <w:r w:rsidRPr="005028A3">
        <w:rPr>
          <w:rStyle w:val="s1"/>
          <w:rFonts w:ascii="Century Gothic" w:hAnsi="Century Gothic"/>
          <w:color w:val="000000" w:themeColor="text1"/>
          <w:sz w:val="28"/>
          <w:szCs w:val="28"/>
        </w:rPr>
        <w:noBreakHyphen/>
        <w:t>day clinics across Swansea.</w:t>
      </w:r>
    </w:p>
    <w:p w14:paraId="32B9DAF8" w14:textId="77777777" w:rsidR="009B5FF8" w:rsidRPr="005028A3" w:rsidRDefault="009B5FF8" w:rsidP="004F6BDF">
      <w:pPr>
        <w:rPr>
          <w:rFonts w:ascii="Century Gothic" w:hAnsi="Century Gothic"/>
          <w:color w:val="000000" w:themeColor="text1"/>
          <w:sz w:val="28"/>
          <w:szCs w:val="28"/>
        </w:rPr>
      </w:pPr>
      <w:r w:rsidRPr="005028A3">
        <w:rPr>
          <w:rStyle w:val="s1"/>
          <w:rFonts w:ascii="Century Gothic" w:hAnsi="Century Gothic"/>
          <w:color w:val="000000" w:themeColor="text1"/>
          <w:sz w:val="28"/>
          <w:szCs w:val="28"/>
        </w:rPr>
        <w:t>The core services offered include:</w:t>
      </w:r>
    </w:p>
    <w:p w14:paraId="1F1218CA" w14:textId="77777777" w:rsidR="009B5FF8" w:rsidRPr="005028A3" w:rsidRDefault="009B5FF8" w:rsidP="004F6BDF">
      <w:pPr>
        <w:rPr>
          <w:rFonts w:ascii="Century Gothic" w:hAnsi="Century Gothic"/>
          <w:color w:val="000000" w:themeColor="text1"/>
          <w:sz w:val="28"/>
          <w:szCs w:val="28"/>
        </w:rPr>
      </w:pPr>
      <w:r w:rsidRPr="005028A3">
        <w:rPr>
          <w:rStyle w:val="s1"/>
          <w:rFonts w:ascii="Century Gothic" w:hAnsi="Century Gothic"/>
          <w:color w:val="000000" w:themeColor="text1"/>
          <w:sz w:val="28"/>
          <w:szCs w:val="28"/>
        </w:rPr>
        <w:t>Home</w:t>
      </w:r>
      <w:r w:rsidRPr="005028A3">
        <w:rPr>
          <w:rStyle w:val="s1"/>
          <w:rFonts w:ascii="Century Gothic" w:hAnsi="Century Gothic"/>
          <w:color w:val="000000" w:themeColor="text1"/>
          <w:sz w:val="28"/>
          <w:szCs w:val="28"/>
        </w:rPr>
        <w:noBreakHyphen/>
        <w:t>visit venepuncture</w:t>
      </w:r>
    </w:p>
    <w:p w14:paraId="144DB5CF" w14:textId="77777777" w:rsidR="009B5FF8" w:rsidRPr="005028A3" w:rsidRDefault="009B5FF8" w:rsidP="004F6BDF">
      <w:pPr>
        <w:rPr>
          <w:rFonts w:ascii="Century Gothic" w:hAnsi="Century Gothic"/>
          <w:color w:val="000000" w:themeColor="text1"/>
          <w:sz w:val="28"/>
          <w:szCs w:val="28"/>
        </w:rPr>
      </w:pPr>
      <w:r w:rsidRPr="005028A3">
        <w:rPr>
          <w:rStyle w:val="s1"/>
          <w:rFonts w:ascii="Century Gothic" w:hAnsi="Century Gothic"/>
          <w:color w:val="000000" w:themeColor="text1"/>
          <w:sz w:val="28"/>
          <w:szCs w:val="28"/>
        </w:rPr>
        <w:t>Care</w:t>
      </w:r>
      <w:r w:rsidRPr="005028A3">
        <w:rPr>
          <w:rStyle w:val="s1"/>
          <w:rFonts w:ascii="Century Gothic" w:hAnsi="Century Gothic"/>
          <w:color w:val="000000" w:themeColor="text1"/>
          <w:sz w:val="28"/>
          <w:szCs w:val="28"/>
        </w:rPr>
        <w:noBreakHyphen/>
        <w:t>home venepuncture</w:t>
      </w:r>
    </w:p>
    <w:p w14:paraId="04447110" w14:textId="77777777" w:rsidR="009B5FF8" w:rsidRPr="005028A3" w:rsidRDefault="009B5FF8" w:rsidP="004F6BDF">
      <w:pPr>
        <w:rPr>
          <w:rFonts w:ascii="Century Gothic" w:hAnsi="Century Gothic"/>
          <w:color w:val="000000" w:themeColor="text1"/>
          <w:sz w:val="28"/>
          <w:szCs w:val="28"/>
        </w:rPr>
      </w:pPr>
      <w:r w:rsidRPr="005028A3">
        <w:rPr>
          <w:rStyle w:val="s1"/>
          <w:rFonts w:ascii="Century Gothic" w:hAnsi="Century Gothic"/>
          <w:color w:val="000000" w:themeColor="text1"/>
          <w:sz w:val="28"/>
          <w:szCs w:val="28"/>
        </w:rPr>
        <w:t>Sample collection for private blood test companies</w:t>
      </w:r>
    </w:p>
    <w:p w14:paraId="50B22264" w14:textId="77777777" w:rsidR="009B5FF8" w:rsidRPr="005028A3" w:rsidRDefault="009B5FF8" w:rsidP="004F6BDF">
      <w:pPr>
        <w:rPr>
          <w:rFonts w:ascii="Century Gothic" w:hAnsi="Century Gothic"/>
          <w:color w:val="000000" w:themeColor="text1"/>
          <w:sz w:val="28"/>
          <w:szCs w:val="28"/>
        </w:rPr>
      </w:pPr>
      <w:r w:rsidRPr="005028A3">
        <w:rPr>
          <w:rStyle w:val="s1"/>
          <w:rFonts w:ascii="Century Gothic" w:hAnsi="Century Gothic"/>
          <w:color w:val="000000" w:themeColor="text1"/>
          <w:sz w:val="28"/>
          <w:szCs w:val="28"/>
        </w:rPr>
        <w:t>Travel within three miles of Morriston</w:t>
      </w:r>
    </w:p>
    <w:p w14:paraId="67768CC6" w14:textId="77777777" w:rsidR="00936220" w:rsidRPr="005028A3" w:rsidRDefault="009B5FF8" w:rsidP="00936220">
      <w:pPr>
        <w:pStyle w:val="p1"/>
        <w:rPr>
          <w:rFonts w:ascii="Century Gothic" w:hAnsi="Century Gothic"/>
          <w:color w:val="000000" w:themeColor="text1"/>
          <w:sz w:val="28"/>
          <w:szCs w:val="28"/>
        </w:rPr>
      </w:pPr>
      <w:r w:rsidRPr="005028A3">
        <w:rPr>
          <w:rStyle w:val="s1"/>
          <w:rFonts w:ascii="Century Gothic" w:hAnsi="Century Gothic"/>
          <w:color w:val="000000" w:themeColor="text1"/>
          <w:sz w:val="28"/>
          <w:szCs w:val="28"/>
        </w:rPr>
        <w:t>This business meets a clear need within the community.</w:t>
      </w:r>
      <w:r w:rsidR="00936220" w:rsidRPr="005028A3">
        <w:rPr>
          <w:rStyle w:val="s1"/>
          <w:rFonts w:ascii="Century Gothic" w:hAnsi="Century Gothic"/>
          <w:color w:val="000000" w:themeColor="text1"/>
          <w:sz w:val="28"/>
          <w:szCs w:val="28"/>
        </w:rPr>
        <w:t xml:space="preserve"> (Swansea Council, 2024)</w:t>
      </w:r>
    </w:p>
    <w:p w14:paraId="5CDE3D47" w14:textId="6BD7D930" w:rsidR="009B5FF8" w:rsidRPr="005028A3" w:rsidRDefault="009B5FF8" w:rsidP="002834F2">
      <w:pPr>
        <w:pStyle w:val="p1"/>
        <w:rPr>
          <w:rStyle w:val="s1"/>
          <w:rFonts w:ascii="Century Gothic" w:hAnsi="Century Gothic"/>
          <w:color w:val="000000" w:themeColor="text1"/>
          <w:spacing w:val="0"/>
          <w:sz w:val="28"/>
          <w:szCs w:val="28"/>
        </w:rPr>
      </w:pPr>
      <w:r w:rsidRPr="005028A3">
        <w:rPr>
          <w:rStyle w:val="s1"/>
          <w:rFonts w:ascii="Century Gothic" w:hAnsi="Century Gothic"/>
          <w:color w:val="000000" w:themeColor="text1"/>
          <w:sz w:val="28"/>
          <w:szCs w:val="28"/>
        </w:rPr>
        <w:t xml:space="preserve"> NHS phlebotomy waiting times in Swansea are often three to four weeks, </w:t>
      </w:r>
      <w:r w:rsidR="00A041BB" w:rsidRPr="005028A3">
        <w:rPr>
          <w:rStyle w:val="s1"/>
          <w:rFonts w:ascii="Century Gothic" w:hAnsi="Century Gothic"/>
          <w:color w:val="000000" w:themeColor="text1"/>
          <w:sz w:val="28"/>
          <w:szCs w:val="28"/>
        </w:rPr>
        <w:t>(NHS Wales, 2024)</w:t>
      </w:r>
      <w:r w:rsidR="002834F2" w:rsidRPr="005028A3">
        <w:rPr>
          <w:rStyle w:val="s1"/>
          <w:rFonts w:ascii="Century Gothic" w:hAnsi="Century Gothic"/>
          <w:color w:val="000000" w:themeColor="text1"/>
          <w:sz w:val="28"/>
          <w:szCs w:val="28"/>
        </w:rPr>
        <w:t xml:space="preserve"> </w:t>
      </w:r>
      <w:r w:rsidRPr="005028A3">
        <w:rPr>
          <w:rStyle w:val="s1"/>
          <w:rFonts w:ascii="Century Gothic" w:hAnsi="Century Gothic"/>
          <w:color w:val="000000" w:themeColor="text1"/>
          <w:sz w:val="28"/>
          <w:szCs w:val="28"/>
        </w:rPr>
        <w:t>which can delay essential monitoring for individuals with chronic conditions such as diabetes, thyroid disorders, anaemia, and cardiovascular disease. By offering rapid</w:t>
      </w:r>
      <w:r w:rsidRPr="005028A3">
        <w:rPr>
          <w:rStyle w:val="s1"/>
          <w:rFonts w:ascii="Century Gothic" w:hAnsi="Century Gothic"/>
          <w:color w:val="000000" w:themeColor="text1"/>
          <w:sz w:val="28"/>
          <w:szCs w:val="28"/>
        </w:rPr>
        <w:noBreakHyphen/>
        <w:t>access appointments, I can help reduce anxiety, improve patient outcomes, and support individuals who require timely blood tests.</w:t>
      </w:r>
    </w:p>
    <w:p w14:paraId="761C7286" w14:textId="0A98B459" w:rsidR="004F6BDF" w:rsidRPr="005028A3" w:rsidRDefault="004F6BDF" w:rsidP="004F6BDF">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 xml:space="preserve">A full copy of my professional CV, outlining my clinical experience, qualifications, and competencies, is included in Appendix </w:t>
      </w:r>
      <w:r w:rsidR="00670182" w:rsidRPr="005028A3">
        <w:rPr>
          <w:rFonts w:ascii="Century Gothic" w:eastAsia="Times New Roman" w:hAnsi="Century Gothic" w:cs="Times New Roman"/>
          <w:color w:val="000000" w:themeColor="text1"/>
          <w:spacing w:val="2"/>
          <w:sz w:val="28"/>
          <w:szCs w:val="28"/>
          <w:lang w:eastAsia="en-GB"/>
        </w:rPr>
        <w:t>A</w:t>
      </w:r>
      <w:r w:rsidRPr="005028A3">
        <w:rPr>
          <w:rFonts w:ascii="Century Gothic" w:eastAsia="Times New Roman" w:hAnsi="Century Gothic" w:cs="Times New Roman"/>
          <w:color w:val="000000" w:themeColor="text1"/>
          <w:spacing w:val="2"/>
          <w:sz w:val="28"/>
          <w:szCs w:val="28"/>
          <w:lang w:eastAsia="en-GB"/>
        </w:rPr>
        <w:t xml:space="preserve"> to support my suitability for delivering this service.</w:t>
      </w:r>
    </w:p>
    <w:p w14:paraId="15928BE1" w14:textId="77777777" w:rsidR="009B5FF8" w:rsidRPr="00A97AC9" w:rsidRDefault="009B5FF8" w:rsidP="00034FFA">
      <w:pPr>
        <w:pStyle w:val="Heading2"/>
        <w:rPr>
          <w:rFonts w:ascii="Century Gothic" w:eastAsia="Times New Roman" w:hAnsi="Century Gothic"/>
          <w:color w:val="000000" w:themeColor="text1"/>
          <w:sz w:val="28"/>
          <w:szCs w:val="28"/>
          <w:u w:val="single"/>
          <w:lang w:eastAsia="en-GB"/>
        </w:rPr>
      </w:pPr>
      <w:bookmarkStart w:id="3" w:name="_Toc235983605"/>
      <w:r w:rsidRPr="00A97AC9">
        <w:rPr>
          <w:rFonts w:ascii="Century Gothic" w:eastAsia="Times New Roman" w:hAnsi="Century Gothic"/>
          <w:color w:val="000000" w:themeColor="text1"/>
          <w:sz w:val="28"/>
          <w:szCs w:val="28"/>
          <w:u w:val="single"/>
          <w:lang w:eastAsia="en-GB"/>
        </w:rPr>
        <w:t>SMART Objectives</w:t>
      </w:r>
      <w:bookmarkEnd w:id="3"/>
    </w:p>
    <w:p w14:paraId="320D06FD" w14:textId="77777777"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Secure 20 regular clients within the first three months of operation.</w:t>
      </w:r>
    </w:p>
    <w:p w14:paraId="38D1DFFE" w14:textId="77777777"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Achieve a monthly revenue of £1,200 by month six.</w:t>
      </w:r>
    </w:p>
    <w:p w14:paraId="668AE312" w14:textId="77777777"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Maintain a 95% customer satisfaction rating through feedback surveys during the first year.</w:t>
      </w:r>
    </w:p>
    <w:p w14:paraId="32AAF1C8" w14:textId="13C97717" w:rsidR="00F8103D" w:rsidRPr="005028A3" w:rsidRDefault="009B5FF8" w:rsidP="004F6BDF">
      <w:pPr>
        <w:rPr>
          <w:rFonts w:ascii="Century Gothic" w:eastAsia="Times New Roman" w:hAnsi="Century Gothic" w:cs="Times New Roman"/>
          <w:color w:val="000000" w:themeColor="text1"/>
          <w:spacing w:val="2"/>
          <w:sz w:val="28"/>
          <w:szCs w:val="28"/>
          <w:lang w:eastAsia="en-GB"/>
        </w:rPr>
      </w:pPr>
      <w:r w:rsidRPr="005028A3">
        <w:rPr>
          <w:rFonts w:ascii="Century Gothic" w:eastAsia="Times New Roman" w:hAnsi="Century Gothic" w:cs="Times New Roman"/>
          <w:color w:val="000000" w:themeColor="text1"/>
          <w:spacing w:val="2"/>
          <w:sz w:val="28"/>
          <w:szCs w:val="28"/>
          <w:lang w:eastAsia="en-GB"/>
        </w:rPr>
        <w:t>Expand to one weekly clinic day within Swansea by month nine if demand continues to grow.</w:t>
      </w:r>
    </w:p>
    <w:p w14:paraId="1BBFCDB2" w14:textId="581D654A" w:rsidR="00F8103D" w:rsidRPr="00A97AC9" w:rsidRDefault="00F8103D" w:rsidP="00134D91">
      <w:pPr>
        <w:pStyle w:val="Heading1"/>
        <w:rPr>
          <w:b/>
          <w:bCs/>
          <w:sz w:val="32"/>
          <w:szCs w:val="32"/>
          <w:u w:val="single"/>
        </w:rPr>
      </w:pPr>
      <w:bookmarkStart w:id="4" w:name="_Toc235983606"/>
      <w:r w:rsidRPr="00A97AC9">
        <w:rPr>
          <w:b/>
          <w:bCs/>
          <w:sz w:val="32"/>
          <w:szCs w:val="32"/>
          <w:u w:val="single"/>
        </w:rPr>
        <w:lastRenderedPageBreak/>
        <w:t>Financial Information</w:t>
      </w:r>
      <w:bookmarkEnd w:id="4"/>
      <w:r w:rsidRPr="00A97AC9">
        <w:rPr>
          <w:b/>
          <w:bCs/>
          <w:sz w:val="32"/>
          <w:szCs w:val="32"/>
          <w:u w:val="single"/>
        </w:rPr>
        <w:t xml:space="preserve"> </w:t>
      </w:r>
    </w:p>
    <w:p w14:paraId="6DC9C431" w14:textId="31C1FD91" w:rsidR="00F8103D" w:rsidRPr="00134D91" w:rsidRDefault="00F8103D" w:rsidP="00BB2006">
      <w:pPr>
        <w:pStyle w:val="isselectedend"/>
        <w:rPr>
          <w:rFonts w:ascii="Century Gothic" w:hAnsi="Century Gothic"/>
          <w:color w:val="000000" w:themeColor="text1"/>
          <w:sz w:val="28"/>
          <w:szCs w:val="28"/>
        </w:rPr>
      </w:pPr>
      <w:r w:rsidRPr="005028A3">
        <w:rPr>
          <w:rFonts w:ascii="Century Gothic" w:hAnsi="Century Gothic"/>
          <w:color w:val="000000" w:themeColor="text1"/>
          <w:sz w:val="28"/>
          <w:szCs w:val="28"/>
        </w:rPr>
        <w:t>The forecast is based on an average customer payment of £30, comprising a £25 appointment charge and a £5 travel fee. It assumes maximum planned capacity of 72 appointments per month. Financial projections are shown before tax and do not include a salary for the owner.</w:t>
      </w:r>
      <w:r w:rsidR="00BB2006" w:rsidRPr="005028A3">
        <w:rPr>
          <w:rFonts w:ascii="Century Gothic" w:hAnsi="Century Gothic"/>
          <w:color w:val="000000" w:themeColor="text1"/>
          <w:sz w:val="28"/>
          <w:szCs w:val="28"/>
        </w:rPr>
        <w:t xml:space="preserve"> </w:t>
      </w:r>
      <w:r w:rsidRPr="005028A3">
        <w:rPr>
          <w:rFonts w:ascii="Century Gothic" w:hAnsi="Century Gothic"/>
          <w:color w:val="000000" w:themeColor="text1"/>
          <w:sz w:val="28"/>
          <w:szCs w:val="28"/>
        </w:rPr>
        <w:t>Start-up costs: The business has relatively low start-up requirements because it will initially operate as a mobile service without permanent premises.</w:t>
      </w:r>
      <w:r w:rsidR="00CF735F" w:rsidRPr="005028A3">
        <w:rPr>
          <w:rFonts w:ascii="Century Gothic" w:hAnsi="Century Gothic"/>
          <w:color w:val="000000" w:themeColor="text1"/>
          <w:sz w:val="28"/>
          <w:szCs w:val="28"/>
        </w:rPr>
        <w:t xml:space="preserve"> Append</w:t>
      </w:r>
      <w:r w:rsidR="00DF2418" w:rsidRPr="005028A3">
        <w:rPr>
          <w:rFonts w:ascii="Century Gothic" w:hAnsi="Century Gothic"/>
          <w:color w:val="000000" w:themeColor="text1"/>
          <w:sz w:val="28"/>
          <w:szCs w:val="28"/>
        </w:rPr>
        <w:t>ix B show the costings.</w:t>
      </w:r>
      <w:r w:rsidR="00BB2006" w:rsidRPr="005028A3">
        <w:rPr>
          <w:rFonts w:ascii="Century Gothic" w:hAnsi="Century Gothic"/>
          <w:color w:val="000000" w:themeColor="text1"/>
          <w:sz w:val="28"/>
          <w:szCs w:val="28"/>
        </w:rPr>
        <w:t xml:space="preserve"> </w:t>
      </w:r>
      <w:r w:rsidRPr="005028A3">
        <w:rPr>
          <w:rFonts w:ascii="Century Gothic" w:hAnsi="Century Gothic"/>
          <w:color w:val="000000" w:themeColor="text1"/>
          <w:sz w:val="28"/>
          <w:szCs w:val="28"/>
        </w:rPr>
        <w:t>These figures are preliminary estimates and will be confirmed through quotations before the business begins operating.</w:t>
      </w:r>
      <w:r w:rsidR="00BB2006" w:rsidRPr="005028A3">
        <w:rPr>
          <w:rFonts w:ascii="Century Gothic" w:hAnsi="Century Gothic"/>
          <w:color w:val="000000" w:themeColor="text1"/>
          <w:sz w:val="28"/>
          <w:szCs w:val="28"/>
        </w:rPr>
        <w:t xml:space="preserve"> </w:t>
      </w:r>
      <w:r w:rsidRPr="005028A3">
        <w:rPr>
          <w:rFonts w:ascii="Century Gothic" w:hAnsi="Century Gothic"/>
          <w:color w:val="000000" w:themeColor="text1"/>
          <w:sz w:val="28"/>
          <w:szCs w:val="28"/>
        </w:rPr>
        <w:t xml:space="preserve">Monthly fixed costs: Fixed costs are expenses that must </w:t>
      </w:r>
      <w:r w:rsidRPr="00134D91">
        <w:rPr>
          <w:rFonts w:ascii="Century Gothic" w:hAnsi="Century Gothic"/>
          <w:color w:val="000000" w:themeColor="text1"/>
          <w:sz w:val="28"/>
          <w:szCs w:val="28"/>
        </w:rPr>
        <w:t>be paid regardless of the number of appointments completed.</w:t>
      </w:r>
      <w:r w:rsidR="00BB2006" w:rsidRPr="00134D91">
        <w:rPr>
          <w:rFonts w:ascii="Century Gothic" w:hAnsi="Century Gothic"/>
          <w:color w:val="000000" w:themeColor="text1"/>
          <w:sz w:val="28"/>
          <w:szCs w:val="28"/>
        </w:rPr>
        <w:t xml:space="preserve"> See appendix C for monthly </w:t>
      </w:r>
      <w:r w:rsidR="00DC22EE" w:rsidRPr="00134D91">
        <w:rPr>
          <w:rFonts w:ascii="Century Gothic" w:hAnsi="Century Gothic"/>
          <w:color w:val="000000" w:themeColor="text1"/>
          <w:sz w:val="28"/>
          <w:szCs w:val="28"/>
        </w:rPr>
        <w:t xml:space="preserve">expenses. </w:t>
      </w:r>
    </w:p>
    <w:p w14:paraId="598D4305" w14:textId="0E87E95C" w:rsidR="00F8103D" w:rsidRPr="00DB46AB" w:rsidRDefault="00F8103D" w:rsidP="00134D91">
      <w:pPr>
        <w:rPr>
          <w:rFonts w:ascii="Century Gothic" w:hAnsi="Century Gothic"/>
          <w:sz w:val="24"/>
          <w:szCs w:val="24"/>
        </w:rPr>
      </w:pPr>
      <w:r w:rsidRPr="00134D91">
        <w:rPr>
          <w:rFonts w:ascii="Century Gothic" w:hAnsi="Century Gothic"/>
          <w:sz w:val="28"/>
          <w:szCs w:val="28"/>
        </w:rPr>
        <w:t xml:space="preserve">Variable cost per appointment: Consumables and travel costs increase as more appointments are completed. Based on estimated monthly consumable costs of £60 and fuel costs of £80 at approximately 36 appointments, the estimated variable cost is </w:t>
      </w:r>
      <w:r w:rsidRPr="006C6519">
        <w:rPr>
          <w:rFonts w:ascii="Century Gothic" w:hAnsi="Century Gothic"/>
          <w:sz w:val="28"/>
          <w:szCs w:val="28"/>
        </w:rPr>
        <w:t>£3.90 per appointment.</w:t>
      </w:r>
      <w:r w:rsidR="00667C7A" w:rsidRPr="006C6519">
        <w:rPr>
          <w:rFonts w:ascii="Century Gothic" w:hAnsi="Century Gothic"/>
          <w:sz w:val="28"/>
          <w:szCs w:val="28"/>
        </w:rPr>
        <w:t xml:space="preserve"> Appendix D </w:t>
      </w:r>
      <w:r w:rsidR="003419B4" w:rsidRPr="006C6519">
        <w:rPr>
          <w:rFonts w:ascii="Century Gothic" w:hAnsi="Century Gothic"/>
          <w:sz w:val="28"/>
          <w:szCs w:val="28"/>
        </w:rPr>
        <w:t xml:space="preserve">graph </w:t>
      </w:r>
      <w:r w:rsidR="00667C7A" w:rsidRPr="006C6519">
        <w:rPr>
          <w:rFonts w:ascii="Century Gothic" w:hAnsi="Century Gothic"/>
          <w:sz w:val="28"/>
          <w:szCs w:val="28"/>
        </w:rPr>
        <w:t xml:space="preserve">shows </w:t>
      </w:r>
      <w:r w:rsidR="003419B4" w:rsidRPr="006C6519">
        <w:rPr>
          <w:rFonts w:ascii="Century Gothic" w:hAnsi="Century Gothic"/>
          <w:sz w:val="28"/>
          <w:szCs w:val="28"/>
        </w:rPr>
        <w:t xml:space="preserve">these </w:t>
      </w:r>
      <w:r w:rsidR="00667C7A" w:rsidRPr="006C6519">
        <w:rPr>
          <w:rFonts w:ascii="Century Gothic" w:hAnsi="Century Gothic"/>
          <w:sz w:val="28"/>
          <w:szCs w:val="28"/>
        </w:rPr>
        <w:t>costings</w:t>
      </w:r>
      <w:r w:rsidR="00146D6B" w:rsidRPr="006C6519">
        <w:rPr>
          <w:rFonts w:ascii="Century Gothic" w:hAnsi="Century Gothic"/>
          <w:sz w:val="28"/>
          <w:szCs w:val="28"/>
        </w:rPr>
        <w:t>.</w:t>
      </w:r>
    </w:p>
    <w:p w14:paraId="39AFADEA" w14:textId="77777777" w:rsidR="00F8103D" w:rsidRPr="0068016A" w:rsidRDefault="00F8103D" w:rsidP="00DB46AB">
      <w:pPr>
        <w:rPr>
          <w:rFonts w:ascii="Century Gothic" w:hAnsi="Century Gothic"/>
          <w:sz w:val="28"/>
          <w:szCs w:val="28"/>
        </w:rPr>
      </w:pPr>
      <w:r w:rsidRPr="0068016A">
        <w:rPr>
          <w:rFonts w:ascii="Century Gothic" w:hAnsi="Century Gothic"/>
          <w:sz w:val="28"/>
          <w:szCs w:val="28"/>
        </w:rPr>
        <w:t>The £5 travel charge should normally cover the estimated fuel and travel cost. However, actual costs will vary according to distance, traffic conditions and the location of appointments.</w:t>
      </w:r>
    </w:p>
    <w:p w14:paraId="3AEC71B2" w14:textId="303D40F5" w:rsidR="00F8103D" w:rsidRPr="00DB46AB" w:rsidRDefault="00F8103D" w:rsidP="00DB46AB">
      <w:pPr>
        <w:rPr>
          <w:rFonts w:ascii="Century Gothic" w:hAnsi="Century Gothic"/>
          <w:sz w:val="28"/>
          <w:szCs w:val="28"/>
        </w:rPr>
      </w:pPr>
      <w:r w:rsidRPr="00DB46AB">
        <w:rPr>
          <w:rFonts w:ascii="Century Gothic" w:hAnsi="Century Gothic"/>
          <w:sz w:val="28"/>
          <w:szCs w:val="28"/>
        </w:rPr>
        <w:t>Twelve-month revenue and profit forecast: The forecast assumes gradual growth as awareness of the service increases. Total cost is calculated as monthly fixed costs of £110 plus an estimated variable cost of £3.90 for each appointment.</w:t>
      </w:r>
      <w:r w:rsidR="0062004D" w:rsidRPr="00DB46AB">
        <w:rPr>
          <w:rFonts w:ascii="Century Gothic" w:hAnsi="Century Gothic"/>
          <w:sz w:val="28"/>
          <w:szCs w:val="28"/>
        </w:rPr>
        <w:t xml:space="preserve"> Appendix E shows </w:t>
      </w:r>
      <w:r w:rsidR="00D34419" w:rsidRPr="00DB46AB">
        <w:rPr>
          <w:rFonts w:ascii="Century Gothic" w:hAnsi="Century Gothic"/>
          <w:sz w:val="28"/>
          <w:szCs w:val="28"/>
        </w:rPr>
        <w:t>the forecast.</w:t>
      </w:r>
      <w:r w:rsidR="004B57E6" w:rsidRPr="00DB46AB">
        <w:rPr>
          <w:rFonts w:ascii="Century Gothic" w:hAnsi="Century Gothic"/>
          <w:sz w:val="28"/>
          <w:szCs w:val="28"/>
        </w:rPr>
        <w:t xml:space="preserve"> </w:t>
      </w:r>
      <w:r w:rsidRPr="00DB46AB">
        <w:rPr>
          <w:rFonts w:ascii="Century Gothic" w:hAnsi="Century Gothic"/>
          <w:sz w:val="28"/>
          <w:szCs w:val="28"/>
        </w:rPr>
        <w:t>Operating profit represents income remaining after the estimated business costs shown above. It is calculated before tax, owner remuneration and any unexpected clinical, regulatory or equipment costs.</w:t>
      </w:r>
    </w:p>
    <w:p w14:paraId="1BD2839F" w14:textId="77777777" w:rsidR="00F8103D" w:rsidRPr="00A97AC9" w:rsidRDefault="00F8103D" w:rsidP="005028A3">
      <w:pPr>
        <w:pStyle w:val="Heading2"/>
        <w:rPr>
          <w:u w:val="single"/>
        </w:rPr>
      </w:pPr>
      <w:bookmarkStart w:id="5" w:name="_Toc235983607"/>
      <w:r w:rsidRPr="00A97AC9">
        <w:rPr>
          <w:u w:val="single"/>
        </w:rPr>
        <w:t>Cash-flow forecast</w:t>
      </w:r>
      <w:bookmarkEnd w:id="5"/>
    </w:p>
    <w:p w14:paraId="4E04F171" w14:textId="3938BFDA" w:rsidR="00F8103D" w:rsidRPr="005028A3" w:rsidRDefault="00F8103D" w:rsidP="00F8103D">
      <w:pPr>
        <w:pStyle w:val="isselectedend"/>
        <w:rPr>
          <w:rFonts w:ascii="Century Gothic" w:hAnsi="Century Gothic"/>
          <w:color w:val="000000" w:themeColor="text1"/>
          <w:sz w:val="28"/>
          <w:szCs w:val="28"/>
        </w:rPr>
      </w:pPr>
      <w:r w:rsidRPr="005028A3">
        <w:rPr>
          <w:rFonts w:ascii="Century Gothic" w:hAnsi="Century Gothic"/>
          <w:color w:val="000000" w:themeColor="text1"/>
          <w:sz w:val="28"/>
          <w:szCs w:val="28"/>
        </w:rPr>
        <w:t>The following forecast incorporates the estimated £500 required to establish the business. It assumes that clients pay at the time of their appointments and that no additional borrowing is required.</w:t>
      </w:r>
      <w:r w:rsidR="000D54A6" w:rsidRPr="005028A3">
        <w:rPr>
          <w:rFonts w:ascii="Century Gothic" w:hAnsi="Century Gothic"/>
          <w:color w:val="000000" w:themeColor="text1"/>
          <w:sz w:val="28"/>
          <w:szCs w:val="28"/>
        </w:rPr>
        <w:t xml:space="preserve"> Appendix F shows the </w:t>
      </w:r>
      <w:r w:rsidR="00B90397" w:rsidRPr="005028A3">
        <w:rPr>
          <w:rFonts w:ascii="Century Gothic" w:hAnsi="Century Gothic"/>
          <w:color w:val="000000" w:themeColor="text1"/>
          <w:sz w:val="28"/>
          <w:szCs w:val="28"/>
        </w:rPr>
        <w:t>cash-flow forecast.</w:t>
      </w:r>
      <w:r w:rsidR="00594258" w:rsidRPr="005028A3">
        <w:rPr>
          <w:rFonts w:ascii="Century Gothic" w:hAnsi="Century Gothic"/>
          <w:color w:val="000000" w:themeColor="text1"/>
          <w:sz w:val="28"/>
          <w:szCs w:val="28"/>
        </w:rPr>
        <w:t xml:space="preserve"> </w:t>
      </w:r>
      <w:r w:rsidRPr="005028A3">
        <w:rPr>
          <w:rFonts w:ascii="Century Gothic" w:hAnsi="Century Gothic"/>
          <w:color w:val="000000" w:themeColor="text1"/>
          <w:sz w:val="28"/>
          <w:szCs w:val="28"/>
        </w:rPr>
        <w:t xml:space="preserve">On these assumptions, the initial investment would be recovered during the second </w:t>
      </w:r>
      <w:r w:rsidRPr="005028A3">
        <w:rPr>
          <w:rFonts w:ascii="Century Gothic" w:hAnsi="Century Gothic"/>
          <w:color w:val="000000" w:themeColor="text1"/>
          <w:sz w:val="28"/>
          <w:szCs w:val="28"/>
        </w:rPr>
        <w:lastRenderedPageBreak/>
        <w:t>month of trading. A proportion of the resulting cash should be retained as an emergency reserve and to meet future tax liabilities.</w:t>
      </w:r>
    </w:p>
    <w:p w14:paraId="2EAF5A3D" w14:textId="77777777" w:rsidR="00F8103D" w:rsidRPr="00A97AC9" w:rsidRDefault="00F8103D" w:rsidP="005028A3">
      <w:pPr>
        <w:pStyle w:val="Heading2"/>
        <w:rPr>
          <w:u w:val="single"/>
        </w:rPr>
      </w:pPr>
      <w:bookmarkStart w:id="6" w:name="_Toc235983608"/>
      <w:r w:rsidRPr="00A97AC9">
        <w:rPr>
          <w:u w:val="single"/>
        </w:rPr>
        <w:t>Break-even calculation</w:t>
      </w:r>
      <w:bookmarkEnd w:id="6"/>
    </w:p>
    <w:p w14:paraId="18259600" w14:textId="77777777" w:rsidR="00F8103D" w:rsidRPr="005028A3" w:rsidRDefault="00F8103D" w:rsidP="00F8103D">
      <w:pPr>
        <w:pStyle w:val="isselectedend"/>
        <w:rPr>
          <w:rFonts w:ascii="Century Gothic" w:hAnsi="Century Gothic"/>
          <w:color w:val="000000" w:themeColor="text1"/>
          <w:sz w:val="28"/>
          <w:szCs w:val="28"/>
        </w:rPr>
      </w:pPr>
      <w:r w:rsidRPr="005028A3">
        <w:rPr>
          <w:rFonts w:ascii="Century Gothic" w:hAnsi="Century Gothic"/>
          <w:color w:val="000000" w:themeColor="text1"/>
          <w:sz w:val="28"/>
          <w:szCs w:val="28"/>
        </w:rPr>
        <w:t>The contribution generated by each appointment is calculated as follows:</w:t>
      </w:r>
    </w:p>
    <w:p w14:paraId="74F84E8C" w14:textId="77777777" w:rsidR="00F8103D" w:rsidRPr="005028A3" w:rsidRDefault="00F8103D" w:rsidP="00F8103D">
      <w:pPr>
        <w:pStyle w:val="isselectedend"/>
        <w:rPr>
          <w:rFonts w:ascii="Century Gothic" w:hAnsi="Century Gothic"/>
          <w:color w:val="000000" w:themeColor="text1"/>
          <w:sz w:val="28"/>
          <w:szCs w:val="28"/>
        </w:rPr>
      </w:pPr>
      <w:r w:rsidRPr="005028A3">
        <w:rPr>
          <w:rStyle w:val="Strong"/>
          <w:rFonts w:ascii="Century Gothic" w:eastAsiaTheme="majorEastAsia" w:hAnsi="Century Gothic"/>
          <w:b w:val="0"/>
          <w:bCs w:val="0"/>
          <w:color w:val="000000" w:themeColor="text1"/>
          <w:sz w:val="28"/>
          <w:szCs w:val="28"/>
        </w:rPr>
        <w:t>Average income per appointment:</w:t>
      </w:r>
      <w:r w:rsidRPr="005028A3">
        <w:rPr>
          <w:rStyle w:val="apple-converted-space"/>
          <w:rFonts w:ascii="Century Gothic" w:eastAsiaTheme="majorEastAsia" w:hAnsi="Century Gothic"/>
          <w:color w:val="000000" w:themeColor="text1"/>
          <w:sz w:val="28"/>
          <w:szCs w:val="28"/>
        </w:rPr>
        <w:t> </w:t>
      </w:r>
      <w:r w:rsidRPr="005028A3">
        <w:rPr>
          <w:rFonts w:ascii="Century Gothic" w:hAnsi="Century Gothic"/>
          <w:color w:val="000000" w:themeColor="text1"/>
          <w:sz w:val="28"/>
          <w:szCs w:val="28"/>
        </w:rPr>
        <w:t>£30.00</w:t>
      </w:r>
      <w:r w:rsidRPr="005028A3">
        <w:rPr>
          <w:rFonts w:ascii="Century Gothic" w:hAnsi="Century Gothic"/>
          <w:color w:val="000000" w:themeColor="text1"/>
          <w:sz w:val="28"/>
          <w:szCs w:val="28"/>
        </w:rPr>
        <w:br/>
      </w:r>
      <w:r w:rsidRPr="005028A3">
        <w:rPr>
          <w:rStyle w:val="Strong"/>
          <w:rFonts w:ascii="Century Gothic" w:eastAsiaTheme="majorEastAsia" w:hAnsi="Century Gothic"/>
          <w:b w:val="0"/>
          <w:bCs w:val="0"/>
          <w:color w:val="000000" w:themeColor="text1"/>
          <w:sz w:val="28"/>
          <w:szCs w:val="28"/>
        </w:rPr>
        <w:t>Less variable cost per appointment:</w:t>
      </w:r>
      <w:r w:rsidRPr="005028A3">
        <w:rPr>
          <w:rStyle w:val="apple-converted-space"/>
          <w:rFonts w:ascii="Century Gothic" w:eastAsiaTheme="majorEastAsia" w:hAnsi="Century Gothic"/>
          <w:color w:val="000000" w:themeColor="text1"/>
          <w:sz w:val="28"/>
          <w:szCs w:val="28"/>
        </w:rPr>
        <w:t> </w:t>
      </w:r>
      <w:r w:rsidRPr="005028A3">
        <w:rPr>
          <w:rFonts w:ascii="Century Gothic" w:hAnsi="Century Gothic"/>
          <w:color w:val="000000" w:themeColor="text1"/>
          <w:sz w:val="28"/>
          <w:szCs w:val="28"/>
        </w:rPr>
        <w:t>£3.90</w:t>
      </w:r>
      <w:r w:rsidRPr="005028A3">
        <w:rPr>
          <w:rFonts w:ascii="Century Gothic" w:hAnsi="Century Gothic"/>
          <w:color w:val="000000" w:themeColor="text1"/>
          <w:sz w:val="28"/>
          <w:szCs w:val="28"/>
        </w:rPr>
        <w:br/>
      </w:r>
      <w:r w:rsidRPr="005028A3">
        <w:rPr>
          <w:rStyle w:val="Strong"/>
          <w:rFonts w:ascii="Century Gothic" w:eastAsiaTheme="majorEastAsia" w:hAnsi="Century Gothic"/>
          <w:b w:val="0"/>
          <w:bCs w:val="0"/>
          <w:color w:val="000000" w:themeColor="text1"/>
          <w:sz w:val="28"/>
          <w:szCs w:val="28"/>
        </w:rPr>
        <w:t>Contribution per appointment:</w:t>
      </w:r>
      <w:r w:rsidRPr="005028A3">
        <w:rPr>
          <w:rStyle w:val="apple-converted-space"/>
          <w:rFonts w:ascii="Century Gothic" w:eastAsiaTheme="majorEastAsia" w:hAnsi="Century Gothic"/>
          <w:color w:val="000000" w:themeColor="text1"/>
          <w:sz w:val="28"/>
          <w:szCs w:val="28"/>
        </w:rPr>
        <w:t> </w:t>
      </w:r>
      <w:r w:rsidRPr="005028A3">
        <w:rPr>
          <w:rFonts w:ascii="Century Gothic" w:hAnsi="Century Gothic"/>
          <w:color w:val="000000" w:themeColor="text1"/>
          <w:sz w:val="28"/>
          <w:szCs w:val="28"/>
        </w:rPr>
        <w:t>£26.10</w:t>
      </w:r>
    </w:p>
    <w:p w14:paraId="74EA34D0" w14:textId="77777777" w:rsidR="00F8103D" w:rsidRPr="005028A3" w:rsidRDefault="00F8103D" w:rsidP="00F8103D">
      <w:pPr>
        <w:pStyle w:val="isselectedend"/>
        <w:rPr>
          <w:rFonts w:ascii="Century Gothic" w:hAnsi="Century Gothic"/>
          <w:color w:val="000000" w:themeColor="text1"/>
          <w:sz w:val="28"/>
          <w:szCs w:val="28"/>
        </w:rPr>
      </w:pPr>
      <w:r w:rsidRPr="005028A3">
        <w:rPr>
          <w:rFonts w:ascii="Century Gothic" w:hAnsi="Century Gothic"/>
          <w:color w:val="000000" w:themeColor="text1"/>
          <w:sz w:val="28"/>
          <w:szCs w:val="28"/>
        </w:rPr>
        <w:t>The standard break-even formula is:</w:t>
      </w:r>
    </w:p>
    <w:p w14:paraId="57F8F564" w14:textId="77777777" w:rsidR="00F8103D" w:rsidRPr="005028A3" w:rsidRDefault="00F8103D" w:rsidP="00F8103D">
      <w:pPr>
        <w:pStyle w:val="isselectedend"/>
        <w:rPr>
          <w:rFonts w:ascii="Century Gothic" w:hAnsi="Century Gothic"/>
          <w:color w:val="000000" w:themeColor="text1"/>
          <w:sz w:val="28"/>
          <w:szCs w:val="28"/>
        </w:rPr>
      </w:pPr>
      <w:r w:rsidRPr="005028A3">
        <w:rPr>
          <w:rStyle w:val="Strong"/>
          <w:rFonts w:ascii="Century Gothic" w:eastAsiaTheme="majorEastAsia" w:hAnsi="Century Gothic"/>
          <w:b w:val="0"/>
          <w:bCs w:val="0"/>
          <w:color w:val="000000" w:themeColor="text1"/>
          <w:sz w:val="28"/>
          <w:szCs w:val="28"/>
        </w:rPr>
        <w:t>Break-even appointments = monthly fixed costs ÷ contribution per appointment</w:t>
      </w:r>
    </w:p>
    <w:p w14:paraId="04EAD17A" w14:textId="77777777" w:rsidR="00F8103D" w:rsidRPr="005028A3" w:rsidRDefault="00F8103D" w:rsidP="00F8103D">
      <w:pPr>
        <w:pStyle w:val="isselectedend"/>
        <w:rPr>
          <w:rFonts w:ascii="Century Gothic" w:hAnsi="Century Gothic"/>
          <w:color w:val="000000" w:themeColor="text1"/>
          <w:sz w:val="28"/>
          <w:szCs w:val="28"/>
        </w:rPr>
      </w:pPr>
      <w:r w:rsidRPr="005028A3">
        <w:rPr>
          <w:rStyle w:val="Strong"/>
          <w:rFonts w:ascii="Century Gothic" w:eastAsiaTheme="majorEastAsia" w:hAnsi="Century Gothic"/>
          <w:b w:val="0"/>
          <w:bCs w:val="0"/>
          <w:color w:val="000000" w:themeColor="text1"/>
          <w:sz w:val="28"/>
          <w:szCs w:val="28"/>
        </w:rPr>
        <w:t>£110 ÷ £26.10 = 4.21 appointments</w:t>
      </w:r>
    </w:p>
    <w:p w14:paraId="3F72E81F" w14:textId="77777777" w:rsidR="00F8103D" w:rsidRPr="005028A3" w:rsidRDefault="00F8103D" w:rsidP="00F8103D">
      <w:pPr>
        <w:pStyle w:val="isselectedend"/>
        <w:rPr>
          <w:rFonts w:ascii="Century Gothic" w:hAnsi="Century Gothic"/>
          <w:color w:val="000000" w:themeColor="text1"/>
          <w:sz w:val="28"/>
          <w:szCs w:val="28"/>
        </w:rPr>
      </w:pPr>
      <w:r w:rsidRPr="005028A3">
        <w:rPr>
          <w:rFonts w:ascii="Century Gothic" w:hAnsi="Century Gothic"/>
          <w:color w:val="000000" w:themeColor="text1"/>
          <w:sz w:val="28"/>
          <w:szCs w:val="28"/>
        </w:rPr>
        <w:t>The business therefore needs to complete approximately</w:t>
      </w:r>
      <w:r w:rsidRPr="005028A3">
        <w:rPr>
          <w:rStyle w:val="apple-converted-space"/>
          <w:rFonts w:ascii="Century Gothic" w:eastAsiaTheme="majorEastAsia" w:hAnsi="Century Gothic"/>
          <w:color w:val="000000" w:themeColor="text1"/>
          <w:sz w:val="28"/>
          <w:szCs w:val="28"/>
        </w:rPr>
        <w:t> </w:t>
      </w:r>
      <w:r w:rsidRPr="005028A3">
        <w:rPr>
          <w:rStyle w:val="Strong"/>
          <w:rFonts w:ascii="Century Gothic" w:eastAsiaTheme="majorEastAsia" w:hAnsi="Century Gothic"/>
          <w:b w:val="0"/>
          <w:bCs w:val="0"/>
          <w:color w:val="000000" w:themeColor="text1"/>
          <w:sz w:val="28"/>
          <w:szCs w:val="28"/>
        </w:rPr>
        <w:t>five appointments per month</w:t>
      </w:r>
      <w:r w:rsidRPr="005028A3">
        <w:rPr>
          <w:rStyle w:val="apple-converted-space"/>
          <w:rFonts w:ascii="Century Gothic" w:eastAsiaTheme="majorEastAsia" w:hAnsi="Century Gothic"/>
          <w:color w:val="000000" w:themeColor="text1"/>
          <w:sz w:val="28"/>
          <w:szCs w:val="28"/>
        </w:rPr>
        <w:t> </w:t>
      </w:r>
      <w:r w:rsidRPr="005028A3">
        <w:rPr>
          <w:rFonts w:ascii="Century Gothic" w:hAnsi="Century Gothic"/>
          <w:color w:val="000000" w:themeColor="text1"/>
          <w:sz w:val="28"/>
          <w:szCs w:val="28"/>
        </w:rPr>
        <w:t>to cover its estimated fixed and variable operating costs.</w:t>
      </w:r>
    </w:p>
    <w:p w14:paraId="363FCCF2" w14:textId="77777777" w:rsidR="00F8103D" w:rsidRPr="005028A3" w:rsidRDefault="00F8103D" w:rsidP="00F8103D">
      <w:pPr>
        <w:pStyle w:val="isselectedend"/>
        <w:rPr>
          <w:rFonts w:ascii="Century Gothic" w:hAnsi="Century Gothic"/>
          <w:color w:val="000000" w:themeColor="text1"/>
          <w:sz w:val="28"/>
          <w:szCs w:val="28"/>
        </w:rPr>
      </w:pPr>
      <w:r w:rsidRPr="005028A3">
        <w:rPr>
          <w:rFonts w:ascii="Century Gothic" w:hAnsi="Century Gothic"/>
          <w:color w:val="000000" w:themeColor="text1"/>
          <w:sz w:val="28"/>
          <w:szCs w:val="28"/>
        </w:rPr>
        <w:t>The original target of nine appointments per month can be retained as a more conservative cash-cover target. This allows for unexpected expenditure and for actual fuel or consumable costs being higher than forecast.</w:t>
      </w:r>
    </w:p>
    <w:p w14:paraId="48A63808" w14:textId="77777777" w:rsidR="00F8103D" w:rsidRPr="00A97AC9" w:rsidRDefault="00F8103D" w:rsidP="005028A3">
      <w:pPr>
        <w:pStyle w:val="Heading2"/>
        <w:rPr>
          <w:u w:val="single"/>
        </w:rPr>
      </w:pPr>
      <w:bookmarkStart w:id="7" w:name="_Toc235983609"/>
      <w:r w:rsidRPr="00A97AC9">
        <w:rPr>
          <w:u w:val="single"/>
        </w:rPr>
        <w:t>Scenario analysis</w:t>
      </w:r>
      <w:bookmarkEnd w:id="7"/>
    </w:p>
    <w:p w14:paraId="04854007" w14:textId="2557B1AC" w:rsidR="00F8103D" w:rsidRPr="005028A3" w:rsidRDefault="00A67364" w:rsidP="00157C03">
      <w:pPr>
        <w:pStyle w:val="isselectedend"/>
        <w:rPr>
          <w:rFonts w:ascii="Century Gothic" w:hAnsi="Century Gothic"/>
          <w:color w:val="000000" w:themeColor="text1"/>
          <w:sz w:val="28"/>
          <w:szCs w:val="28"/>
        </w:rPr>
      </w:pPr>
      <w:r w:rsidRPr="005028A3">
        <w:rPr>
          <w:rFonts w:ascii="Century Gothic" w:hAnsi="Century Gothic"/>
          <w:color w:val="000000" w:themeColor="text1"/>
          <w:sz w:val="28"/>
          <w:szCs w:val="28"/>
        </w:rPr>
        <w:t xml:space="preserve">Appendix </w:t>
      </w:r>
      <w:r w:rsidR="00570442" w:rsidRPr="005028A3">
        <w:rPr>
          <w:rFonts w:ascii="Century Gothic" w:hAnsi="Century Gothic"/>
          <w:color w:val="000000" w:themeColor="text1"/>
          <w:sz w:val="28"/>
          <w:szCs w:val="28"/>
        </w:rPr>
        <w:t xml:space="preserve">G </w:t>
      </w:r>
      <w:r w:rsidR="00F8103D" w:rsidRPr="005028A3">
        <w:rPr>
          <w:rFonts w:ascii="Century Gothic" w:hAnsi="Century Gothic"/>
          <w:color w:val="000000" w:themeColor="text1"/>
          <w:sz w:val="28"/>
          <w:szCs w:val="28"/>
        </w:rPr>
        <w:t>demonstrates the business’s potential performance under three levels of demand.</w:t>
      </w:r>
      <w:r w:rsidR="00157C03" w:rsidRPr="005028A3">
        <w:rPr>
          <w:rFonts w:ascii="Century Gothic" w:hAnsi="Century Gothic"/>
          <w:color w:val="000000" w:themeColor="text1"/>
          <w:sz w:val="28"/>
          <w:szCs w:val="28"/>
        </w:rPr>
        <w:t xml:space="preserve"> </w:t>
      </w:r>
      <w:r w:rsidR="00F8103D" w:rsidRPr="005028A3">
        <w:rPr>
          <w:rFonts w:ascii="Century Gothic" w:hAnsi="Century Gothic"/>
          <w:color w:val="000000" w:themeColor="text1"/>
          <w:sz w:val="28"/>
          <w:szCs w:val="28"/>
        </w:rPr>
        <w:t>Even under the worst-case scenario, the business remains above its estimated break-even point. However, the forecast should be reviewed regularly against actual appointment numbers, travel distances, consumable prices and insurance costs. This will enable pricing and spending decisions to be adjusted as reliable trading information becomes available.</w:t>
      </w:r>
    </w:p>
    <w:p w14:paraId="55645EAD" w14:textId="77777777" w:rsidR="00A041BB" w:rsidRPr="005028A3" w:rsidRDefault="009B5FF8" w:rsidP="00A041BB">
      <w:pPr>
        <w:pStyle w:val="p1"/>
        <w:rPr>
          <w:rFonts w:ascii="Century Gothic" w:hAnsi="Century Gothic"/>
          <w:color w:val="000000" w:themeColor="text1"/>
          <w:sz w:val="28"/>
          <w:szCs w:val="28"/>
        </w:rPr>
      </w:pPr>
      <w:r w:rsidRPr="005028A3">
        <w:rPr>
          <w:rStyle w:val="s1"/>
          <w:rFonts w:ascii="Century Gothic" w:hAnsi="Century Gothic"/>
          <w:color w:val="000000" w:themeColor="text1"/>
          <w:sz w:val="28"/>
          <w:szCs w:val="28"/>
        </w:rPr>
        <w:t xml:space="preserve">As the owner of Swansea </w:t>
      </w:r>
      <w:r w:rsidR="00F62E9B" w:rsidRPr="005028A3">
        <w:rPr>
          <w:rStyle w:val="s1"/>
          <w:rFonts w:ascii="Century Gothic" w:hAnsi="Century Gothic"/>
          <w:color w:val="000000" w:themeColor="text1"/>
          <w:sz w:val="28"/>
          <w:szCs w:val="28"/>
        </w:rPr>
        <w:t xml:space="preserve">Private </w:t>
      </w:r>
      <w:r w:rsidRPr="005028A3">
        <w:rPr>
          <w:rStyle w:val="s1"/>
          <w:rFonts w:ascii="Century Gothic" w:hAnsi="Century Gothic"/>
          <w:color w:val="000000" w:themeColor="text1"/>
          <w:sz w:val="28"/>
          <w:szCs w:val="28"/>
        </w:rPr>
        <w:t xml:space="preserve">Community Phlebotomy Service, I have developed a financial model that is both realistic </w:t>
      </w:r>
      <w:r w:rsidRPr="005028A3">
        <w:rPr>
          <w:rStyle w:val="s1"/>
          <w:rFonts w:ascii="Century Gothic" w:hAnsi="Century Gothic"/>
          <w:color w:val="000000" w:themeColor="text1"/>
          <w:sz w:val="28"/>
          <w:szCs w:val="28"/>
        </w:rPr>
        <w:lastRenderedPageBreak/>
        <w:t xml:space="preserve">and sustainable. My pricing structure is designed to remain affordable for clients while ensuring that the business can operate efficiently and generate a reliable income. I will charge £25 per appointment, with an additional £5 travel fee for clients within three miles of Morriston. This means that most appointments will cost £30, which is significantly lower than private clinics in Swansea that often charge between £50 and £80 for a single blood draw. </w:t>
      </w:r>
      <w:r w:rsidR="00A041BB" w:rsidRPr="005028A3">
        <w:rPr>
          <w:rStyle w:val="s1"/>
          <w:rFonts w:ascii="Century Gothic" w:hAnsi="Century Gothic"/>
          <w:color w:val="000000" w:themeColor="text1"/>
          <w:sz w:val="28"/>
          <w:szCs w:val="28"/>
        </w:rPr>
        <w:t>(UK Business Support, 2023)</w:t>
      </w:r>
    </w:p>
    <w:p w14:paraId="2D74F66E" w14:textId="0690FCA6"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Style w:val="s1"/>
          <w:rFonts w:ascii="Century Gothic" w:hAnsi="Century Gothic"/>
          <w:color w:val="000000" w:themeColor="text1"/>
          <w:sz w:val="28"/>
          <w:szCs w:val="28"/>
        </w:rPr>
        <w:t>By keeping my pricing accessible, I aim to support individuals who may otherwise struggle to access timely phlebotomy services.</w:t>
      </w:r>
    </w:p>
    <w:p w14:paraId="7B1E9AC5" w14:textId="77777777" w:rsidR="009B5FF8" w:rsidRPr="00017E62" w:rsidRDefault="009B5FF8" w:rsidP="004F6BDF">
      <w:pPr>
        <w:rPr>
          <w:rStyle w:val="s1"/>
          <w:rFonts w:ascii="Century Gothic" w:hAnsi="Century Gothic"/>
          <w:color w:val="000000" w:themeColor="text1"/>
          <w:sz w:val="28"/>
          <w:szCs w:val="28"/>
        </w:rPr>
      </w:pPr>
      <w:r w:rsidRPr="005028A3">
        <w:rPr>
          <w:rStyle w:val="s1"/>
          <w:rFonts w:ascii="Century Gothic" w:hAnsi="Century Gothic"/>
          <w:color w:val="000000" w:themeColor="text1"/>
          <w:sz w:val="28"/>
          <w:szCs w:val="28"/>
        </w:rPr>
        <w:t xml:space="preserve">My working hours allow me to operate the business alongside my NHS role while still offering flexible appointment times. I will work Monday to Thursday from 5pm to 8:30pm, enabling me to complete three appointments per evening. On Saturdays and Sundays, I will work from 11am to 2pm, allowing for three appointments per day. This gives me a weekly capacity of 18 appointments and a monthly capacity of 72 appointments. This </w:t>
      </w:r>
      <w:r w:rsidRPr="00017E62">
        <w:rPr>
          <w:rStyle w:val="s1"/>
          <w:rFonts w:ascii="Century Gothic" w:hAnsi="Century Gothic"/>
          <w:color w:val="000000" w:themeColor="text1"/>
          <w:sz w:val="28"/>
          <w:szCs w:val="28"/>
        </w:rPr>
        <w:t>level of availability ensures that I can meet demand while maintaining safe working practices and high-quality care.</w:t>
      </w:r>
    </w:p>
    <w:p w14:paraId="200171B3" w14:textId="77777777" w:rsidR="00017E62" w:rsidRPr="00017E62" w:rsidRDefault="00017E62" w:rsidP="00017E62">
      <w:pPr>
        <w:pStyle w:val="p1"/>
        <w:rPr>
          <w:rFonts w:ascii="Century Gothic" w:hAnsi="Century Gothic"/>
          <w:sz w:val="28"/>
          <w:szCs w:val="28"/>
        </w:rPr>
      </w:pPr>
      <w:r w:rsidRPr="00017E62">
        <w:rPr>
          <w:rStyle w:val="s1"/>
          <w:rFonts w:ascii="Century Gothic" w:hAnsi="Century Gothic"/>
          <w:sz w:val="28"/>
          <w:szCs w:val="28"/>
        </w:rPr>
        <w:t>Based on updated fixed and variable costs, the business now breaks even at approximately five appointments per month</w:t>
      </w:r>
    </w:p>
    <w:p w14:paraId="5C959E00" w14:textId="77777777" w:rsidR="00017E62" w:rsidRPr="00017E62" w:rsidRDefault="00017E62" w:rsidP="004F6BDF">
      <w:pPr>
        <w:rPr>
          <w:rFonts w:ascii="Century Gothic" w:hAnsi="Century Gothic"/>
          <w:color w:val="000000" w:themeColor="text1"/>
          <w:sz w:val="28"/>
          <w:szCs w:val="28"/>
        </w:rPr>
      </w:pPr>
    </w:p>
    <w:p w14:paraId="5EF32869" w14:textId="29F3ACC2" w:rsidR="00017E62" w:rsidRPr="00017E62" w:rsidRDefault="00017E62" w:rsidP="00017E62">
      <w:pPr>
        <w:pStyle w:val="p1"/>
        <w:rPr>
          <w:rFonts w:ascii="Century Gothic" w:hAnsi="Century Gothic"/>
          <w:sz w:val="28"/>
          <w:szCs w:val="28"/>
        </w:rPr>
      </w:pPr>
      <w:r w:rsidRPr="00017E62">
        <w:rPr>
          <w:rStyle w:val="s1"/>
          <w:rFonts w:ascii="Century Gothic" w:hAnsi="Century Gothic"/>
          <w:sz w:val="28"/>
          <w:szCs w:val="28"/>
        </w:rPr>
        <w:t>As shown in Appendix H, my break-even analysis demonstrates that I require approximately five appointments per month to cover my operating costs</w:t>
      </w:r>
      <w:r w:rsidRPr="00017E62">
        <w:rPr>
          <w:rStyle w:val="s1"/>
          <w:rFonts w:ascii="Century Gothic" w:hAnsi="Century Gothic"/>
          <w:sz w:val="28"/>
          <w:szCs w:val="28"/>
        </w:rPr>
        <w:t>.</w:t>
      </w:r>
    </w:p>
    <w:p w14:paraId="002E0E88" w14:textId="1F356868" w:rsidR="00C733FD" w:rsidRPr="005028A3" w:rsidRDefault="00C733FD" w:rsidP="004F6BDF">
      <w:pPr>
        <w:rPr>
          <w:rFonts w:ascii="Century Gothic" w:hAnsi="Century Gothic"/>
          <w:color w:val="000000" w:themeColor="text1"/>
          <w:spacing w:val="2"/>
          <w:sz w:val="28"/>
          <w:szCs w:val="28"/>
        </w:rPr>
      </w:pPr>
      <w:r w:rsidRPr="00017E62">
        <w:rPr>
          <w:rFonts w:ascii="Century Gothic" w:hAnsi="Century Gothic"/>
          <w:color w:val="000000" w:themeColor="text1"/>
          <w:spacing w:val="2"/>
          <w:sz w:val="28"/>
          <w:szCs w:val="28"/>
        </w:rPr>
        <w:t xml:space="preserve">This visual representation supports the financial viability of the </w:t>
      </w:r>
      <w:r w:rsidRPr="005028A3">
        <w:rPr>
          <w:rFonts w:ascii="Century Gothic" w:hAnsi="Century Gothic"/>
          <w:color w:val="000000" w:themeColor="text1"/>
          <w:spacing w:val="2"/>
          <w:sz w:val="28"/>
          <w:szCs w:val="28"/>
        </w:rPr>
        <w:t>service.</w:t>
      </w:r>
    </w:p>
    <w:p w14:paraId="66618BBE" w14:textId="2242C4D6" w:rsidR="00F8103D" w:rsidRPr="005028A3" w:rsidRDefault="009B5FF8" w:rsidP="004F6BDF">
      <w:pPr>
        <w:rPr>
          <w:rFonts w:ascii="Century Gothic" w:eastAsia="Times New Roman" w:hAnsi="Century Gothic" w:cs="Times New Roman"/>
          <w:color w:val="000000" w:themeColor="text1"/>
          <w:sz w:val="28"/>
          <w:szCs w:val="28"/>
          <w:lang w:eastAsia="en-GB"/>
        </w:rPr>
      </w:pPr>
      <w:r w:rsidRPr="005028A3">
        <w:rPr>
          <w:rStyle w:val="s1"/>
          <w:rFonts w:ascii="Century Gothic" w:hAnsi="Century Gothic"/>
          <w:color w:val="000000" w:themeColor="text1"/>
          <w:sz w:val="28"/>
          <w:szCs w:val="28"/>
        </w:rPr>
        <w:t>If I operate at 50% capacity, completing around 36 appointments per month, I can expect to earn approximately £1,080. At full capacity, completing 72 appointments per month, my income could reach £2,160. These projections show that Swansea</w:t>
      </w:r>
      <w:r w:rsidR="00C54322" w:rsidRPr="005028A3">
        <w:rPr>
          <w:rStyle w:val="s1"/>
          <w:rFonts w:ascii="Century Gothic" w:hAnsi="Century Gothic"/>
          <w:color w:val="000000" w:themeColor="text1"/>
          <w:sz w:val="28"/>
          <w:szCs w:val="28"/>
        </w:rPr>
        <w:t xml:space="preserve"> Private</w:t>
      </w:r>
      <w:r w:rsidRPr="005028A3">
        <w:rPr>
          <w:rStyle w:val="s1"/>
          <w:rFonts w:ascii="Century Gothic" w:hAnsi="Century Gothic"/>
          <w:color w:val="000000" w:themeColor="text1"/>
          <w:sz w:val="28"/>
          <w:szCs w:val="28"/>
        </w:rPr>
        <w:t xml:space="preserve"> Community Phlebotomy Service has strong financial potential as a secondary income stream. Over a 12</w:t>
      </w:r>
      <w:r w:rsidRPr="005028A3">
        <w:rPr>
          <w:rStyle w:val="s1"/>
          <w:rFonts w:ascii="Century Gothic" w:hAnsi="Century Gothic"/>
          <w:color w:val="000000" w:themeColor="text1"/>
          <w:sz w:val="28"/>
          <w:szCs w:val="28"/>
        </w:rPr>
        <w:noBreakHyphen/>
        <w:t xml:space="preserve">month period, I anticipate gradual growth as awareness </w:t>
      </w:r>
      <w:r w:rsidRPr="005028A3">
        <w:rPr>
          <w:rStyle w:val="s1"/>
          <w:rFonts w:ascii="Century Gothic" w:hAnsi="Century Gothic"/>
          <w:color w:val="000000" w:themeColor="text1"/>
          <w:sz w:val="28"/>
          <w:szCs w:val="28"/>
        </w:rPr>
        <w:lastRenderedPageBreak/>
        <w:t>increases. In the first three months, I expect to earn between £600 and £900 per month. By months four to six, I aim to reach £1,050 to £1,200 per month. From month seven onwards, I expect revenue to increase to between £1,500 and £2,160 per month as demand grows and my client base expands.</w:t>
      </w:r>
      <w:r w:rsidR="005F7B4D" w:rsidRPr="005028A3">
        <w:rPr>
          <w:rStyle w:val="s1"/>
          <w:rFonts w:ascii="Century Gothic" w:hAnsi="Century Gothic"/>
          <w:color w:val="000000" w:themeColor="text1"/>
          <w:sz w:val="28"/>
          <w:szCs w:val="28"/>
        </w:rPr>
        <w:t xml:space="preserve"> </w:t>
      </w:r>
      <w:r w:rsidR="000A2B0C" w:rsidRPr="005028A3">
        <w:rPr>
          <w:rFonts w:ascii="Century Gothic" w:eastAsia="Times New Roman" w:hAnsi="Century Gothic" w:cs="Times New Roman"/>
          <w:color w:val="000000" w:themeColor="text1"/>
          <w:sz w:val="28"/>
          <w:szCs w:val="28"/>
          <w:lang w:eastAsia="en-GB"/>
        </w:rPr>
        <w:t>Appendix B illustrates my projected monthly revenue over a 12</w:t>
      </w:r>
      <w:r w:rsidR="000A2B0C" w:rsidRPr="005028A3">
        <w:rPr>
          <w:rFonts w:ascii="Century Gothic" w:eastAsia="Times New Roman" w:hAnsi="Century Gothic" w:cs="Times New Roman"/>
          <w:color w:val="000000" w:themeColor="text1"/>
          <w:sz w:val="28"/>
          <w:szCs w:val="28"/>
          <w:lang w:eastAsia="en-GB"/>
        </w:rPr>
        <w:noBreakHyphen/>
        <w:t>month period, showing steady and sustainable growth as client demand increases.</w:t>
      </w:r>
    </w:p>
    <w:p w14:paraId="38B9C421" w14:textId="2E192991" w:rsidR="00F8103D" w:rsidRPr="00A97AC9" w:rsidRDefault="00F8103D" w:rsidP="005028A3">
      <w:pPr>
        <w:pStyle w:val="Heading2"/>
        <w:rPr>
          <w:spacing w:val="2"/>
          <w:u w:val="single"/>
        </w:rPr>
      </w:pPr>
      <w:bookmarkStart w:id="8" w:name="_Toc235983610"/>
      <w:r w:rsidRPr="00A97AC9">
        <w:rPr>
          <w:rFonts w:eastAsia="Times New Roman"/>
          <w:u w:val="single"/>
          <w:lang w:eastAsia="en-GB"/>
        </w:rPr>
        <w:t>Marketing</w:t>
      </w:r>
      <w:bookmarkEnd w:id="8"/>
    </w:p>
    <w:p w14:paraId="7A50E00C" w14:textId="77777777"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Style w:val="s1"/>
          <w:rFonts w:ascii="Century Gothic" w:hAnsi="Century Gothic"/>
          <w:color w:val="000000" w:themeColor="text1"/>
          <w:sz w:val="28"/>
          <w:szCs w:val="28"/>
        </w:rPr>
        <w:t>My marketing strategy focuses on reaching individuals who experience barriers to accessing NHS phlebotomy clinics. Many people in Swansea face challenges such as mobility issues, transport limitations, anxiety, needle phobia, or work commitments that prevent them from attending daytime appointments. Additionally, NHS phlebotomy waiting times are often three to four weeks, which can cause delays in essential monitoring for chronic conditions. By offering rapid-access home visits, I can provide a valuable alternative that meets the needs of these individuals.</w:t>
      </w:r>
    </w:p>
    <w:p w14:paraId="0BB0248C" w14:textId="57D6539C" w:rsidR="009B5FF8" w:rsidRPr="005028A3" w:rsidRDefault="009B5FF8" w:rsidP="0048542C">
      <w:pPr>
        <w:pStyle w:val="p1"/>
        <w:rPr>
          <w:rFonts w:ascii="Century Gothic" w:hAnsi="Century Gothic"/>
          <w:color w:val="000000" w:themeColor="text1"/>
          <w:sz w:val="28"/>
          <w:szCs w:val="28"/>
        </w:rPr>
      </w:pPr>
      <w:r w:rsidRPr="005028A3">
        <w:rPr>
          <w:rStyle w:val="s1"/>
          <w:rFonts w:ascii="Century Gothic" w:hAnsi="Century Gothic"/>
          <w:color w:val="000000" w:themeColor="text1"/>
          <w:sz w:val="28"/>
          <w:szCs w:val="28"/>
        </w:rPr>
        <w:t xml:space="preserve">The market for private phlebotomy services in Swansea is substantial. With a population of around 250,000, </w:t>
      </w:r>
      <w:r w:rsidR="0048542C" w:rsidRPr="005028A3">
        <w:rPr>
          <w:rStyle w:val="s1"/>
          <w:rFonts w:ascii="Century Gothic" w:hAnsi="Century Gothic"/>
          <w:color w:val="000000" w:themeColor="text1"/>
          <w:sz w:val="28"/>
          <w:szCs w:val="28"/>
        </w:rPr>
        <w:t>(Office for National Statistics,2023)</w:t>
      </w:r>
      <w:r w:rsidR="00F8103D" w:rsidRPr="005028A3">
        <w:rPr>
          <w:rStyle w:val="s1"/>
          <w:rFonts w:ascii="Century Gothic" w:hAnsi="Century Gothic"/>
          <w:color w:val="000000" w:themeColor="text1"/>
          <w:sz w:val="28"/>
          <w:szCs w:val="28"/>
        </w:rPr>
        <w:t xml:space="preserve"> </w:t>
      </w:r>
      <w:r w:rsidRPr="005028A3">
        <w:rPr>
          <w:rStyle w:val="s1"/>
          <w:rFonts w:ascii="Century Gothic" w:hAnsi="Century Gothic"/>
          <w:color w:val="000000" w:themeColor="text1"/>
          <w:sz w:val="28"/>
          <w:szCs w:val="28"/>
        </w:rPr>
        <w:t>there are many people who require regular blood tests for conditions such as diabetes, thyroid disorders, anaemia, mental health medication monitoring, and cardiovascular disease. The combination of long NHS waiting times and increasing demand for flexible healthcare services creates a clear opportunity for my business.</w:t>
      </w:r>
    </w:p>
    <w:p w14:paraId="7F76CFD2" w14:textId="77777777" w:rsidR="009B5FF8" w:rsidRPr="005028A3" w:rsidRDefault="009B5FF8" w:rsidP="004F6BDF">
      <w:pPr>
        <w:rPr>
          <w:rFonts w:ascii="Century Gothic" w:hAnsi="Century Gothic"/>
          <w:color w:val="000000" w:themeColor="text1"/>
          <w:sz w:val="28"/>
          <w:szCs w:val="28"/>
        </w:rPr>
      </w:pPr>
      <w:r w:rsidRPr="005028A3">
        <w:rPr>
          <w:rStyle w:val="s1"/>
          <w:rFonts w:ascii="Century Gothic" w:hAnsi="Century Gothic"/>
          <w:color w:val="000000" w:themeColor="text1"/>
          <w:sz w:val="28"/>
          <w:szCs w:val="28"/>
        </w:rPr>
        <w:t xml:space="preserve">To reach my target audience, I will use a combination of online and community-based marketing methods. Social media will be my primary tool, particularly Facebook and Instagram, where I can share information, testimonials, and updates. Local community groups are highly active in Swansea and provide an effective way to reach individuals who may benefit from my service. I will also distribute leaflets in pharmacies, community centres, and care homes to raise awareness among people who may not use social media. In addition, I plan to build partnerships </w:t>
      </w:r>
      <w:r w:rsidRPr="005028A3">
        <w:rPr>
          <w:rStyle w:val="s1"/>
          <w:rFonts w:ascii="Century Gothic" w:hAnsi="Century Gothic"/>
          <w:color w:val="000000" w:themeColor="text1"/>
          <w:sz w:val="28"/>
          <w:szCs w:val="28"/>
        </w:rPr>
        <w:lastRenderedPageBreak/>
        <w:t>with private blood test companies that require sample collection services, which will help expand my client base.</w:t>
      </w:r>
    </w:p>
    <w:p w14:paraId="446A94E2" w14:textId="0FC7B1D4" w:rsidR="0038771F" w:rsidRPr="005028A3" w:rsidRDefault="009B5FF8" w:rsidP="004F6BDF">
      <w:pPr>
        <w:rPr>
          <w:rFonts w:ascii="Century Gothic" w:hAnsi="Century Gothic"/>
          <w:color w:val="000000" w:themeColor="text1"/>
          <w:sz w:val="28"/>
          <w:szCs w:val="28"/>
        </w:rPr>
      </w:pPr>
      <w:r w:rsidRPr="005028A3">
        <w:rPr>
          <w:rStyle w:val="s1"/>
          <w:rFonts w:ascii="Century Gothic" w:hAnsi="Century Gothic"/>
          <w:color w:val="000000" w:themeColor="text1"/>
          <w:sz w:val="28"/>
          <w:szCs w:val="28"/>
        </w:rPr>
        <w:t>My marketing objectives include gaining 20 regular clients within the first three months, achieving 500 Facebook followers within six months, and establishing partnerships with at least two private blood test companies by month six. I also aim to maintain a 95% satisfaction rating through feedback surveys. My unique selling point is the combination of affordability, flexible evening and weekend appointments, home and care</w:t>
      </w:r>
      <w:r w:rsidRPr="005028A3">
        <w:rPr>
          <w:rStyle w:val="s1"/>
          <w:rFonts w:ascii="Century Gothic" w:hAnsi="Century Gothic"/>
          <w:color w:val="000000" w:themeColor="text1"/>
          <w:sz w:val="28"/>
          <w:szCs w:val="28"/>
        </w:rPr>
        <w:noBreakHyphen/>
        <w:t>home visits, trauma</w:t>
      </w:r>
      <w:r w:rsidRPr="005028A3">
        <w:rPr>
          <w:rStyle w:val="s1"/>
          <w:rFonts w:ascii="Century Gothic" w:hAnsi="Century Gothic"/>
          <w:color w:val="000000" w:themeColor="text1"/>
          <w:sz w:val="28"/>
          <w:szCs w:val="28"/>
        </w:rPr>
        <w:noBreakHyphen/>
        <w:t>informed care, and rapid access compared to NHS waiting times. As an experienced NHS phlebotomist, I can provide professional, safe, and compassionate care that meets the needs of individuals who require timely blood tests.</w:t>
      </w:r>
    </w:p>
    <w:p w14:paraId="0E5925A1" w14:textId="34ABF88A" w:rsidR="009B5FF8" w:rsidRPr="00A97AC9" w:rsidRDefault="009B5FF8" w:rsidP="005028A3">
      <w:pPr>
        <w:pStyle w:val="Heading1"/>
        <w:rPr>
          <w:b/>
          <w:bCs/>
          <w:sz w:val="32"/>
          <w:szCs w:val="32"/>
          <w:u w:val="single"/>
        </w:rPr>
      </w:pPr>
      <w:bookmarkStart w:id="9" w:name="_Toc235983611"/>
      <w:r w:rsidRPr="00A97AC9">
        <w:rPr>
          <w:b/>
          <w:bCs/>
          <w:sz w:val="32"/>
          <w:szCs w:val="32"/>
          <w:u w:val="single"/>
        </w:rPr>
        <w:t>PEST Analysis</w:t>
      </w:r>
      <w:bookmarkEnd w:id="9"/>
    </w:p>
    <w:p w14:paraId="314450C2" w14:textId="77777777" w:rsidR="00064CDD" w:rsidRPr="00A97AC9" w:rsidRDefault="009B5FF8" w:rsidP="005028A3">
      <w:pPr>
        <w:pStyle w:val="Heading2"/>
        <w:rPr>
          <w:u w:val="single"/>
        </w:rPr>
      </w:pPr>
      <w:bookmarkStart w:id="10" w:name="_Toc235983612"/>
      <w:r w:rsidRPr="00A97AC9">
        <w:rPr>
          <w:u w:val="single"/>
        </w:rPr>
        <w:t>Political</w:t>
      </w:r>
      <w:bookmarkEnd w:id="10"/>
    </w:p>
    <w:p w14:paraId="216C844A" w14:textId="77118F4C" w:rsidR="009B5FF8" w:rsidRPr="005028A3" w:rsidRDefault="009B5FF8" w:rsidP="001D4E2C">
      <w:pPr>
        <w:pStyle w:val="p1"/>
        <w:rPr>
          <w:rFonts w:ascii="Century Gothic" w:hAnsi="Century Gothic"/>
          <w:color w:val="000000" w:themeColor="text1"/>
          <w:sz w:val="28"/>
          <w:szCs w:val="28"/>
        </w:rPr>
      </w:pPr>
      <w:r w:rsidRPr="005028A3">
        <w:rPr>
          <w:rFonts w:ascii="Century Gothic" w:hAnsi="Century Gothic"/>
          <w:color w:val="000000" w:themeColor="text1"/>
          <w:spacing w:val="2"/>
          <w:sz w:val="28"/>
          <w:szCs w:val="28"/>
        </w:rPr>
        <w:t>Political factors play a significant role in shaping the demand for private phlebotomy services. NHS staffing pressures, budget constraints, and increasing patient numbers have contributed to longer waiting times</w:t>
      </w:r>
      <w:r w:rsidR="001D4E2C" w:rsidRPr="005028A3">
        <w:rPr>
          <w:rFonts w:ascii="Century Gothic" w:hAnsi="Century Gothic"/>
          <w:color w:val="000000" w:themeColor="text1"/>
          <w:spacing w:val="2"/>
          <w:sz w:val="28"/>
          <w:szCs w:val="28"/>
        </w:rPr>
        <w:t xml:space="preserve"> </w:t>
      </w:r>
      <w:r w:rsidR="001D4E2C" w:rsidRPr="005028A3">
        <w:rPr>
          <w:rStyle w:val="s1"/>
          <w:rFonts w:ascii="Century Gothic" w:hAnsi="Century Gothic"/>
          <w:color w:val="000000" w:themeColor="text1"/>
          <w:sz w:val="28"/>
          <w:szCs w:val="28"/>
        </w:rPr>
        <w:t>(King’s Fund, 2023)</w:t>
      </w:r>
      <w:r w:rsidRPr="005028A3">
        <w:rPr>
          <w:rFonts w:ascii="Century Gothic" w:hAnsi="Century Gothic"/>
          <w:color w:val="000000" w:themeColor="text1"/>
          <w:spacing w:val="2"/>
          <w:sz w:val="28"/>
          <w:szCs w:val="28"/>
        </w:rPr>
        <w:t xml:space="preserve"> for blood tests. In Swansea, waiting times of three to four weeks are common, which can delay essential monitoring for individuals with chronic conditions. Regulations also require me to maintain appropriate insurance, DBS clearance, and clinical waste disposal arrangements. Government support for community-based healthcare services is increasing, which aligns well with my business model.</w:t>
      </w:r>
    </w:p>
    <w:p w14:paraId="5B1BC46D" w14:textId="77777777" w:rsidR="009B5FF8" w:rsidRPr="00A97AC9" w:rsidRDefault="009B5FF8" w:rsidP="005028A3">
      <w:pPr>
        <w:pStyle w:val="Heading2"/>
        <w:rPr>
          <w:u w:val="single"/>
        </w:rPr>
      </w:pPr>
      <w:bookmarkStart w:id="11" w:name="_Toc235983613"/>
      <w:r w:rsidRPr="00A97AC9">
        <w:rPr>
          <w:u w:val="single"/>
        </w:rPr>
        <w:t>Economic</w:t>
      </w:r>
      <w:bookmarkEnd w:id="11"/>
    </w:p>
    <w:p w14:paraId="534B769E" w14:textId="4990A259" w:rsidR="009B5FF8" w:rsidRPr="005028A3" w:rsidRDefault="009B5FF8" w:rsidP="001D4E2C">
      <w:pPr>
        <w:pStyle w:val="p1"/>
        <w:rPr>
          <w:rFonts w:ascii="Century Gothic" w:hAnsi="Century Gothic"/>
          <w:color w:val="000000" w:themeColor="text1"/>
          <w:sz w:val="28"/>
          <w:szCs w:val="28"/>
        </w:rPr>
      </w:pPr>
      <w:r w:rsidRPr="005028A3">
        <w:rPr>
          <w:rFonts w:ascii="Century Gothic" w:hAnsi="Century Gothic"/>
          <w:color w:val="000000" w:themeColor="text1"/>
          <w:spacing w:val="2"/>
          <w:sz w:val="28"/>
          <w:szCs w:val="28"/>
        </w:rPr>
        <w:t>Economic factors influence both the affordability of private healthcare and the sustainability of my business. Cost-of-living pressures mean that individuals may seek affordable alternatives</w:t>
      </w:r>
      <w:r w:rsidR="001D4E2C" w:rsidRPr="005028A3">
        <w:rPr>
          <w:rFonts w:ascii="Century Gothic" w:hAnsi="Century Gothic"/>
          <w:color w:val="000000" w:themeColor="text1"/>
          <w:spacing w:val="2"/>
          <w:sz w:val="28"/>
          <w:szCs w:val="28"/>
        </w:rPr>
        <w:t xml:space="preserve"> </w:t>
      </w:r>
      <w:r w:rsidR="001D4E2C" w:rsidRPr="005028A3">
        <w:rPr>
          <w:rStyle w:val="s1"/>
          <w:rFonts w:ascii="Century Gothic" w:hAnsi="Century Gothic"/>
          <w:color w:val="000000" w:themeColor="text1"/>
          <w:sz w:val="28"/>
          <w:szCs w:val="28"/>
        </w:rPr>
        <w:t>(UK Business Support, 2023)</w:t>
      </w:r>
      <w:r w:rsidRPr="005028A3">
        <w:rPr>
          <w:rFonts w:ascii="Century Gothic" w:hAnsi="Century Gothic"/>
          <w:color w:val="000000" w:themeColor="text1"/>
          <w:spacing w:val="2"/>
          <w:sz w:val="28"/>
          <w:szCs w:val="28"/>
        </w:rPr>
        <w:t xml:space="preserve"> to expensive private clinics. My low pricing structure makes my service accessible to a wide range of clients. At the same time, my low overheads ensure that the business remains financially resilient. Rising fuel costs may affect </w:t>
      </w:r>
      <w:r w:rsidRPr="005028A3">
        <w:rPr>
          <w:rFonts w:ascii="Century Gothic" w:hAnsi="Century Gothic"/>
          <w:color w:val="000000" w:themeColor="text1"/>
          <w:spacing w:val="2"/>
          <w:sz w:val="28"/>
          <w:szCs w:val="28"/>
        </w:rPr>
        <w:lastRenderedPageBreak/>
        <w:t>travel expenses, but my limited travel radius helps mitigate this risk.</w:t>
      </w:r>
    </w:p>
    <w:p w14:paraId="11127041" w14:textId="77777777" w:rsidR="009B5FF8" w:rsidRPr="00A97AC9" w:rsidRDefault="009B5FF8" w:rsidP="005028A3">
      <w:pPr>
        <w:pStyle w:val="Heading2"/>
        <w:rPr>
          <w:u w:val="single"/>
        </w:rPr>
      </w:pPr>
      <w:bookmarkStart w:id="12" w:name="_Toc235983614"/>
      <w:r w:rsidRPr="00A97AC9">
        <w:rPr>
          <w:u w:val="single"/>
        </w:rPr>
        <w:t>Social</w:t>
      </w:r>
      <w:bookmarkEnd w:id="12"/>
    </w:p>
    <w:p w14:paraId="0B6933D3" w14:textId="0577A711" w:rsidR="009B5FF8" w:rsidRPr="005028A3" w:rsidRDefault="009B5FF8" w:rsidP="001D4E2C">
      <w:pPr>
        <w:pStyle w:val="p1"/>
        <w:rPr>
          <w:rFonts w:ascii="Century Gothic" w:hAnsi="Century Gothic"/>
          <w:color w:val="000000" w:themeColor="text1"/>
          <w:sz w:val="28"/>
          <w:szCs w:val="28"/>
        </w:rPr>
      </w:pPr>
      <w:r w:rsidRPr="005028A3">
        <w:rPr>
          <w:rFonts w:ascii="Century Gothic" w:hAnsi="Century Gothic"/>
          <w:color w:val="000000" w:themeColor="text1"/>
          <w:spacing w:val="2"/>
          <w:sz w:val="28"/>
          <w:szCs w:val="28"/>
        </w:rPr>
        <w:t xml:space="preserve">Social factors strongly support the need for </w:t>
      </w:r>
      <w:r w:rsidR="00E51950" w:rsidRPr="005028A3">
        <w:rPr>
          <w:rStyle w:val="s1"/>
          <w:rFonts w:ascii="Century Gothic" w:hAnsi="Century Gothic"/>
          <w:color w:val="000000" w:themeColor="text1"/>
          <w:sz w:val="28"/>
          <w:szCs w:val="28"/>
        </w:rPr>
        <w:t>Swansea Private Community Phlebotomy Service</w:t>
      </w:r>
      <w:r w:rsidRPr="005028A3">
        <w:rPr>
          <w:rFonts w:ascii="Century Gothic" w:hAnsi="Century Gothic"/>
          <w:color w:val="000000" w:themeColor="text1"/>
          <w:spacing w:val="2"/>
          <w:sz w:val="28"/>
          <w:szCs w:val="28"/>
        </w:rPr>
        <w:t>. The ageing population in Swansea increases demand for home-based healthcare.</w:t>
      </w:r>
      <w:r w:rsidR="001D4E2C" w:rsidRPr="005028A3">
        <w:rPr>
          <w:rFonts w:ascii="Century Gothic" w:hAnsi="Century Gothic"/>
          <w:color w:val="000000" w:themeColor="text1"/>
          <w:spacing w:val="2"/>
          <w:sz w:val="28"/>
          <w:szCs w:val="28"/>
        </w:rPr>
        <w:t xml:space="preserve"> </w:t>
      </w:r>
      <w:r w:rsidR="001D4E2C" w:rsidRPr="005028A3">
        <w:rPr>
          <w:rStyle w:val="s1"/>
          <w:rFonts w:ascii="Century Gothic" w:hAnsi="Century Gothic"/>
          <w:color w:val="000000" w:themeColor="text1"/>
          <w:sz w:val="28"/>
          <w:szCs w:val="28"/>
        </w:rPr>
        <w:t>(Office for National Statistics, 2023)</w:t>
      </w:r>
      <w:r w:rsidRPr="005028A3">
        <w:rPr>
          <w:rFonts w:ascii="Century Gothic" w:hAnsi="Century Gothic"/>
          <w:color w:val="000000" w:themeColor="text1"/>
          <w:spacing w:val="2"/>
          <w:sz w:val="28"/>
          <w:szCs w:val="28"/>
        </w:rPr>
        <w:t xml:space="preserve"> Many individuals experience anxiety or needle phobia, making home visits a more comfortable option. Public frustration with NHS waiting times also drives demand for private alternatives. People increasingly value convenience, personalised care, and flexible appointment times, all of which my service provides.</w:t>
      </w:r>
    </w:p>
    <w:p w14:paraId="5DF5E0B2" w14:textId="77777777" w:rsidR="009B5FF8" w:rsidRPr="00A97AC9" w:rsidRDefault="009B5FF8" w:rsidP="005028A3">
      <w:pPr>
        <w:pStyle w:val="Heading2"/>
        <w:rPr>
          <w:u w:val="single"/>
        </w:rPr>
      </w:pPr>
      <w:bookmarkStart w:id="13" w:name="_Toc235983615"/>
      <w:r w:rsidRPr="00A97AC9">
        <w:rPr>
          <w:u w:val="single"/>
        </w:rPr>
        <w:t>Technological</w:t>
      </w:r>
      <w:bookmarkEnd w:id="13"/>
    </w:p>
    <w:p w14:paraId="3CB9EB99" w14:textId="0E5E8EEA" w:rsidR="009B5FF8" w:rsidRPr="005028A3" w:rsidRDefault="009B5FF8" w:rsidP="001D4E2C">
      <w:pPr>
        <w:pStyle w:val="p1"/>
        <w:rPr>
          <w:rFonts w:ascii="Century Gothic" w:hAnsi="Century Gothic"/>
          <w:color w:val="000000" w:themeColor="text1"/>
          <w:sz w:val="28"/>
          <w:szCs w:val="28"/>
        </w:rPr>
      </w:pPr>
      <w:r w:rsidRPr="005028A3">
        <w:rPr>
          <w:rFonts w:ascii="Century Gothic" w:hAnsi="Century Gothic"/>
          <w:color w:val="000000" w:themeColor="text1"/>
          <w:spacing w:val="2"/>
          <w:sz w:val="28"/>
          <w:szCs w:val="28"/>
        </w:rPr>
        <w:t>Technological developments support the growth of my business. Online booking systems make it easier for clients to schedule appointments.</w:t>
      </w:r>
      <w:r w:rsidR="001D4E2C" w:rsidRPr="005028A3">
        <w:rPr>
          <w:rFonts w:ascii="Century Gothic" w:hAnsi="Century Gothic"/>
          <w:color w:val="000000" w:themeColor="text1"/>
          <w:spacing w:val="2"/>
          <w:sz w:val="28"/>
          <w:szCs w:val="28"/>
        </w:rPr>
        <w:t xml:space="preserve"> </w:t>
      </w:r>
      <w:r w:rsidR="001D4E2C" w:rsidRPr="005028A3">
        <w:rPr>
          <w:rStyle w:val="s1"/>
          <w:rFonts w:ascii="Century Gothic" w:hAnsi="Century Gothic"/>
          <w:color w:val="000000" w:themeColor="text1"/>
          <w:sz w:val="28"/>
          <w:szCs w:val="28"/>
        </w:rPr>
        <w:t>(Institute of Leadership and Management, 2023)</w:t>
      </w:r>
      <w:r w:rsidRPr="005028A3">
        <w:rPr>
          <w:rFonts w:ascii="Century Gothic" w:hAnsi="Century Gothic"/>
          <w:color w:val="000000" w:themeColor="text1"/>
          <w:spacing w:val="2"/>
          <w:sz w:val="28"/>
          <w:szCs w:val="28"/>
        </w:rPr>
        <w:t xml:space="preserve"> Digital payment platforms simplify transactions and improve accessibility. The expansion of private blood test companies has increased demand for sample collection services, creating opportunities for collaboration. Technology also enables effective marketing through social media and online advertising.</w:t>
      </w:r>
    </w:p>
    <w:p w14:paraId="0C599E87" w14:textId="77777777" w:rsidR="00F8103D" w:rsidRPr="00A97AC9" w:rsidRDefault="00F8103D" w:rsidP="005028A3">
      <w:pPr>
        <w:pStyle w:val="Heading1"/>
        <w:rPr>
          <w:b/>
          <w:bCs/>
          <w:sz w:val="32"/>
          <w:szCs w:val="32"/>
          <w:u w:val="single"/>
        </w:rPr>
      </w:pPr>
      <w:bookmarkStart w:id="14" w:name="_Toc235983616"/>
      <w:r w:rsidRPr="00A97AC9">
        <w:rPr>
          <w:b/>
          <w:bCs/>
          <w:sz w:val="32"/>
          <w:szCs w:val="32"/>
          <w:u w:val="single"/>
        </w:rPr>
        <w:t>SWOT Analysis</w:t>
      </w:r>
      <w:bookmarkEnd w:id="14"/>
    </w:p>
    <w:p w14:paraId="65234C0D" w14:textId="13811B95" w:rsidR="00F8103D" w:rsidRPr="005028A3" w:rsidRDefault="00F8103D" w:rsidP="00F8103D">
      <w:pPr>
        <w:pStyle w:val="isselectedend"/>
        <w:rPr>
          <w:rFonts w:ascii="Century Gothic" w:hAnsi="Century Gothic"/>
          <w:color w:val="000000" w:themeColor="text1"/>
          <w:sz w:val="28"/>
          <w:szCs w:val="28"/>
        </w:rPr>
      </w:pPr>
      <w:r w:rsidRPr="005028A3">
        <w:rPr>
          <w:rFonts w:ascii="Century Gothic" w:hAnsi="Century Gothic"/>
          <w:color w:val="000000" w:themeColor="text1"/>
          <w:sz w:val="28"/>
          <w:szCs w:val="28"/>
        </w:rPr>
        <w:t>The SWOT analysis evaluates the internal strengths and weaknesses of the proposed business alongside the external opportunities and threats it may face.</w:t>
      </w:r>
      <w:r w:rsidR="002B6556" w:rsidRPr="005028A3">
        <w:rPr>
          <w:rFonts w:ascii="Century Gothic" w:hAnsi="Century Gothic"/>
          <w:color w:val="000000" w:themeColor="text1"/>
          <w:sz w:val="28"/>
          <w:szCs w:val="28"/>
        </w:rPr>
        <w:t xml:space="preserve"> See appendix </w:t>
      </w:r>
      <w:r w:rsidR="006025FF" w:rsidRPr="005028A3">
        <w:rPr>
          <w:rFonts w:ascii="Century Gothic" w:hAnsi="Century Gothic"/>
          <w:color w:val="000000" w:themeColor="text1"/>
          <w:sz w:val="28"/>
          <w:szCs w:val="28"/>
        </w:rPr>
        <w:t>H</w:t>
      </w:r>
      <w:r w:rsidR="005B417F" w:rsidRPr="005028A3">
        <w:rPr>
          <w:rFonts w:ascii="Century Gothic" w:hAnsi="Century Gothic"/>
          <w:color w:val="000000" w:themeColor="text1"/>
          <w:sz w:val="28"/>
          <w:szCs w:val="28"/>
        </w:rPr>
        <w:t>.</w:t>
      </w:r>
    </w:p>
    <w:p w14:paraId="140E8769" w14:textId="77777777" w:rsidR="00A67364" w:rsidRPr="00A97AC9" w:rsidRDefault="00A67364" w:rsidP="005028A3">
      <w:pPr>
        <w:pStyle w:val="Heading2"/>
        <w:rPr>
          <w:u w:val="single"/>
        </w:rPr>
      </w:pPr>
      <w:bookmarkStart w:id="15" w:name="_Toc235983617"/>
      <w:r w:rsidRPr="00A97AC9">
        <w:rPr>
          <w:u w:val="single"/>
        </w:rPr>
        <w:t>Strategic response</w:t>
      </w:r>
      <w:bookmarkEnd w:id="15"/>
    </w:p>
    <w:p w14:paraId="68A81A86" w14:textId="280205B0" w:rsidR="00A67364" w:rsidRPr="005028A3" w:rsidRDefault="00A67364" w:rsidP="000D31CC">
      <w:pPr>
        <w:pStyle w:val="NormalWeb"/>
        <w:rPr>
          <w:rFonts w:ascii="Century Gothic" w:hAnsi="Century Gothic"/>
          <w:color w:val="000000" w:themeColor="text1"/>
          <w:sz w:val="28"/>
          <w:szCs w:val="28"/>
        </w:rPr>
      </w:pPr>
      <w:r w:rsidRPr="005028A3">
        <w:rPr>
          <w:rFonts w:ascii="Century Gothic" w:hAnsi="Century Gothic"/>
          <w:color w:val="000000" w:themeColor="text1"/>
          <w:sz w:val="28"/>
          <w:szCs w:val="28"/>
        </w:rPr>
        <w:t xml:space="preserve">The business will use the owner’s clinical experience, flexible availability and affordable pricing to establish a strong position within the local market. Partnerships with care homes and private testing providers will help increase demand and reduce reliance on individual customers. Weaknesses and threats will be managed through careful scheduling, appropriate insurance, documented clinical and data-protection procedures, vehicle contingency arrangements and the retention of an emergency financial </w:t>
      </w:r>
      <w:r w:rsidRPr="005028A3">
        <w:rPr>
          <w:rFonts w:ascii="Century Gothic" w:hAnsi="Century Gothic"/>
          <w:color w:val="000000" w:themeColor="text1"/>
          <w:sz w:val="28"/>
          <w:szCs w:val="28"/>
        </w:rPr>
        <w:lastRenderedPageBreak/>
        <w:t>reserve. The owner will also review appointment demand, customer feedback and operating costs regularly to ensure that the service remains safe, competitive and financially sustainable.</w:t>
      </w:r>
    </w:p>
    <w:p w14:paraId="4D340FCC" w14:textId="77777777" w:rsidR="009B5FF8" w:rsidRPr="00A97AC9" w:rsidRDefault="009B5FF8" w:rsidP="005028A3">
      <w:pPr>
        <w:pStyle w:val="Heading2"/>
        <w:rPr>
          <w:u w:val="single"/>
        </w:rPr>
      </w:pPr>
      <w:bookmarkStart w:id="16" w:name="_Toc235983618"/>
      <w:r w:rsidRPr="00A97AC9">
        <w:rPr>
          <w:u w:val="single"/>
        </w:rPr>
        <w:t>Competitor Analysis</w:t>
      </w:r>
      <w:bookmarkEnd w:id="16"/>
    </w:p>
    <w:p w14:paraId="614EE205" w14:textId="46962BEB" w:rsidR="009B5FF8" w:rsidRPr="005028A3" w:rsidRDefault="009B5FF8" w:rsidP="00AA519B">
      <w:pPr>
        <w:pStyle w:val="p1"/>
        <w:rPr>
          <w:rFonts w:ascii="Century Gothic" w:hAnsi="Century Gothic"/>
          <w:color w:val="000000" w:themeColor="text1"/>
          <w:sz w:val="28"/>
          <w:szCs w:val="28"/>
        </w:rPr>
      </w:pPr>
      <w:r w:rsidRPr="005028A3">
        <w:rPr>
          <w:rFonts w:ascii="Century Gothic" w:hAnsi="Century Gothic"/>
          <w:color w:val="000000" w:themeColor="text1"/>
          <w:spacing w:val="2"/>
          <w:sz w:val="28"/>
          <w:szCs w:val="28"/>
        </w:rPr>
        <w:t xml:space="preserve">In Swansea, individuals seeking blood tests have several options, each with limitations that my service can address. NHS clinics are free but often have waiting times of three to four weeks, which can delay essential monitoring. They also offer limited appointment flexibility and no evening or weekend availability. Private clinics provide faster access but typically charge between £50 and £80 per blood draw </w:t>
      </w:r>
      <w:r w:rsidR="00AA519B" w:rsidRPr="005028A3">
        <w:rPr>
          <w:rStyle w:val="s1"/>
          <w:rFonts w:ascii="Century Gothic" w:hAnsi="Century Gothic"/>
          <w:color w:val="000000" w:themeColor="text1"/>
          <w:sz w:val="28"/>
          <w:szCs w:val="28"/>
        </w:rPr>
        <w:t xml:space="preserve">(UK Business Support, 2023) </w:t>
      </w:r>
      <w:r w:rsidRPr="005028A3">
        <w:rPr>
          <w:rFonts w:ascii="Century Gothic" w:hAnsi="Century Gothic"/>
          <w:color w:val="000000" w:themeColor="text1"/>
          <w:spacing w:val="2"/>
          <w:sz w:val="28"/>
          <w:szCs w:val="28"/>
        </w:rPr>
        <w:t>and require clients to travel, which can be difficult for those with mobility issues or anxiety. Mobile phlebotomy services are limited in Swansea and often charge higher prices than my service.</w:t>
      </w:r>
    </w:p>
    <w:p w14:paraId="4C7E773E" w14:textId="4F7DC579" w:rsidR="00F8103D" w:rsidRPr="005028A3" w:rsidRDefault="009B5FF8" w:rsidP="004F6BDF">
      <w:pPr>
        <w:rPr>
          <w:rFonts w:ascii="Century Gothic" w:eastAsia="Times New Roman" w:hAnsi="Century Gothic" w:cs="Times New Roman"/>
          <w:color w:val="000000" w:themeColor="text1"/>
          <w:spacing w:val="2"/>
          <w:sz w:val="28"/>
          <w:szCs w:val="28"/>
          <w:lang w:eastAsia="en-GB"/>
        </w:rPr>
      </w:pPr>
      <w:r w:rsidRPr="005028A3">
        <w:rPr>
          <w:rFonts w:ascii="Century Gothic" w:eastAsia="Times New Roman" w:hAnsi="Century Gothic" w:cs="Times New Roman"/>
          <w:color w:val="000000" w:themeColor="text1"/>
          <w:spacing w:val="2"/>
          <w:sz w:val="28"/>
          <w:szCs w:val="28"/>
          <w:lang w:eastAsia="en-GB"/>
        </w:rPr>
        <w:t>My competitive advantage lies in offering affordable pricing, flexible hours, home visits, personalised care, and rapid access compared to NHS clinics. As an experienced NHS phlebotomist, I can provide professional and compassionate care that meets the needs of individuals who require timely blood tests.</w:t>
      </w:r>
    </w:p>
    <w:p w14:paraId="70C9ED39" w14:textId="77777777" w:rsidR="009B5FF8" w:rsidRPr="00A97AC9" w:rsidRDefault="009B5FF8" w:rsidP="005028A3">
      <w:pPr>
        <w:pStyle w:val="Heading1"/>
        <w:rPr>
          <w:rFonts w:eastAsia="Times New Roman"/>
          <w:b/>
          <w:bCs/>
          <w:sz w:val="32"/>
          <w:szCs w:val="32"/>
          <w:u w:val="single"/>
          <w:lang w:eastAsia="en-GB"/>
        </w:rPr>
      </w:pPr>
      <w:bookmarkStart w:id="17" w:name="_Toc235983619"/>
      <w:r w:rsidRPr="00A97AC9">
        <w:rPr>
          <w:rFonts w:eastAsia="Times New Roman"/>
          <w:b/>
          <w:bCs/>
          <w:sz w:val="32"/>
          <w:szCs w:val="32"/>
          <w:u w:val="single"/>
          <w:lang w:eastAsia="en-GB"/>
        </w:rPr>
        <w:t>Revenue and Pricing Strategy</w:t>
      </w:r>
      <w:bookmarkEnd w:id="17"/>
    </w:p>
    <w:p w14:paraId="0D9EA8A2" w14:textId="1C0D78D4"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 xml:space="preserve">My pricing strategy is designed to balance affordability for clients with sustainability for my business. By charging £25 per appointment and a £5 travel fee within three miles of Morriston, I </w:t>
      </w:r>
      <w:r w:rsidR="00222EB8" w:rsidRPr="005028A3">
        <w:rPr>
          <w:rFonts w:ascii="Century Gothic" w:eastAsia="Times New Roman" w:hAnsi="Century Gothic" w:cs="Times New Roman"/>
          <w:color w:val="000000" w:themeColor="text1"/>
          <w:spacing w:val="2"/>
          <w:sz w:val="28"/>
          <w:szCs w:val="28"/>
          <w:lang w:eastAsia="en-GB"/>
        </w:rPr>
        <w:t>can</w:t>
      </w:r>
      <w:r w:rsidRPr="005028A3">
        <w:rPr>
          <w:rFonts w:ascii="Century Gothic" w:eastAsia="Times New Roman" w:hAnsi="Century Gothic" w:cs="Times New Roman"/>
          <w:color w:val="000000" w:themeColor="text1"/>
          <w:spacing w:val="2"/>
          <w:sz w:val="28"/>
          <w:szCs w:val="28"/>
          <w:lang w:eastAsia="en-GB"/>
        </w:rPr>
        <w:t xml:space="preserve"> offer a competitive and accessible service while covering my operating costs. This pricing structure is significantly lower than private clinics in Swansea, which often charge between £50 and £80 for a single blood draw. My aim is to ensure that individuals who cannot wait three to four weeks for an NHS appointment have a realistic and affordable alternative.</w:t>
      </w:r>
    </w:p>
    <w:p w14:paraId="1AB80B2C" w14:textId="77777777"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 xml:space="preserve">I developed my pricing by analysing the cost of consumables, travel, insurance, and clinical waste disposal. I also considered the value of my professional expertise and the convenience of home visits. The low break-even point of nine appointments per month demonstrates that my pricing model is financially viable and allows for steady growth. As demand increases, I may </w:t>
      </w:r>
      <w:r w:rsidRPr="005028A3">
        <w:rPr>
          <w:rFonts w:ascii="Century Gothic" w:eastAsia="Times New Roman" w:hAnsi="Century Gothic" w:cs="Times New Roman"/>
          <w:color w:val="000000" w:themeColor="text1"/>
          <w:spacing w:val="2"/>
          <w:sz w:val="28"/>
          <w:szCs w:val="28"/>
          <w:lang w:eastAsia="en-GB"/>
        </w:rPr>
        <w:lastRenderedPageBreak/>
        <w:t>introduce additional services such as corporate wellness blood tests or one</w:t>
      </w:r>
      <w:r w:rsidRPr="005028A3">
        <w:rPr>
          <w:rFonts w:ascii="Century Gothic" w:eastAsia="Times New Roman" w:hAnsi="Century Gothic" w:cs="Times New Roman"/>
          <w:color w:val="000000" w:themeColor="text1"/>
          <w:spacing w:val="2"/>
          <w:sz w:val="28"/>
          <w:szCs w:val="28"/>
          <w:lang w:eastAsia="en-GB"/>
        </w:rPr>
        <w:noBreakHyphen/>
        <w:t>day clinics, but my core pricing will remain focused on accessibility and fairness.</w:t>
      </w:r>
    </w:p>
    <w:p w14:paraId="5F2733EC" w14:textId="53A27E62"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My revenue strategy is based on building a consistent client base through high-quality care, flexible appointment times, and strong community engagement. By offering evening and weekend appointments, I can attract individuals who work full-time or have daytime commitments. My long-term goal is to expand into one-day clinics across Swansea, which will allow me to increase capacity without significantly increasing travel time or costs. This phased approach ensures that the business grows sustainably while maintaining high standards of care.</w:t>
      </w:r>
      <w:r w:rsidR="0085778D" w:rsidRPr="005028A3">
        <w:rPr>
          <w:rFonts w:ascii="Century Gothic" w:eastAsia="Times New Roman" w:hAnsi="Century Gothic" w:cs="Times New Roman"/>
          <w:color w:val="000000" w:themeColor="text1"/>
          <w:spacing w:val="2"/>
          <w:sz w:val="28"/>
          <w:szCs w:val="28"/>
          <w:lang w:eastAsia="en-GB"/>
        </w:rPr>
        <w:t xml:space="preserve"> </w:t>
      </w:r>
      <w:r w:rsidR="0085778D" w:rsidRPr="005028A3">
        <w:rPr>
          <w:rFonts w:ascii="Century Gothic" w:hAnsi="Century Gothic"/>
          <w:color w:val="000000" w:themeColor="text1"/>
          <w:spacing w:val="2"/>
          <w:sz w:val="28"/>
          <w:szCs w:val="28"/>
        </w:rPr>
        <w:t xml:space="preserve">Appendix </w:t>
      </w:r>
      <w:r w:rsidR="006C4458" w:rsidRPr="005028A3">
        <w:rPr>
          <w:rFonts w:ascii="Century Gothic" w:hAnsi="Century Gothic"/>
          <w:color w:val="000000" w:themeColor="text1"/>
          <w:spacing w:val="2"/>
          <w:sz w:val="28"/>
          <w:szCs w:val="28"/>
        </w:rPr>
        <w:t>K</w:t>
      </w:r>
      <w:r w:rsidR="0085778D" w:rsidRPr="005028A3">
        <w:rPr>
          <w:rFonts w:ascii="Century Gothic" w:hAnsi="Century Gothic"/>
          <w:color w:val="000000" w:themeColor="text1"/>
          <w:spacing w:val="2"/>
          <w:sz w:val="28"/>
          <w:szCs w:val="28"/>
        </w:rPr>
        <w:t xml:space="preserve"> presents my expected service usage compared with maximum capacity, demonstrating how demand is anticipated to increase throughout the year.</w:t>
      </w:r>
    </w:p>
    <w:p w14:paraId="7DFFDF2A" w14:textId="77777777" w:rsidR="009B5FF8" w:rsidRPr="00A97AC9" w:rsidRDefault="009B5FF8" w:rsidP="005028A3">
      <w:pPr>
        <w:pStyle w:val="Heading2"/>
        <w:rPr>
          <w:u w:val="single"/>
        </w:rPr>
      </w:pPr>
      <w:bookmarkStart w:id="18" w:name="_Toc235983620"/>
      <w:r w:rsidRPr="00A97AC9">
        <w:rPr>
          <w:u w:val="single"/>
        </w:rPr>
        <w:t>Operations</w:t>
      </w:r>
      <w:bookmarkEnd w:id="18"/>
    </w:p>
    <w:p w14:paraId="5C2146D1" w14:textId="221B51D9"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 xml:space="preserve">The operational structure of </w:t>
      </w:r>
      <w:r w:rsidR="006E183D" w:rsidRPr="005028A3">
        <w:rPr>
          <w:rStyle w:val="s1"/>
          <w:rFonts w:ascii="Century Gothic" w:hAnsi="Century Gothic"/>
          <w:color w:val="000000" w:themeColor="text1"/>
          <w:sz w:val="28"/>
          <w:szCs w:val="28"/>
        </w:rPr>
        <w:t>Swansea Private Community Phlebotomy Service</w:t>
      </w:r>
      <w:r w:rsidR="006E183D" w:rsidRPr="005028A3">
        <w:rPr>
          <w:rFonts w:ascii="Century Gothic" w:eastAsia="Times New Roman" w:hAnsi="Century Gothic" w:cs="Times New Roman"/>
          <w:color w:val="000000" w:themeColor="text1"/>
          <w:spacing w:val="2"/>
          <w:sz w:val="28"/>
          <w:szCs w:val="28"/>
          <w:lang w:eastAsia="en-GB"/>
        </w:rPr>
        <w:t xml:space="preserve"> </w:t>
      </w:r>
      <w:r w:rsidRPr="005028A3">
        <w:rPr>
          <w:rFonts w:ascii="Century Gothic" w:eastAsia="Times New Roman" w:hAnsi="Century Gothic" w:cs="Times New Roman"/>
          <w:color w:val="000000" w:themeColor="text1"/>
          <w:spacing w:val="2"/>
          <w:sz w:val="28"/>
          <w:szCs w:val="28"/>
          <w:lang w:eastAsia="en-GB"/>
        </w:rPr>
        <w:t>is designed to ensure safety, efficiency, and high-quality care. As a sole trader, I am responsible for all aspects of the business, including clinical work, administration, marketing, and compliance. My operations are built around a clear and organised workflow that supports both client needs and professional standards.</w:t>
      </w:r>
    </w:p>
    <w:p w14:paraId="03A6A3CF" w14:textId="77777777" w:rsidR="009B5FF8" w:rsidRPr="00A97AC9" w:rsidRDefault="009B5FF8" w:rsidP="005028A3">
      <w:pPr>
        <w:pStyle w:val="Heading2"/>
        <w:rPr>
          <w:u w:val="single"/>
        </w:rPr>
      </w:pPr>
      <w:bookmarkStart w:id="19" w:name="_Toc235983621"/>
      <w:r w:rsidRPr="00A97AC9">
        <w:rPr>
          <w:u w:val="single"/>
        </w:rPr>
        <w:t>Service Delivery</w:t>
      </w:r>
      <w:bookmarkEnd w:id="19"/>
    </w:p>
    <w:p w14:paraId="2AE6F48C" w14:textId="77777777"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I will begin by offering home and care</w:t>
      </w:r>
      <w:r w:rsidRPr="005028A3">
        <w:rPr>
          <w:rFonts w:ascii="Century Gothic" w:eastAsia="Times New Roman" w:hAnsi="Century Gothic" w:cs="Times New Roman"/>
          <w:color w:val="000000" w:themeColor="text1"/>
          <w:spacing w:val="2"/>
          <w:sz w:val="28"/>
          <w:szCs w:val="28"/>
          <w:lang w:eastAsia="en-GB"/>
        </w:rPr>
        <w:noBreakHyphen/>
        <w:t>home visits only. This approach allows me to keep overheads low while providing a personalised and convenient service. Home visits are particularly beneficial for individuals with mobility issues, anxiety, needle phobia, or transport barriers. They also support people who cannot wait three to four weeks for an NHS appointment. As demand grows, I plan to introduce one</w:t>
      </w:r>
      <w:r w:rsidRPr="005028A3">
        <w:rPr>
          <w:rFonts w:ascii="Century Gothic" w:eastAsia="Times New Roman" w:hAnsi="Century Gothic" w:cs="Times New Roman"/>
          <w:color w:val="000000" w:themeColor="text1"/>
          <w:spacing w:val="2"/>
          <w:sz w:val="28"/>
          <w:szCs w:val="28"/>
          <w:lang w:eastAsia="en-GB"/>
        </w:rPr>
        <w:noBreakHyphen/>
        <w:t>day clinics in Swansea, which will increase capacity and provide an option for clients who prefer attending a clinic setting.</w:t>
      </w:r>
    </w:p>
    <w:p w14:paraId="7940691C" w14:textId="77777777" w:rsidR="009B5FF8" w:rsidRPr="00A97AC9" w:rsidRDefault="009B5FF8" w:rsidP="005028A3">
      <w:pPr>
        <w:pStyle w:val="Heading2"/>
        <w:rPr>
          <w:u w:val="single"/>
        </w:rPr>
      </w:pPr>
      <w:bookmarkStart w:id="20" w:name="_Toc235983622"/>
      <w:r w:rsidRPr="00A97AC9">
        <w:rPr>
          <w:u w:val="single"/>
        </w:rPr>
        <w:lastRenderedPageBreak/>
        <w:t>Equipment and Supplies</w:t>
      </w:r>
      <w:bookmarkEnd w:id="20"/>
    </w:p>
    <w:p w14:paraId="370D579A" w14:textId="08543222" w:rsidR="009B5FF8" w:rsidRPr="005028A3" w:rsidRDefault="009B5FF8" w:rsidP="00207088">
      <w:pPr>
        <w:pStyle w:val="p1"/>
        <w:rPr>
          <w:rFonts w:ascii="Century Gothic" w:hAnsi="Century Gothic"/>
          <w:color w:val="000000" w:themeColor="text1"/>
          <w:sz w:val="28"/>
          <w:szCs w:val="28"/>
        </w:rPr>
      </w:pPr>
      <w:r w:rsidRPr="005028A3">
        <w:rPr>
          <w:rFonts w:ascii="Century Gothic" w:hAnsi="Century Gothic"/>
          <w:color w:val="000000" w:themeColor="text1"/>
          <w:spacing w:val="2"/>
          <w:sz w:val="28"/>
          <w:szCs w:val="28"/>
        </w:rPr>
        <w:t>To deliver safe and professional phlebotomy services, I will use, sharps bins, PPE, vacutainers, tourniquets, and a cool box for sample transport. I will maintain a clinical waste contract</w:t>
      </w:r>
      <w:r w:rsidR="00207088" w:rsidRPr="005028A3">
        <w:rPr>
          <w:rFonts w:ascii="Century Gothic" w:hAnsi="Century Gothic"/>
          <w:color w:val="000000" w:themeColor="text1"/>
          <w:spacing w:val="2"/>
          <w:sz w:val="28"/>
          <w:szCs w:val="28"/>
        </w:rPr>
        <w:t xml:space="preserve"> </w:t>
      </w:r>
      <w:r w:rsidR="00207088" w:rsidRPr="005028A3">
        <w:rPr>
          <w:rStyle w:val="s1"/>
          <w:rFonts w:ascii="Century Gothic" w:hAnsi="Century Gothic"/>
          <w:color w:val="000000" w:themeColor="text1"/>
          <w:sz w:val="28"/>
          <w:szCs w:val="28"/>
        </w:rPr>
        <w:t>(UK Government, 2023)</w:t>
      </w:r>
      <w:r w:rsidRPr="005028A3">
        <w:rPr>
          <w:rFonts w:ascii="Century Gothic" w:hAnsi="Century Gothic"/>
          <w:color w:val="000000" w:themeColor="text1"/>
          <w:spacing w:val="2"/>
          <w:sz w:val="28"/>
          <w:szCs w:val="28"/>
        </w:rPr>
        <w:t xml:space="preserve"> to ensure safe disposal of sharps and contaminated materials. Consumables will be replenished monthly to ensure consistent quality and compliance with infection control standards.</w:t>
      </w:r>
    </w:p>
    <w:p w14:paraId="15E66F29" w14:textId="77777777" w:rsidR="009B5FF8" w:rsidRPr="005028A3" w:rsidRDefault="009B5FF8" w:rsidP="005028A3">
      <w:pPr>
        <w:pStyle w:val="Heading2"/>
      </w:pPr>
      <w:bookmarkStart w:id="21" w:name="_Toc235983623"/>
      <w:r w:rsidRPr="005028A3">
        <w:t>Booking and Administration</w:t>
      </w:r>
      <w:bookmarkEnd w:id="21"/>
    </w:p>
    <w:p w14:paraId="444344EC" w14:textId="77777777"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Clients will be able to book appointments through social media, direct messaging, or telephone. I will maintain a simple booking system to manage appointments, record client details, and track sample collection. All client information will be stored securely in accordance with GDPR regulations. I will also maintain clear documentation for consent, sample handling, and incident reporting.</w:t>
      </w:r>
    </w:p>
    <w:p w14:paraId="63B7E115" w14:textId="77777777" w:rsidR="009B5FF8" w:rsidRPr="00A97AC9" w:rsidRDefault="009B5FF8" w:rsidP="005028A3">
      <w:pPr>
        <w:pStyle w:val="Heading2"/>
        <w:rPr>
          <w:u w:val="single"/>
        </w:rPr>
      </w:pPr>
      <w:bookmarkStart w:id="22" w:name="_Toc235983624"/>
      <w:r w:rsidRPr="00A97AC9">
        <w:rPr>
          <w:u w:val="single"/>
        </w:rPr>
        <w:t>Sample Handling</w:t>
      </w:r>
      <w:bookmarkEnd w:id="22"/>
    </w:p>
    <w:p w14:paraId="2042CA2F" w14:textId="0A75677C" w:rsidR="009B5FF8" w:rsidRPr="005028A3" w:rsidRDefault="009B5FF8" w:rsidP="00CB4C4C">
      <w:pPr>
        <w:pStyle w:val="p1"/>
        <w:rPr>
          <w:rFonts w:ascii="Century Gothic" w:hAnsi="Century Gothic"/>
          <w:color w:val="000000" w:themeColor="text1"/>
          <w:sz w:val="28"/>
          <w:szCs w:val="28"/>
        </w:rPr>
      </w:pPr>
      <w:r w:rsidRPr="005028A3">
        <w:rPr>
          <w:rFonts w:ascii="Century Gothic" w:hAnsi="Century Gothic"/>
          <w:color w:val="000000" w:themeColor="text1"/>
          <w:spacing w:val="2"/>
          <w:sz w:val="28"/>
          <w:szCs w:val="28"/>
        </w:rPr>
        <w:t xml:space="preserve">I will follow strict protocols for sample labelling, storage, and transport. </w:t>
      </w:r>
      <w:r w:rsidR="00CB4C4C" w:rsidRPr="005028A3">
        <w:rPr>
          <w:rStyle w:val="s1"/>
          <w:rFonts w:ascii="Century Gothic" w:hAnsi="Century Gothic"/>
          <w:color w:val="000000" w:themeColor="text1"/>
          <w:sz w:val="28"/>
          <w:szCs w:val="28"/>
        </w:rPr>
        <w:t xml:space="preserve">(Royal College of Nursing, 2022) </w:t>
      </w:r>
      <w:r w:rsidRPr="005028A3">
        <w:rPr>
          <w:rFonts w:ascii="Century Gothic" w:hAnsi="Century Gothic"/>
          <w:color w:val="000000" w:themeColor="text1"/>
          <w:spacing w:val="2"/>
          <w:sz w:val="28"/>
          <w:szCs w:val="28"/>
        </w:rPr>
        <w:t>Samples will be delivered to the appropriate laboratory or private testing provider in accordance with their guidelines. Maintaining sample integrity is essential to ensuring accurate results and professional reliability.</w:t>
      </w:r>
    </w:p>
    <w:p w14:paraId="3D532199" w14:textId="77777777" w:rsidR="009B5FF8" w:rsidRPr="00A97AC9" w:rsidRDefault="009B5FF8" w:rsidP="005028A3">
      <w:pPr>
        <w:pStyle w:val="Heading2"/>
        <w:rPr>
          <w:u w:val="single"/>
        </w:rPr>
      </w:pPr>
      <w:bookmarkStart w:id="23" w:name="_Toc235983625"/>
      <w:r w:rsidRPr="00A97AC9">
        <w:rPr>
          <w:u w:val="single"/>
        </w:rPr>
        <w:t>Health and Safety</w:t>
      </w:r>
      <w:bookmarkEnd w:id="23"/>
    </w:p>
    <w:p w14:paraId="6D2DFF0C" w14:textId="24C0F7F6" w:rsidR="009B5FF8" w:rsidRPr="005028A3" w:rsidRDefault="009B5FF8" w:rsidP="00CB4C4C">
      <w:pPr>
        <w:pStyle w:val="p1"/>
        <w:rPr>
          <w:rFonts w:ascii="Century Gothic" w:hAnsi="Century Gothic"/>
          <w:color w:val="000000" w:themeColor="text1"/>
          <w:sz w:val="28"/>
          <w:szCs w:val="28"/>
        </w:rPr>
      </w:pPr>
      <w:r w:rsidRPr="005028A3">
        <w:rPr>
          <w:rFonts w:ascii="Century Gothic" w:hAnsi="Century Gothic"/>
          <w:color w:val="000000" w:themeColor="text1"/>
          <w:spacing w:val="2"/>
          <w:sz w:val="28"/>
          <w:szCs w:val="28"/>
        </w:rPr>
        <w:t>I will operate under a lone</w:t>
      </w:r>
      <w:r w:rsidRPr="005028A3">
        <w:rPr>
          <w:rFonts w:ascii="Century Gothic" w:hAnsi="Century Gothic"/>
          <w:color w:val="000000" w:themeColor="text1"/>
          <w:spacing w:val="2"/>
          <w:sz w:val="28"/>
          <w:szCs w:val="28"/>
        </w:rPr>
        <w:noBreakHyphen/>
        <w:t xml:space="preserve">working policy </w:t>
      </w:r>
      <w:r w:rsidR="00CB4C4C" w:rsidRPr="005028A3">
        <w:rPr>
          <w:rStyle w:val="s1"/>
          <w:rFonts w:ascii="Century Gothic" w:hAnsi="Century Gothic"/>
          <w:color w:val="000000" w:themeColor="text1"/>
          <w:sz w:val="28"/>
          <w:szCs w:val="28"/>
        </w:rPr>
        <w:t xml:space="preserve">(Health and Safety Executive, 2023) </w:t>
      </w:r>
      <w:r w:rsidRPr="005028A3">
        <w:rPr>
          <w:rFonts w:ascii="Century Gothic" w:hAnsi="Century Gothic"/>
          <w:color w:val="000000" w:themeColor="text1"/>
          <w:spacing w:val="2"/>
          <w:sz w:val="28"/>
          <w:szCs w:val="28"/>
        </w:rPr>
        <w:t>to ensure my safety during home visits. This includes informing a designated contact of my location and expected return time. I will follow infection control procedures, including hand hygiene, PPE use, and safe disposal of sharps. My NHS experience ensures that I am familiar with these standards and able to apply them consistently.</w:t>
      </w:r>
    </w:p>
    <w:p w14:paraId="189E6932" w14:textId="77777777" w:rsidR="009B5FF8" w:rsidRPr="00A97AC9" w:rsidRDefault="009B5FF8" w:rsidP="005028A3">
      <w:pPr>
        <w:pStyle w:val="Heading2"/>
        <w:rPr>
          <w:u w:val="single"/>
        </w:rPr>
      </w:pPr>
      <w:bookmarkStart w:id="24" w:name="_Toc235983626"/>
      <w:r w:rsidRPr="00A97AC9">
        <w:rPr>
          <w:u w:val="single"/>
        </w:rPr>
        <w:t>Legal Compliance</w:t>
      </w:r>
      <w:bookmarkEnd w:id="24"/>
    </w:p>
    <w:p w14:paraId="103663FB" w14:textId="066829A7" w:rsidR="009B5FF8" w:rsidRPr="005028A3" w:rsidRDefault="009B5FF8" w:rsidP="004F6BDF">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 xml:space="preserve">Legal compliance is essential to operating </w:t>
      </w:r>
      <w:r w:rsidR="006E183D" w:rsidRPr="005028A3">
        <w:rPr>
          <w:rStyle w:val="s1"/>
          <w:rFonts w:ascii="Century Gothic" w:hAnsi="Century Gothic"/>
          <w:color w:val="000000" w:themeColor="text1"/>
          <w:sz w:val="28"/>
          <w:szCs w:val="28"/>
        </w:rPr>
        <w:t>Swansea Private Community Phlebotomy Service</w:t>
      </w:r>
      <w:r w:rsidR="006E183D" w:rsidRPr="005028A3">
        <w:rPr>
          <w:rFonts w:ascii="Century Gothic" w:eastAsia="Times New Roman" w:hAnsi="Century Gothic" w:cs="Times New Roman"/>
          <w:color w:val="000000" w:themeColor="text1"/>
          <w:spacing w:val="2"/>
          <w:sz w:val="28"/>
          <w:szCs w:val="28"/>
          <w:lang w:eastAsia="en-GB"/>
        </w:rPr>
        <w:t xml:space="preserve"> </w:t>
      </w:r>
      <w:r w:rsidRPr="005028A3">
        <w:rPr>
          <w:rFonts w:ascii="Century Gothic" w:eastAsia="Times New Roman" w:hAnsi="Century Gothic" w:cs="Times New Roman"/>
          <w:color w:val="000000" w:themeColor="text1"/>
          <w:spacing w:val="2"/>
          <w:sz w:val="28"/>
          <w:szCs w:val="28"/>
          <w:lang w:eastAsia="en-GB"/>
        </w:rPr>
        <w:t xml:space="preserve">safely and professionally. I will maintain appropriate insurance, including public liability and </w:t>
      </w:r>
      <w:r w:rsidRPr="005028A3">
        <w:rPr>
          <w:rFonts w:ascii="Century Gothic" w:eastAsia="Times New Roman" w:hAnsi="Century Gothic" w:cs="Times New Roman"/>
          <w:color w:val="000000" w:themeColor="text1"/>
          <w:spacing w:val="2"/>
          <w:sz w:val="28"/>
          <w:szCs w:val="28"/>
          <w:lang w:eastAsia="en-GB"/>
        </w:rPr>
        <w:lastRenderedPageBreak/>
        <w:t>professional indemnity cover. I will also hold an enhanced DBS certificate, which is required for working with vulnerable individuals in home and care</w:t>
      </w:r>
      <w:r w:rsidRPr="005028A3">
        <w:rPr>
          <w:rFonts w:ascii="Century Gothic" w:eastAsia="Times New Roman" w:hAnsi="Century Gothic" w:cs="Times New Roman"/>
          <w:color w:val="000000" w:themeColor="text1"/>
          <w:spacing w:val="2"/>
          <w:sz w:val="28"/>
          <w:szCs w:val="28"/>
          <w:lang w:eastAsia="en-GB"/>
        </w:rPr>
        <w:noBreakHyphen/>
        <w:t>home settings.</w:t>
      </w:r>
    </w:p>
    <w:p w14:paraId="11A64C3C" w14:textId="06C8C365" w:rsidR="009B5FF8" w:rsidRPr="005028A3" w:rsidRDefault="009B5FF8" w:rsidP="00207088">
      <w:pPr>
        <w:pStyle w:val="p1"/>
        <w:rPr>
          <w:rFonts w:ascii="Century Gothic" w:hAnsi="Century Gothic"/>
          <w:color w:val="000000" w:themeColor="text1"/>
          <w:sz w:val="28"/>
          <w:szCs w:val="28"/>
        </w:rPr>
      </w:pPr>
      <w:r w:rsidRPr="005028A3">
        <w:rPr>
          <w:rFonts w:ascii="Century Gothic" w:hAnsi="Century Gothic"/>
          <w:color w:val="000000" w:themeColor="text1"/>
          <w:spacing w:val="2"/>
          <w:sz w:val="28"/>
          <w:szCs w:val="28"/>
        </w:rPr>
        <w:t xml:space="preserve">I will comply with GDPR regulations </w:t>
      </w:r>
      <w:r w:rsidR="00207088" w:rsidRPr="005028A3">
        <w:rPr>
          <w:rStyle w:val="s1"/>
          <w:rFonts w:ascii="Century Gothic" w:hAnsi="Century Gothic"/>
          <w:color w:val="000000" w:themeColor="text1"/>
          <w:sz w:val="28"/>
          <w:szCs w:val="28"/>
        </w:rPr>
        <w:t xml:space="preserve">(Information Commissioner’s Office, 2023) </w:t>
      </w:r>
      <w:r w:rsidRPr="005028A3">
        <w:rPr>
          <w:rFonts w:ascii="Century Gothic" w:hAnsi="Century Gothic"/>
          <w:color w:val="000000" w:themeColor="text1"/>
          <w:spacing w:val="2"/>
          <w:sz w:val="28"/>
          <w:szCs w:val="28"/>
        </w:rPr>
        <w:t>by storing client information securely and only collecting data necessary for service delivery. Consent will be obtained before each appointment,</w:t>
      </w:r>
      <w:r w:rsidR="0005500A" w:rsidRPr="005028A3">
        <w:rPr>
          <w:rStyle w:val="Heading2Char"/>
          <w:rFonts w:ascii="Century Gothic" w:hAnsi="Century Gothic"/>
          <w:color w:val="000000" w:themeColor="text1"/>
          <w:sz w:val="28"/>
          <w:szCs w:val="28"/>
        </w:rPr>
        <w:t xml:space="preserve"> </w:t>
      </w:r>
      <w:r w:rsidR="0005500A" w:rsidRPr="005028A3">
        <w:rPr>
          <w:rStyle w:val="s1"/>
          <w:rFonts w:ascii="Century Gothic" w:hAnsi="Century Gothic"/>
          <w:color w:val="000000" w:themeColor="text1"/>
          <w:sz w:val="28"/>
          <w:szCs w:val="28"/>
        </w:rPr>
        <w:t>(General Medical Council, 2023)</w:t>
      </w:r>
      <w:r w:rsidR="0005500A" w:rsidRPr="005028A3">
        <w:rPr>
          <w:rFonts w:ascii="Century Gothic" w:hAnsi="Century Gothic"/>
          <w:color w:val="000000" w:themeColor="text1"/>
          <w:sz w:val="28"/>
          <w:szCs w:val="28"/>
        </w:rPr>
        <w:t xml:space="preserve"> </w:t>
      </w:r>
      <w:r w:rsidRPr="005028A3">
        <w:rPr>
          <w:rFonts w:ascii="Century Gothic" w:hAnsi="Century Gothic"/>
          <w:color w:val="000000" w:themeColor="text1"/>
          <w:spacing w:val="2"/>
          <w:sz w:val="28"/>
          <w:szCs w:val="28"/>
        </w:rPr>
        <w:t>and clients will be informed of how their data is used and stored. I will also maintain a clinical waste contract to ensure safe disposal of sharps and contaminated materials, in line with environmental health regulations.</w:t>
      </w:r>
    </w:p>
    <w:p w14:paraId="5E3C509A" w14:textId="77777777" w:rsidR="007454BB" w:rsidRPr="005028A3" w:rsidRDefault="009B5FF8" w:rsidP="007454BB">
      <w:pPr>
        <w:pStyle w:val="p1"/>
        <w:rPr>
          <w:rFonts w:ascii="Century Gothic" w:hAnsi="Century Gothic"/>
          <w:color w:val="000000" w:themeColor="text1"/>
          <w:spacing w:val="2"/>
          <w:sz w:val="28"/>
          <w:szCs w:val="28"/>
        </w:rPr>
      </w:pPr>
      <w:r w:rsidRPr="005028A3">
        <w:rPr>
          <w:rFonts w:ascii="Century Gothic" w:hAnsi="Century Gothic"/>
          <w:color w:val="000000" w:themeColor="text1"/>
          <w:spacing w:val="2"/>
          <w:sz w:val="28"/>
          <w:szCs w:val="28"/>
        </w:rPr>
        <w:t xml:space="preserve">As a healthcare professional, I will adhere to infection control standards, </w:t>
      </w:r>
      <w:r w:rsidR="00D95023" w:rsidRPr="005028A3">
        <w:rPr>
          <w:rStyle w:val="s1"/>
          <w:rFonts w:ascii="Century Gothic" w:hAnsi="Century Gothic"/>
          <w:color w:val="000000" w:themeColor="text1"/>
          <w:sz w:val="28"/>
          <w:szCs w:val="28"/>
        </w:rPr>
        <w:t xml:space="preserve">(Public Health Wales, 2023) </w:t>
      </w:r>
      <w:r w:rsidRPr="005028A3">
        <w:rPr>
          <w:rFonts w:ascii="Century Gothic" w:hAnsi="Century Gothic"/>
          <w:color w:val="000000" w:themeColor="text1"/>
          <w:spacing w:val="2"/>
          <w:sz w:val="28"/>
          <w:szCs w:val="28"/>
        </w:rPr>
        <w:t>health and safety regulations, and professional guidelines for venepuncture. I will also notify Swansea Bay University Health Board of my private work to ensure transparency and compliance with employment policies.</w:t>
      </w:r>
    </w:p>
    <w:p w14:paraId="02ED4162" w14:textId="77777777" w:rsidR="007454BB" w:rsidRDefault="007454BB" w:rsidP="007454BB">
      <w:pPr>
        <w:pStyle w:val="p1"/>
        <w:rPr>
          <w:rFonts w:ascii="Century Gothic" w:hAnsi="Century Gothic"/>
          <w:color w:val="000000" w:themeColor="text1"/>
          <w:spacing w:val="2"/>
          <w:sz w:val="28"/>
          <w:szCs w:val="28"/>
        </w:rPr>
      </w:pPr>
    </w:p>
    <w:p w14:paraId="7F76E9C8" w14:textId="77777777" w:rsidR="00A97AC9" w:rsidRDefault="00A97AC9" w:rsidP="007454BB">
      <w:pPr>
        <w:pStyle w:val="p1"/>
        <w:rPr>
          <w:rFonts w:ascii="Century Gothic" w:hAnsi="Century Gothic"/>
          <w:color w:val="000000" w:themeColor="text1"/>
          <w:spacing w:val="2"/>
          <w:sz w:val="28"/>
          <w:szCs w:val="28"/>
        </w:rPr>
      </w:pPr>
    </w:p>
    <w:p w14:paraId="7D2A81C3" w14:textId="77777777" w:rsidR="00A32C43" w:rsidRDefault="00A32C43" w:rsidP="007454BB">
      <w:pPr>
        <w:pStyle w:val="p1"/>
        <w:rPr>
          <w:rFonts w:ascii="Century Gothic" w:hAnsi="Century Gothic"/>
          <w:color w:val="000000" w:themeColor="text1"/>
          <w:spacing w:val="2"/>
          <w:sz w:val="28"/>
          <w:szCs w:val="28"/>
        </w:rPr>
      </w:pPr>
    </w:p>
    <w:p w14:paraId="604294AF" w14:textId="77777777" w:rsidR="00A32C43" w:rsidRDefault="00A32C43" w:rsidP="007454BB">
      <w:pPr>
        <w:pStyle w:val="p1"/>
        <w:rPr>
          <w:rFonts w:ascii="Century Gothic" w:hAnsi="Century Gothic"/>
          <w:color w:val="000000" w:themeColor="text1"/>
          <w:spacing w:val="2"/>
          <w:sz w:val="28"/>
          <w:szCs w:val="28"/>
        </w:rPr>
      </w:pPr>
    </w:p>
    <w:p w14:paraId="7096020B" w14:textId="77777777" w:rsidR="00A32C43" w:rsidRDefault="00A32C43" w:rsidP="007454BB">
      <w:pPr>
        <w:pStyle w:val="p1"/>
        <w:rPr>
          <w:rFonts w:ascii="Century Gothic" w:hAnsi="Century Gothic"/>
          <w:color w:val="000000" w:themeColor="text1"/>
          <w:spacing w:val="2"/>
          <w:sz w:val="28"/>
          <w:szCs w:val="28"/>
        </w:rPr>
      </w:pPr>
    </w:p>
    <w:p w14:paraId="3C6C7762" w14:textId="77777777" w:rsidR="00A32C43" w:rsidRDefault="00A32C43" w:rsidP="007454BB">
      <w:pPr>
        <w:pStyle w:val="p1"/>
        <w:rPr>
          <w:rFonts w:ascii="Century Gothic" w:hAnsi="Century Gothic"/>
          <w:color w:val="000000" w:themeColor="text1"/>
          <w:spacing w:val="2"/>
          <w:sz w:val="28"/>
          <w:szCs w:val="28"/>
        </w:rPr>
      </w:pPr>
    </w:p>
    <w:p w14:paraId="56932A94" w14:textId="77777777" w:rsidR="00A32C43" w:rsidRDefault="00A32C43" w:rsidP="007454BB">
      <w:pPr>
        <w:pStyle w:val="p1"/>
        <w:rPr>
          <w:rFonts w:ascii="Century Gothic" w:hAnsi="Century Gothic"/>
          <w:color w:val="000000" w:themeColor="text1"/>
          <w:spacing w:val="2"/>
          <w:sz w:val="28"/>
          <w:szCs w:val="28"/>
        </w:rPr>
      </w:pPr>
    </w:p>
    <w:p w14:paraId="2047678B" w14:textId="77777777" w:rsidR="00A32C43" w:rsidRDefault="00A32C43" w:rsidP="007454BB">
      <w:pPr>
        <w:pStyle w:val="p1"/>
        <w:rPr>
          <w:rFonts w:ascii="Century Gothic" w:hAnsi="Century Gothic"/>
          <w:color w:val="000000" w:themeColor="text1"/>
          <w:spacing w:val="2"/>
          <w:sz w:val="28"/>
          <w:szCs w:val="28"/>
        </w:rPr>
      </w:pPr>
    </w:p>
    <w:p w14:paraId="595CA26E" w14:textId="77777777" w:rsidR="00A32C43" w:rsidRDefault="00A32C43" w:rsidP="007454BB">
      <w:pPr>
        <w:pStyle w:val="p1"/>
        <w:rPr>
          <w:rFonts w:ascii="Century Gothic" w:hAnsi="Century Gothic"/>
          <w:color w:val="000000" w:themeColor="text1"/>
          <w:spacing w:val="2"/>
          <w:sz w:val="28"/>
          <w:szCs w:val="28"/>
        </w:rPr>
      </w:pPr>
    </w:p>
    <w:p w14:paraId="3A64E18B" w14:textId="77777777" w:rsidR="00A32C43" w:rsidRDefault="00A32C43" w:rsidP="007454BB">
      <w:pPr>
        <w:pStyle w:val="p1"/>
        <w:rPr>
          <w:rFonts w:ascii="Century Gothic" w:hAnsi="Century Gothic"/>
          <w:color w:val="000000" w:themeColor="text1"/>
          <w:spacing w:val="2"/>
          <w:sz w:val="28"/>
          <w:szCs w:val="28"/>
        </w:rPr>
      </w:pPr>
    </w:p>
    <w:p w14:paraId="266AABB6" w14:textId="77777777" w:rsidR="00A32C43" w:rsidRDefault="00A32C43" w:rsidP="007454BB">
      <w:pPr>
        <w:pStyle w:val="p1"/>
        <w:rPr>
          <w:rFonts w:ascii="Century Gothic" w:hAnsi="Century Gothic"/>
          <w:color w:val="000000" w:themeColor="text1"/>
          <w:spacing w:val="2"/>
          <w:sz w:val="28"/>
          <w:szCs w:val="28"/>
        </w:rPr>
      </w:pPr>
    </w:p>
    <w:p w14:paraId="052D1558" w14:textId="77777777" w:rsidR="00A97AC9" w:rsidRPr="005028A3" w:rsidRDefault="00A97AC9" w:rsidP="007454BB">
      <w:pPr>
        <w:pStyle w:val="p1"/>
        <w:rPr>
          <w:rFonts w:ascii="Century Gothic" w:hAnsi="Century Gothic"/>
          <w:color w:val="000000" w:themeColor="text1"/>
          <w:spacing w:val="2"/>
          <w:sz w:val="28"/>
          <w:szCs w:val="28"/>
        </w:rPr>
      </w:pPr>
    </w:p>
    <w:p w14:paraId="26DE9D0C" w14:textId="1281CCBB" w:rsidR="002C766C" w:rsidRPr="00A97AC9" w:rsidRDefault="007B5AAD" w:rsidP="00A97AC9">
      <w:pPr>
        <w:pStyle w:val="Heading1"/>
        <w:jc w:val="center"/>
        <w:rPr>
          <w:b/>
          <w:bCs/>
          <w:sz w:val="32"/>
          <w:szCs w:val="32"/>
          <w:u w:val="single"/>
        </w:rPr>
      </w:pPr>
      <w:bookmarkStart w:id="25" w:name="_Toc235983627"/>
      <w:r w:rsidRPr="00A97AC9">
        <w:rPr>
          <w:b/>
          <w:bCs/>
          <w:sz w:val="32"/>
          <w:szCs w:val="32"/>
          <w:u w:val="single"/>
        </w:rPr>
        <w:lastRenderedPageBreak/>
        <w:t>Appendices</w:t>
      </w:r>
      <w:bookmarkEnd w:id="25"/>
    </w:p>
    <w:p w14:paraId="09DB4994" w14:textId="109E530C" w:rsidR="00670182" w:rsidRPr="005028A3" w:rsidRDefault="00670182" w:rsidP="005028A3">
      <w:pPr>
        <w:pStyle w:val="Heading2"/>
      </w:pPr>
      <w:bookmarkStart w:id="26" w:name="_Toc235983628"/>
      <w:r w:rsidRPr="005028A3">
        <w:rPr>
          <w:rStyle w:val="s1"/>
          <w:spacing w:val="0"/>
        </w:rPr>
        <w:t xml:space="preserve">Appendix </w:t>
      </w:r>
      <w:r w:rsidRPr="005028A3">
        <w:rPr>
          <w:rStyle w:val="s1"/>
          <w:spacing w:val="0"/>
        </w:rPr>
        <w:t>A</w:t>
      </w:r>
      <w:r w:rsidRPr="005028A3">
        <w:rPr>
          <w:rStyle w:val="s1"/>
          <w:spacing w:val="0"/>
        </w:rPr>
        <w:t xml:space="preserve"> — Professional CV</w:t>
      </w:r>
      <w:bookmarkEnd w:id="26"/>
    </w:p>
    <w:p w14:paraId="3CA2692A"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Name: Sophie Louise Abraham</w:t>
      </w:r>
    </w:p>
    <w:p w14:paraId="3DA94527"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Role: Band 3 Phlebotomist, Swansea Bay University Health Board</w:t>
      </w:r>
    </w:p>
    <w:p w14:paraId="21CEBB4B"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Professional Summary:</w:t>
      </w:r>
    </w:p>
    <w:p w14:paraId="12F3E2B9"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I am an experienced Band 3 Phlebotomist working across Morriston, Singleton, and Neath Port Talbot hospitals. I have extensive experience supporting anxious, vulnerable, and mobility</w:t>
      </w:r>
      <w:r w:rsidRPr="005028A3">
        <w:rPr>
          <w:rFonts w:ascii="Century Gothic" w:eastAsia="Times New Roman" w:hAnsi="Century Gothic" w:cs="Times New Roman"/>
          <w:color w:val="000000" w:themeColor="text1"/>
          <w:spacing w:val="2"/>
          <w:sz w:val="28"/>
          <w:szCs w:val="28"/>
          <w:lang w:eastAsia="en-GB"/>
        </w:rPr>
        <w:noBreakHyphen/>
        <w:t>restricted patients. My skills include venepuncture, infection control, sample handling, lone</w:t>
      </w:r>
      <w:r w:rsidRPr="005028A3">
        <w:rPr>
          <w:rFonts w:ascii="Century Gothic" w:eastAsia="Times New Roman" w:hAnsi="Century Gothic" w:cs="Times New Roman"/>
          <w:color w:val="000000" w:themeColor="text1"/>
          <w:spacing w:val="2"/>
          <w:sz w:val="28"/>
          <w:szCs w:val="28"/>
          <w:lang w:eastAsia="en-GB"/>
        </w:rPr>
        <w:noBreakHyphen/>
        <w:t>working safety, and trauma</w:t>
      </w:r>
      <w:r w:rsidRPr="005028A3">
        <w:rPr>
          <w:rFonts w:ascii="Century Gothic" w:eastAsia="Times New Roman" w:hAnsi="Century Gothic" w:cs="Times New Roman"/>
          <w:color w:val="000000" w:themeColor="text1"/>
          <w:spacing w:val="2"/>
          <w:sz w:val="28"/>
          <w:szCs w:val="28"/>
          <w:lang w:eastAsia="en-GB"/>
        </w:rPr>
        <w:noBreakHyphen/>
        <w:t>informed communication. I am progressing through ILM Level 4 in Leadership and Management, which has strengthened my ability to plan, evaluate, and deliver professional services.</w:t>
      </w:r>
    </w:p>
    <w:p w14:paraId="314D88B5"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Key Skills:</w:t>
      </w:r>
    </w:p>
    <w:p w14:paraId="068255C2"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Venepuncture</w:t>
      </w:r>
    </w:p>
    <w:p w14:paraId="5120AA53"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Infection control</w:t>
      </w:r>
    </w:p>
    <w:p w14:paraId="6D330A7E"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Sample handling</w:t>
      </w:r>
    </w:p>
    <w:p w14:paraId="5A266388"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Lone</w:t>
      </w:r>
      <w:r w:rsidRPr="005028A3">
        <w:rPr>
          <w:rFonts w:ascii="Century Gothic" w:eastAsia="Times New Roman" w:hAnsi="Century Gothic" w:cs="Times New Roman"/>
          <w:color w:val="000000" w:themeColor="text1"/>
          <w:spacing w:val="2"/>
          <w:sz w:val="28"/>
          <w:szCs w:val="28"/>
          <w:lang w:eastAsia="en-GB"/>
        </w:rPr>
        <w:noBreakHyphen/>
        <w:t>working safety</w:t>
      </w:r>
    </w:p>
    <w:p w14:paraId="0DC5377E"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Trauma</w:t>
      </w:r>
      <w:r w:rsidRPr="005028A3">
        <w:rPr>
          <w:rFonts w:ascii="Century Gothic" w:eastAsia="Times New Roman" w:hAnsi="Century Gothic" w:cs="Times New Roman"/>
          <w:color w:val="000000" w:themeColor="text1"/>
          <w:spacing w:val="2"/>
          <w:sz w:val="28"/>
          <w:szCs w:val="28"/>
          <w:lang w:eastAsia="en-GB"/>
        </w:rPr>
        <w:noBreakHyphen/>
        <w:t>informed care</w:t>
      </w:r>
    </w:p>
    <w:p w14:paraId="61EEA381"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Communication</w:t>
      </w:r>
    </w:p>
    <w:p w14:paraId="1B0377B0"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Professional documentation</w:t>
      </w:r>
    </w:p>
    <w:p w14:paraId="6F135D06"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Time management</w:t>
      </w:r>
    </w:p>
    <w:p w14:paraId="54E490F6"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Customer service</w:t>
      </w:r>
    </w:p>
    <w:p w14:paraId="5F9A08DA"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Qualifications:</w:t>
      </w:r>
    </w:p>
    <w:p w14:paraId="33528B15"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ILM Level 4 Leadership and Management (in progress)</w:t>
      </w:r>
    </w:p>
    <w:p w14:paraId="00AE7016"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Mandatory NHS training (infection control, manual handling, safeguarding)</w:t>
      </w:r>
    </w:p>
    <w:p w14:paraId="3F0EAC19"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Enhanced DBS</w:t>
      </w:r>
    </w:p>
    <w:p w14:paraId="30ED0616"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Experience:</w:t>
      </w:r>
    </w:p>
    <w:p w14:paraId="100F587B"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lastRenderedPageBreak/>
        <w:t>Phlebotomy across multiple hospital sites</w:t>
      </w:r>
    </w:p>
    <w:p w14:paraId="37C21C09"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Supporting anxious and vulnerable patients</w:t>
      </w:r>
    </w:p>
    <w:p w14:paraId="2CBA4556"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Working with multidisciplinary teams</w:t>
      </w:r>
    </w:p>
    <w:p w14:paraId="0102B356" w14:textId="77777777" w:rsidR="00670182" w:rsidRPr="005028A3" w:rsidRDefault="00670182" w:rsidP="00670182">
      <w:pPr>
        <w:rPr>
          <w:rFonts w:ascii="Century Gothic" w:eastAsia="Times New Roman" w:hAnsi="Century Gothic" w:cs="Times New Roman"/>
          <w:color w:val="000000" w:themeColor="text1"/>
          <w:sz w:val="28"/>
          <w:szCs w:val="28"/>
          <w:lang w:eastAsia="en-GB"/>
        </w:rPr>
      </w:pPr>
      <w:r w:rsidRPr="005028A3">
        <w:rPr>
          <w:rFonts w:ascii="Century Gothic" w:eastAsia="Times New Roman" w:hAnsi="Century Gothic" w:cs="Times New Roman"/>
          <w:color w:val="000000" w:themeColor="text1"/>
          <w:spacing w:val="2"/>
          <w:sz w:val="28"/>
          <w:szCs w:val="28"/>
          <w:lang w:eastAsia="en-GB"/>
        </w:rPr>
        <w:t>Managing clinical documentation</w:t>
      </w:r>
    </w:p>
    <w:p w14:paraId="5FA69B78" w14:textId="77777777" w:rsidR="00670182" w:rsidRPr="005028A3" w:rsidRDefault="00670182" w:rsidP="00670182">
      <w:pPr>
        <w:rPr>
          <w:rFonts w:ascii="Century Gothic" w:eastAsia="Times New Roman" w:hAnsi="Century Gothic" w:cs="Times New Roman"/>
          <w:color w:val="000000" w:themeColor="text1"/>
          <w:spacing w:val="2"/>
          <w:sz w:val="28"/>
          <w:szCs w:val="28"/>
          <w:lang w:eastAsia="en-GB"/>
        </w:rPr>
      </w:pPr>
      <w:r w:rsidRPr="005028A3">
        <w:rPr>
          <w:rFonts w:ascii="Century Gothic" w:eastAsia="Times New Roman" w:hAnsi="Century Gothic" w:cs="Times New Roman"/>
          <w:color w:val="000000" w:themeColor="text1"/>
          <w:spacing w:val="2"/>
          <w:sz w:val="28"/>
          <w:szCs w:val="28"/>
          <w:lang w:eastAsia="en-GB"/>
        </w:rPr>
        <w:t>Providing high-quality patient-centred care</w:t>
      </w:r>
    </w:p>
    <w:p w14:paraId="49EAAAE1" w14:textId="77777777" w:rsidR="00DF2418" w:rsidRPr="005028A3" w:rsidRDefault="00DF2418" w:rsidP="0000287F">
      <w:pPr>
        <w:pStyle w:val="Heading2"/>
        <w:rPr>
          <w:rFonts w:ascii="Century Gothic" w:eastAsia="Times New Roman" w:hAnsi="Century Gothic"/>
          <w:color w:val="000000" w:themeColor="text1"/>
          <w:sz w:val="28"/>
          <w:szCs w:val="28"/>
          <w:lang w:eastAsia="en-GB"/>
        </w:rPr>
      </w:pPr>
    </w:p>
    <w:p w14:paraId="052111C0" w14:textId="41071DD9" w:rsidR="00DF2418" w:rsidRPr="005028A3" w:rsidRDefault="0000287F" w:rsidP="005028A3">
      <w:pPr>
        <w:pStyle w:val="Heading2"/>
      </w:pPr>
      <w:bookmarkStart w:id="27" w:name="_Toc235983629"/>
      <w:r w:rsidRPr="005028A3">
        <w:t xml:space="preserve">Appendix B- </w:t>
      </w:r>
      <w:proofErr w:type="spellStart"/>
      <w:r w:rsidRPr="005028A3">
        <w:t>Start up</w:t>
      </w:r>
      <w:proofErr w:type="spellEnd"/>
      <w:r w:rsidRPr="005028A3">
        <w:t xml:space="preserve"> Cost</w:t>
      </w:r>
      <w:bookmarkEnd w:id="2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74"/>
        <w:gridCol w:w="2052"/>
      </w:tblGrid>
      <w:tr w:rsidR="0000287F" w:rsidRPr="005028A3" w14:paraId="234C7F77" w14:textId="77777777" w:rsidTr="00A27F1C">
        <w:trPr>
          <w:tblCellSpacing w:w="15" w:type="dxa"/>
        </w:trPr>
        <w:tc>
          <w:tcPr>
            <w:tcW w:w="0" w:type="auto"/>
            <w:vAlign w:val="center"/>
            <w:hideMark/>
          </w:tcPr>
          <w:p w14:paraId="4D0ECAA3" w14:textId="77777777" w:rsidR="0000287F" w:rsidRPr="005028A3" w:rsidRDefault="0000287F" w:rsidP="00A27F1C">
            <w:pPr>
              <w:jc w:val="center"/>
              <w:rPr>
                <w:rFonts w:ascii="Century Gothic" w:hAnsi="Century Gothic"/>
                <w:color w:val="000000" w:themeColor="text1"/>
                <w:sz w:val="28"/>
                <w:szCs w:val="28"/>
              </w:rPr>
            </w:pPr>
            <w:r w:rsidRPr="005028A3">
              <w:rPr>
                <w:rFonts w:ascii="Century Gothic" w:hAnsi="Century Gothic"/>
                <w:color w:val="000000" w:themeColor="text1"/>
                <w:sz w:val="28"/>
                <w:szCs w:val="28"/>
              </w:rPr>
              <w:t>Start-up item</w:t>
            </w:r>
          </w:p>
        </w:tc>
        <w:tc>
          <w:tcPr>
            <w:tcW w:w="0" w:type="auto"/>
            <w:vAlign w:val="center"/>
            <w:hideMark/>
          </w:tcPr>
          <w:p w14:paraId="4B80B27F" w14:textId="77777777" w:rsidR="0000287F" w:rsidRPr="005028A3" w:rsidRDefault="0000287F" w:rsidP="00A27F1C">
            <w:pPr>
              <w:jc w:val="center"/>
              <w:rPr>
                <w:rFonts w:ascii="Century Gothic" w:hAnsi="Century Gothic"/>
                <w:color w:val="000000" w:themeColor="text1"/>
                <w:sz w:val="28"/>
                <w:szCs w:val="28"/>
              </w:rPr>
            </w:pPr>
            <w:r w:rsidRPr="005028A3">
              <w:rPr>
                <w:rFonts w:ascii="Century Gothic" w:hAnsi="Century Gothic"/>
                <w:color w:val="000000" w:themeColor="text1"/>
                <w:sz w:val="28"/>
                <w:szCs w:val="28"/>
              </w:rPr>
              <w:t>Estimated cost</w:t>
            </w:r>
          </w:p>
        </w:tc>
      </w:tr>
      <w:tr w:rsidR="0000287F" w:rsidRPr="005028A3" w14:paraId="444CF59F" w14:textId="77777777" w:rsidTr="00A27F1C">
        <w:trPr>
          <w:tblCellSpacing w:w="15" w:type="dxa"/>
        </w:trPr>
        <w:tc>
          <w:tcPr>
            <w:tcW w:w="0" w:type="auto"/>
            <w:vAlign w:val="center"/>
            <w:hideMark/>
          </w:tcPr>
          <w:p w14:paraId="48C2BD17"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Portable equipment and clinical carry case</w:t>
            </w:r>
          </w:p>
        </w:tc>
        <w:tc>
          <w:tcPr>
            <w:tcW w:w="0" w:type="auto"/>
            <w:vAlign w:val="center"/>
            <w:hideMark/>
          </w:tcPr>
          <w:p w14:paraId="71DCF26B"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£150</w:t>
            </w:r>
          </w:p>
        </w:tc>
      </w:tr>
      <w:tr w:rsidR="0000287F" w:rsidRPr="005028A3" w14:paraId="64A6E3C1" w14:textId="77777777" w:rsidTr="00A27F1C">
        <w:trPr>
          <w:tblCellSpacing w:w="15" w:type="dxa"/>
        </w:trPr>
        <w:tc>
          <w:tcPr>
            <w:tcW w:w="0" w:type="auto"/>
            <w:vAlign w:val="center"/>
            <w:hideMark/>
          </w:tcPr>
          <w:p w14:paraId="5777AD40"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Initial supply of consumables and PPE</w:t>
            </w:r>
          </w:p>
        </w:tc>
        <w:tc>
          <w:tcPr>
            <w:tcW w:w="0" w:type="auto"/>
            <w:vAlign w:val="center"/>
            <w:hideMark/>
          </w:tcPr>
          <w:p w14:paraId="253E5DF2"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£120</w:t>
            </w:r>
          </w:p>
        </w:tc>
      </w:tr>
      <w:tr w:rsidR="0000287F" w:rsidRPr="005028A3" w14:paraId="6ADCFD55" w14:textId="77777777" w:rsidTr="00A27F1C">
        <w:trPr>
          <w:tblCellSpacing w:w="15" w:type="dxa"/>
        </w:trPr>
        <w:tc>
          <w:tcPr>
            <w:tcW w:w="0" w:type="auto"/>
            <w:vAlign w:val="center"/>
            <w:hideMark/>
          </w:tcPr>
          <w:p w14:paraId="717C50F5"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Sample-transport cool box and storage equipment</w:t>
            </w:r>
          </w:p>
        </w:tc>
        <w:tc>
          <w:tcPr>
            <w:tcW w:w="0" w:type="auto"/>
            <w:vAlign w:val="center"/>
            <w:hideMark/>
          </w:tcPr>
          <w:p w14:paraId="493AABC8"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£60</w:t>
            </w:r>
          </w:p>
        </w:tc>
      </w:tr>
      <w:tr w:rsidR="0000287F" w:rsidRPr="005028A3" w14:paraId="11EFAB1F" w14:textId="77777777" w:rsidTr="00A27F1C">
        <w:trPr>
          <w:tblCellSpacing w:w="15" w:type="dxa"/>
        </w:trPr>
        <w:tc>
          <w:tcPr>
            <w:tcW w:w="0" w:type="auto"/>
            <w:vAlign w:val="center"/>
            <w:hideMark/>
          </w:tcPr>
          <w:p w14:paraId="3AEF9260"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Sharps bins and clinical-waste account setup</w:t>
            </w:r>
          </w:p>
        </w:tc>
        <w:tc>
          <w:tcPr>
            <w:tcW w:w="0" w:type="auto"/>
            <w:vAlign w:val="center"/>
            <w:hideMark/>
          </w:tcPr>
          <w:p w14:paraId="13CF4751"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£40</w:t>
            </w:r>
          </w:p>
        </w:tc>
      </w:tr>
      <w:tr w:rsidR="0000287F" w:rsidRPr="005028A3" w14:paraId="4167660D" w14:textId="77777777" w:rsidTr="00A27F1C">
        <w:trPr>
          <w:tblCellSpacing w:w="15" w:type="dxa"/>
        </w:trPr>
        <w:tc>
          <w:tcPr>
            <w:tcW w:w="0" w:type="auto"/>
            <w:vAlign w:val="center"/>
            <w:hideMark/>
          </w:tcPr>
          <w:p w14:paraId="32847CAF"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Booking and payment system setup</w:t>
            </w:r>
          </w:p>
        </w:tc>
        <w:tc>
          <w:tcPr>
            <w:tcW w:w="0" w:type="auto"/>
            <w:vAlign w:val="center"/>
            <w:hideMark/>
          </w:tcPr>
          <w:p w14:paraId="1FB016CC"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£30</w:t>
            </w:r>
          </w:p>
        </w:tc>
      </w:tr>
      <w:tr w:rsidR="0000287F" w:rsidRPr="005028A3" w14:paraId="73C0DACD" w14:textId="77777777" w:rsidTr="00A27F1C">
        <w:trPr>
          <w:tblCellSpacing w:w="15" w:type="dxa"/>
        </w:trPr>
        <w:tc>
          <w:tcPr>
            <w:tcW w:w="0" w:type="auto"/>
            <w:vAlign w:val="center"/>
            <w:hideMark/>
          </w:tcPr>
          <w:p w14:paraId="36C2E7AD"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Initial marketing materials and leaflets</w:t>
            </w:r>
          </w:p>
        </w:tc>
        <w:tc>
          <w:tcPr>
            <w:tcW w:w="0" w:type="auto"/>
            <w:vAlign w:val="center"/>
            <w:hideMark/>
          </w:tcPr>
          <w:p w14:paraId="6E3EA15A"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£50</w:t>
            </w:r>
          </w:p>
        </w:tc>
      </w:tr>
      <w:tr w:rsidR="0000287F" w:rsidRPr="005028A3" w14:paraId="440CA8D1" w14:textId="77777777" w:rsidTr="00A27F1C">
        <w:trPr>
          <w:tblCellSpacing w:w="15" w:type="dxa"/>
        </w:trPr>
        <w:tc>
          <w:tcPr>
            <w:tcW w:w="0" w:type="auto"/>
            <w:vAlign w:val="center"/>
            <w:hideMark/>
          </w:tcPr>
          <w:p w14:paraId="4896D3E6"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Insurance setup and initial premium allowance</w:t>
            </w:r>
          </w:p>
        </w:tc>
        <w:tc>
          <w:tcPr>
            <w:tcW w:w="0" w:type="auto"/>
            <w:vAlign w:val="center"/>
            <w:hideMark/>
          </w:tcPr>
          <w:p w14:paraId="5D4BE7E8"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£25</w:t>
            </w:r>
          </w:p>
        </w:tc>
      </w:tr>
      <w:tr w:rsidR="0000287F" w:rsidRPr="005028A3" w14:paraId="6131A6F9" w14:textId="77777777" w:rsidTr="00A27F1C">
        <w:trPr>
          <w:tblCellSpacing w:w="15" w:type="dxa"/>
        </w:trPr>
        <w:tc>
          <w:tcPr>
            <w:tcW w:w="0" w:type="auto"/>
            <w:vAlign w:val="center"/>
            <w:hideMark/>
          </w:tcPr>
          <w:p w14:paraId="34B5253B"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Contingency allowance</w:t>
            </w:r>
          </w:p>
        </w:tc>
        <w:tc>
          <w:tcPr>
            <w:tcW w:w="0" w:type="auto"/>
            <w:vAlign w:val="center"/>
            <w:hideMark/>
          </w:tcPr>
          <w:p w14:paraId="246210F7" w14:textId="77777777" w:rsidR="0000287F" w:rsidRPr="005028A3" w:rsidRDefault="0000287F"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£25</w:t>
            </w:r>
          </w:p>
        </w:tc>
      </w:tr>
      <w:tr w:rsidR="0000287F" w:rsidRPr="005028A3" w14:paraId="50DA1D9C" w14:textId="77777777" w:rsidTr="00A27F1C">
        <w:trPr>
          <w:tblCellSpacing w:w="15" w:type="dxa"/>
        </w:trPr>
        <w:tc>
          <w:tcPr>
            <w:tcW w:w="0" w:type="auto"/>
            <w:vAlign w:val="center"/>
            <w:hideMark/>
          </w:tcPr>
          <w:p w14:paraId="48DF9717" w14:textId="77777777" w:rsidR="0000287F" w:rsidRPr="005028A3" w:rsidRDefault="0000287F" w:rsidP="00A27F1C">
            <w:pPr>
              <w:rPr>
                <w:rFonts w:ascii="Century Gothic" w:hAnsi="Century Gothic"/>
                <w:color w:val="000000" w:themeColor="text1"/>
                <w:sz w:val="28"/>
                <w:szCs w:val="28"/>
              </w:rPr>
            </w:pPr>
            <w:r w:rsidRPr="005028A3">
              <w:rPr>
                <w:rStyle w:val="Strong"/>
                <w:rFonts w:ascii="Century Gothic" w:hAnsi="Century Gothic"/>
                <w:b w:val="0"/>
                <w:bCs w:val="0"/>
                <w:color w:val="000000" w:themeColor="text1"/>
                <w:sz w:val="28"/>
                <w:szCs w:val="28"/>
              </w:rPr>
              <w:t>Total estimated start-up cost</w:t>
            </w:r>
          </w:p>
        </w:tc>
        <w:tc>
          <w:tcPr>
            <w:tcW w:w="0" w:type="auto"/>
            <w:vAlign w:val="center"/>
            <w:hideMark/>
          </w:tcPr>
          <w:p w14:paraId="44B43821" w14:textId="77777777" w:rsidR="0000287F" w:rsidRPr="005028A3" w:rsidRDefault="0000287F" w:rsidP="00A27F1C">
            <w:pPr>
              <w:rPr>
                <w:rFonts w:ascii="Century Gothic" w:hAnsi="Century Gothic"/>
                <w:color w:val="000000" w:themeColor="text1"/>
                <w:sz w:val="28"/>
                <w:szCs w:val="28"/>
              </w:rPr>
            </w:pPr>
            <w:r w:rsidRPr="005028A3">
              <w:rPr>
                <w:rStyle w:val="Strong"/>
                <w:rFonts w:ascii="Century Gothic" w:hAnsi="Century Gothic"/>
                <w:b w:val="0"/>
                <w:bCs w:val="0"/>
                <w:color w:val="000000" w:themeColor="text1"/>
                <w:sz w:val="28"/>
                <w:szCs w:val="28"/>
              </w:rPr>
              <w:t>£500</w:t>
            </w:r>
          </w:p>
        </w:tc>
      </w:tr>
    </w:tbl>
    <w:p w14:paraId="1787BA9D" w14:textId="77777777" w:rsidR="0000287F" w:rsidRPr="005028A3" w:rsidRDefault="0000287F" w:rsidP="00670182">
      <w:pPr>
        <w:rPr>
          <w:rFonts w:ascii="Century Gothic" w:eastAsia="Times New Roman" w:hAnsi="Century Gothic" w:cs="Times New Roman"/>
          <w:color w:val="000000" w:themeColor="text1"/>
          <w:spacing w:val="2"/>
          <w:sz w:val="28"/>
          <w:szCs w:val="28"/>
          <w:lang w:eastAsia="en-GB"/>
        </w:rPr>
      </w:pPr>
    </w:p>
    <w:p w14:paraId="74997745" w14:textId="49EC450D" w:rsidR="00670182" w:rsidRPr="005028A3" w:rsidRDefault="00DC22EE" w:rsidP="005028A3">
      <w:pPr>
        <w:pStyle w:val="Heading2"/>
      </w:pPr>
      <w:bookmarkStart w:id="28" w:name="_Toc235983630"/>
      <w:r w:rsidRPr="005028A3">
        <w:t>Appendix C – Monthly Expenses</w:t>
      </w:r>
      <w:bookmarkEnd w:id="28"/>
      <w:r w:rsidRPr="005028A3">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81"/>
        <w:gridCol w:w="1434"/>
      </w:tblGrid>
      <w:tr w:rsidR="00F87E37" w:rsidRPr="005028A3" w14:paraId="086843B4" w14:textId="77777777" w:rsidTr="00A27F1C">
        <w:trPr>
          <w:tblCellSpacing w:w="15" w:type="dxa"/>
        </w:trPr>
        <w:tc>
          <w:tcPr>
            <w:tcW w:w="0" w:type="auto"/>
            <w:vAlign w:val="center"/>
            <w:hideMark/>
          </w:tcPr>
          <w:p w14:paraId="5E101923" w14:textId="77777777" w:rsidR="00F87E37" w:rsidRPr="005028A3" w:rsidRDefault="00F87E37"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Fixed expense</w:t>
            </w:r>
          </w:p>
        </w:tc>
        <w:tc>
          <w:tcPr>
            <w:tcW w:w="0" w:type="auto"/>
            <w:vAlign w:val="center"/>
            <w:hideMark/>
          </w:tcPr>
          <w:p w14:paraId="2AA14888" w14:textId="77777777" w:rsidR="00F87E37" w:rsidRPr="005028A3" w:rsidRDefault="00F87E37"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Monthly cost</w:t>
            </w:r>
          </w:p>
        </w:tc>
      </w:tr>
      <w:tr w:rsidR="00F87E37" w:rsidRPr="005028A3" w14:paraId="622D7E77" w14:textId="77777777" w:rsidTr="00A27F1C">
        <w:trPr>
          <w:tblCellSpacing w:w="15" w:type="dxa"/>
        </w:trPr>
        <w:tc>
          <w:tcPr>
            <w:tcW w:w="0" w:type="auto"/>
            <w:vAlign w:val="center"/>
            <w:hideMark/>
          </w:tcPr>
          <w:p w14:paraId="22FA1002" w14:textId="77777777" w:rsidR="00F87E37" w:rsidRPr="005028A3" w:rsidRDefault="00F87E37"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Public liability and professional indemnity insurance</w:t>
            </w:r>
          </w:p>
        </w:tc>
        <w:tc>
          <w:tcPr>
            <w:tcW w:w="0" w:type="auto"/>
            <w:vAlign w:val="center"/>
            <w:hideMark/>
          </w:tcPr>
          <w:p w14:paraId="6E44D85E" w14:textId="77777777" w:rsidR="00F87E37" w:rsidRPr="005028A3" w:rsidRDefault="00F87E37"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£25</w:t>
            </w:r>
          </w:p>
        </w:tc>
      </w:tr>
      <w:tr w:rsidR="00F87E37" w:rsidRPr="005028A3" w14:paraId="17895244" w14:textId="77777777" w:rsidTr="00A27F1C">
        <w:trPr>
          <w:tblCellSpacing w:w="15" w:type="dxa"/>
        </w:trPr>
        <w:tc>
          <w:tcPr>
            <w:tcW w:w="0" w:type="auto"/>
            <w:vAlign w:val="center"/>
            <w:hideMark/>
          </w:tcPr>
          <w:p w14:paraId="06597FDD" w14:textId="77777777" w:rsidR="00F87E37" w:rsidRPr="005028A3" w:rsidRDefault="00F87E37"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Clinical-waste contract</w:t>
            </w:r>
          </w:p>
        </w:tc>
        <w:tc>
          <w:tcPr>
            <w:tcW w:w="0" w:type="auto"/>
            <w:vAlign w:val="center"/>
            <w:hideMark/>
          </w:tcPr>
          <w:p w14:paraId="328AF297" w14:textId="77777777" w:rsidR="00F87E37" w:rsidRPr="005028A3" w:rsidRDefault="00F87E37"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£30</w:t>
            </w:r>
          </w:p>
        </w:tc>
      </w:tr>
      <w:tr w:rsidR="00F87E37" w:rsidRPr="005028A3" w14:paraId="4DE83132" w14:textId="77777777" w:rsidTr="00A27F1C">
        <w:trPr>
          <w:tblCellSpacing w:w="15" w:type="dxa"/>
        </w:trPr>
        <w:tc>
          <w:tcPr>
            <w:tcW w:w="0" w:type="auto"/>
            <w:vAlign w:val="center"/>
            <w:hideMark/>
          </w:tcPr>
          <w:p w14:paraId="0A25B227" w14:textId="77777777" w:rsidR="00F87E37" w:rsidRPr="005028A3" w:rsidRDefault="00F87E37"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lastRenderedPageBreak/>
              <w:t>Marketing and advertising</w:t>
            </w:r>
          </w:p>
        </w:tc>
        <w:tc>
          <w:tcPr>
            <w:tcW w:w="0" w:type="auto"/>
            <w:vAlign w:val="center"/>
            <w:hideMark/>
          </w:tcPr>
          <w:p w14:paraId="63304587" w14:textId="77777777" w:rsidR="00F87E37" w:rsidRPr="005028A3" w:rsidRDefault="00F87E37"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£30</w:t>
            </w:r>
          </w:p>
        </w:tc>
      </w:tr>
      <w:tr w:rsidR="00F87E37" w:rsidRPr="005028A3" w14:paraId="7C97D7A1" w14:textId="77777777" w:rsidTr="00A27F1C">
        <w:trPr>
          <w:tblCellSpacing w:w="15" w:type="dxa"/>
        </w:trPr>
        <w:tc>
          <w:tcPr>
            <w:tcW w:w="0" w:type="auto"/>
            <w:vAlign w:val="center"/>
            <w:hideMark/>
          </w:tcPr>
          <w:p w14:paraId="5FB42D3E" w14:textId="77777777" w:rsidR="00F87E37" w:rsidRPr="005028A3" w:rsidRDefault="00F87E37"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Administration and miscellaneous expenses</w:t>
            </w:r>
          </w:p>
        </w:tc>
        <w:tc>
          <w:tcPr>
            <w:tcW w:w="0" w:type="auto"/>
            <w:vAlign w:val="center"/>
            <w:hideMark/>
          </w:tcPr>
          <w:p w14:paraId="1E389AD0" w14:textId="77777777" w:rsidR="00F87E37" w:rsidRPr="005028A3" w:rsidRDefault="00F87E37"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£25</w:t>
            </w:r>
          </w:p>
        </w:tc>
      </w:tr>
      <w:tr w:rsidR="00F87E37" w:rsidRPr="005028A3" w14:paraId="45EDB2A4" w14:textId="77777777" w:rsidTr="00A27F1C">
        <w:trPr>
          <w:tblCellSpacing w:w="15" w:type="dxa"/>
        </w:trPr>
        <w:tc>
          <w:tcPr>
            <w:tcW w:w="0" w:type="auto"/>
            <w:vAlign w:val="center"/>
            <w:hideMark/>
          </w:tcPr>
          <w:p w14:paraId="683832EC" w14:textId="77777777" w:rsidR="00F87E37" w:rsidRPr="005028A3" w:rsidRDefault="00F87E37" w:rsidP="00A27F1C">
            <w:pPr>
              <w:rPr>
                <w:rFonts w:ascii="Century Gothic" w:hAnsi="Century Gothic"/>
                <w:color w:val="000000" w:themeColor="text1"/>
                <w:sz w:val="28"/>
                <w:szCs w:val="28"/>
              </w:rPr>
            </w:pPr>
            <w:r w:rsidRPr="005028A3">
              <w:rPr>
                <w:rStyle w:val="Strong"/>
                <w:rFonts w:ascii="Century Gothic" w:hAnsi="Century Gothic"/>
                <w:b w:val="0"/>
                <w:bCs w:val="0"/>
                <w:color w:val="000000" w:themeColor="text1"/>
                <w:sz w:val="28"/>
                <w:szCs w:val="28"/>
              </w:rPr>
              <w:t>Total monthly fixed costs</w:t>
            </w:r>
          </w:p>
        </w:tc>
        <w:tc>
          <w:tcPr>
            <w:tcW w:w="0" w:type="auto"/>
            <w:vAlign w:val="center"/>
            <w:hideMark/>
          </w:tcPr>
          <w:p w14:paraId="4F06761A" w14:textId="77777777" w:rsidR="00F87E37" w:rsidRPr="005028A3" w:rsidRDefault="00F87E37" w:rsidP="00A27F1C">
            <w:pPr>
              <w:rPr>
                <w:rFonts w:ascii="Century Gothic" w:hAnsi="Century Gothic"/>
                <w:color w:val="000000" w:themeColor="text1"/>
                <w:sz w:val="28"/>
                <w:szCs w:val="28"/>
              </w:rPr>
            </w:pPr>
            <w:r w:rsidRPr="005028A3">
              <w:rPr>
                <w:rStyle w:val="Strong"/>
                <w:rFonts w:ascii="Century Gothic" w:hAnsi="Century Gothic"/>
                <w:b w:val="0"/>
                <w:bCs w:val="0"/>
                <w:color w:val="000000" w:themeColor="text1"/>
                <w:sz w:val="28"/>
                <w:szCs w:val="28"/>
              </w:rPr>
              <w:t>£110</w:t>
            </w:r>
          </w:p>
        </w:tc>
      </w:tr>
      <w:tr w:rsidR="00F87E37" w:rsidRPr="005028A3" w14:paraId="4F0587B7" w14:textId="77777777" w:rsidTr="00B90397">
        <w:tblPrEx>
          <w:tblCellMar>
            <w:left w:w="108" w:type="dxa"/>
            <w:right w:w="108" w:type="dxa"/>
          </w:tblCellMar>
        </w:tblPrEx>
        <w:trPr>
          <w:tblCellSpacing w:w="15" w:type="dxa"/>
        </w:trPr>
        <w:tc>
          <w:tcPr>
            <w:tcW w:w="7436" w:type="dxa"/>
            <w:vAlign w:val="center"/>
          </w:tcPr>
          <w:p w14:paraId="4B40528C" w14:textId="77777777" w:rsidR="00F87E37" w:rsidRPr="005028A3" w:rsidRDefault="00F87E37" w:rsidP="00A27F1C">
            <w:pPr>
              <w:rPr>
                <w:rStyle w:val="Strong"/>
                <w:rFonts w:ascii="Century Gothic" w:hAnsi="Century Gothic"/>
                <w:b w:val="0"/>
                <w:bCs w:val="0"/>
                <w:color w:val="000000" w:themeColor="text1"/>
                <w:sz w:val="28"/>
                <w:szCs w:val="28"/>
              </w:rPr>
            </w:pPr>
          </w:p>
          <w:p w14:paraId="546F27D6" w14:textId="458E8262" w:rsidR="00146D6B" w:rsidRPr="005028A3" w:rsidRDefault="003419B4" w:rsidP="005028A3">
            <w:pPr>
              <w:pStyle w:val="Heading2"/>
              <w:rPr>
                <w:rStyle w:val="Strong"/>
                <w:b w:val="0"/>
                <w:bCs w:val="0"/>
              </w:rPr>
            </w:pPr>
            <w:bookmarkStart w:id="29" w:name="_Toc235983631"/>
            <w:r w:rsidRPr="005028A3">
              <w:rPr>
                <w:rStyle w:val="Strong"/>
                <w:b w:val="0"/>
                <w:bCs w:val="0"/>
              </w:rPr>
              <w:t xml:space="preserve">Appendix D </w:t>
            </w:r>
            <w:proofErr w:type="gramStart"/>
            <w:r w:rsidRPr="005028A3">
              <w:rPr>
                <w:rStyle w:val="Strong"/>
                <w:b w:val="0"/>
                <w:bCs w:val="0"/>
              </w:rPr>
              <w:t>–  Estimated</w:t>
            </w:r>
            <w:proofErr w:type="gramEnd"/>
            <w:r w:rsidRPr="005028A3">
              <w:rPr>
                <w:rStyle w:val="Strong"/>
                <w:b w:val="0"/>
                <w:bCs w:val="0"/>
              </w:rPr>
              <w:t xml:space="preserve"> Costings</w:t>
            </w:r>
            <w:bookmarkEnd w:id="29"/>
          </w:p>
          <w:p w14:paraId="17EF5D23" w14:textId="77777777" w:rsidR="003419B4" w:rsidRPr="005028A3" w:rsidRDefault="003419B4" w:rsidP="00A27F1C">
            <w:pPr>
              <w:rPr>
                <w:rStyle w:val="Strong"/>
                <w:rFonts w:ascii="Century Gothic" w:hAnsi="Century Gothic"/>
                <w:b w:val="0"/>
                <w:bCs w:val="0"/>
                <w:color w:val="000000" w:themeColor="text1"/>
                <w:sz w:val="28"/>
                <w:szCs w:val="28"/>
              </w:rPr>
            </w:pPr>
          </w:p>
          <w:p w14:paraId="6D89EDFD" w14:textId="6F62C84A" w:rsidR="003419B4" w:rsidRPr="005028A3" w:rsidRDefault="003419B4" w:rsidP="00A27F1C">
            <w:pPr>
              <w:rPr>
                <w:rStyle w:val="Strong"/>
                <w:rFonts w:ascii="Century Gothic" w:hAnsi="Century Gothic"/>
                <w:b w:val="0"/>
                <w:bCs w:val="0"/>
                <w:color w:val="000000" w:themeColor="text1"/>
                <w:sz w:val="28"/>
                <w:szCs w:val="28"/>
              </w:rPr>
            </w:pPr>
            <w:r w:rsidRPr="005028A3">
              <w:rPr>
                <w:rFonts w:ascii="Century Gothic" w:hAnsi="Century Gothic"/>
                <w:noProof/>
                <w:color w:val="000000" w:themeColor="text1"/>
                <w:sz w:val="28"/>
                <w:szCs w:val="28"/>
                <w14:ligatures w14:val="standardContextual"/>
              </w:rPr>
              <w:drawing>
                <wp:inline distT="0" distB="0" distL="0" distR="0" wp14:anchorId="3BAAA0D1" wp14:editId="1834275C">
                  <wp:extent cx="4572000" cy="2743200"/>
                  <wp:effectExtent l="0" t="0" r="12700" b="12700"/>
                  <wp:docPr id="702173838" name="Chart 1">
                    <a:extLst xmlns:a="http://schemas.openxmlformats.org/drawingml/2006/main">
                      <a:ext uri="{FF2B5EF4-FFF2-40B4-BE49-F238E27FC236}">
                        <a16:creationId xmlns:a16="http://schemas.microsoft.com/office/drawing/2014/main" id="{712FAAD6-120D-AE37-423A-E3CD08EC40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F7A6685" w14:textId="77777777" w:rsidR="008729C1" w:rsidRPr="005028A3" w:rsidRDefault="008729C1" w:rsidP="00A27F1C">
            <w:pPr>
              <w:rPr>
                <w:rStyle w:val="Strong"/>
                <w:rFonts w:ascii="Century Gothic" w:hAnsi="Century Gothic"/>
                <w:b w:val="0"/>
                <w:bCs w:val="0"/>
                <w:color w:val="000000" w:themeColor="text1"/>
                <w:sz w:val="28"/>
                <w:szCs w:val="28"/>
              </w:rPr>
            </w:pPr>
          </w:p>
          <w:p w14:paraId="1280C94B" w14:textId="590AFF68" w:rsidR="008729C1" w:rsidRPr="005028A3" w:rsidRDefault="00D34419" w:rsidP="005028A3">
            <w:pPr>
              <w:pStyle w:val="Heading2"/>
              <w:rPr>
                <w:rStyle w:val="Strong"/>
                <w:b w:val="0"/>
                <w:bCs w:val="0"/>
              </w:rPr>
            </w:pPr>
            <w:bookmarkStart w:id="30" w:name="_Toc235983632"/>
            <w:r w:rsidRPr="005028A3">
              <w:rPr>
                <w:rStyle w:val="Strong"/>
                <w:b w:val="0"/>
                <w:bCs w:val="0"/>
              </w:rPr>
              <w:t>Appendix E – 12 Month Revenue &amp; Profit Forecast</w:t>
            </w:r>
            <w:bookmarkEnd w:id="30"/>
          </w:p>
          <w:p w14:paraId="24BD0508" w14:textId="4E3DC3AA" w:rsidR="00D34419" w:rsidRPr="005028A3" w:rsidRDefault="00D34419" w:rsidP="00A27F1C">
            <w:pPr>
              <w:rPr>
                <w:rStyle w:val="Strong"/>
                <w:rFonts w:ascii="Century Gothic" w:hAnsi="Century Gothic"/>
                <w:b w:val="0"/>
                <w:bCs w:val="0"/>
                <w:color w:val="000000" w:themeColor="text1"/>
                <w:sz w:val="28"/>
                <w:szCs w:val="28"/>
              </w:rPr>
            </w:pPr>
            <w:r w:rsidRPr="005028A3">
              <w:rPr>
                <w:rFonts w:ascii="Century Gothic" w:hAnsi="Century Gothic"/>
                <w:noProof/>
                <w:color w:val="000000" w:themeColor="text1"/>
                <w:sz w:val="28"/>
                <w:szCs w:val="28"/>
                <w14:ligatures w14:val="standardContextual"/>
              </w:rPr>
              <w:drawing>
                <wp:inline distT="0" distB="0" distL="0" distR="0" wp14:anchorId="32883D54" wp14:editId="23D6A521">
                  <wp:extent cx="4572000" cy="2743200"/>
                  <wp:effectExtent l="0" t="0" r="12700" b="12700"/>
                  <wp:docPr id="1330588564" name="Chart 1">
                    <a:extLst xmlns:a="http://schemas.openxmlformats.org/drawingml/2006/main">
                      <a:ext uri="{FF2B5EF4-FFF2-40B4-BE49-F238E27FC236}">
                        <a16:creationId xmlns:a16="http://schemas.microsoft.com/office/drawing/2014/main" id="{A6D21566-8EC0-AEDC-0306-8482DB94B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739217" w14:textId="77777777" w:rsidR="008729C1" w:rsidRPr="005028A3" w:rsidRDefault="008729C1" w:rsidP="00A27F1C">
            <w:pPr>
              <w:rPr>
                <w:rStyle w:val="Strong"/>
                <w:rFonts w:ascii="Century Gothic" w:hAnsi="Century Gothic"/>
                <w:b w:val="0"/>
                <w:bCs w:val="0"/>
                <w:color w:val="000000" w:themeColor="text1"/>
                <w:sz w:val="28"/>
                <w:szCs w:val="28"/>
              </w:rPr>
            </w:pPr>
          </w:p>
          <w:p w14:paraId="13E4867C" w14:textId="4CE590F9" w:rsidR="008729C1" w:rsidRPr="005028A3" w:rsidRDefault="00B90397" w:rsidP="005028A3">
            <w:pPr>
              <w:pStyle w:val="Heading2"/>
              <w:rPr>
                <w:rStyle w:val="Strong"/>
                <w:b w:val="0"/>
                <w:bCs w:val="0"/>
              </w:rPr>
            </w:pPr>
            <w:bookmarkStart w:id="31" w:name="_Toc235983633"/>
            <w:r w:rsidRPr="005028A3">
              <w:rPr>
                <w:rStyle w:val="Strong"/>
                <w:b w:val="0"/>
                <w:bCs w:val="0"/>
              </w:rPr>
              <w:t>Appendix F – Cashflow forecast</w:t>
            </w:r>
            <w:bookmarkEnd w:id="31"/>
          </w:p>
          <w:p w14:paraId="3AF8DD53" w14:textId="46E11DA3" w:rsidR="00B90397" w:rsidRPr="005028A3" w:rsidRDefault="00B90397" w:rsidP="00A27F1C">
            <w:pPr>
              <w:rPr>
                <w:rStyle w:val="Strong"/>
                <w:rFonts w:ascii="Century Gothic" w:hAnsi="Century Gothic"/>
                <w:b w:val="0"/>
                <w:bCs w:val="0"/>
                <w:color w:val="000000" w:themeColor="text1"/>
                <w:sz w:val="28"/>
                <w:szCs w:val="28"/>
              </w:rPr>
            </w:pPr>
            <w:r w:rsidRPr="005028A3">
              <w:rPr>
                <w:rFonts w:ascii="Century Gothic" w:hAnsi="Century Gothic"/>
                <w:noProof/>
                <w:color w:val="000000" w:themeColor="text1"/>
                <w:sz w:val="28"/>
                <w:szCs w:val="28"/>
                <w14:ligatures w14:val="standardContextual"/>
              </w:rPr>
              <w:drawing>
                <wp:inline distT="0" distB="0" distL="0" distR="0" wp14:anchorId="453AC6B0" wp14:editId="7C899902">
                  <wp:extent cx="4572000" cy="2743200"/>
                  <wp:effectExtent l="0" t="0" r="12700" b="12700"/>
                  <wp:docPr id="815128652" name="Chart 1">
                    <a:extLst xmlns:a="http://schemas.openxmlformats.org/drawingml/2006/main">
                      <a:ext uri="{FF2B5EF4-FFF2-40B4-BE49-F238E27FC236}">
                        <a16:creationId xmlns:a16="http://schemas.microsoft.com/office/drawing/2014/main" id="{FE256FED-CCDC-E6E6-3437-C62AA4B71F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7C8C2B9" w14:textId="24630956" w:rsidR="008729C1" w:rsidRPr="005028A3" w:rsidRDefault="008729C1" w:rsidP="00A27F1C">
            <w:pPr>
              <w:rPr>
                <w:rStyle w:val="Strong"/>
                <w:rFonts w:ascii="Century Gothic" w:hAnsi="Century Gothic"/>
                <w:b w:val="0"/>
                <w:bCs w:val="0"/>
                <w:color w:val="000000" w:themeColor="text1"/>
                <w:sz w:val="28"/>
                <w:szCs w:val="28"/>
              </w:rPr>
            </w:pPr>
          </w:p>
        </w:tc>
        <w:tc>
          <w:tcPr>
            <w:tcW w:w="1389" w:type="dxa"/>
            <w:vAlign w:val="center"/>
          </w:tcPr>
          <w:p w14:paraId="7BE30361" w14:textId="77777777" w:rsidR="00F87E37" w:rsidRPr="005028A3" w:rsidRDefault="00F87E37" w:rsidP="00A27F1C">
            <w:pPr>
              <w:rPr>
                <w:rStyle w:val="Strong"/>
                <w:rFonts w:ascii="Century Gothic" w:hAnsi="Century Gothic"/>
                <w:b w:val="0"/>
                <w:bCs w:val="0"/>
                <w:color w:val="000000" w:themeColor="text1"/>
                <w:sz w:val="28"/>
                <w:szCs w:val="28"/>
              </w:rPr>
            </w:pPr>
          </w:p>
        </w:tc>
      </w:tr>
    </w:tbl>
    <w:p w14:paraId="71CD48D4" w14:textId="7405BD00" w:rsidR="00570442" w:rsidRPr="005028A3" w:rsidRDefault="00570442" w:rsidP="005028A3">
      <w:pPr>
        <w:pStyle w:val="Heading2"/>
      </w:pPr>
      <w:bookmarkStart w:id="32" w:name="_Toc235983634"/>
      <w:r w:rsidRPr="005028A3">
        <w:lastRenderedPageBreak/>
        <w:t>Appendix G</w:t>
      </w:r>
      <w:r w:rsidR="00BF6D13" w:rsidRPr="005028A3">
        <w:t xml:space="preserve"> – </w:t>
      </w:r>
      <w:r w:rsidR="00CE7BC5" w:rsidRPr="005028A3">
        <w:t>Business</w:t>
      </w:r>
      <w:r w:rsidR="00BF6D13" w:rsidRPr="005028A3">
        <w:t xml:space="preserve"> </w:t>
      </w:r>
      <w:r w:rsidR="00CE7BC5" w:rsidRPr="005028A3">
        <w:t>Potential Performance</w:t>
      </w:r>
      <w:bookmarkEnd w:id="32"/>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2"/>
        <w:gridCol w:w="2035"/>
        <w:gridCol w:w="1273"/>
        <w:gridCol w:w="1424"/>
        <w:gridCol w:w="1493"/>
        <w:gridCol w:w="1389"/>
      </w:tblGrid>
      <w:tr w:rsidR="00570442" w:rsidRPr="005028A3" w14:paraId="798BAE20" w14:textId="77777777" w:rsidTr="00A27F1C">
        <w:trPr>
          <w:tblCellSpacing w:w="15" w:type="dxa"/>
        </w:trPr>
        <w:tc>
          <w:tcPr>
            <w:tcW w:w="0" w:type="auto"/>
            <w:vAlign w:val="center"/>
            <w:hideMark/>
          </w:tcPr>
          <w:p w14:paraId="6B6FDFA7"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Scenario</w:t>
            </w:r>
          </w:p>
        </w:tc>
        <w:tc>
          <w:tcPr>
            <w:tcW w:w="0" w:type="auto"/>
            <w:vAlign w:val="center"/>
            <w:hideMark/>
          </w:tcPr>
          <w:p w14:paraId="3DE4066D"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Appointments per month</w:t>
            </w:r>
          </w:p>
        </w:tc>
        <w:tc>
          <w:tcPr>
            <w:tcW w:w="0" w:type="auto"/>
            <w:vAlign w:val="center"/>
            <w:hideMark/>
          </w:tcPr>
          <w:p w14:paraId="6FD747B4"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Revenue</w:t>
            </w:r>
          </w:p>
        </w:tc>
        <w:tc>
          <w:tcPr>
            <w:tcW w:w="0" w:type="auto"/>
            <w:vAlign w:val="center"/>
            <w:hideMark/>
          </w:tcPr>
          <w:p w14:paraId="30E6C8DD"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Estimated costs</w:t>
            </w:r>
          </w:p>
        </w:tc>
        <w:tc>
          <w:tcPr>
            <w:tcW w:w="0" w:type="auto"/>
            <w:vAlign w:val="center"/>
            <w:hideMark/>
          </w:tcPr>
          <w:p w14:paraId="20B4A585"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Operating profit</w:t>
            </w:r>
          </w:p>
        </w:tc>
        <w:tc>
          <w:tcPr>
            <w:tcW w:w="0" w:type="auto"/>
            <w:vAlign w:val="center"/>
            <w:hideMark/>
          </w:tcPr>
          <w:p w14:paraId="4D3EB3FC"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Capacity used</w:t>
            </w:r>
          </w:p>
        </w:tc>
      </w:tr>
      <w:tr w:rsidR="00570442" w:rsidRPr="005028A3" w14:paraId="1E822E1B" w14:textId="77777777" w:rsidTr="00A27F1C">
        <w:trPr>
          <w:tblCellSpacing w:w="15" w:type="dxa"/>
        </w:trPr>
        <w:tc>
          <w:tcPr>
            <w:tcW w:w="0" w:type="auto"/>
            <w:vAlign w:val="center"/>
            <w:hideMark/>
          </w:tcPr>
          <w:p w14:paraId="7EA3EAD2"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Worst-case</w:t>
            </w:r>
          </w:p>
        </w:tc>
        <w:tc>
          <w:tcPr>
            <w:tcW w:w="0" w:type="auto"/>
            <w:vAlign w:val="center"/>
            <w:hideMark/>
          </w:tcPr>
          <w:p w14:paraId="71747B63"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20</w:t>
            </w:r>
          </w:p>
        </w:tc>
        <w:tc>
          <w:tcPr>
            <w:tcW w:w="0" w:type="auto"/>
            <w:vAlign w:val="center"/>
            <w:hideMark/>
          </w:tcPr>
          <w:p w14:paraId="1CAE83F9"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£600</w:t>
            </w:r>
          </w:p>
        </w:tc>
        <w:tc>
          <w:tcPr>
            <w:tcW w:w="0" w:type="auto"/>
            <w:vAlign w:val="center"/>
            <w:hideMark/>
          </w:tcPr>
          <w:p w14:paraId="6E09966F"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£188</w:t>
            </w:r>
          </w:p>
        </w:tc>
        <w:tc>
          <w:tcPr>
            <w:tcW w:w="0" w:type="auto"/>
            <w:vAlign w:val="center"/>
            <w:hideMark/>
          </w:tcPr>
          <w:p w14:paraId="00DD1C43"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£412</w:t>
            </w:r>
          </w:p>
        </w:tc>
        <w:tc>
          <w:tcPr>
            <w:tcW w:w="0" w:type="auto"/>
            <w:vAlign w:val="center"/>
            <w:hideMark/>
          </w:tcPr>
          <w:p w14:paraId="3D91D416"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28%</w:t>
            </w:r>
          </w:p>
        </w:tc>
      </w:tr>
      <w:tr w:rsidR="00570442" w:rsidRPr="005028A3" w14:paraId="4771BD3F" w14:textId="77777777" w:rsidTr="00A27F1C">
        <w:trPr>
          <w:tblCellSpacing w:w="15" w:type="dxa"/>
        </w:trPr>
        <w:tc>
          <w:tcPr>
            <w:tcW w:w="0" w:type="auto"/>
            <w:vAlign w:val="center"/>
            <w:hideMark/>
          </w:tcPr>
          <w:p w14:paraId="032F8626"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Expected case</w:t>
            </w:r>
          </w:p>
        </w:tc>
        <w:tc>
          <w:tcPr>
            <w:tcW w:w="0" w:type="auto"/>
            <w:vAlign w:val="center"/>
            <w:hideMark/>
          </w:tcPr>
          <w:p w14:paraId="513A0618"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40</w:t>
            </w:r>
          </w:p>
        </w:tc>
        <w:tc>
          <w:tcPr>
            <w:tcW w:w="0" w:type="auto"/>
            <w:vAlign w:val="center"/>
            <w:hideMark/>
          </w:tcPr>
          <w:p w14:paraId="3A089998"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£1,200</w:t>
            </w:r>
          </w:p>
        </w:tc>
        <w:tc>
          <w:tcPr>
            <w:tcW w:w="0" w:type="auto"/>
            <w:vAlign w:val="center"/>
            <w:hideMark/>
          </w:tcPr>
          <w:p w14:paraId="76F922A6"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£266</w:t>
            </w:r>
          </w:p>
        </w:tc>
        <w:tc>
          <w:tcPr>
            <w:tcW w:w="0" w:type="auto"/>
            <w:vAlign w:val="center"/>
            <w:hideMark/>
          </w:tcPr>
          <w:p w14:paraId="4EB3309E"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£934</w:t>
            </w:r>
          </w:p>
        </w:tc>
        <w:tc>
          <w:tcPr>
            <w:tcW w:w="0" w:type="auto"/>
            <w:vAlign w:val="center"/>
            <w:hideMark/>
          </w:tcPr>
          <w:p w14:paraId="4B5CF00B"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56%</w:t>
            </w:r>
          </w:p>
        </w:tc>
      </w:tr>
      <w:tr w:rsidR="00570442" w:rsidRPr="005028A3" w14:paraId="787C8D31" w14:textId="77777777" w:rsidTr="00A27F1C">
        <w:trPr>
          <w:tblCellSpacing w:w="15" w:type="dxa"/>
        </w:trPr>
        <w:tc>
          <w:tcPr>
            <w:tcW w:w="0" w:type="auto"/>
            <w:vAlign w:val="center"/>
            <w:hideMark/>
          </w:tcPr>
          <w:p w14:paraId="7175FF43"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Best-case</w:t>
            </w:r>
          </w:p>
        </w:tc>
        <w:tc>
          <w:tcPr>
            <w:tcW w:w="0" w:type="auto"/>
            <w:vAlign w:val="center"/>
            <w:hideMark/>
          </w:tcPr>
          <w:p w14:paraId="56CEA453"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72</w:t>
            </w:r>
          </w:p>
        </w:tc>
        <w:tc>
          <w:tcPr>
            <w:tcW w:w="0" w:type="auto"/>
            <w:vAlign w:val="center"/>
            <w:hideMark/>
          </w:tcPr>
          <w:p w14:paraId="5082EF13"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£2,160</w:t>
            </w:r>
          </w:p>
        </w:tc>
        <w:tc>
          <w:tcPr>
            <w:tcW w:w="0" w:type="auto"/>
            <w:vAlign w:val="center"/>
            <w:hideMark/>
          </w:tcPr>
          <w:p w14:paraId="4A1A8D75"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£391</w:t>
            </w:r>
          </w:p>
        </w:tc>
        <w:tc>
          <w:tcPr>
            <w:tcW w:w="0" w:type="auto"/>
            <w:vAlign w:val="center"/>
            <w:hideMark/>
          </w:tcPr>
          <w:p w14:paraId="77B1AE5F"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£1,769</w:t>
            </w:r>
          </w:p>
        </w:tc>
        <w:tc>
          <w:tcPr>
            <w:tcW w:w="0" w:type="auto"/>
            <w:vAlign w:val="center"/>
            <w:hideMark/>
          </w:tcPr>
          <w:p w14:paraId="767B6FCA" w14:textId="77777777" w:rsidR="00570442" w:rsidRPr="005028A3" w:rsidRDefault="00570442"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100%</w:t>
            </w:r>
          </w:p>
        </w:tc>
      </w:tr>
    </w:tbl>
    <w:p w14:paraId="19656AA5" w14:textId="77777777" w:rsidR="00DC22EE" w:rsidRPr="005028A3" w:rsidRDefault="00DC22EE" w:rsidP="00670182">
      <w:pPr>
        <w:rPr>
          <w:rFonts w:ascii="Century Gothic" w:hAnsi="Century Gothic"/>
          <w:color w:val="000000" w:themeColor="text1"/>
          <w:sz w:val="28"/>
          <w:szCs w:val="28"/>
        </w:rPr>
      </w:pPr>
    </w:p>
    <w:p w14:paraId="3905695A" w14:textId="77777777" w:rsidR="0098436A" w:rsidRPr="005028A3" w:rsidRDefault="0098436A" w:rsidP="005028A3">
      <w:pPr>
        <w:pStyle w:val="Heading2"/>
        <w:rPr>
          <w:rStyle w:val="s1"/>
          <w:spacing w:val="0"/>
        </w:rPr>
      </w:pPr>
      <w:bookmarkStart w:id="33" w:name="_Toc235983635"/>
      <w:r w:rsidRPr="005028A3">
        <w:rPr>
          <w:rStyle w:val="s1"/>
          <w:spacing w:val="0"/>
        </w:rPr>
        <w:lastRenderedPageBreak/>
        <w:t>Appendix H — Break-even Chart</w:t>
      </w:r>
      <w:bookmarkEnd w:id="33"/>
    </w:p>
    <w:p w14:paraId="6A175835" w14:textId="09D13548" w:rsidR="0098436A" w:rsidRPr="005028A3" w:rsidRDefault="00F46A3E" w:rsidP="00134D91">
      <w:pPr>
        <w:rPr>
          <w:lang w:eastAsia="en-GB"/>
        </w:rPr>
      </w:pPr>
      <w:r w:rsidRPr="00134D91">
        <w:drawing>
          <wp:inline distT="0" distB="0" distL="0" distR="0" wp14:anchorId="39F5CDC5" wp14:editId="25E3C467">
            <wp:extent cx="4572000" cy="2743200"/>
            <wp:effectExtent l="0" t="0" r="12700" b="12700"/>
            <wp:docPr id="1790986547" name="Chart 1">
              <a:extLst xmlns:a="http://schemas.openxmlformats.org/drawingml/2006/main">
                <a:ext uri="{FF2B5EF4-FFF2-40B4-BE49-F238E27FC236}">
                  <a16:creationId xmlns:a16="http://schemas.microsoft.com/office/drawing/2014/main" id="{69171AF1-EF32-DAA7-4C71-98C6E09B2F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CA17004" w14:textId="46BDE0CA" w:rsidR="00DD0583" w:rsidRPr="005028A3" w:rsidRDefault="00DD0583" w:rsidP="005028A3">
      <w:pPr>
        <w:pStyle w:val="Heading2"/>
      </w:pPr>
      <w:bookmarkStart w:id="34" w:name="_Toc235983636"/>
      <w:r w:rsidRPr="005028A3">
        <w:rPr>
          <w:rStyle w:val="s1"/>
          <w:spacing w:val="0"/>
        </w:rPr>
        <w:t xml:space="preserve">Appendix </w:t>
      </w:r>
      <w:r w:rsidRPr="005028A3">
        <w:rPr>
          <w:rStyle w:val="s1"/>
          <w:spacing w:val="0"/>
        </w:rPr>
        <w:t xml:space="preserve">I </w:t>
      </w:r>
      <w:r w:rsidRPr="005028A3">
        <w:rPr>
          <w:rStyle w:val="s1"/>
          <w:spacing w:val="0"/>
        </w:rPr>
        <w:t>— Monthly Revenue Projection</w:t>
      </w:r>
      <w:bookmarkEnd w:id="34"/>
    </w:p>
    <w:p w14:paraId="590EB2FD" w14:textId="385328EA" w:rsidR="00DD0583" w:rsidRPr="005028A3" w:rsidRDefault="00DD0583" w:rsidP="00DD0583">
      <w:pPr>
        <w:rPr>
          <w:rFonts w:ascii="Century Gothic" w:eastAsia="Times New Roman" w:hAnsi="Century Gothic" w:cs="Times New Roman"/>
          <w:color w:val="000000" w:themeColor="text1"/>
          <w:sz w:val="28"/>
          <w:szCs w:val="28"/>
          <w:lang w:eastAsia="en-GB"/>
        </w:rPr>
      </w:pPr>
      <w:r w:rsidRPr="005028A3">
        <w:rPr>
          <w:rFonts w:ascii="Century Gothic" w:hAnsi="Century Gothic"/>
          <w:noProof/>
          <w:color w:val="000000" w:themeColor="text1"/>
          <w:sz w:val="28"/>
          <w:szCs w:val="28"/>
          <w14:ligatures w14:val="standardContextual"/>
        </w:rPr>
        <w:drawing>
          <wp:inline distT="0" distB="0" distL="0" distR="0" wp14:anchorId="69555C37" wp14:editId="0ABFA790">
            <wp:extent cx="4572000" cy="2743200"/>
            <wp:effectExtent l="0" t="0" r="12700" b="12700"/>
            <wp:docPr id="399387487" name="Chart 1">
              <a:extLst xmlns:a="http://schemas.openxmlformats.org/drawingml/2006/main">
                <a:ext uri="{FF2B5EF4-FFF2-40B4-BE49-F238E27FC236}">
                  <a16:creationId xmlns:a16="http://schemas.microsoft.com/office/drawing/2014/main" id="{A561020F-C7A9-984E-DE3B-882B659C98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AA72363" w14:textId="77777777" w:rsidR="0098436A" w:rsidRPr="005028A3" w:rsidRDefault="0098436A" w:rsidP="00DD0583">
      <w:pPr>
        <w:pStyle w:val="Heading2"/>
        <w:rPr>
          <w:rFonts w:ascii="Century Gothic" w:hAnsi="Century Gothic"/>
          <w:color w:val="000000" w:themeColor="text1"/>
          <w:sz w:val="28"/>
          <w:szCs w:val="28"/>
        </w:rPr>
      </w:pPr>
    </w:p>
    <w:p w14:paraId="35F35C14" w14:textId="17DBA693" w:rsidR="00157C03" w:rsidRPr="005028A3" w:rsidRDefault="00157C03" w:rsidP="005028A3">
      <w:pPr>
        <w:pStyle w:val="Heading2"/>
      </w:pPr>
      <w:bookmarkStart w:id="35" w:name="_Toc235983637"/>
      <w:r w:rsidRPr="005028A3">
        <w:t xml:space="preserve">Appendix </w:t>
      </w:r>
      <w:r w:rsidR="00DD0583" w:rsidRPr="005028A3">
        <w:t>J</w:t>
      </w:r>
      <w:r w:rsidRPr="005028A3">
        <w:t xml:space="preserve"> </w:t>
      </w:r>
      <w:r w:rsidR="006025FF" w:rsidRPr="005028A3">
        <w:t>–</w:t>
      </w:r>
      <w:r w:rsidRPr="005028A3">
        <w:t xml:space="preserve"> </w:t>
      </w:r>
      <w:r w:rsidR="006025FF" w:rsidRPr="005028A3">
        <w:t>SWOT Analysis</w:t>
      </w:r>
      <w:bookmarkEnd w:id="35"/>
      <w:r w:rsidR="006025FF" w:rsidRPr="005028A3">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08"/>
        <w:gridCol w:w="4918"/>
      </w:tblGrid>
      <w:tr w:rsidR="00157C03" w:rsidRPr="005028A3" w14:paraId="1CDCA7F0" w14:textId="77777777" w:rsidTr="00A27F1C">
        <w:trPr>
          <w:tblCellSpacing w:w="15" w:type="dxa"/>
        </w:trPr>
        <w:tc>
          <w:tcPr>
            <w:tcW w:w="0" w:type="auto"/>
            <w:vAlign w:val="center"/>
            <w:hideMark/>
          </w:tcPr>
          <w:p w14:paraId="54204D6C" w14:textId="77777777" w:rsidR="00157C03" w:rsidRPr="005028A3" w:rsidRDefault="00157C03" w:rsidP="00A27F1C">
            <w:pPr>
              <w:rPr>
                <w:rFonts w:ascii="Century Gothic" w:hAnsi="Century Gothic"/>
                <w:color w:val="000000" w:themeColor="text1"/>
                <w:sz w:val="28"/>
                <w:szCs w:val="28"/>
              </w:rPr>
            </w:pPr>
            <w:r w:rsidRPr="005028A3">
              <w:rPr>
                <w:rStyle w:val="Strong"/>
                <w:rFonts w:ascii="Century Gothic" w:hAnsi="Century Gothic"/>
                <w:b w:val="0"/>
                <w:bCs w:val="0"/>
                <w:color w:val="000000" w:themeColor="text1"/>
                <w:sz w:val="28"/>
                <w:szCs w:val="28"/>
              </w:rPr>
              <w:t>Strengths</w:t>
            </w:r>
          </w:p>
        </w:tc>
        <w:tc>
          <w:tcPr>
            <w:tcW w:w="0" w:type="auto"/>
            <w:vAlign w:val="center"/>
            <w:hideMark/>
          </w:tcPr>
          <w:p w14:paraId="7647001F" w14:textId="77777777" w:rsidR="00157C03" w:rsidRPr="005028A3" w:rsidRDefault="00157C03" w:rsidP="00A27F1C">
            <w:pPr>
              <w:rPr>
                <w:rFonts w:ascii="Century Gothic" w:hAnsi="Century Gothic"/>
                <w:color w:val="000000" w:themeColor="text1"/>
                <w:sz w:val="28"/>
                <w:szCs w:val="28"/>
              </w:rPr>
            </w:pPr>
            <w:r w:rsidRPr="005028A3">
              <w:rPr>
                <w:rStyle w:val="Strong"/>
                <w:rFonts w:ascii="Century Gothic" w:hAnsi="Century Gothic"/>
                <w:b w:val="0"/>
                <w:bCs w:val="0"/>
                <w:color w:val="000000" w:themeColor="text1"/>
                <w:sz w:val="28"/>
                <w:szCs w:val="28"/>
              </w:rPr>
              <w:t>Weaknesses</w:t>
            </w:r>
          </w:p>
        </w:tc>
      </w:tr>
      <w:tr w:rsidR="00157C03" w:rsidRPr="005028A3" w14:paraId="29ACC59E" w14:textId="77777777" w:rsidTr="00A27F1C">
        <w:trPr>
          <w:tblCellSpacing w:w="15" w:type="dxa"/>
        </w:trPr>
        <w:tc>
          <w:tcPr>
            <w:tcW w:w="0" w:type="auto"/>
            <w:vAlign w:val="center"/>
            <w:hideMark/>
          </w:tcPr>
          <w:p w14:paraId="582373A2" w14:textId="77777777" w:rsidR="00157C03" w:rsidRPr="005028A3" w:rsidRDefault="00157C03"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 Professional experience as an NHS phlebotomist</w:t>
            </w:r>
            <w:r w:rsidRPr="005028A3">
              <w:rPr>
                <w:rFonts w:ascii="Century Gothic" w:hAnsi="Century Gothic"/>
                <w:color w:val="000000" w:themeColor="text1"/>
                <w:sz w:val="28"/>
                <w:szCs w:val="28"/>
              </w:rPr>
              <w:br/>
              <w:t>• Strong venepuncture and patient-care skills</w:t>
            </w:r>
            <w:r w:rsidRPr="005028A3">
              <w:rPr>
                <w:rFonts w:ascii="Century Gothic" w:hAnsi="Century Gothic"/>
                <w:color w:val="000000" w:themeColor="text1"/>
                <w:sz w:val="28"/>
                <w:szCs w:val="28"/>
              </w:rPr>
              <w:br/>
              <w:t xml:space="preserve">• Experience supporting </w:t>
            </w:r>
            <w:r w:rsidRPr="005028A3">
              <w:rPr>
                <w:rFonts w:ascii="Century Gothic" w:hAnsi="Century Gothic"/>
                <w:color w:val="000000" w:themeColor="text1"/>
                <w:sz w:val="28"/>
                <w:szCs w:val="28"/>
              </w:rPr>
              <w:lastRenderedPageBreak/>
              <w:t>anxious and vulnerable patients</w:t>
            </w:r>
            <w:r w:rsidRPr="005028A3">
              <w:rPr>
                <w:rFonts w:ascii="Century Gothic" w:hAnsi="Century Gothic"/>
                <w:color w:val="000000" w:themeColor="text1"/>
                <w:sz w:val="28"/>
                <w:szCs w:val="28"/>
              </w:rPr>
              <w:br/>
              <w:t>• Flexible evening and weekend availability</w:t>
            </w:r>
            <w:r w:rsidRPr="005028A3">
              <w:rPr>
                <w:rFonts w:ascii="Century Gothic" w:hAnsi="Century Gothic"/>
                <w:color w:val="000000" w:themeColor="text1"/>
                <w:sz w:val="28"/>
                <w:szCs w:val="28"/>
              </w:rPr>
              <w:br/>
              <w:t>• Affordable and transparent pricing</w:t>
            </w:r>
            <w:r w:rsidRPr="005028A3">
              <w:rPr>
                <w:rFonts w:ascii="Century Gothic" w:hAnsi="Century Gothic"/>
                <w:color w:val="000000" w:themeColor="text1"/>
                <w:sz w:val="28"/>
                <w:szCs w:val="28"/>
              </w:rPr>
              <w:br/>
              <w:t>• Convenient home and care-home appointments</w:t>
            </w:r>
            <w:r w:rsidRPr="005028A3">
              <w:rPr>
                <w:rFonts w:ascii="Century Gothic" w:hAnsi="Century Gothic"/>
                <w:color w:val="000000" w:themeColor="text1"/>
                <w:sz w:val="28"/>
                <w:szCs w:val="28"/>
              </w:rPr>
              <w:br/>
              <w:t>• Low overheads and a relatively low break-even point</w:t>
            </w:r>
            <w:r w:rsidRPr="005028A3">
              <w:rPr>
                <w:rFonts w:ascii="Century Gothic" w:hAnsi="Century Gothic"/>
                <w:color w:val="000000" w:themeColor="text1"/>
                <w:sz w:val="28"/>
                <w:szCs w:val="28"/>
              </w:rPr>
              <w:br/>
              <w:t>• Faster access than conventional NHS appointments</w:t>
            </w:r>
          </w:p>
        </w:tc>
        <w:tc>
          <w:tcPr>
            <w:tcW w:w="0" w:type="auto"/>
            <w:vAlign w:val="center"/>
            <w:hideMark/>
          </w:tcPr>
          <w:p w14:paraId="6317F8B3" w14:textId="77777777" w:rsidR="00157C03" w:rsidRPr="005028A3" w:rsidRDefault="00157C03"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lastRenderedPageBreak/>
              <w:t>• Reliance on one owner for clinical and administrative work</w:t>
            </w:r>
            <w:r w:rsidRPr="005028A3">
              <w:rPr>
                <w:rFonts w:ascii="Century Gothic" w:hAnsi="Century Gothic"/>
                <w:color w:val="000000" w:themeColor="text1"/>
                <w:sz w:val="28"/>
                <w:szCs w:val="28"/>
              </w:rPr>
              <w:br/>
              <w:t>• Limited appointment capacity</w:t>
            </w:r>
            <w:r w:rsidRPr="005028A3">
              <w:rPr>
                <w:rFonts w:ascii="Century Gothic" w:hAnsi="Century Gothic"/>
                <w:color w:val="000000" w:themeColor="text1"/>
                <w:sz w:val="28"/>
                <w:szCs w:val="28"/>
              </w:rPr>
              <w:br/>
              <w:t>• No replacement cover during illness or annual leave</w:t>
            </w:r>
            <w:r w:rsidRPr="005028A3">
              <w:rPr>
                <w:rFonts w:ascii="Century Gothic" w:hAnsi="Century Gothic"/>
                <w:color w:val="000000" w:themeColor="text1"/>
                <w:sz w:val="28"/>
                <w:szCs w:val="28"/>
              </w:rPr>
              <w:br/>
            </w:r>
            <w:r w:rsidRPr="005028A3">
              <w:rPr>
                <w:rFonts w:ascii="Century Gothic" w:hAnsi="Century Gothic"/>
                <w:color w:val="000000" w:themeColor="text1"/>
                <w:sz w:val="28"/>
                <w:szCs w:val="28"/>
              </w:rPr>
              <w:lastRenderedPageBreak/>
              <w:t>• Travel time reduces the number of appointments available</w:t>
            </w:r>
            <w:r w:rsidRPr="005028A3">
              <w:rPr>
                <w:rFonts w:ascii="Century Gothic" w:hAnsi="Century Gothic"/>
                <w:color w:val="000000" w:themeColor="text1"/>
                <w:sz w:val="28"/>
                <w:szCs w:val="28"/>
              </w:rPr>
              <w:br/>
              <w:t>• Dependence on a vehicle and reliable transport</w:t>
            </w:r>
            <w:r w:rsidRPr="005028A3">
              <w:rPr>
                <w:rFonts w:ascii="Century Gothic" w:hAnsi="Century Gothic"/>
                <w:color w:val="000000" w:themeColor="text1"/>
                <w:sz w:val="28"/>
                <w:szCs w:val="28"/>
              </w:rPr>
              <w:br/>
              <w:t>• Limited initial brand awareness</w:t>
            </w:r>
            <w:r w:rsidRPr="005028A3">
              <w:rPr>
                <w:rFonts w:ascii="Century Gothic" w:hAnsi="Century Gothic"/>
                <w:color w:val="000000" w:themeColor="text1"/>
                <w:sz w:val="28"/>
                <w:szCs w:val="28"/>
              </w:rPr>
              <w:br/>
              <w:t>• Owner must manage clinical work, marketing, finance and compliance</w:t>
            </w:r>
            <w:r w:rsidRPr="005028A3">
              <w:rPr>
                <w:rFonts w:ascii="Century Gothic" w:hAnsi="Century Gothic"/>
                <w:color w:val="000000" w:themeColor="text1"/>
                <w:sz w:val="28"/>
                <w:szCs w:val="28"/>
              </w:rPr>
              <w:br/>
              <w:t>• Service initially restricted to a small geographical area</w:t>
            </w:r>
          </w:p>
        </w:tc>
      </w:tr>
    </w:tbl>
    <w:p w14:paraId="64260906" w14:textId="77777777" w:rsidR="00157C03" w:rsidRPr="005028A3" w:rsidRDefault="00157C03" w:rsidP="00157C03">
      <w:pPr>
        <w:rPr>
          <w:rFonts w:ascii="Century Gothic" w:hAnsi="Century Gothic"/>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30"/>
        <w:gridCol w:w="4496"/>
      </w:tblGrid>
      <w:tr w:rsidR="00157C03" w:rsidRPr="005028A3" w14:paraId="469EC3A1" w14:textId="77777777" w:rsidTr="00A27F1C">
        <w:trPr>
          <w:tblCellSpacing w:w="15" w:type="dxa"/>
        </w:trPr>
        <w:tc>
          <w:tcPr>
            <w:tcW w:w="0" w:type="auto"/>
            <w:vAlign w:val="center"/>
            <w:hideMark/>
          </w:tcPr>
          <w:p w14:paraId="22352816" w14:textId="77777777" w:rsidR="00157C03" w:rsidRPr="005028A3" w:rsidRDefault="00157C03" w:rsidP="00A27F1C">
            <w:pPr>
              <w:rPr>
                <w:rFonts w:ascii="Century Gothic" w:hAnsi="Century Gothic"/>
                <w:color w:val="000000" w:themeColor="text1"/>
                <w:sz w:val="28"/>
                <w:szCs w:val="28"/>
              </w:rPr>
            </w:pPr>
            <w:r w:rsidRPr="005028A3">
              <w:rPr>
                <w:rStyle w:val="Strong"/>
                <w:rFonts w:ascii="Century Gothic" w:hAnsi="Century Gothic"/>
                <w:b w:val="0"/>
                <w:bCs w:val="0"/>
                <w:color w:val="000000" w:themeColor="text1"/>
                <w:sz w:val="28"/>
                <w:szCs w:val="28"/>
              </w:rPr>
              <w:t>Opportunities</w:t>
            </w:r>
          </w:p>
        </w:tc>
        <w:tc>
          <w:tcPr>
            <w:tcW w:w="0" w:type="auto"/>
            <w:vAlign w:val="center"/>
            <w:hideMark/>
          </w:tcPr>
          <w:p w14:paraId="6C4FA5F6" w14:textId="77777777" w:rsidR="00157C03" w:rsidRPr="005028A3" w:rsidRDefault="00157C03" w:rsidP="00A27F1C">
            <w:pPr>
              <w:rPr>
                <w:rFonts w:ascii="Century Gothic" w:hAnsi="Century Gothic"/>
                <w:color w:val="000000" w:themeColor="text1"/>
                <w:sz w:val="28"/>
                <w:szCs w:val="28"/>
              </w:rPr>
            </w:pPr>
            <w:r w:rsidRPr="005028A3">
              <w:rPr>
                <w:rStyle w:val="Strong"/>
                <w:rFonts w:ascii="Century Gothic" w:hAnsi="Century Gothic"/>
                <w:b w:val="0"/>
                <w:bCs w:val="0"/>
                <w:color w:val="000000" w:themeColor="text1"/>
                <w:sz w:val="28"/>
                <w:szCs w:val="28"/>
              </w:rPr>
              <w:t>Threats</w:t>
            </w:r>
          </w:p>
        </w:tc>
      </w:tr>
      <w:tr w:rsidR="00157C03" w:rsidRPr="005028A3" w14:paraId="6FC000BC" w14:textId="77777777" w:rsidTr="00A27F1C">
        <w:trPr>
          <w:tblCellSpacing w:w="15" w:type="dxa"/>
        </w:trPr>
        <w:tc>
          <w:tcPr>
            <w:tcW w:w="0" w:type="auto"/>
            <w:vAlign w:val="center"/>
            <w:hideMark/>
          </w:tcPr>
          <w:p w14:paraId="53C3DBAB" w14:textId="77777777" w:rsidR="00157C03" w:rsidRPr="005028A3" w:rsidRDefault="00157C03"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 Partnerships with private blood-testing companies</w:t>
            </w:r>
            <w:r w:rsidRPr="005028A3">
              <w:rPr>
                <w:rFonts w:ascii="Century Gothic" w:hAnsi="Century Gothic"/>
                <w:color w:val="000000" w:themeColor="text1"/>
                <w:sz w:val="28"/>
                <w:szCs w:val="28"/>
              </w:rPr>
              <w:br/>
              <w:t>• Relationships with local care homes and community organisations</w:t>
            </w:r>
            <w:r w:rsidRPr="005028A3">
              <w:rPr>
                <w:rFonts w:ascii="Century Gothic" w:hAnsi="Century Gothic"/>
                <w:color w:val="000000" w:themeColor="text1"/>
                <w:sz w:val="28"/>
                <w:szCs w:val="28"/>
              </w:rPr>
              <w:br/>
              <w:t>• Introduction of weekly clinic-based sessions</w:t>
            </w:r>
            <w:r w:rsidRPr="005028A3">
              <w:rPr>
                <w:rFonts w:ascii="Century Gothic" w:hAnsi="Century Gothic"/>
                <w:color w:val="000000" w:themeColor="text1"/>
                <w:sz w:val="28"/>
                <w:szCs w:val="28"/>
              </w:rPr>
              <w:br/>
              <w:t>• Increased demand for home-based healthcare</w:t>
            </w:r>
            <w:r w:rsidRPr="005028A3">
              <w:rPr>
                <w:rFonts w:ascii="Century Gothic" w:hAnsi="Century Gothic"/>
                <w:color w:val="000000" w:themeColor="text1"/>
                <w:sz w:val="28"/>
                <w:szCs w:val="28"/>
              </w:rPr>
              <w:br/>
              <w:t>• Corporate health and workplace blood-testing services</w:t>
            </w:r>
            <w:r w:rsidRPr="005028A3">
              <w:rPr>
                <w:rFonts w:ascii="Century Gothic" w:hAnsi="Century Gothic"/>
                <w:color w:val="000000" w:themeColor="text1"/>
                <w:sz w:val="28"/>
                <w:szCs w:val="28"/>
              </w:rPr>
              <w:br/>
              <w:t>• Expansion into additional areas of Swansea</w:t>
            </w:r>
            <w:r w:rsidRPr="005028A3">
              <w:rPr>
                <w:rFonts w:ascii="Century Gothic" w:hAnsi="Century Gothic"/>
                <w:color w:val="000000" w:themeColor="text1"/>
                <w:sz w:val="28"/>
                <w:szCs w:val="28"/>
              </w:rPr>
              <w:br/>
              <w:t>• Referrals generated through positive customer experiences</w:t>
            </w:r>
            <w:r w:rsidRPr="005028A3">
              <w:rPr>
                <w:rFonts w:ascii="Century Gothic" w:hAnsi="Century Gothic"/>
                <w:color w:val="000000" w:themeColor="text1"/>
                <w:sz w:val="28"/>
                <w:szCs w:val="28"/>
              </w:rPr>
              <w:br/>
              <w:t>• Greater use of online booking and targeted social-media marketing</w:t>
            </w:r>
          </w:p>
        </w:tc>
        <w:tc>
          <w:tcPr>
            <w:tcW w:w="0" w:type="auto"/>
            <w:vAlign w:val="center"/>
            <w:hideMark/>
          </w:tcPr>
          <w:p w14:paraId="1BCF0358" w14:textId="77777777" w:rsidR="00157C03" w:rsidRPr="005028A3" w:rsidRDefault="00157C03" w:rsidP="00A27F1C">
            <w:pPr>
              <w:rPr>
                <w:rFonts w:ascii="Century Gothic" w:hAnsi="Century Gothic"/>
                <w:color w:val="000000" w:themeColor="text1"/>
                <w:sz w:val="28"/>
                <w:szCs w:val="28"/>
              </w:rPr>
            </w:pPr>
            <w:r w:rsidRPr="005028A3">
              <w:rPr>
                <w:rFonts w:ascii="Century Gothic" w:hAnsi="Century Gothic"/>
                <w:color w:val="000000" w:themeColor="text1"/>
                <w:sz w:val="28"/>
                <w:szCs w:val="28"/>
              </w:rPr>
              <w:t>• Competition from private clinics and other mobile providers</w:t>
            </w:r>
            <w:r w:rsidRPr="005028A3">
              <w:rPr>
                <w:rFonts w:ascii="Century Gothic" w:hAnsi="Century Gothic"/>
                <w:color w:val="000000" w:themeColor="text1"/>
                <w:sz w:val="28"/>
                <w:szCs w:val="28"/>
              </w:rPr>
              <w:br/>
              <w:t>• Rising fuel, insurance and consumable costs</w:t>
            </w:r>
            <w:r w:rsidRPr="005028A3">
              <w:rPr>
                <w:rFonts w:ascii="Century Gothic" w:hAnsi="Century Gothic"/>
                <w:color w:val="000000" w:themeColor="text1"/>
                <w:sz w:val="28"/>
                <w:szCs w:val="28"/>
              </w:rPr>
              <w:br/>
              <w:t>• Changes to legal or regulatory requirements</w:t>
            </w:r>
            <w:r w:rsidRPr="005028A3">
              <w:rPr>
                <w:rFonts w:ascii="Century Gothic" w:hAnsi="Century Gothic"/>
                <w:color w:val="000000" w:themeColor="text1"/>
                <w:sz w:val="28"/>
                <w:szCs w:val="28"/>
              </w:rPr>
              <w:br/>
              <w:t>• Owner illness, injury or burnout</w:t>
            </w:r>
            <w:r w:rsidRPr="005028A3">
              <w:rPr>
                <w:rFonts w:ascii="Century Gothic" w:hAnsi="Century Gothic"/>
                <w:color w:val="000000" w:themeColor="text1"/>
                <w:sz w:val="28"/>
                <w:szCs w:val="28"/>
              </w:rPr>
              <w:br/>
              <w:t>• Clinical incidents or sample-handling errors</w:t>
            </w:r>
            <w:r w:rsidRPr="005028A3">
              <w:rPr>
                <w:rFonts w:ascii="Century Gothic" w:hAnsi="Century Gothic"/>
                <w:color w:val="000000" w:themeColor="text1"/>
                <w:sz w:val="28"/>
                <w:szCs w:val="28"/>
              </w:rPr>
              <w:br/>
              <w:t>• Data-protection or confidentiality breaches</w:t>
            </w:r>
            <w:r w:rsidRPr="005028A3">
              <w:rPr>
                <w:rFonts w:ascii="Century Gothic" w:hAnsi="Century Gothic"/>
                <w:color w:val="000000" w:themeColor="text1"/>
                <w:sz w:val="28"/>
                <w:szCs w:val="28"/>
              </w:rPr>
              <w:br/>
              <w:t>• Vehicle failure, traffic or severe weather disrupting appointments</w:t>
            </w:r>
            <w:r w:rsidRPr="005028A3">
              <w:rPr>
                <w:rFonts w:ascii="Century Gothic" w:hAnsi="Century Gothic"/>
                <w:color w:val="000000" w:themeColor="text1"/>
                <w:sz w:val="28"/>
                <w:szCs w:val="28"/>
              </w:rPr>
              <w:br/>
              <w:t>• Lower-than-expected demand because of cost-of-living pressures</w:t>
            </w:r>
          </w:p>
        </w:tc>
      </w:tr>
    </w:tbl>
    <w:p w14:paraId="0D6F1185" w14:textId="15775759" w:rsidR="00F06212" w:rsidRPr="005028A3" w:rsidRDefault="00F06212" w:rsidP="007B421B">
      <w:pPr>
        <w:pStyle w:val="p1"/>
        <w:rPr>
          <w:rFonts w:ascii="Century Gothic" w:hAnsi="Century Gothic"/>
          <w:color w:val="000000" w:themeColor="text1"/>
          <w:sz w:val="28"/>
          <w:szCs w:val="28"/>
        </w:rPr>
      </w:pPr>
    </w:p>
    <w:p w14:paraId="7BFB0053" w14:textId="5B3A97FA" w:rsidR="00F06212" w:rsidRPr="005028A3" w:rsidRDefault="00F06212" w:rsidP="007B421B">
      <w:pPr>
        <w:pStyle w:val="p1"/>
        <w:rPr>
          <w:rStyle w:val="s1"/>
          <w:rFonts w:ascii="Century Gothic" w:hAnsi="Century Gothic"/>
          <w:color w:val="000000" w:themeColor="text1"/>
          <w:sz w:val="28"/>
          <w:szCs w:val="28"/>
        </w:rPr>
      </w:pPr>
    </w:p>
    <w:p w14:paraId="03DF8183" w14:textId="7A19F0D2" w:rsidR="007B421B" w:rsidRPr="005028A3" w:rsidRDefault="007B421B" w:rsidP="005028A3">
      <w:pPr>
        <w:pStyle w:val="Heading2"/>
        <w:rPr>
          <w:rStyle w:val="s1"/>
          <w:spacing w:val="0"/>
        </w:rPr>
      </w:pPr>
      <w:bookmarkStart w:id="36" w:name="_Toc235983638"/>
      <w:r w:rsidRPr="005028A3">
        <w:rPr>
          <w:rStyle w:val="s1"/>
          <w:spacing w:val="0"/>
        </w:rPr>
        <w:lastRenderedPageBreak/>
        <w:t xml:space="preserve">Appendix </w:t>
      </w:r>
      <w:r w:rsidR="006C4458" w:rsidRPr="005028A3">
        <w:rPr>
          <w:rStyle w:val="s1"/>
          <w:spacing w:val="0"/>
        </w:rPr>
        <w:t>K</w:t>
      </w:r>
      <w:r w:rsidRPr="005028A3">
        <w:rPr>
          <w:rStyle w:val="s1"/>
          <w:spacing w:val="0"/>
        </w:rPr>
        <w:t>— Capacity vs Actual Usage</w:t>
      </w:r>
      <w:bookmarkEnd w:id="36"/>
    </w:p>
    <w:p w14:paraId="5799A621" w14:textId="68E08DC6" w:rsidR="00BD5016" w:rsidRPr="005028A3" w:rsidRDefault="00BD5016" w:rsidP="007B421B">
      <w:pPr>
        <w:pStyle w:val="p1"/>
        <w:rPr>
          <w:rFonts w:ascii="Century Gothic" w:hAnsi="Century Gothic"/>
          <w:color w:val="000000" w:themeColor="text1"/>
          <w:sz w:val="28"/>
          <w:szCs w:val="28"/>
        </w:rPr>
      </w:pPr>
      <w:r w:rsidRPr="005028A3">
        <w:rPr>
          <w:rFonts w:ascii="Century Gothic" w:hAnsi="Century Gothic"/>
          <w:noProof/>
          <w:color w:val="000000" w:themeColor="text1"/>
          <w:sz w:val="28"/>
          <w:szCs w:val="28"/>
          <w14:ligatures w14:val="standardContextual"/>
        </w:rPr>
        <w:drawing>
          <wp:inline distT="0" distB="0" distL="0" distR="0" wp14:anchorId="09ABCDA5" wp14:editId="1EFCF39B">
            <wp:extent cx="4572000" cy="2743200"/>
            <wp:effectExtent l="0" t="0" r="12700" b="12700"/>
            <wp:docPr id="1135761082" name="Chart 1">
              <a:extLst xmlns:a="http://schemas.openxmlformats.org/drawingml/2006/main">
                <a:ext uri="{FF2B5EF4-FFF2-40B4-BE49-F238E27FC236}">
                  <a16:creationId xmlns:a16="http://schemas.microsoft.com/office/drawing/2014/main" id="{580DA0A3-4F44-A6C5-7806-A10746CDCC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8E8D944" w14:textId="77777777" w:rsidR="006D3EA9" w:rsidRPr="005028A3" w:rsidRDefault="006D3EA9" w:rsidP="00BD5016">
      <w:pPr>
        <w:pStyle w:val="p1"/>
        <w:rPr>
          <w:rStyle w:val="s1"/>
          <w:rFonts w:ascii="Century Gothic" w:hAnsi="Century Gothic"/>
          <w:color w:val="000000" w:themeColor="text1"/>
          <w:sz w:val="28"/>
          <w:szCs w:val="28"/>
        </w:rPr>
      </w:pPr>
    </w:p>
    <w:p w14:paraId="5E8D14DE" w14:textId="77777777" w:rsidR="005B417F" w:rsidRPr="005028A3" w:rsidRDefault="005B417F" w:rsidP="004F6BDF">
      <w:pPr>
        <w:rPr>
          <w:rFonts w:ascii="Century Gothic" w:eastAsia="Times New Roman" w:hAnsi="Century Gothic" w:cs="Times New Roman"/>
          <w:color w:val="000000" w:themeColor="text1"/>
          <w:spacing w:val="2"/>
          <w:sz w:val="28"/>
          <w:szCs w:val="28"/>
          <w:lang w:eastAsia="en-GB"/>
        </w:rPr>
      </w:pPr>
    </w:p>
    <w:p w14:paraId="35E2E00F" w14:textId="77777777" w:rsidR="00FA78BC" w:rsidRPr="005028A3" w:rsidRDefault="00FA78BC" w:rsidP="004F6BDF">
      <w:pPr>
        <w:rPr>
          <w:rFonts w:ascii="Century Gothic" w:eastAsia="Times New Roman" w:hAnsi="Century Gothic" w:cs="Times New Roman"/>
          <w:color w:val="000000" w:themeColor="text1"/>
          <w:sz w:val="28"/>
          <w:szCs w:val="28"/>
          <w:lang w:eastAsia="en-GB"/>
        </w:rPr>
      </w:pPr>
    </w:p>
    <w:p w14:paraId="5D28C9F9" w14:textId="77777777" w:rsidR="009B5FF8" w:rsidRPr="005028A3" w:rsidRDefault="009B5FF8" w:rsidP="004F6BDF">
      <w:pPr>
        <w:rPr>
          <w:rFonts w:ascii="Century Gothic" w:hAnsi="Century Gothic"/>
          <w:color w:val="000000" w:themeColor="text1"/>
          <w:sz w:val="28"/>
          <w:szCs w:val="28"/>
        </w:rPr>
      </w:pPr>
    </w:p>
    <w:p w14:paraId="367EDD79" w14:textId="77777777" w:rsidR="009B5FF8" w:rsidRPr="00C04026" w:rsidRDefault="009B5FF8" w:rsidP="004F6BDF">
      <w:pPr>
        <w:rPr>
          <w:rFonts w:ascii="Century Gothic" w:hAnsi="Century Gothic"/>
          <w:b/>
          <w:bCs/>
          <w:color w:val="000000" w:themeColor="text1"/>
          <w:sz w:val="28"/>
          <w:szCs w:val="28"/>
        </w:rPr>
      </w:pPr>
    </w:p>
    <w:p w14:paraId="62764EAC" w14:textId="77777777" w:rsidR="009B5FF8" w:rsidRPr="00C04026" w:rsidRDefault="009B5FF8" w:rsidP="004F6BDF">
      <w:pPr>
        <w:rPr>
          <w:rFonts w:ascii="Century Gothic" w:hAnsi="Century Gothic"/>
          <w:b/>
          <w:bCs/>
          <w:color w:val="000000" w:themeColor="text1"/>
          <w:sz w:val="28"/>
          <w:szCs w:val="28"/>
        </w:rPr>
      </w:pPr>
    </w:p>
    <w:p w14:paraId="793E3B51" w14:textId="77777777" w:rsidR="00213510" w:rsidRPr="00C04026" w:rsidRDefault="00213510" w:rsidP="004F6BDF">
      <w:pPr>
        <w:rPr>
          <w:rFonts w:ascii="Century Gothic" w:hAnsi="Century Gothic"/>
          <w:b/>
          <w:bCs/>
          <w:color w:val="000000" w:themeColor="text1"/>
          <w:sz w:val="28"/>
          <w:szCs w:val="28"/>
        </w:rPr>
      </w:pPr>
    </w:p>
    <w:p w14:paraId="63767EFF" w14:textId="77777777" w:rsidR="00213510" w:rsidRPr="00C04026" w:rsidRDefault="00213510" w:rsidP="004F6BDF">
      <w:pPr>
        <w:rPr>
          <w:rFonts w:ascii="Century Gothic" w:hAnsi="Century Gothic"/>
          <w:b/>
          <w:bCs/>
          <w:color w:val="000000" w:themeColor="text1"/>
          <w:sz w:val="28"/>
          <w:szCs w:val="28"/>
        </w:rPr>
      </w:pPr>
    </w:p>
    <w:p w14:paraId="6D801F36" w14:textId="77777777" w:rsidR="00C11BE5" w:rsidRDefault="00C11BE5" w:rsidP="00C11BE5">
      <w:pPr>
        <w:rPr>
          <w:rFonts w:ascii="Century Gothic" w:hAnsi="Century Gothic"/>
          <w:b/>
          <w:bCs/>
          <w:color w:val="000000" w:themeColor="text1"/>
          <w:sz w:val="28"/>
          <w:szCs w:val="28"/>
          <w:lang w:eastAsia="en-GB"/>
        </w:rPr>
      </w:pPr>
    </w:p>
    <w:p w14:paraId="21624D71" w14:textId="77777777" w:rsidR="005028A3" w:rsidRDefault="005028A3" w:rsidP="00C11BE5">
      <w:pPr>
        <w:rPr>
          <w:rFonts w:ascii="Century Gothic" w:hAnsi="Century Gothic"/>
          <w:b/>
          <w:bCs/>
          <w:color w:val="000000" w:themeColor="text1"/>
          <w:sz w:val="28"/>
          <w:szCs w:val="28"/>
          <w:lang w:eastAsia="en-GB"/>
        </w:rPr>
      </w:pPr>
    </w:p>
    <w:p w14:paraId="18165EDA" w14:textId="77777777" w:rsidR="005028A3" w:rsidRDefault="005028A3" w:rsidP="00C11BE5">
      <w:pPr>
        <w:rPr>
          <w:rFonts w:ascii="Century Gothic" w:hAnsi="Century Gothic"/>
          <w:b/>
          <w:bCs/>
          <w:color w:val="000000" w:themeColor="text1"/>
          <w:sz w:val="28"/>
          <w:szCs w:val="28"/>
          <w:lang w:eastAsia="en-GB"/>
        </w:rPr>
      </w:pPr>
    </w:p>
    <w:p w14:paraId="27CC677E" w14:textId="77777777" w:rsidR="00633D87" w:rsidRDefault="00633D87" w:rsidP="00C11BE5">
      <w:pPr>
        <w:rPr>
          <w:rFonts w:ascii="Century Gothic" w:hAnsi="Century Gothic"/>
          <w:b/>
          <w:bCs/>
          <w:color w:val="000000" w:themeColor="text1"/>
          <w:sz w:val="28"/>
          <w:szCs w:val="28"/>
          <w:lang w:eastAsia="en-GB"/>
        </w:rPr>
      </w:pPr>
    </w:p>
    <w:p w14:paraId="27211E52" w14:textId="77777777" w:rsidR="00633D87" w:rsidRDefault="00633D87" w:rsidP="00C11BE5">
      <w:pPr>
        <w:rPr>
          <w:rFonts w:ascii="Century Gothic" w:hAnsi="Century Gothic"/>
          <w:b/>
          <w:bCs/>
          <w:color w:val="000000" w:themeColor="text1"/>
          <w:sz w:val="28"/>
          <w:szCs w:val="28"/>
          <w:lang w:eastAsia="en-GB"/>
        </w:rPr>
      </w:pPr>
    </w:p>
    <w:p w14:paraId="67AB289D" w14:textId="77777777" w:rsidR="00633D87" w:rsidRDefault="00633D87" w:rsidP="00C11BE5">
      <w:pPr>
        <w:rPr>
          <w:rFonts w:ascii="Century Gothic" w:hAnsi="Century Gothic"/>
          <w:b/>
          <w:bCs/>
          <w:color w:val="000000" w:themeColor="text1"/>
          <w:sz w:val="28"/>
          <w:szCs w:val="28"/>
          <w:lang w:eastAsia="en-GB"/>
        </w:rPr>
      </w:pPr>
    </w:p>
    <w:p w14:paraId="20E1B30A" w14:textId="77777777" w:rsidR="00633D87" w:rsidRPr="00C04026" w:rsidRDefault="00633D87" w:rsidP="00C11BE5">
      <w:pPr>
        <w:rPr>
          <w:rFonts w:ascii="Century Gothic" w:hAnsi="Century Gothic"/>
          <w:b/>
          <w:bCs/>
          <w:color w:val="000000" w:themeColor="text1"/>
          <w:sz w:val="28"/>
          <w:szCs w:val="28"/>
          <w:lang w:eastAsia="en-GB"/>
        </w:rPr>
      </w:pPr>
    </w:p>
    <w:p w14:paraId="2746D8BC" w14:textId="0AD335BE" w:rsidR="009B5FF8" w:rsidRPr="005028A3" w:rsidRDefault="009B5FF8" w:rsidP="005028A3">
      <w:pPr>
        <w:pStyle w:val="Heading1"/>
      </w:pPr>
      <w:bookmarkStart w:id="37" w:name="_Toc235983639"/>
      <w:r w:rsidRPr="005028A3">
        <w:lastRenderedPageBreak/>
        <w:t>References</w:t>
      </w:r>
      <w:bookmarkEnd w:id="37"/>
    </w:p>
    <w:p w14:paraId="60D50C5F"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British Journal of Nursing. (2022). Trauma</w:t>
      </w:r>
      <w:r w:rsidRPr="00943E54">
        <w:rPr>
          <w:rStyle w:val="s1"/>
          <w:rFonts w:ascii="Century Gothic" w:hAnsi="Century Gothic"/>
          <w:sz w:val="28"/>
          <w:szCs w:val="28"/>
        </w:rPr>
        <w:noBreakHyphen/>
        <w:t>informed care in clinical practice. BJN.</w:t>
      </w:r>
    </w:p>
    <w:p w14:paraId="68487D10"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British Medical Journal. (2022). Impact of delayed blood testing on chronic disease management. BMJ.</w:t>
      </w:r>
    </w:p>
    <w:p w14:paraId="3FF2C5E0"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Department of Health and Social Care. (2023). Community healthcare access report. UK Government.</w:t>
      </w:r>
    </w:p>
    <w:p w14:paraId="5F9DEDE7"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General Medical Council. (2023). Good medical practice: Patient safety and consent. GMC.</w:t>
      </w:r>
    </w:p>
    <w:p w14:paraId="48BC945A"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Health and Safety Executive. (2023). Guidance on lone working in healthcare. HSE.</w:t>
      </w:r>
    </w:p>
    <w:p w14:paraId="05942DF2"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Health Education England. (2022). Competency framework for phlebotomists. HEE.</w:t>
      </w:r>
    </w:p>
    <w:p w14:paraId="20B349F3"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Information Commissioner’s Office. (2023). Guide to GDPR compliance for small businesses. ICO.</w:t>
      </w:r>
    </w:p>
    <w:p w14:paraId="1928A920"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Institute of Leadership and Management. (2023). Small business planning guidance. ILM.</w:t>
      </w:r>
    </w:p>
    <w:p w14:paraId="47ECECCB"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Journal of Community Health. (2023). Accessibility barriers in healthcare. JCH.</w:t>
      </w:r>
    </w:p>
    <w:p w14:paraId="6744FC1D"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King’s Fund. (2023). Pressures on NHS diagnostic services. King’s Fund.</w:t>
      </w:r>
    </w:p>
    <w:p w14:paraId="5C88D29A"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NHS Wales. (2024). Phlebotomy service performance statistics. Swansea Bay University Health Board.</w:t>
      </w:r>
    </w:p>
    <w:p w14:paraId="080457A2"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National Institute for Health and Care Excellence. (2022). Clinical guidance on blood monitoring. NICE.</w:t>
      </w:r>
    </w:p>
    <w:p w14:paraId="29A294BB"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Office for National Statistics. (2023). Population health statistics: Wales. ONS.</w:t>
      </w:r>
    </w:p>
    <w:p w14:paraId="5D308A38"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Public Health Wales. (2023). Infection prevention and control guidelines. PHW.</w:t>
      </w:r>
    </w:p>
    <w:p w14:paraId="2A3380B4"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Royal College of Nursing. (2022). Standards for venepuncture and blood collection. RCN Publishing.</w:t>
      </w:r>
    </w:p>
    <w:p w14:paraId="14DD449F"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lastRenderedPageBreak/>
        <w:t>Swansea Council. (2024). Community health needs assessment. Swansea Council.</w:t>
      </w:r>
    </w:p>
    <w:p w14:paraId="079E4954"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UK Business Support. (2023). Starting a sole trader healthcare business. UKBS.</w:t>
      </w:r>
    </w:p>
    <w:p w14:paraId="5E6FCC84"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UK Government. (2023). Clinical waste disposal regulations. Gov.uk.</w:t>
      </w:r>
    </w:p>
    <w:p w14:paraId="0205DC38"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World Health Organization. (2023). Home</w:t>
      </w:r>
      <w:r w:rsidRPr="00943E54">
        <w:rPr>
          <w:rStyle w:val="s1"/>
          <w:rFonts w:ascii="Century Gothic" w:hAnsi="Century Gothic"/>
          <w:sz w:val="28"/>
          <w:szCs w:val="28"/>
        </w:rPr>
        <w:noBreakHyphen/>
        <w:t>based healthcare trends. WHO.</w:t>
      </w:r>
    </w:p>
    <w:p w14:paraId="35DDF1EA" w14:textId="77777777" w:rsidR="00943E54" w:rsidRPr="00943E54" w:rsidRDefault="00943E54" w:rsidP="00943E54">
      <w:pPr>
        <w:pStyle w:val="p1"/>
        <w:rPr>
          <w:rFonts w:ascii="Century Gothic" w:hAnsi="Century Gothic"/>
          <w:sz w:val="28"/>
          <w:szCs w:val="28"/>
        </w:rPr>
      </w:pPr>
      <w:r w:rsidRPr="00943E54">
        <w:rPr>
          <w:rStyle w:val="s1"/>
          <w:rFonts w:ascii="Century Gothic" w:hAnsi="Century Gothic"/>
          <w:sz w:val="28"/>
          <w:szCs w:val="28"/>
        </w:rPr>
        <w:t>Harvard Business Review. (2022). Customer satisfaction and service quality. HBR.</w:t>
      </w:r>
    </w:p>
    <w:p w14:paraId="61617D42" w14:textId="77777777" w:rsidR="009B5FF8" w:rsidRPr="00F8103D" w:rsidRDefault="009B5FF8" w:rsidP="00943E54">
      <w:pPr>
        <w:pStyle w:val="p1"/>
        <w:rPr>
          <w:rFonts w:ascii="Century Gothic" w:hAnsi="Century Gothic"/>
          <w:color w:val="000000" w:themeColor="text1"/>
          <w:sz w:val="28"/>
          <w:szCs w:val="28"/>
        </w:rPr>
      </w:pPr>
    </w:p>
    <w:sectPr w:rsidR="009B5FF8" w:rsidRPr="00F8103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3E7F8" w14:textId="77777777" w:rsidR="00331336" w:rsidRDefault="00331336" w:rsidP="007C63B7">
      <w:pPr>
        <w:spacing w:after="0" w:line="240" w:lineRule="auto"/>
      </w:pPr>
      <w:r>
        <w:separator/>
      </w:r>
    </w:p>
  </w:endnote>
  <w:endnote w:type="continuationSeparator" w:id="0">
    <w:p w14:paraId="030EA6A8" w14:textId="77777777" w:rsidR="00331336" w:rsidRDefault="00331336" w:rsidP="007C6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into Copilot Variable">
    <w:altName w:val="Cambria"/>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FD820" w14:textId="30DE1104" w:rsidR="007C63B7" w:rsidRDefault="007C63B7">
    <w:pPr>
      <w:pStyle w:val="Footer"/>
    </w:pPr>
    <w:r>
      <w:rPr>
        <w:noProof/>
        <w:color w:val="156082" w:themeColor="accent1"/>
      </w:rPr>
      <mc:AlternateContent>
        <mc:Choice Requires="wps">
          <w:drawing>
            <wp:anchor distT="0" distB="0" distL="114300" distR="114300" simplePos="0" relativeHeight="251659264" behindDoc="0" locked="0" layoutInCell="1" allowOverlap="1" wp14:anchorId="523F8A6A" wp14:editId="6AADD4AE">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CBF4973"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asciiTheme="minorHAnsi" w:eastAsiaTheme="minorEastAsia" w:hAnsiTheme="minorHAnsi" w:cstheme="minorBidi"/>
        <w:color w:val="156082" w:themeColor="accent1"/>
        <w:sz w:val="20"/>
        <w:szCs w:val="20"/>
      </w:rPr>
      <w:fldChar w:fldCharType="begin"/>
    </w:r>
    <w:r>
      <w:rPr>
        <w:color w:val="156082" w:themeColor="accent1"/>
        <w:sz w:val="20"/>
        <w:szCs w:val="20"/>
      </w:rPr>
      <w:instrText xml:space="preserve"> PAGE    \* MERGEFORMAT </w:instrText>
    </w:r>
    <w:r>
      <w:rPr>
        <w:rFonts w:asciiTheme="minorHAnsi" w:eastAsiaTheme="minorEastAsia" w:hAnsiTheme="minorHAnsi" w:cstheme="minorBidi"/>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FE112" w14:textId="77777777" w:rsidR="00331336" w:rsidRDefault="00331336" w:rsidP="007C63B7">
      <w:pPr>
        <w:spacing w:after="0" w:line="240" w:lineRule="auto"/>
      </w:pPr>
      <w:r>
        <w:separator/>
      </w:r>
    </w:p>
  </w:footnote>
  <w:footnote w:type="continuationSeparator" w:id="0">
    <w:p w14:paraId="031B7C6C" w14:textId="77777777" w:rsidR="00331336" w:rsidRDefault="00331336" w:rsidP="007C6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5DB2"/>
    <w:multiLevelType w:val="multilevel"/>
    <w:tmpl w:val="91C6B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DB26DF"/>
    <w:multiLevelType w:val="multilevel"/>
    <w:tmpl w:val="CF48B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01013E"/>
    <w:multiLevelType w:val="multilevel"/>
    <w:tmpl w:val="92D22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710EEA"/>
    <w:multiLevelType w:val="multilevel"/>
    <w:tmpl w:val="B218B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3577EBC"/>
    <w:multiLevelType w:val="multilevel"/>
    <w:tmpl w:val="807A3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5432A8"/>
    <w:multiLevelType w:val="multilevel"/>
    <w:tmpl w:val="17C65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C27F95"/>
    <w:multiLevelType w:val="multilevel"/>
    <w:tmpl w:val="752EE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0F7BE3"/>
    <w:multiLevelType w:val="multilevel"/>
    <w:tmpl w:val="01FEE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7996AD5"/>
    <w:multiLevelType w:val="multilevel"/>
    <w:tmpl w:val="982EA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0259485">
    <w:abstractNumId w:val="6"/>
  </w:num>
  <w:num w:numId="2" w16cid:durableId="1484588259">
    <w:abstractNumId w:val="0"/>
  </w:num>
  <w:num w:numId="3" w16cid:durableId="1820883225">
    <w:abstractNumId w:val="4"/>
  </w:num>
  <w:num w:numId="4" w16cid:durableId="1488747065">
    <w:abstractNumId w:val="8"/>
  </w:num>
  <w:num w:numId="5" w16cid:durableId="594946225">
    <w:abstractNumId w:val="2"/>
  </w:num>
  <w:num w:numId="6" w16cid:durableId="897787136">
    <w:abstractNumId w:val="3"/>
  </w:num>
  <w:num w:numId="7" w16cid:durableId="278729815">
    <w:abstractNumId w:val="5"/>
  </w:num>
  <w:num w:numId="8" w16cid:durableId="650444803">
    <w:abstractNumId w:val="7"/>
  </w:num>
  <w:num w:numId="9" w16cid:durableId="1554777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510"/>
    <w:rsid w:val="0000287F"/>
    <w:rsid w:val="00016124"/>
    <w:rsid w:val="00017E62"/>
    <w:rsid w:val="00034FFA"/>
    <w:rsid w:val="0005500A"/>
    <w:rsid w:val="00064CDD"/>
    <w:rsid w:val="000A2B0C"/>
    <w:rsid w:val="000D31CC"/>
    <w:rsid w:val="000D54A6"/>
    <w:rsid w:val="0010238C"/>
    <w:rsid w:val="00134D91"/>
    <w:rsid w:val="00146D6B"/>
    <w:rsid w:val="00157C03"/>
    <w:rsid w:val="00166559"/>
    <w:rsid w:val="00195B78"/>
    <w:rsid w:val="001B4B10"/>
    <w:rsid w:val="001D4E2C"/>
    <w:rsid w:val="001D7B7E"/>
    <w:rsid w:val="00207088"/>
    <w:rsid w:val="00213510"/>
    <w:rsid w:val="00222EB8"/>
    <w:rsid w:val="002834F2"/>
    <w:rsid w:val="002B6556"/>
    <w:rsid w:val="002C766C"/>
    <w:rsid w:val="002E0BF3"/>
    <w:rsid w:val="00331336"/>
    <w:rsid w:val="003419B4"/>
    <w:rsid w:val="0038771F"/>
    <w:rsid w:val="00392D06"/>
    <w:rsid w:val="00397A5B"/>
    <w:rsid w:val="0048132B"/>
    <w:rsid w:val="0048542C"/>
    <w:rsid w:val="004B57E6"/>
    <w:rsid w:val="004F6BDF"/>
    <w:rsid w:val="005028A3"/>
    <w:rsid w:val="00503F70"/>
    <w:rsid w:val="00520472"/>
    <w:rsid w:val="00556783"/>
    <w:rsid w:val="005617A5"/>
    <w:rsid w:val="00570442"/>
    <w:rsid w:val="00586545"/>
    <w:rsid w:val="00594258"/>
    <w:rsid w:val="005A4E4A"/>
    <w:rsid w:val="005B417F"/>
    <w:rsid w:val="005F7B4D"/>
    <w:rsid w:val="006025FF"/>
    <w:rsid w:val="0062004D"/>
    <w:rsid w:val="00633D87"/>
    <w:rsid w:val="00645205"/>
    <w:rsid w:val="006562C5"/>
    <w:rsid w:val="00667C7A"/>
    <w:rsid w:val="00670182"/>
    <w:rsid w:val="0068016A"/>
    <w:rsid w:val="006C4458"/>
    <w:rsid w:val="006C6519"/>
    <w:rsid w:val="006D3EA9"/>
    <w:rsid w:val="006D4E62"/>
    <w:rsid w:val="006E183D"/>
    <w:rsid w:val="007234B7"/>
    <w:rsid w:val="007454BB"/>
    <w:rsid w:val="007B421B"/>
    <w:rsid w:val="007B5AAD"/>
    <w:rsid w:val="007C63B7"/>
    <w:rsid w:val="007F038A"/>
    <w:rsid w:val="0082102F"/>
    <w:rsid w:val="0085778D"/>
    <w:rsid w:val="008729C1"/>
    <w:rsid w:val="008C4869"/>
    <w:rsid w:val="0090374E"/>
    <w:rsid w:val="00936220"/>
    <w:rsid w:val="00943E54"/>
    <w:rsid w:val="00973A24"/>
    <w:rsid w:val="0098436A"/>
    <w:rsid w:val="00994738"/>
    <w:rsid w:val="009B5FF8"/>
    <w:rsid w:val="00A041BB"/>
    <w:rsid w:val="00A32C43"/>
    <w:rsid w:val="00A3652D"/>
    <w:rsid w:val="00A53A0B"/>
    <w:rsid w:val="00A61B0A"/>
    <w:rsid w:val="00A67364"/>
    <w:rsid w:val="00A97AC9"/>
    <w:rsid w:val="00AA2912"/>
    <w:rsid w:val="00AA519B"/>
    <w:rsid w:val="00AD7494"/>
    <w:rsid w:val="00B07817"/>
    <w:rsid w:val="00B179E1"/>
    <w:rsid w:val="00B226A0"/>
    <w:rsid w:val="00B90397"/>
    <w:rsid w:val="00BB2006"/>
    <w:rsid w:val="00BD5016"/>
    <w:rsid w:val="00BF6D13"/>
    <w:rsid w:val="00C04026"/>
    <w:rsid w:val="00C11BE5"/>
    <w:rsid w:val="00C30781"/>
    <w:rsid w:val="00C54322"/>
    <w:rsid w:val="00C56AA9"/>
    <w:rsid w:val="00C733FD"/>
    <w:rsid w:val="00CB4C4C"/>
    <w:rsid w:val="00CC4680"/>
    <w:rsid w:val="00CE7BC5"/>
    <w:rsid w:val="00CF735F"/>
    <w:rsid w:val="00D34419"/>
    <w:rsid w:val="00D44774"/>
    <w:rsid w:val="00D95023"/>
    <w:rsid w:val="00DB46AB"/>
    <w:rsid w:val="00DC22EE"/>
    <w:rsid w:val="00DC32B9"/>
    <w:rsid w:val="00DD0583"/>
    <w:rsid w:val="00DF2418"/>
    <w:rsid w:val="00E463CB"/>
    <w:rsid w:val="00E51950"/>
    <w:rsid w:val="00E66B08"/>
    <w:rsid w:val="00F06212"/>
    <w:rsid w:val="00F07336"/>
    <w:rsid w:val="00F46A3E"/>
    <w:rsid w:val="00F62E9B"/>
    <w:rsid w:val="00F8103D"/>
    <w:rsid w:val="00F87E37"/>
    <w:rsid w:val="00FA7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56BDF3"/>
  <w15:chartTrackingRefBased/>
  <w15:docId w15:val="{758E0153-9BAA-344B-B74D-4328CE2C3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510"/>
    <w:pPr>
      <w:spacing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2135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35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35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35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35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35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35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35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35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5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35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35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35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35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35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35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35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3510"/>
    <w:rPr>
      <w:rFonts w:eastAsiaTheme="majorEastAsia" w:cstheme="majorBidi"/>
      <w:color w:val="272727" w:themeColor="text1" w:themeTint="D8"/>
    </w:rPr>
  </w:style>
  <w:style w:type="paragraph" w:styleId="Title">
    <w:name w:val="Title"/>
    <w:basedOn w:val="Normal"/>
    <w:next w:val="Normal"/>
    <w:link w:val="TitleChar"/>
    <w:uiPriority w:val="10"/>
    <w:qFormat/>
    <w:rsid w:val="002135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35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35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35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3510"/>
    <w:pPr>
      <w:spacing w:before="160"/>
      <w:jc w:val="center"/>
    </w:pPr>
    <w:rPr>
      <w:i/>
      <w:iCs/>
      <w:color w:val="404040" w:themeColor="text1" w:themeTint="BF"/>
    </w:rPr>
  </w:style>
  <w:style w:type="character" w:customStyle="1" w:styleId="QuoteChar">
    <w:name w:val="Quote Char"/>
    <w:basedOn w:val="DefaultParagraphFont"/>
    <w:link w:val="Quote"/>
    <w:uiPriority w:val="29"/>
    <w:rsid w:val="00213510"/>
    <w:rPr>
      <w:i/>
      <w:iCs/>
      <w:color w:val="404040" w:themeColor="text1" w:themeTint="BF"/>
    </w:rPr>
  </w:style>
  <w:style w:type="paragraph" w:styleId="ListParagraph">
    <w:name w:val="List Paragraph"/>
    <w:basedOn w:val="Normal"/>
    <w:uiPriority w:val="34"/>
    <w:qFormat/>
    <w:rsid w:val="00213510"/>
    <w:pPr>
      <w:ind w:left="720"/>
      <w:contextualSpacing/>
    </w:pPr>
  </w:style>
  <w:style w:type="character" w:styleId="IntenseEmphasis">
    <w:name w:val="Intense Emphasis"/>
    <w:basedOn w:val="DefaultParagraphFont"/>
    <w:uiPriority w:val="21"/>
    <w:qFormat/>
    <w:rsid w:val="00213510"/>
    <w:rPr>
      <w:i/>
      <w:iCs/>
      <w:color w:val="0F4761" w:themeColor="accent1" w:themeShade="BF"/>
    </w:rPr>
  </w:style>
  <w:style w:type="paragraph" w:styleId="IntenseQuote">
    <w:name w:val="Intense Quote"/>
    <w:basedOn w:val="Normal"/>
    <w:next w:val="Normal"/>
    <w:link w:val="IntenseQuoteChar"/>
    <w:uiPriority w:val="30"/>
    <w:qFormat/>
    <w:rsid w:val="002135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3510"/>
    <w:rPr>
      <w:i/>
      <w:iCs/>
      <w:color w:val="0F4761" w:themeColor="accent1" w:themeShade="BF"/>
    </w:rPr>
  </w:style>
  <w:style w:type="character" w:styleId="IntenseReference">
    <w:name w:val="Intense Reference"/>
    <w:basedOn w:val="DefaultParagraphFont"/>
    <w:uiPriority w:val="32"/>
    <w:qFormat/>
    <w:rsid w:val="00213510"/>
    <w:rPr>
      <w:b/>
      <w:bCs/>
      <w:smallCaps/>
      <w:color w:val="0F4761" w:themeColor="accent1" w:themeShade="BF"/>
      <w:spacing w:val="5"/>
    </w:rPr>
  </w:style>
  <w:style w:type="paragraph" w:customStyle="1" w:styleId="p1">
    <w:name w:val="p1"/>
    <w:basedOn w:val="Normal"/>
    <w:rsid w:val="009B5FF8"/>
    <w:pPr>
      <w:spacing w:after="180" w:line="240" w:lineRule="auto"/>
    </w:pPr>
    <w:rPr>
      <w:rFonts w:ascii="Ginto Copilot Variable" w:eastAsia="Times New Roman" w:hAnsi="Ginto Copilot Variable" w:cs="Times New Roman"/>
      <w:color w:val="26221F"/>
      <w:sz w:val="23"/>
      <w:szCs w:val="23"/>
      <w:lang w:eastAsia="en-GB"/>
    </w:rPr>
  </w:style>
  <w:style w:type="character" w:customStyle="1" w:styleId="s1">
    <w:name w:val="s1"/>
    <w:basedOn w:val="DefaultParagraphFont"/>
    <w:rsid w:val="009B5FF8"/>
    <w:rPr>
      <w:spacing w:val="2"/>
    </w:rPr>
  </w:style>
  <w:style w:type="paragraph" w:customStyle="1" w:styleId="li2">
    <w:name w:val="li2"/>
    <w:basedOn w:val="Normal"/>
    <w:rsid w:val="009B5FF8"/>
    <w:pPr>
      <w:spacing w:before="60" w:after="150" w:line="240" w:lineRule="auto"/>
    </w:pPr>
    <w:rPr>
      <w:rFonts w:ascii="Ginto Copilot Variable" w:eastAsia="Times New Roman" w:hAnsi="Ginto Copilot Variable" w:cs="Times New Roman"/>
      <w:color w:val="26221F"/>
      <w:sz w:val="23"/>
      <w:szCs w:val="23"/>
      <w:lang w:eastAsia="en-GB"/>
    </w:rPr>
  </w:style>
  <w:style w:type="paragraph" w:customStyle="1" w:styleId="li3">
    <w:name w:val="li3"/>
    <w:basedOn w:val="Normal"/>
    <w:rsid w:val="009B5FF8"/>
    <w:pPr>
      <w:spacing w:after="150" w:line="240" w:lineRule="auto"/>
    </w:pPr>
    <w:rPr>
      <w:rFonts w:ascii="Ginto Copilot Variable" w:eastAsia="Times New Roman" w:hAnsi="Ginto Copilot Variable" w:cs="Times New Roman"/>
      <w:color w:val="26221F"/>
      <w:sz w:val="23"/>
      <w:szCs w:val="23"/>
      <w:lang w:eastAsia="en-GB"/>
    </w:rPr>
  </w:style>
  <w:style w:type="paragraph" w:customStyle="1" w:styleId="li4">
    <w:name w:val="li4"/>
    <w:basedOn w:val="Normal"/>
    <w:rsid w:val="009B5FF8"/>
    <w:pPr>
      <w:spacing w:after="210" w:line="240" w:lineRule="auto"/>
    </w:pPr>
    <w:rPr>
      <w:rFonts w:ascii="Ginto Copilot Variable" w:eastAsia="Times New Roman" w:hAnsi="Ginto Copilot Variable" w:cs="Times New Roman"/>
      <w:color w:val="26221F"/>
      <w:sz w:val="23"/>
      <w:szCs w:val="23"/>
      <w:lang w:eastAsia="en-GB"/>
    </w:rPr>
  </w:style>
  <w:style w:type="character" w:customStyle="1" w:styleId="s2">
    <w:name w:val="s2"/>
    <w:basedOn w:val="DefaultParagraphFont"/>
    <w:rsid w:val="009B5FF8"/>
    <w:rPr>
      <w:spacing w:val="2"/>
    </w:rPr>
  </w:style>
  <w:style w:type="paragraph" w:customStyle="1" w:styleId="p2">
    <w:name w:val="p2"/>
    <w:basedOn w:val="Normal"/>
    <w:rsid w:val="009B5FF8"/>
    <w:pPr>
      <w:spacing w:before="240" w:after="90" w:line="240" w:lineRule="auto"/>
    </w:pPr>
    <w:rPr>
      <w:rFonts w:ascii="Ginto Copilot Variable" w:eastAsia="Times New Roman" w:hAnsi="Ginto Copilot Variable" w:cs="Times New Roman"/>
      <w:color w:val="26221F"/>
      <w:sz w:val="30"/>
      <w:szCs w:val="30"/>
      <w:lang w:eastAsia="en-GB"/>
    </w:rPr>
  </w:style>
  <w:style w:type="paragraph" w:customStyle="1" w:styleId="p3">
    <w:name w:val="p3"/>
    <w:basedOn w:val="Normal"/>
    <w:rsid w:val="009B5FF8"/>
    <w:pPr>
      <w:spacing w:after="180" w:line="240" w:lineRule="auto"/>
    </w:pPr>
    <w:rPr>
      <w:rFonts w:ascii="Ginto Copilot Variable" w:eastAsia="Times New Roman" w:hAnsi="Ginto Copilot Variable" w:cs="Times New Roman"/>
      <w:color w:val="26221F"/>
      <w:sz w:val="23"/>
      <w:szCs w:val="23"/>
      <w:lang w:eastAsia="en-GB"/>
    </w:rPr>
  </w:style>
  <w:style w:type="paragraph" w:customStyle="1" w:styleId="p4">
    <w:name w:val="p4"/>
    <w:basedOn w:val="Normal"/>
    <w:rsid w:val="009B5FF8"/>
    <w:pPr>
      <w:spacing w:before="60" w:after="90" w:line="240" w:lineRule="auto"/>
    </w:pPr>
    <w:rPr>
      <w:rFonts w:ascii="Ginto Copilot Variable" w:eastAsia="Times New Roman" w:hAnsi="Ginto Copilot Variable" w:cs="Times New Roman"/>
      <w:color w:val="26221F"/>
      <w:sz w:val="30"/>
      <w:szCs w:val="30"/>
      <w:lang w:eastAsia="en-GB"/>
    </w:rPr>
  </w:style>
  <w:style w:type="character" w:customStyle="1" w:styleId="s3">
    <w:name w:val="s3"/>
    <w:basedOn w:val="DefaultParagraphFont"/>
    <w:rsid w:val="009B5FF8"/>
    <w:rPr>
      <w:spacing w:val="2"/>
    </w:rPr>
  </w:style>
  <w:style w:type="paragraph" w:customStyle="1" w:styleId="li5">
    <w:name w:val="li5"/>
    <w:basedOn w:val="Normal"/>
    <w:rsid w:val="009B5FF8"/>
    <w:pPr>
      <w:spacing w:after="210" w:line="240" w:lineRule="auto"/>
    </w:pPr>
    <w:rPr>
      <w:rFonts w:ascii="Ginto Copilot Variable" w:eastAsia="Times New Roman" w:hAnsi="Ginto Copilot Variable" w:cs="Times New Roman"/>
      <w:color w:val="26221F"/>
      <w:sz w:val="23"/>
      <w:szCs w:val="23"/>
      <w:lang w:eastAsia="en-GB"/>
    </w:rPr>
  </w:style>
  <w:style w:type="character" w:customStyle="1" w:styleId="s4">
    <w:name w:val="s4"/>
    <w:basedOn w:val="DefaultParagraphFont"/>
    <w:rsid w:val="009B5FF8"/>
  </w:style>
  <w:style w:type="paragraph" w:styleId="Header">
    <w:name w:val="header"/>
    <w:basedOn w:val="Normal"/>
    <w:link w:val="HeaderChar"/>
    <w:uiPriority w:val="99"/>
    <w:unhideWhenUsed/>
    <w:rsid w:val="007C6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3B7"/>
    <w:rPr>
      <w:rFonts w:ascii="Calibri" w:eastAsia="Calibri" w:hAnsi="Calibri" w:cs="Calibri"/>
      <w:kern w:val="0"/>
      <w:sz w:val="22"/>
      <w:szCs w:val="22"/>
      <w:lang w:eastAsia="zh-CN"/>
      <w14:ligatures w14:val="none"/>
    </w:rPr>
  </w:style>
  <w:style w:type="paragraph" w:styleId="Footer">
    <w:name w:val="footer"/>
    <w:basedOn w:val="Normal"/>
    <w:link w:val="FooterChar"/>
    <w:uiPriority w:val="99"/>
    <w:unhideWhenUsed/>
    <w:rsid w:val="007C6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3B7"/>
    <w:rPr>
      <w:rFonts w:ascii="Calibri" w:eastAsia="Calibri" w:hAnsi="Calibri" w:cs="Calibri"/>
      <w:kern w:val="0"/>
      <w:sz w:val="22"/>
      <w:szCs w:val="22"/>
      <w:lang w:eastAsia="zh-CN"/>
      <w14:ligatures w14:val="none"/>
    </w:rPr>
  </w:style>
  <w:style w:type="paragraph" w:styleId="TOCHeading">
    <w:name w:val="TOC Heading"/>
    <w:basedOn w:val="Heading1"/>
    <w:next w:val="Normal"/>
    <w:uiPriority w:val="39"/>
    <w:unhideWhenUsed/>
    <w:qFormat/>
    <w:rsid w:val="00645205"/>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645205"/>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645205"/>
    <w:pPr>
      <w:spacing w:before="120" w:after="0"/>
      <w:ind w:left="220"/>
    </w:pPr>
    <w:rPr>
      <w:rFonts w:asciiTheme="minorHAnsi" w:hAnsiTheme="minorHAnsi"/>
      <w:b/>
      <w:bCs/>
    </w:rPr>
  </w:style>
  <w:style w:type="character" w:styleId="Hyperlink">
    <w:name w:val="Hyperlink"/>
    <w:basedOn w:val="DefaultParagraphFont"/>
    <w:uiPriority w:val="99"/>
    <w:unhideWhenUsed/>
    <w:rsid w:val="00645205"/>
    <w:rPr>
      <w:color w:val="467886" w:themeColor="hyperlink"/>
      <w:u w:val="single"/>
    </w:rPr>
  </w:style>
  <w:style w:type="paragraph" w:styleId="TOC3">
    <w:name w:val="toc 3"/>
    <w:basedOn w:val="Normal"/>
    <w:next w:val="Normal"/>
    <w:autoRedefine/>
    <w:uiPriority w:val="39"/>
    <w:semiHidden/>
    <w:unhideWhenUsed/>
    <w:rsid w:val="00645205"/>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645205"/>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645205"/>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645205"/>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645205"/>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645205"/>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645205"/>
    <w:pPr>
      <w:spacing w:after="0"/>
      <w:ind w:left="1760"/>
    </w:pPr>
    <w:rPr>
      <w:rFonts w:asciiTheme="minorHAnsi" w:hAnsiTheme="minorHAnsi"/>
      <w:sz w:val="20"/>
      <w:szCs w:val="20"/>
    </w:rPr>
  </w:style>
  <w:style w:type="paragraph" w:customStyle="1" w:styleId="isselectedend">
    <w:name w:val="isselectedend"/>
    <w:basedOn w:val="Normal"/>
    <w:rsid w:val="00F810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810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8103D"/>
    <w:rPr>
      <w:b/>
      <w:bCs/>
    </w:rPr>
  </w:style>
  <w:style w:type="character" w:customStyle="1" w:styleId="apple-converted-space">
    <w:name w:val="apple-converted-space"/>
    <w:basedOn w:val="DefaultParagraphFont"/>
    <w:rsid w:val="00F810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Sheet1!$G$53</c:f>
              <c:strCache>
                <c:ptCount val="1"/>
                <c:pt idx="0">
                  <c:v>£1,890 </c:v>
                </c:pt>
              </c:strCache>
            </c:strRef>
          </c:tx>
          <c:spPr>
            <a:solidFill>
              <a:schemeClr val="accent1"/>
            </a:solidFill>
            <a:ln>
              <a:noFill/>
            </a:ln>
            <a:effectLst/>
          </c:spPr>
          <c:invertIfNegative val="0"/>
          <c:cat>
            <c:numRef>
              <c:f>Sheet1!$F$54:$F$56</c:f>
              <c:numCache>
                <c:formatCode>General</c:formatCode>
                <c:ptCount val="3"/>
                <c:pt idx="0">
                  <c:v>67</c:v>
                </c:pt>
                <c:pt idx="1">
                  <c:v>72</c:v>
                </c:pt>
                <c:pt idx="2">
                  <c:v>553</c:v>
                </c:pt>
              </c:numCache>
            </c:numRef>
          </c:cat>
          <c:val>
            <c:numRef>
              <c:f>Sheet1!$G$54:$G$56</c:f>
              <c:numCache>
                <c:formatCode>"£"#,##0_);[Red]\("£"#,##0\)</c:formatCode>
                <c:ptCount val="3"/>
                <c:pt idx="0">
                  <c:v>2010</c:v>
                </c:pt>
                <c:pt idx="1">
                  <c:v>2160</c:v>
                </c:pt>
                <c:pt idx="2">
                  <c:v>16590</c:v>
                </c:pt>
              </c:numCache>
            </c:numRef>
          </c:val>
          <c:extLst>
            <c:ext xmlns:c16="http://schemas.microsoft.com/office/drawing/2014/chart" uri="{C3380CC4-5D6E-409C-BE32-E72D297353CC}">
              <c16:uniqueId val="{00000000-5095-9B4E-B964-0479E34963F6}"/>
            </c:ext>
          </c:extLst>
        </c:ser>
        <c:dLbls>
          <c:showLegendKey val="0"/>
          <c:showVal val="0"/>
          <c:showCatName val="0"/>
          <c:showSerName val="0"/>
          <c:showPercent val="0"/>
          <c:showBubbleSize val="0"/>
        </c:dLbls>
        <c:gapWidth val="219"/>
        <c:overlap val="-27"/>
        <c:axId val="1515172992"/>
        <c:axId val="1515172096"/>
      </c:barChart>
      <c:catAx>
        <c:axId val="1515172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172096"/>
        <c:crosses val="autoZero"/>
        <c:auto val="1"/>
        <c:lblAlgn val="ctr"/>
        <c:lblOffset val="100"/>
        <c:noMultiLvlLbl val="0"/>
      </c:catAx>
      <c:valAx>
        <c:axId val="1515172096"/>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172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12 Month Revenue &amp; profit forecast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Sheet1!$F$43</c:f>
              <c:strCache>
                <c:ptCount val="1"/>
                <c:pt idx="0">
                  <c:v>Appointments</c:v>
                </c:pt>
              </c:strCache>
            </c:strRef>
          </c:tx>
          <c:spPr>
            <a:ln w="28575" cap="rnd">
              <a:solidFill>
                <a:schemeClr val="accent1"/>
              </a:solidFill>
              <a:round/>
            </a:ln>
            <a:effectLst/>
          </c:spPr>
          <c:marker>
            <c:symbol val="none"/>
          </c:marker>
          <c:cat>
            <c:strRef>
              <c:f>Sheet1!$E$44:$E$56</c:f>
              <c:strCache>
                <c:ptCount val="13"/>
                <c:pt idx="0">
                  <c:v>1</c:v>
                </c:pt>
                <c:pt idx="1">
                  <c:v>2</c:v>
                </c:pt>
                <c:pt idx="2">
                  <c:v>3</c:v>
                </c:pt>
                <c:pt idx="3">
                  <c:v>4</c:v>
                </c:pt>
                <c:pt idx="4">
                  <c:v>5</c:v>
                </c:pt>
                <c:pt idx="5">
                  <c:v>6</c:v>
                </c:pt>
                <c:pt idx="6">
                  <c:v>7</c:v>
                </c:pt>
                <c:pt idx="7">
                  <c:v>8</c:v>
                </c:pt>
                <c:pt idx="8">
                  <c:v>9</c:v>
                </c:pt>
                <c:pt idx="9">
                  <c:v>10</c:v>
                </c:pt>
                <c:pt idx="10">
                  <c:v>11</c:v>
                </c:pt>
                <c:pt idx="11">
                  <c:v>12</c:v>
                </c:pt>
                <c:pt idx="12">
                  <c:v>Year 1 total</c:v>
                </c:pt>
              </c:strCache>
            </c:strRef>
          </c:cat>
          <c:val>
            <c:numRef>
              <c:f>Sheet1!$F$44:$F$56</c:f>
              <c:numCache>
                <c:formatCode>General</c:formatCode>
                <c:ptCount val="13"/>
                <c:pt idx="0">
                  <c:v>20</c:v>
                </c:pt>
                <c:pt idx="1">
                  <c:v>23</c:v>
                </c:pt>
                <c:pt idx="2">
                  <c:v>30</c:v>
                </c:pt>
                <c:pt idx="3">
                  <c:v>35</c:v>
                </c:pt>
                <c:pt idx="4">
                  <c:v>38</c:v>
                </c:pt>
                <c:pt idx="5">
                  <c:v>40</c:v>
                </c:pt>
                <c:pt idx="6">
                  <c:v>50</c:v>
                </c:pt>
                <c:pt idx="7">
                  <c:v>55</c:v>
                </c:pt>
                <c:pt idx="8">
                  <c:v>60</c:v>
                </c:pt>
                <c:pt idx="9">
                  <c:v>63</c:v>
                </c:pt>
                <c:pt idx="10">
                  <c:v>67</c:v>
                </c:pt>
                <c:pt idx="11">
                  <c:v>72</c:v>
                </c:pt>
                <c:pt idx="12">
                  <c:v>553</c:v>
                </c:pt>
              </c:numCache>
            </c:numRef>
          </c:val>
          <c:smooth val="0"/>
          <c:extLst>
            <c:ext xmlns:c16="http://schemas.microsoft.com/office/drawing/2014/chart" uri="{C3380CC4-5D6E-409C-BE32-E72D297353CC}">
              <c16:uniqueId val="{00000000-A2B2-894E-887E-FF03C47E4252}"/>
            </c:ext>
          </c:extLst>
        </c:ser>
        <c:ser>
          <c:idx val="1"/>
          <c:order val="1"/>
          <c:tx>
            <c:strRef>
              <c:f>Sheet1!$G$43</c:f>
              <c:strCache>
                <c:ptCount val="1"/>
                <c:pt idx="0">
                  <c:v>Revenue</c:v>
                </c:pt>
              </c:strCache>
            </c:strRef>
          </c:tx>
          <c:spPr>
            <a:ln w="28575" cap="rnd">
              <a:solidFill>
                <a:schemeClr val="accent2"/>
              </a:solidFill>
              <a:round/>
            </a:ln>
            <a:effectLst/>
          </c:spPr>
          <c:marker>
            <c:symbol val="none"/>
          </c:marker>
          <c:cat>
            <c:strRef>
              <c:f>Sheet1!$E$44:$E$56</c:f>
              <c:strCache>
                <c:ptCount val="13"/>
                <c:pt idx="0">
                  <c:v>1</c:v>
                </c:pt>
                <c:pt idx="1">
                  <c:v>2</c:v>
                </c:pt>
                <c:pt idx="2">
                  <c:v>3</c:v>
                </c:pt>
                <c:pt idx="3">
                  <c:v>4</c:v>
                </c:pt>
                <c:pt idx="4">
                  <c:v>5</c:v>
                </c:pt>
                <c:pt idx="5">
                  <c:v>6</c:v>
                </c:pt>
                <c:pt idx="6">
                  <c:v>7</c:v>
                </c:pt>
                <c:pt idx="7">
                  <c:v>8</c:v>
                </c:pt>
                <c:pt idx="8">
                  <c:v>9</c:v>
                </c:pt>
                <c:pt idx="9">
                  <c:v>10</c:v>
                </c:pt>
                <c:pt idx="10">
                  <c:v>11</c:v>
                </c:pt>
                <c:pt idx="11">
                  <c:v>12</c:v>
                </c:pt>
                <c:pt idx="12">
                  <c:v>Year 1 total</c:v>
                </c:pt>
              </c:strCache>
            </c:strRef>
          </c:cat>
          <c:val>
            <c:numRef>
              <c:f>Sheet1!$G$44:$G$56</c:f>
              <c:numCache>
                <c:formatCode>"£"#,##0_);[Red]\("£"#,##0\)</c:formatCode>
                <c:ptCount val="13"/>
                <c:pt idx="0">
                  <c:v>600</c:v>
                </c:pt>
                <c:pt idx="1">
                  <c:v>690</c:v>
                </c:pt>
                <c:pt idx="2">
                  <c:v>900</c:v>
                </c:pt>
                <c:pt idx="3">
                  <c:v>1050</c:v>
                </c:pt>
                <c:pt idx="4">
                  <c:v>1140</c:v>
                </c:pt>
                <c:pt idx="5">
                  <c:v>1200</c:v>
                </c:pt>
                <c:pt idx="6">
                  <c:v>1500</c:v>
                </c:pt>
                <c:pt idx="7">
                  <c:v>1650</c:v>
                </c:pt>
                <c:pt idx="8">
                  <c:v>1800</c:v>
                </c:pt>
                <c:pt idx="9">
                  <c:v>1890</c:v>
                </c:pt>
                <c:pt idx="10">
                  <c:v>2010</c:v>
                </c:pt>
                <c:pt idx="11">
                  <c:v>2160</c:v>
                </c:pt>
                <c:pt idx="12">
                  <c:v>16590</c:v>
                </c:pt>
              </c:numCache>
            </c:numRef>
          </c:val>
          <c:smooth val="0"/>
          <c:extLst>
            <c:ext xmlns:c16="http://schemas.microsoft.com/office/drawing/2014/chart" uri="{C3380CC4-5D6E-409C-BE32-E72D297353CC}">
              <c16:uniqueId val="{00000001-A2B2-894E-887E-FF03C47E4252}"/>
            </c:ext>
          </c:extLst>
        </c:ser>
        <c:ser>
          <c:idx val="2"/>
          <c:order val="2"/>
          <c:tx>
            <c:strRef>
              <c:f>Sheet1!$H$43</c:f>
              <c:strCache>
                <c:ptCount val="1"/>
                <c:pt idx="0">
                  <c:v>Total costs</c:v>
                </c:pt>
              </c:strCache>
            </c:strRef>
          </c:tx>
          <c:spPr>
            <a:ln w="28575" cap="rnd">
              <a:solidFill>
                <a:schemeClr val="accent3"/>
              </a:solidFill>
              <a:round/>
            </a:ln>
            <a:effectLst/>
          </c:spPr>
          <c:marker>
            <c:symbol val="none"/>
          </c:marker>
          <c:cat>
            <c:strRef>
              <c:f>Sheet1!$E$44:$E$56</c:f>
              <c:strCache>
                <c:ptCount val="13"/>
                <c:pt idx="0">
                  <c:v>1</c:v>
                </c:pt>
                <c:pt idx="1">
                  <c:v>2</c:v>
                </c:pt>
                <c:pt idx="2">
                  <c:v>3</c:v>
                </c:pt>
                <c:pt idx="3">
                  <c:v>4</c:v>
                </c:pt>
                <c:pt idx="4">
                  <c:v>5</c:v>
                </c:pt>
                <c:pt idx="5">
                  <c:v>6</c:v>
                </c:pt>
                <c:pt idx="6">
                  <c:v>7</c:v>
                </c:pt>
                <c:pt idx="7">
                  <c:v>8</c:v>
                </c:pt>
                <c:pt idx="8">
                  <c:v>9</c:v>
                </c:pt>
                <c:pt idx="9">
                  <c:v>10</c:v>
                </c:pt>
                <c:pt idx="10">
                  <c:v>11</c:v>
                </c:pt>
                <c:pt idx="11">
                  <c:v>12</c:v>
                </c:pt>
                <c:pt idx="12">
                  <c:v>Year 1 total</c:v>
                </c:pt>
              </c:strCache>
            </c:strRef>
          </c:cat>
          <c:val>
            <c:numRef>
              <c:f>Sheet1!$H$44:$H$56</c:f>
              <c:numCache>
                <c:formatCode>"£"#,##0_);[Red]\("£"#,##0\)</c:formatCode>
                <c:ptCount val="13"/>
                <c:pt idx="0">
                  <c:v>188</c:v>
                </c:pt>
                <c:pt idx="1">
                  <c:v>200</c:v>
                </c:pt>
                <c:pt idx="2">
                  <c:v>227</c:v>
                </c:pt>
                <c:pt idx="3">
                  <c:v>247</c:v>
                </c:pt>
                <c:pt idx="4">
                  <c:v>258</c:v>
                </c:pt>
                <c:pt idx="5">
                  <c:v>266</c:v>
                </c:pt>
                <c:pt idx="6">
                  <c:v>305</c:v>
                </c:pt>
                <c:pt idx="7">
                  <c:v>325</c:v>
                </c:pt>
                <c:pt idx="8">
                  <c:v>344</c:v>
                </c:pt>
                <c:pt idx="9">
                  <c:v>356</c:v>
                </c:pt>
                <c:pt idx="10">
                  <c:v>371</c:v>
                </c:pt>
                <c:pt idx="11">
                  <c:v>391</c:v>
                </c:pt>
                <c:pt idx="12">
                  <c:v>3477</c:v>
                </c:pt>
              </c:numCache>
            </c:numRef>
          </c:val>
          <c:smooth val="0"/>
          <c:extLst>
            <c:ext xmlns:c16="http://schemas.microsoft.com/office/drawing/2014/chart" uri="{C3380CC4-5D6E-409C-BE32-E72D297353CC}">
              <c16:uniqueId val="{00000002-A2B2-894E-887E-FF03C47E4252}"/>
            </c:ext>
          </c:extLst>
        </c:ser>
        <c:ser>
          <c:idx val="3"/>
          <c:order val="3"/>
          <c:tx>
            <c:strRef>
              <c:f>Sheet1!$I$43</c:f>
              <c:strCache>
                <c:ptCount val="1"/>
                <c:pt idx="0">
                  <c:v>Operating profit</c:v>
                </c:pt>
              </c:strCache>
            </c:strRef>
          </c:tx>
          <c:spPr>
            <a:ln w="28575" cap="rnd">
              <a:solidFill>
                <a:schemeClr val="accent4"/>
              </a:solidFill>
              <a:round/>
            </a:ln>
            <a:effectLst/>
          </c:spPr>
          <c:marker>
            <c:symbol val="none"/>
          </c:marker>
          <c:cat>
            <c:strRef>
              <c:f>Sheet1!$E$44:$E$56</c:f>
              <c:strCache>
                <c:ptCount val="13"/>
                <c:pt idx="0">
                  <c:v>1</c:v>
                </c:pt>
                <c:pt idx="1">
                  <c:v>2</c:v>
                </c:pt>
                <c:pt idx="2">
                  <c:v>3</c:v>
                </c:pt>
                <c:pt idx="3">
                  <c:v>4</c:v>
                </c:pt>
                <c:pt idx="4">
                  <c:v>5</c:v>
                </c:pt>
                <c:pt idx="5">
                  <c:v>6</c:v>
                </c:pt>
                <c:pt idx="6">
                  <c:v>7</c:v>
                </c:pt>
                <c:pt idx="7">
                  <c:v>8</c:v>
                </c:pt>
                <c:pt idx="8">
                  <c:v>9</c:v>
                </c:pt>
                <c:pt idx="9">
                  <c:v>10</c:v>
                </c:pt>
                <c:pt idx="10">
                  <c:v>11</c:v>
                </c:pt>
                <c:pt idx="11">
                  <c:v>12</c:v>
                </c:pt>
                <c:pt idx="12">
                  <c:v>Year 1 total</c:v>
                </c:pt>
              </c:strCache>
            </c:strRef>
          </c:cat>
          <c:val>
            <c:numRef>
              <c:f>Sheet1!$I$44:$I$56</c:f>
              <c:numCache>
                <c:formatCode>"£"#,##0_);[Red]\("£"#,##0\)</c:formatCode>
                <c:ptCount val="13"/>
                <c:pt idx="0">
                  <c:v>412</c:v>
                </c:pt>
                <c:pt idx="1">
                  <c:v>490</c:v>
                </c:pt>
                <c:pt idx="2">
                  <c:v>673</c:v>
                </c:pt>
                <c:pt idx="3">
                  <c:v>803</c:v>
                </c:pt>
                <c:pt idx="4">
                  <c:v>882</c:v>
                </c:pt>
                <c:pt idx="5">
                  <c:v>934</c:v>
                </c:pt>
                <c:pt idx="6">
                  <c:v>1195</c:v>
                </c:pt>
                <c:pt idx="7">
                  <c:v>1325</c:v>
                </c:pt>
                <c:pt idx="8">
                  <c:v>1456</c:v>
                </c:pt>
                <c:pt idx="9">
                  <c:v>1534</c:v>
                </c:pt>
                <c:pt idx="10">
                  <c:v>1639</c:v>
                </c:pt>
                <c:pt idx="11">
                  <c:v>1769</c:v>
                </c:pt>
                <c:pt idx="12">
                  <c:v>13113</c:v>
                </c:pt>
              </c:numCache>
            </c:numRef>
          </c:val>
          <c:smooth val="0"/>
          <c:extLst>
            <c:ext xmlns:c16="http://schemas.microsoft.com/office/drawing/2014/chart" uri="{C3380CC4-5D6E-409C-BE32-E72D297353CC}">
              <c16:uniqueId val="{00000003-A2B2-894E-887E-FF03C47E4252}"/>
            </c:ext>
          </c:extLst>
        </c:ser>
        <c:dLbls>
          <c:showLegendKey val="0"/>
          <c:showVal val="0"/>
          <c:showCatName val="0"/>
          <c:showSerName val="0"/>
          <c:showPercent val="0"/>
          <c:showBubbleSize val="0"/>
        </c:dLbls>
        <c:smooth val="0"/>
        <c:axId val="1511404224"/>
        <c:axId val="1511406912"/>
      </c:lineChart>
      <c:catAx>
        <c:axId val="151140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406912"/>
        <c:crosses val="autoZero"/>
        <c:auto val="1"/>
        <c:lblAlgn val="ctr"/>
        <c:lblOffset val="100"/>
        <c:noMultiLvlLbl val="0"/>
      </c:catAx>
      <c:valAx>
        <c:axId val="1511406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40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Cash-flow</a:t>
            </a:r>
            <a:r>
              <a:rPr lang="en-GB" baseline="0"/>
              <a:t> Forecast</a:t>
            </a:r>
            <a:endParaRPr lang="en-GB"/>
          </a:p>
        </c:rich>
      </c:tx>
      <c:layout>
        <c:manualLayout>
          <c:xMode val="edge"/>
          <c:yMode val="edge"/>
          <c:x val="0.37575678040244975"/>
          <c:y val="5.092592592592592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Sheet1!$F$38:$F$39</c:f>
              <c:strCache>
                <c:ptCount val="2"/>
              </c:strCache>
            </c:strRef>
          </c:tx>
          <c:spPr>
            <a:ln w="28575" cap="rnd">
              <a:solidFill>
                <a:schemeClr val="accent1"/>
              </a:solidFill>
              <a:round/>
            </a:ln>
            <a:effectLst/>
          </c:spPr>
          <c:marker>
            <c:symbol val="none"/>
          </c:marker>
          <c:cat>
            <c:strRef>
              <c:f>Sheet1!$E$40:$E$51</c:f>
              <c:strCache>
                <c:ptCount val="12"/>
                <c:pt idx="3">
                  <c:v>Month</c:v>
                </c:pt>
                <c:pt idx="4">
                  <c:v>1</c:v>
                </c:pt>
                <c:pt idx="5">
                  <c:v>2</c:v>
                </c:pt>
                <c:pt idx="6">
                  <c:v>3</c:v>
                </c:pt>
                <c:pt idx="7">
                  <c:v>4</c:v>
                </c:pt>
                <c:pt idx="8">
                  <c:v>5</c:v>
                </c:pt>
                <c:pt idx="9">
                  <c:v>6</c:v>
                </c:pt>
                <c:pt idx="10">
                  <c:v>7</c:v>
                </c:pt>
                <c:pt idx="11">
                  <c:v>8</c:v>
                </c:pt>
              </c:strCache>
            </c:strRef>
          </c:cat>
          <c:val>
            <c:numRef>
              <c:f>Sheet1!$F$40:$F$51</c:f>
              <c:numCache>
                <c:formatCode>General</c:formatCode>
                <c:ptCount val="12"/>
                <c:pt idx="3">
                  <c:v>0</c:v>
                </c:pt>
                <c:pt idx="4">
                  <c:v>20</c:v>
                </c:pt>
                <c:pt idx="5">
                  <c:v>23</c:v>
                </c:pt>
                <c:pt idx="6">
                  <c:v>30</c:v>
                </c:pt>
                <c:pt idx="7">
                  <c:v>35</c:v>
                </c:pt>
                <c:pt idx="8">
                  <c:v>38</c:v>
                </c:pt>
                <c:pt idx="9">
                  <c:v>40</c:v>
                </c:pt>
                <c:pt idx="10">
                  <c:v>50</c:v>
                </c:pt>
                <c:pt idx="11">
                  <c:v>55</c:v>
                </c:pt>
              </c:numCache>
            </c:numRef>
          </c:val>
          <c:smooth val="0"/>
          <c:extLst>
            <c:ext xmlns:c16="http://schemas.microsoft.com/office/drawing/2014/chart" uri="{C3380CC4-5D6E-409C-BE32-E72D297353CC}">
              <c16:uniqueId val="{00000000-10C2-544B-B765-54F1C3A9F788}"/>
            </c:ext>
          </c:extLst>
        </c:ser>
        <c:ser>
          <c:idx val="1"/>
          <c:order val="1"/>
          <c:tx>
            <c:strRef>
              <c:f>Sheet1!$G$38:$G$39</c:f>
              <c:strCache>
                <c:ptCount val="2"/>
              </c:strCache>
            </c:strRef>
          </c:tx>
          <c:spPr>
            <a:ln w="28575" cap="rnd">
              <a:solidFill>
                <a:schemeClr val="accent2"/>
              </a:solidFill>
              <a:round/>
            </a:ln>
            <a:effectLst/>
          </c:spPr>
          <c:marker>
            <c:symbol val="none"/>
          </c:marker>
          <c:cat>
            <c:strRef>
              <c:f>Sheet1!$E$40:$E$51</c:f>
              <c:strCache>
                <c:ptCount val="12"/>
                <c:pt idx="3">
                  <c:v>Month</c:v>
                </c:pt>
                <c:pt idx="4">
                  <c:v>1</c:v>
                </c:pt>
                <c:pt idx="5">
                  <c:v>2</c:v>
                </c:pt>
                <c:pt idx="6">
                  <c:v>3</c:v>
                </c:pt>
                <c:pt idx="7">
                  <c:v>4</c:v>
                </c:pt>
                <c:pt idx="8">
                  <c:v>5</c:v>
                </c:pt>
                <c:pt idx="9">
                  <c:v>6</c:v>
                </c:pt>
                <c:pt idx="10">
                  <c:v>7</c:v>
                </c:pt>
                <c:pt idx="11">
                  <c:v>8</c:v>
                </c:pt>
              </c:strCache>
            </c:strRef>
          </c:cat>
          <c:val>
            <c:numRef>
              <c:f>Sheet1!$G$40:$G$51</c:f>
              <c:numCache>
                <c:formatCode>General</c:formatCode>
                <c:ptCount val="12"/>
                <c:pt idx="3">
                  <c:v>0</c:v>
                </c:pt>
                <c:pt idx="4" formatCode="&quot;£&quot;#,##0_);[Red]\(&quot;£&quot;#,##0\)">
                  <c:v>600</c:v>
                </c:pt>
                <c:pt idx="5" formatCode="&quot;£&quot;#,##0_);[Red]\(&quot;£&quot;#,##0\)">
                  <c:v>690</c:v>
                </c:pt>
                <c:pt idx="6" formatCode="&quot;£&quot;#,##0_);[Red]\(&quot;£&quot;#,##0\)">
                  <c:v>900</c:v>
                </c:pt>
                <c:pt idx="7" formatCode="&quot;£&quot;#,##0_);[Red]\(&quot;£&quot;#,##0\)">
                  <c:v>1050</c:v>
                </c:pt>
                <c:pt idx="8" formatCode="&quot;£&quot;#,##0_);[Red]\(&quot;£&quot;#,##0\)">
                  <c:v>1140</c:v>
                </c:pt>
                <c:pt idx="9" formatCode="&quot;£&quot;#,##0_);[Red]\(&quot;£&quot;#,##0\)">
                  <c:v>1200</c:v>
                </c:pt>
                <c:pt idx="10" formatCode="&quot;£&quot;#,##0_);[Red]\(&quot;£&quot;#,##0\)">
                  <c:v>1500</c:v>
                </c:pt>
                <c:pt idx="11" formatCode="&quot;£&quot;#,##0_);[Red]\(&quot;£&quot;#,##0\)">
                  <c:v>1650</c:v>
                </c:pt>
              </c:numCache>
            </c:numRef>
          </c:val>
          <c:smooth val="0"/>
          <c:extLst>
            <c:ext xmlns:c16="http://schemas.microsoft.com/office/drawing/2014/chart" uri="{C3380CC4-5D6E-409C-BE32-E72D297353CC}">
              <c16:uniqueId val="{00000001-10C2-544B-B765-54F1C3A9F788}"/>
            </c:ext>
          </c:extLst>
        </c:ser>
        <c:ser>
          <c:idx val="2"/>
          <c:order val="2"/>
          <c:tx>
            <c:strRef>
              <c:f>Sheet1!$H$38:$H$39</c:f>
              <c:strCache>
                <c:ptCount val="2"/>
              </c:strCache>
            </c:strRef>
          </c:tx>
          <c:spPr>
            <a:ln w="28575" cap="rnd">
              <a:solidFill>
                <a:schemeClr val="accent3"/>
              </a:solidFill>
              <a:round/>
            </a:ln>
            <a:effectLst/>
          </c:spPr>
          <c:marker>
            <c:symbol val="none"/>
          </c:marker>
          <c:cat>
            <c:strRef>
              <c:f>Sheet1!$E$40:$E$51</c:f>
              <c:strCache>
                <c:ptCount val="12"/>
                <c:pt idx="3">
                  <c:v>Month</c:v>
                </c:pt>
                <c:pt idx="4">
                  <c:v>1</c:v>
                </c:pt>
                <c:pt idx="5">
                  <c:v>2</c:v>
                </c:pt>
                <c:pt idx="6">
                  <c:v>3</c:v>
                </c:pt>
                <c:pt idx="7">
                  <c:v>4</c:v>
                </c:pt>
                <c:pt idx="8">
                  <c:v>5</c:v>
                </c:pt>
                <c:pt idx="9">
                  <c:v>6</c:v>
                </c:pt>
                <c:pt idx="10">
                  <c:v>7</c:v>
                </c:pt>
                <c:pt idx="11">
                  <c:v>8</c:v>
                </c:pt>
              </c:strCache>
            </c:strRef>
          </c:cat>
          <c:val>
            <c:numRef>
              <c:f>Sheet1!$H$40:$H$51</c:f>
              <c:numCache>
                <c:formatCode>General</c:formatCode>
                <c:ptCount val="12"/>
                <c:pt idx="3">
                  <c:v>0</c:v>
                </c:pt>
                <c:pt idx="4" formatCode="&quot;£&quot;#,##0_);[Red]\(&quot;£&quot;#,##0\)">
                  <c:v>188</c:v>
                </c:pt>
                <c:pt idx="5" formatCode="&quot;£&quot;#,##0_);[Red]\(&quot;£&quot;#,##0\)">
                  <c:v>200</c:v>
                </c:pt>
                <c:pt idx="6" formatCode="&quot;£&quot;#,##0_);[Red]\(&quot;£&quot;#,##0\)">
                  <c:v>227</c:v>
                </c:pt>
                <c:pt idx="7" formatCode="&quot;£&quot;#,##0_);[Red]\(&quot;£&quot;#,##0\)">
                  <c:v>247</c:v>
                </c:pt>
                <c:pt idx="8" formatCode="&quot;£&quot;#,##0_);[Red]\(&quot;£&quot;#,##0\)">
                  <c:v>258</c:v>
                </c:pt>
                <c:pt idx="9" formatCode="&quot;£&quot;#,##0_);[Red]\(&quot;£&quot;#,##0\)">
                  <c:v>266</c:v>
                </c:pt>
                <c:pt idx="10" formatCode="&quot;£&quot;#,##0_);[Red]\(&quot;£&quot;#,##0\)">
                  <c:v>305</c:v>
                </c:pt>
                <c:pt idx="11" formatCode="&quot;£&quot;#,##0_);[Red]\(&quot;£&quot;#,##0\)">
                  <c:v>325</c:v>
                </c:pt>
              </c:numCache>
            </c:numRef>
          </c:val>
          <c:smooth val="0"/>
          <c:extLst>
            <c:ext xmlns:c16="http://schemas.microsoft.com/office/drawing/2014/chart" uri="{C3380CC4-5D6E-409C-BE32-E72D297353CC}">
              <c16:uniqueId val="{00000002-10C2-544B-B765-54F1C3A9F788}"/>
            </c:ext>
          </c:extLst>
        </c:ser>
        <c:dLbls>
          <c:showLegendKey val="0"/>
          <c:showVal val="0"/>
          <c:showCatName val="0"/>
          <c:showSerName val="0"/>
          <c:showPercent val="0"/>
          <c:showBubbleSize val="0"/>
        </c:dLbls>
        <c:smooth val="0"/>
        <c:axId val="1511502080"/>
        <c:axId val="1524728256"/>
      </c:lineChart>
      <c:catAx>
        <c:axId val="1511502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4728256"/>
        <c:crosses val="autoZero"/>
        <c:auto val="1"/>
        <c:lblAlgn val="ctr"/>
        <c:lblOffset val="100"/>
        <c:noMultiLvlLbl val="0"/>
      </c:catAx>
      <c:valAx>
        <c:axId val="1524728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502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Break</a:t>
            </a:r>
            <a:r>
              <a:rPr lang="en-GB" baseline="0"/>
              <a:t> - Even Chart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Sheet1!$C$87</c:f>
              <c:strCache>
                <c:ptCount val="1"/>
                <c:pt idx="0">
                  <c:v>Appointments per Month</c:v>
                </c:pt>
              </c:strCache>
            </c:strRef>
          </c:tx>
          <c:spPr>
            <a:ln w="28575" cap="rnd">
              <a:solidFill>
                <a:schemeClr val="accent1"/>
              </a:solidFill>
              <a:round/>
            </a:ln>
            <a:effectLst/>
          </c:spPr>
          <c:marker>
            <c:symbol val="none"/>
          </c:marker>
          <c:val>
            <c:numRef>
              <c:f>Sheet1!$C$88:$C$101</c:f>
              <c:numCache>
                <c:formatCode>General</c:formatCode>
                <c:ptCount val="14"/>
                <c:pt idx="0">
                  <c:v>0</c:v>
                </c:pt>
                <c:pt idx="1">
                  <c:v>1</c:v>
                </c:pt>
                <c:pt idx="2">
                  <c:v>2</c:v>
                </c:pt>
                <c:pt idx="3">
                  <c:v>3</c:v>
                </c:pt>
                <c:pt idx="4">
                  <c:v>4</c:v>
                </c:pt>
                <c:pt idx="5">
                  <c:v>5</c:v>
                </c:pt>
                <c:pt idx="6">
                  <c:v>6</c:v>
                </c:pt>
                <c:pt idx="7">
                  <c:v>7</c:v>
                </c:pt>
                <c:pt idx="8">
                  <c:v>8</c:v>
                </c:pt>
                <c:pt idx="9">
                  <c:v>0</c:v>
                </c:pt>
                <c:pt idx="10">
                  <c:v>10</c:v>
                </c:pt>
                <c:pt idx="11">
                  <c:v>12</c:v>
                </c:pt>
                <c:pt idx="12">
                  <c:v>15</c:v>
                </c:pt>
                <c:pt idx="13">
                  <c:v>20</c:v>
                </c:pt>
              </c:numCache>
            </c:numRef>
          </c:val>
          <c:smooth val="0"/>
          <c:extLst>
            <c:ext xmlns:c16="http://schemas.microsoft.com/office/drawing/2014/chart" uri="{C3380CC4-5D6E-409C-BE32-E72D297353CC}">
              <c16:uniqueId val="{00000000-0AC2-AF41-B1AC-35F1156D95BC}"/>
            </c:ext>
          </c:extLst>
        </c:ser>
        <c:ser>
          <c:idx val="1"/>
          <c:order val="1"/>
          <c:tx>
            <c:strRef>
              <c:f>Sheet1!$D$87</c:f>
              <c:strCache>
                <c:ptCount val="1"/>
                <c:pt idx="0">
                  <c:v>Revenue (£)</c:v>
                </c:pt>
              </c:strCache>
            </c:strRef>
          </c:tx>
          <c:spPr>
            <a:ln w="28575" cap="rnd">
              <a:solidFill>
                <a:schemeClr val="accent2"/>
              </a:solidFill>
              <a:round/>
            </a:ln>
            <a:effectLst/>
          </c:spPr>
          <c:marker>
            <c:symbol val="none"/>
          </c:marker>
          <c:val>
            <c:numRef>
              <c:f>Sheet1!$D$88:$D$101</c:f>
              <c:numCache>
                <c:formatCode>General</c:formatCode>
                <c:ptCount val="14"/>
                <c:pt idx="0">
                  <c:v>0</c:v>
                </c:pt>
                <c:pt idx="1">
                  <c:v>30</c:v>
                </c:pt>
                <c:pt idx="2">
                  <c:v>60</c:v>
                </c:pt>
                <c:pt idx="3">
                  <c:v>90</c:v>
                </c:pt>
                <c:pt idx="4">
                  <c:v>120</c:v>
                </c:pt>
                <c:pt idx="5">
                  <c:v>150</c:v>
                </c:pt>
                <c:pt idx="6">
                  <c:v>180</c:v>
                </c:pt>
                <c:pt idx="7">
                  <c:v>210</c:v>
                </c:pt>
                <c:pt idx="8">
                  <c:v>240</c:v>
                </c:pt>
                <c:pt idx="9">
                  <c:v>270</c:v>
                </c:pt>
                <c:pt idx="10">
                  <c:v>300</c:v>
                </c:pt>
                <c:pt idx="11">
                  <c:v>360</c:v>
                </c:pt>
                <c:pt idx="12">
                  <c:v>450</c:v>
                </c:pt>
                <c:pt idx="13">
                  <c:v>600</c:v>
                </c:pt>
              </c:numCache>
            </c:numRef>
          </c:val>
          <c:smooth val="0"/>
          <c:extLst>
            <c:ext xmlns:c16="http://schemas.microsoft.com/office/drawing/2014/chart" uri="{C3380CC4-5D6E-409C-BE32-E72D297353CC}">
              <c16:uniqueId val="{00000001-0AC2-AF41-B1AC-35F1156D95BC}"/>
            </c:ext>
          </c:extLst>
        </c:ser>
        <c:ser>
          <c:idx val="2"/>
          <c:order val="2"/>
          <c:tx>
            <c:strRef>
              <c:f>Sheet1!$E$87</c:f>
              <c:strCache>
                <c:ptCount val="1"/>
                <c:pt idx="0">
                  <c:v>Total Monthly Cost (£)</c:v>
                </c:pt>
              </c:strCache>
            </c:strRef>
          </c:tx>
          <c:spPr>
            <a:ln w="28575" cap="rnd">
              <a:solidFill>
                <a:schemeClr val="accent3"/>
              </a:solidFill>
              <a:round/>
            </a:ln>
            <a:effectLst/>
          </c:spPr>
          <c:marker>
            <c:symbol val="none"/>
          </c:marker>
          <c:val>
            <c:numRef>
              <c:f>Sheet1!$E$88:$E$101</c:f>
              <c:numCache>
                <c:formatCode>General</c:formatCode>
                <c:ptCount val="14"/>
                <c:pt idx="0">
                  <c:v>250</c:v>
                </c:pt>
                <c:pt idx="1">
                  <c:v>250</c:v>
                </c:pt>
                <c:pt idx="2">
                  <c:v>250</c:v>
                </c:pt>
                <c:pt idx="3">
                  <c:v>250</c:v>
                </c:pt>
                <c:pt idx="4">
                  <c:v>250</c:v>
                </c:pt>
                <c:pt idx="5">
                  <c:v>250</c:v>
                </c:pt>
                <c:pt idx="6">
                  <c:v>250</c:v>
                </c:pt>
                <c:pt idx="7">
                  <c:v>250</c:v>
                </c:pt>
                <c:pt idx="8">
                  <c:v>250</c:v>
                </c:pt>
                <c:pt idx="9">
                  <c:v>250</c:v>
                </c:pt>
                <c:pt idx="10">
                  <c:v>250</c:v>
                </c:pt>
                <c:pt idx="11">
                  <c:v>250</c:v>
                </c:pt>
                <c:pt idx="12">
                  <c:v>250</c:v>
                </c:pt>
                <c:pt idx="13">
                  <c:v>250</c:v>
                </c:pt>
              </c:numCache>
            </c:numRef>
          </c:val>
          <c:smooth val="0"/>
          <c:extLst>
            <c:ext xmlns:c16="http://schemas.microsoft.com/office/drawing/2014/chart" uri="{C3380CC4-5D6E-409C-BE32-E72D297353CC}">
              <c16:uniqueId val="{00000002-0AC2-AF41-B1AC-35F1156D95BC}"/>
            </c:ext>
          </c:extLst>
        </c:ser>
        <c:ser>
          <c:idx val="3"/>
          <c:order val="3"/>
          <c:tx>
            <c:strRef>
              <c:f>Sheet1!$F$87</c:f>
              <c:strCache>
                <c:ptCount val="1"/>
                <c:pt idx="0">
                  <c:v>Profit/Loss (£)</c:v>
                </c:pt>
              </c:strCache>
            </c:strRef>
          </c:tx>
          <c:spPr>
            <a:ln w="28575" cap="rnd">
              <a:solidFill>
                <a:schemeClr val="accent4"/>
              </a:solidFill>
              <a:round/>
            </a:ln>
            <a:effectLst/>
          </c:spPr>
          <c:marker>
            <c:symbol val="none"/>
          </c:marker>
          <c:val>
            <c:numRef>
              <c:f>Sheet1!$F$88:$F$101</c:f>
              <c:numCache>
                <c:formatCode>General</c:formatCode>
                <c:ptCount val="14"/>
                <c:pt idx="0">
                  <c:v>-250</c:v>
                </c:pt>
                <c:pt idx="1">
                  <c:v>-220</c:v>
                </c:pt>
                <c:pt idx="2">
                  <c:v>-190</c:v>
                </c:pt>
                <c:pt idx="3">
                  <c:v>-160</c:v>
                </c:pt>
                <c:pt idx="4">
                  <c:v>-130</c:v>
                </c:pt>
                <c:pt idx="5">
                  <c:v>-100</c:v>
                </c:pt>
                <c:pt idx="6">
                  <c:v>-70</c:v>
                </c:pt>
                <c:pt idx="7">
                  <c:v>-40</c:v>
                </c:pt>
                <c:pt idx="8">
                  <c:v>-10</c:v>
                </c:pt>
                <c:pt idx="9">
                  <c:v>20</c:v>
                </c:pt>
                <c:pt idx="10">
                  <c:v>50</c:v>
                </c:pt>
                <c:pt idx="11">
                  <c:v>110</c:v>
                </c:pt>
                <c:pt idx="12">
                  <c:v>200</c:v>
                </c:pt>
                <c:pt idx="13">
                  <c:v>350</c:v>
                </c:pt>
              </c:numCache>
            </c:numRef>
          </c:val>
          <c:smooth val="0"/>
          <c:extLst>
            <c:ext xmlns:c16="http://schemas.microsoft.com/office/drawing/2014/chart" uri="{C3380CC4-5D6E-409C-BE32-E72D297353CC}">
              <c16:uniqueId val="{00000003-0AC2-AF41-B1AC-35F1156D95BC}"/>
            </c:ext>
          </c:extLst>
        </c:ser>
        <c:dLbls>
          <c:showLegendKey val="0"/>
          <c:showVal val="0"/>
          <c:showCatName val="0"/>
          <c:showSerName val="0"/>
          <c:showPercent val="0"/>
          <c:showBubbleSize val="0"/>
        </c:dLbls>
        <c:smooth val="0"/>
        <c:axId val="1513788672"/>
        <c:axId val="1513785088"/>
      </c:lineChart>
      <c:catAx>
        <c:axId val="1513788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3785088"/>
        <c:crosses val="autoZero"/>
        <c:auto val="1"/>
        <c:lblAlgn val="ctr"/>
        <c:lblOffset val="100"/>
        <c:noMultiLvlLbl val="0"/>
      </c:catAx>
      <c:valAx>
        <c:axId val="1513785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3788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Month</a:t>
            </a:r>
            <a:r>
              <a:rPr lang="en-US" baseline="0"/>
              <a:t> Revenue Projection</a:t>
            </a:r>
            <a:endParaRPr lang="en-US"/>
          </a:p>
        </c:rich>
      </c:tx>
      <c:layout>
        <c:manualLayout>
          <c:xMode val="edge"/>
          <c:yMode val="edge"/>
          <c:x val="0.4162012248468942"/>
          <c:y val="5.092592592592592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235870516185476"/>
          <c:y val="0.19483814523184603"/>
          <c:w val="0.87764129483814524"/>
          <c:h val="0.72128098571011956"/>
        </c:manualLayout>
      </c:layout>
      <c:lineChart>
        <c:grouping val="standard"/>
        <c:varyColors val="0"/>
        <c:ser>
          <c:idx val="0"/>
          <c:order val="0"/>
          <c:tx>
            <c:strRef>
              <c:f>Sheet1!$H$36</c:f>
              <c:strCache>
                <c:ptCount val="1"/>
              </c:strCache>
            </c:strRef>
          </c:tx>
          <c:spPr>
            <a:ln w="28575" cap="rnd">
              <a:solidFill>
                <a:schemeClr val="accent1"/>
              </a:solidFill>
              <a:round/>
            </a:ln>
            <a:effectLst/>
          </c:spPr>
          <c:marker>
            <c:symbol val="none"/>
          </c:marker>
          <c:cat>
            <c:strRef>
              <c:f>Sheet1!$G$37:$G$48</c:f>
              <c:strCache>
                <c:ptCount val="12"/>
                <c:pt idx="6">
                  <c:v>Revenue</c:v>
                </c:pt>
                <c:pt idx="7">
                  <c:v>£600 </c:v>
                </c:pt>
                <c:pt idx="8">
                  <c:v>£690 </c:v>
                </c:pt>
                <c:pt idx="9">
                  <c:v>£900 </c:v>
                </c:pt>
                <c:pt idx="10">
                  <c:v>£1,050 </c:v>
                </c:pt>
                <c:pt idx="11">
                  <c:v>£1,140 </c:v>
                </c:pt>
              </c:strCache>
            </c:strRef>
          </c:cat>
          <c:val>
            <c:numRef>
              <c:f>Sheet1!$H$37:$H$48</c:f>
              <c:numCache>
                <c:formatCode>General</c:formatCode>
                <c:ptCount val="12"/>
                <c:pt idx="6">
                  <c:v>0</c:v>
                </c:pt>
                <c:pt idx="7" formatCode="&quot;£&quot;#,##0_);[Red]\(&quot;£&quot;#,##0\)">
                  <c:v>188</c:v>
                </c:pt>
                <c:pt idx="8" formatCode="&quot;£&quot;#,##0_);[Red]\(&quot;£&quot;#,##0\)">
                  <c:v>200</c:v>
                </c:pt>
                <c:pt idx="9" formatCode="&quot;£&quot;#,##0_);[Red]\(&quot;£&quot;#,##0\)">
                  <c:v>227</c:v>
                </c:pt>
                <c:pt idx="10" formatCode="&quot;£&quot;#,##0_);[Red]\(&quot;£&quot;#,##0\)">
                  <c:v>247</c:v>
                </c:pt>
                <c:pt idx="11" formatCode="&quot;£&quot;#,##0_);[Red]\(&quot;£&quot;#,##0\)">
                  <c:v>258</c:v>
                </c:pt>
              </c:numCache>
            </c:numRef>
          </c:val>
          <c:smooth val="0"/>
          <c:extLst>
            <c:ext xmlns:c16="http://schemas.microsoft.com/office/drawing/2014/chart" uri="{C3380CC4-5D6E-409C-BE32-E72D297353CC}">
              <c16:uniqueId val="{00000000-9E35-F341-B261-3699163A3C0F}"/>
            </c:ext>
          </c:extLst>
        </c:ser>
        <c:dLbls>
          <c:showLegendKey val="0"/>
          <c:showVal val="0"/>
          <c:showCatName val="0"/>
          <c:showSerName val="0"/>
          <c:showPercent val="0"/>
          <c:showBubbleSize val="0"/>
        </c:dLbls>
        <c:smooth val="0"/>
        <c:axId val="1528516992"/>
        <c:axId val="1523459264"/>
      </c:lineChart>
      <c:catAx>
        <c:axId val="1528516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3459264"/>
        <c:crosses val="autoZero"/>
        <c:auto val="1"/>
        <c:lblAlgn val="ctr"/>
        <c:lblOffset val="100"/>
        <c:noMultiLvlLbl val="0"/>
      </c:catAx>
      <c:valAx>
        <c:axId val="1523459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8516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Capacity</a:t>
            </a:r>
            <a:r>
              <a:rPr lang="en-GB" baseline="0"/>
              <a:t> vs Actual Usage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Sheet1!$V$41</c:f>
              <c:strCache>
                <c:ptCount val="1"/>
                <c:pt idx="0">
                  <c:v>Expected Usage</c:v>
                </c:pt>
              </c:strCache>
            </c:strRef>
          </c:tx>
          <c:spPr>
            <a:ln w="28575" cap="rnd">
              <a:solidFill>
                <a:schemeClr val="accent1"/>
              </a:solidFill>
              <a:round/>
            </a:ln>
            <a:effectLst/>
          </c:spPr>
          <c:marker>
            <c:symbol val="none"/>
          </c:marker>
          <c:cat>
            <c:numRef>
              <c:f>Sheet1!$U$42:$U$53</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Sheet1!$V$42:$V$53</c:f>
              <c:numCache>
                <c:formatCode>General</c:formatCode>
                <c:ptCount val="12"/>
                <c:pt idx="0">
                  <c:v>20</c:v>
                </c:pt>
                <c:pt idx="1">
                  <c:v>25</c:v>
                </c:pt>
                <c:pt idx="2">
                  <c:v>30</c:v>
                </c:pt>
                <c:pt idx="3">
                  <c:v>35</c:v>
                </c:pt>
                <c:pt idx="4">
                  <c:v>38</c:v>
                </c:pt>
                <c:pt idx="5">
                  <c:v>40</c:v>
                </c:pt>
                <c:pt idx="6">
                  <c:v>50</c:v>
                </c:pt>
                <c:pt idx="7">
                  <c:v>55</c:v>
                </c:pt>
                <c:pt idx="8">
                  <c:v>60</c:v>
                </c:pt>
                <c:pt idx="9">
                  <c:v>65</c:v>
                </c:pt>
                <c:pt idx="10">
                  <c:v>70</c:v>
                </c:pt>
                <c:pt idx="11">
                  <c:v>72</c:v>
                </c:pt>
              </c:numCache>
            </c:numRef>
          </c:val>
          <c:smooth val="0"/>
          <c:extLst>
            <c:ext xmlns:c16="http://schemas.microsoft.com/office/drawing/2014/chart" uri="{C3380CC4-5D6E-409C-BE32-E72D297353CC}">
              <c16:uniqueId val="{00000000-E825-654E-A8B3-656C17DAA47A}"/>
            </c:ext>
          </c:extLst>
        </c:ser>
        <c:ser>
          <c:idx val="1"/>
          <c:order val="1"/>
          <c:tx>
            <c:strRef>
              <c:f>Sheet1!$W$41</c:f>
              <c:strCache>
                <c:ptCount val="1"/>
                <c:pt idx="0">
                  <c:v>Maximum Capacity</c:v>
                </c:pt>
              </c:strCache>
            </c:strRef>
          </c:tx>
          <c:spPr>
            <a:ln w="28575" cap="rnd">
              <a:solidFill>
                <a:schemeClr val="accent2"/>
              </a:solidFill>
              <a:round/>
            </a:ln>
            <a:effectLst/>
          </c:spPr>
          <c:marker>
            <c:symbol val="none"/>
          </c:marker>
          <c:cat>
            <c:numRef>
              <c:f>Sheet1!$U$42:$U$53</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Sheet1!$W$42:$W$53</c:f>
              <c:numCache>
                <c:formatCode>General</c:formatCode>
                <c:ptCount val="12"/>
                <c:pt idx="0">
                  <c:v>72</c:v>
                </c:pt>
                <c:pt idx="1">
                  <c:v>72</c:v>
                </c:pt>
                <c:pt idx="2">
                  <c:v>72</c:v>
                </c:pt>
                <c:pt idx="3">
                  <c:v>72</c:v>
                </c:pt>
                <c:pt idx="4">
                  <c:v>72</c:v>
                </c:pt>
                <c:pt idx="5">
                  <c:v>72</c:v>
                </c:pt>
                <c:pt idx="6">
                  <c:v>72</c:v>
                </c:pt>
                <c:pt idx="7">
                  <c:v>72</c:v>
                </c:pt>
                <c:pt idx="8">
                  <c:v>72</c:v>
                </c:pt>
                <c:pt idx="9">
                  <c:v>72</c:v>
                </c:pt>
                <c:pt idx="10">
                  <c:v>72</c:v>
                </c:pt>
                <c:pt idx="11">
                  <c:v>72</c:v>
                </c:pt>
              </c:numCache>
            </c:numRef>
          </c:val>
          <c:smooth val="0"/>
          <c:extLst>
            <c:ext xmlns:c16="http://schemas.microsoft.com/office/drawing/2014/chart" uri="{C3380CC4-5D6E-409C-BE32-E72D297353CC}">
              <c16:uniqueId val="{00000001-E825-654E-A8B3-656C17DAA47A}"/>
            </c:ext>
          </c:extLst>
        </c:ser>
        <c:dLbls>
          <c:showLegendKey val="0"/>
          <c:showVal val="0"/>
          <c:showCatName val="0"/>
          <c:showSerName val="0"/>
          <c:showPercent val="0"/>
          <c:showBubbleSize val="0"/>
        </c:dLbls>
        <c:smooth val="0"/>
        <c:axId val="1515679552"/>
        <c:axId val="1515674624"/>
        <c:extLst>
          <c:ext xmlns:c15="http://schemas.microsoft.com/office/drawing/2012/chart" uri="{02D57815-91ED-43cb-92C2-25804820EDAC}">
            <c15:filteredLineSeries>
              <c15:ser>
                <c:idx val="2"/>
                <c:order val="2"/>
                <c:tx>
                  <c:strRef>
                    <c:extLst>
                      <c:ext uri="{02D57815-91ED-43cb-92C2-25804820EDAC}">
                        <c15:formulaRef>
                          <c15:sqref>Sheet1!$X$41</c15:sqref>
                        </c15:formulaRef>
                      </c:ext>
                    </c:extLst>
                    <c:strCache>
                      <c:ptCount val="1"/>
                    </c:strCache>
                  </c:strRef>
                </c:tx>
                <c:spPr>
                  <a:ln w="28575" cap="rnd">
                    <a:solidFill>
                      <a:schemeClr val="accent3"/>
                    </a:solidFill>
                    <a:round/>
                  </a:ln>
                  <a:effectLst/>
                </c:spPr>
                <c:marker>
                  <c:symbol val="none"/>
                </c:marker>
                <c:cat>
                  <c:numRef>
                    <c:extLst>
                      <c:ext uri="{02D57815-91ED-43cb-92C2-25804820EDAC}">
                        <c15:formulaRef>
                          <c15:sqref>Sheet1!$U$42:$U$53</c15:sqref>
                        </c15:formulaRef>
                      </c:ext>
                    </c:extLst>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extLst>
                      <c:ext uri="{02D57815-91ED-43cb-92C2-25804820EDAC}">
                        <c15:formulaRef>
                          <c15:sqref>Sheet1!$X$42:$X$53</c15:sqref>
                        </c15:formulaRef>
                      </c:ext>
                    </c:extLst>
                    <c:numCache>
                      <c:formatCode>General</c:formatCode>
                      <c:ptCount val="12"/>
                    </c:numCache>
                  </c:numRef>
                </c:val>
                <c:smooth val="0"/>
                <c:extLst>
                  <c:ext xmlns:c16="http://schemas.microsoft.com/office/drawing/2014/chart" uri="{C3380CC4-5D6E-409C-BE32-E72D297353CC}">
                    <c16:uniqueId val="{00000002-E825-654E-A8B3-656C17DAA47A}"/>
                  </c:ext>
                </c:extLst>
              </c15:ser>
            </c15:filteredLineSeries>
          </c:ext>
        </c:extLst>
      </c:lineChart>
      <c:catAx>
        <c:axId val="1515679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674624"/>
        <c:crosses val="autoZero"/>
        <c:auto val="1"/>
        <c:lblAlgn val="ctr"/>
        <c:lblOffset val="100"/>
        <c:noMultiLvlLbl val="0"/>
      </c:catAx>
      <c:valAx>
        <c:axId val="1515674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679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E01A8-767C-FE4C-94A0-991BC5EAF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25</Pages>
  <Words>5001</Words>
  <Characters>28508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Abraham (2504647)</dc:creator>
  <cp:keywords/>
  <dc:description/>
  <cp:lastModifiedBy>Sophie Abraham (2504647)</cp:lastModifiedBy>
  <cp:revision>61</cp:revision>
  <dcterms:created xsi:type="dcterms:W3CDTF">2026-07-26T16:00:00Z</dcterms:created>
  <dcterms:modified xsi:type="dcterms:W3CDTF">2026-07-26T17:48:00Z</dcterms:modified>
</cp:coreProperties>
</file>