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C4A649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D23DE">
              <w:rPr>
                <w:rFonts w:ascii="Times New Roman" w:hAnsi="Times New Roman" w:cs="Times New Roman"/>
                <w:b/>
                <w:color w:val="auto"/>
                <w:sz w:val="48"/>
              </w:rPr>
              <w:t xml:space="preserve">Jazzmin Roberts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951D1C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D23DE">
              <w:rPr>
                <w:rFonts w:ascii="Times New Roman" w:hAnsi="Times New Roman" w:cs="Times New Roman"/>
                <w:b/>
                <w:color w:val="auto"/>
                <w:sz w:val="48"/>
              </w:rPr>
              <w:t xml:space="preserve"> j.roberts6@npt.gov.uk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641AB92" w14:textId="77777777" w:rsidR="005D23DE"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D23DE">
              <w:rPr>
                <w:rFonts w:ascii="Times New Roman" w:hAnsi="Times New Roman" w:cs="Times New Roman"/>
                <w:b/>
                <w:color w:val="auto"/>
                <w:sz w:val="48"/>
              </w:rPr>
              <w:t xml:space="preserve"> </w:t>
            </w:r>
          </w:p>
          <w:p w14:paraId="0DE696B2" w14:textId="7D4DA1B6" w:rsidR="00F927A1" w:rsidRPr="005D3F07" w:rsidRDefault="005D23DE" w:rsidP="005D3F07">
            <w:pPr>
              <w:overflowPunct/>
              <w:autoSpaceDE/>
              <w:autoSpaceDN/>
              <w:adjustRightInd/>
              <w:ind w:right="-957"/>
              <w:textAlignment w:val="auto"/>
              <w:rPr>
                <w:rFonts w:ascii="Times New Roman" w:hAnsi="Times New Roman" w:cs="Times New Roman"/>
                <w:b/>
                <w:color w:val="auto"/>
                <w:sz w:val="48"/>
              </w:rPr>
            </w:pPr>
            <w:bookmarkStart w:id="0" w:name="_GoBack"/>
            <w:bookmarkEnd w:id="0"/>
            <w:r>
              <w:rPr>
                <w:rFonts w:ascii="Times New Roman" w:hAnsi="Times New Roman" w:cs="Times New Roman"/>
                <w:b/>
                <w:color w:val="auto"/>
                <w:sz w:val="48"/>
              </w:rPr>
              <w:t>1815260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7C6F7D8A" w14:textId="77777777" w:rsidR="005D23DE"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17A49383" w14:textId="681B5A99" w:rsidR="008B28E7" w:rsidRDefault="00BB7FD2" w:rsidP="00FF7EBB">
            <w:pPr>
              <w:jc w:val="both"/>
              <w:rPr>
                <w:sz w:val="24"/>
                <w:szCs w:val="24"/>
              </w:rPr>
            </w:pPr>
            <w:r>
              <w:rPr>
                <w:sz w:val="24"/>
                <w:szCs w:val="24"/>
              </w:rPr>
              <w:t xml:space="preserve"> </w:t>
            </w:r>
          </w:p>
          <w:p w14:paraId="1FBBCFA0" w14:textId="71675B8B" w:rsidR="006108C9" w:rsidRDefault="005D23DE" w:rsidP="005D23DE">
            <w:pPr>
              <w:spacing w:line="360" w:lineRule="auto"/>
              <w:rPr>
                <w:rFonts w:cstheme="minorHAnsi"/>
                <w:color w:val="525455"/>
                <w:spacing w:val="-1"/>
                <w:szCs w:val="27"/>
                <w:shd w:val="clear" w:color="auto" w:fill="FFFFFF"/>
              </w:rPr>
            </w:pPr>
            <w:r>
              <w:t>The NSPCC defines safeguarding as ‘</w:t>
            </w:r>
            <w:r w:rsidRPr="002B20BB">
              <w:rPr>
                <w:rFonts w:cstheme="minorHAnsi"/>
                <w:color w:val="525455"/>
                <w:spacing w:val="-1"/>
                <w:szCs w:val="27"/>
                <w:shd w:val="clear" w:color="auto" w:fill="FFFFFF"/>
              </w:rPr>
              <w:t>the action that is taken to promote the welfare of children and protect them from harm</w:t>
            </w:r>
            <w:r>
              <w:rPr>
                <w:rFonts w:cstheme="minorHAnsi"/>
                <w:color w:val="525455"/>
                <w:spacing w:val="-1"/>
                <w:szCs w:val="27"/>
                <w:shd w:val="clear" w:color="auto" w:fill="FFFFFF"/>
              </w:rPr>
              <w:t xml:space="preserve"> (NSPCC, 2022). Wales developed The Social Services and Wellbeing Wales Act 2014 (Welsh Government, 2014) which provides professionals with a duty to safeguard children at risk of abuse. Under Section 130 of the SSWBA 2014 it outlines that all professionals involved in the care of children have a duty to report any concerns of safeguarding to the local authority. This provides Local Authority with a duty to undertake enquiries and implement safeguarding actions if required in order to protect a child from abuse or neglect. Following the need for safeguarding actions this would action Section 47 of the Children’s Act 1989 (Children’s Act, 1989). This Act instructs the local authority with duty to investigate if there is a reasonable belief that a child is likely to have experienced or is experiencing significant harm or abuse. The Wales Safeguarding Procedures 2019 (Wales Safeguarding Procedures, 2019) underpins safeguarding principles and guidance for social workers in child protection and supports their decision making and actions in order to ensure the wellbeing and welfare of the child. Section 47 of the Children’s Act 1989 provides duty to conduct a strategy meeting with relevant professionals which aims to risk manage the situation and create a plan and strategy in order to safeguard the child. </w:t>
            </w:r>
            <w:r>
              <w:t>Professionals must ensure that they work collaboratively with the child’s parents to minimise risks and plan effectively to maintain the child’s wellbeing in accordance with Part 2 of the SSWBA 2014.</w:t>
            </w:r>
            <w:r>
              <w:rPr>
                <w:rFonts w:cstheme="minorHAnsi"/>
                <w:color w:val="525455"/>
                <w:spacing w:val="-1"/>
                <w:szCs w:val="27"/>
                <w:shd w:val="clear" w:color="auto" w:fill="FFFFFF"/>
              </w:rPr>
              <w:t xml:space="preserve"> If the child requires immediate safeguarding the police must exercise their statutory powers to ensure the safety of the child. This could mean that a child is placed in a safe place either with parental permission or through an emergency protection order which is obtained from court. Section 47 also implements the use of the child protection register this is where a child protection conference is held and determines if a child is at significant risk of harm and needs to be on the child protection register in order risk manage the concerns of neglect or abuse. Wales is the first country in the UK to adopt the United Nations Convention on the Rights of the Child 1989 into the SSWBA 2014. The UNCRC has 54 articles and is an international agreement that outlines the rights of a child and how countries and governments should make these rights accessible to children </w:t>
            </w:r>
            <w:r>
              <w:rPr>
                <w:rFonts w:cstheme="minorHAnsi"/>
                <w:color w:val="525455"/>
                <w:spacing w:val="-1"/>
                <w:szCs w:val="27"/>
                <w:shd w:val="clear" w:color="auto" w:fill="FFFFFF"/>
              </w:rPr>
              <w:lastRenderedPageBreak/>
              <w:t>(UNICEF, 2022). Article 1 and 19 of the UNCRC provides anyone under the age of 18 with the right in the convention to receive protection from abuse and neglect (Save the Children, 2022). In Wales the Safeguarding Procedures promotes and protects the rights of children and young people, this outlines the commitment that Wales has for c</w:t>
            </w:r>
            <w:r>
              <w:rPr>
                <w:rFonts w:cstheme="minorHAnsi"/>
                <w:color w:val="525455"/>
                <w:spacing w:val="-1"/>
                <w:szCs w:val="27"/>
                <w:shd w:val="clear" w:color="auto" w:fill="FFFFFF"/>
              </w:rPr>
              <w:t>hildren’s rights and the UNCRC.</w:t>
            </w:r>
          </w:p>
          <w:p w14:paraId="252FCA86" w14:textId="785CE40B" w:rsidR="005D23DE" w:rsidRPr="005D23DE" w:rsidRDefault="005D23DE" w:rsidP="005D23DE">
            <w:pPr>
              <w:spacing w:line="360" w:lineRule="auto"/>
              <w:rPr>
                <w:rFonts w:cstheme="minorHAnsi"/>
                <w:color w:val="525455"/>
                <w:spacing w:val="-1"/>
                <w:szCs w:val="27"/>
                <w:shd w:val="clear" w:color="auto" w:fill="FFFFFF"/>
              </w:rPr>
            </w:pPr>
            <w:r>
              <w:rPr>
                <w:rFonts w:cstheme="minorHAnsi"/>
                <w:color w:val="525455"/>
                <w:spacing w:val="-1"/>
                <w:szCs w:val="27"/>
                <w:shd w:val="clear" w:color="auto" w:fill="FFFFFF"/>
              </w:rPr>
              <w:br/>
              <w:t xml:space="preserve">Word count – 473 </w:t>
            </w: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595022B0" w:rsidR="00FC0334" w:rsidRDefault="005D23DE" w:rsidP="005D23DE">
            <w:pPr>
              <w:spacing w:line="360" w:lineRule="auto"/>
            </w:pPr>
            <w:r>
              <w:t xml:space="preserve">The Wales safeguarding procedures recognises that there are both commonalities and differences in legislations and safeguarding procedures for both adults and children (Wales Safeguarding Procedures, 2019). In order to safeguard adults consent is key and under the Mental Capacity Act 2005 (MCA 2005) capacity is to be presumed unless there is contrary evidence (Mantell et al, 2008 p11). The MCA 2005 outlines a person must be assumed to have capacity unless otherwise established that they may lack capacity using the five principles of the act. This can often be challenging for practitioners when an individual has capacity and does not consent or want to pursue safeguarding procedures as they may continue to be at risk of abuse or neglect. Practitioners can advise of safeguarding concerns and risks however it is vital that they respect the decision of individuals when they are not deemed to lack capacity as adults are entitled to make unwise decisions as outlined by the MCA 2005 and can decline intervention and assessment under the Human Rights Act 1998 as they are entitled to the right to privacy under Article 8 of the act (The Human Rights Act 1998). When an adult is deemed to lack capacity and requires safeguarding intervention then the best interest process should be initiated alongside safeguarding procedures, it is also vital when undertaking the best interest processes that the individual’s views, wishes and feelings are considered. In adults safeguarding it is imperative to have consent from an adult or for decisions to be made in the adults best interest in order to initiate safeguarding and is loosely structured by legislation. Whereas safeguarding procedures and legislations in Children’s services are rigid as they are more structured through timescales set by legislations and framework, ensuring </w:t>
            </w:r>
            <w:r>
              <w:lastRenderedPageBreak/>
              <w:t xml:space="preserve">that assessments, reviews and visits are managed within timescales and practitioners are duty bound to act. All Local Authorities in Wales also have a statutory duty to protect and promote the welfare of children, and in Wales a child is defined as anyone under the age of 18 (Welsh Government, 2014). It is the responsibility of all professionals and organisations to report a child at risk of abuse and neglect which is outlined under section 130 of the SSWBAW 2014 and also the Children’s Act 1989/2004. When the Local Authority receives a safeguarding report for a child, they do not need to seek consent from the child or parent/s to undertake investigation and can initiate safeguarding processes as they deem appropriate in line with the Wales Safeguarding Procedures and Section 47 of the Children’s Act 1989. </w:t>
            </w:r>
          </w:p>
          <w:p w14:paraId="724F9E0A" w14:textId="4EC88304" w:rsidR="005D23DE" w:rsidRDefault="005D23DE" w:rsidP="005D23DE">
            <w:pPr>
              <w:spacing w:line="360" w:lineRule="auto"/>
            </w:pPr>
          </w:p>
          <w:p w14:paraId="7D570318" w14:textId="50C73BE2" w:rsidR="005D23DE" w:rsidRPr="005D23DE" w:rsidRDefault="005D23DE" w:rsidP="005D23DE">
            <w:pPr>
              <w:spacing w:line="360" w:lineRule="auto"/>
            </w:pPr>
            <w:r>
              <w:t xml:space="preserve">Word count – 427 </w:t>
            </w: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1DCCE8F4" w:rsidR="00A5656A" w:rsidRDefault="00A5656A">
    <w:pPr>
      <w:pStyle w:val="Footer"/>
      <w:jc w:val="right"/>
    </w:pPr>
    <w:r>
      <w:fldChar w:fldCharType="begin"/>
    </w:r>
    <w:r>
      <w:instrText xml:space="preserve"> PAGE   \* MERGEFORMAT </w:instrText>
    </w:r>
    <w:r>
      <w:fldChar w:fldCharType="separate"/>
    </w:r>
    <w:r w:rsidR="005D23DE">
      <w:rPr>
        <w:noProof/>
      </w:rPr>
      <w:t>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23DE"/>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5F151787-C062-4250-9C81-68262281D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1107</Words>
  <Characters>5808</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Jazzmin Roberts</cp:lastModifiedBy>
  <cp:revision>2</cp:revision>
  <cp:lastPrinted>2020-02-11T19:20:00Z</cp:lastPrinted>
  <dcterms:created xsi:type="dcterms:W3CDTF">2023-02-26T21:07:00Z</dcterms:created>
  <dcterms:modified xsi:type="dcterms:W3CDTF">2023-02-26T21:07:00Z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