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84162C" w14:textId="398AC0C2" w:rsidR="00C533D4" w:rsidRPr="00C533D4" w:rsidRDefault="00C533D4" w:rsidP="00C533D4">
      <w:pPr>
        <w:ind w:left="720" w:firstLine="720"/>
        <w:rPr>
          <w:sz w:val="40"/>
          <w:szCs w:val="40"/>
        </w:rPr>
      </w:pPr>
      <w:r w:rsidRPr="00C533D4">
        <w:rPr>
          <w:sz w:val="40"/>
          <w:szCs w:val="40"/>
        </w:rPr>
        <w:t xml:space="preserve">Name: </w:t>
      </w:r>
      <w:r w:rsidRPr="00C533D4">
        <w:rPr>
          <w:sz w:val="40"/>
          <w:szCs w:val="40"/>
        </w:rPr>
        <w:tab/>
      </w:r>
      <w:r w:rsidRPr="00C533D4">
        <w:rPr>
          <w:sz w:val="40"/>
          <w:szCs w:val="40"/>
        </w:rPr>
        <w:tab/>
      </w:r>
      <w:r w:rsidRPr="00C533D4">
        <w:rPr>
          <w:sz w:val="40"/>
          <w:szCs w:val="40"/>
        </w:rPr>
        <w:tab/>
      </w:r>
      <w:r>
        <w:rPr>
          <w:sz w:val="40"/>
          <w:szCs w:val="40"/>
        </w:rPr>
        <w:tab/>
      </w:r>
      <w:r w:rsidRPr="00C533D4">
        <w:rPr>
          <w:sz w:val="40"/>
          <w:szCs w:val="40"/>
        </w:rPr>
        <w:t>Grace Davies-Jones</w:t>
      </w:r>
    </w:p>
    <w:p w14:paraId="201AEF76" w14:textId="2432A58F" w:rsidR="00C533D4" w:rsidRPr="00C533D4" w:rsidRDefault="00C533D4" w:rsidP="00C533D4">
      <w:pPr>
        <w:ind w:left="720" w:firstLine="720"/>
        <w:rPr>
          <w:sz w:val="40"/>
          <w:szCs w:val="40"/>
        </w:rPr>
      </w:pPr>
      <w:r w:rsidRPr="00C533D4">
        <w:rPr>
          <w:sz w:val="40"/>
          <w:szCs w:val="40"/>
        </w:rPr>
        <w:t xml:space="preserve">Student Number: </w:t>
      </w:r>
      <w:r w:rsidRPr="00C533D4">
        <w:rPr>
          <w:sz w:val="40"/>
          <w:szCs w:val="40"/>
        </w:rPr>
        <w:tab/>
        <w:t>2224342</w:t>
      </w:r>
    </w:p>
    <w:p w14:paraId="71E6B24D" w14:textId="219D56B4" w:rsidR="00C533D4" w:rsidRPr="00C533D4" w:rsidRDefault="00C533D4" w:rsidP="00C533D4">
      <w:pPr>
        <w:ind w:left="720" w:firstLine="720"/>
        <w:rPr>
          <w:sz w:val="40"/>
          <w:szCs w:val="40"/>
        </w:rPr>
      </w:pPr>
      <w:r w:rsidRPr="00C533D4">
        <w:rPr>
          <w:sz w:val="40"/>
          <w:szCs w:val="40"/>
        </w:rPr>
        <w:t>Lecturer:</w:t>
      </w:r>
      <w:r w:rsidRPr="00C533D4">
        <w:rPr>
          <w:sz w:val="40"/>
          <w:szCs w:val="40"/>
        </w:rPr>
        <w:tab/>
      </w:r>
      <w:r w:rsidRPr="00C533D4">
        <w:rPr>
          <w:sz w:val="40"/>
          <w:szCs w:val="40"/>
        </w:rPr>
        <w:tab/>
      </w:r>
      <w:r w:rsidRPr="00C533D4">
        <w:rPr>
          <w:sz w:val="40"/>
          <w:szCs w:val="40"/>
        </w:rPr>
        <w:tab/>
        <w:t>Julia Lockheart</w:t>
      </w:r>
    </w:p>
    <w:p w14:paraId="033C3E3A" w14:textId="0CE147C3" w:rsidR="00C533D4" w:rsidRDefault="00C533D4" w:rsidP="00C533D4">
      <w:pPr>
        <w:ind w:left="720" w:firstLine="720"/>
        <w:rPr>
          <w:sz w:val="40"/>
          <w:szCs w:val="40"/>
        </w:rPr>
      </w:pPr>
      <w:r w:rsidRPr="00C533D4">
        <w:rPr>
          <w:sz w:val="40"/>
          <w:szCs w:val="40"/>
        </w:rPr>
        <w:t>Course:</w:t>
      </w:r>
      <w:r w:rsidRPr="00C533D4">
        <w:rPr>
          <w:sz w:val="40"/>
          <w:szCs w:val="40"/>
        </w:rPr>
        <w:tab/>
      </w:r>
      <w:r w:rsidRPr="00C533D4">
        <w:rPr>
          <w:sz w:val="40"/>
          <w:szCs w:val="40"/>
        </w:rPr>
        <w:tab/>
      </w:r>
      <w:r w:rsidRPr="00C533D4">
        <w:rPr>
          <w:sz w:val="40"/>
          <w:szCs w:val="40"/>
        </w:rPr>
        <w:tab/>
      </w:r>
      <w:r>
        <w:rPr>
          <w:sz w:val="40"/>
          <w:szCs w:val="40"/>
        </w:rPr>
        <w:tab/>
      </w:r>
      <w:r w:rsidRPr="00C533D4">
        <w:rPr>
          <w:sz w:val="40"/>
          <w:szCs w:val="40"/>
        </w:rPr>
        <w:t>Design Crafts 1</w:t>
      </w:r>
      <w:r w:rsidRPr="00C533D4">
        <w:rPr>
          <w:sz w:val="40"/>
          <w:szCs w:val="40"/>
          <w:vertAlign w:val="superscript"/>
        </w:rPr>
        <w:t>st</w:t>
      </w:r>
      <w:r w:rsidRPr="00C533D4">
        <w:rPr>
          <w:sz w:val="40"/>
          <w:szCs w:val="40"/>
        </w:rPr>
        <w:t xml:space="preserve"> yr.</w:t>
      </w:r>
    </w:p>
    <w:p w14:paraId="4E99FE59" w14:textId="77777777" w:rsidR="00CF2432" w:rsidRDefault="00CF2432" w:rsidP="00C533D4">
      <w:pPr>
        <w:ind w:left="720" w:firstLine="720"/>
        <w:rPr>
          <w:sz w:val="40"/>
          <w:szCs w:val="40"/>
        </w:rPr>
      </w:pPr>
    </w:p>
    <w:p w14:paraId="3E1CFF11" w14:textId="308624D8" w:rsidR="00CF2432" w:rsidRPr="00C533D4" w:rsidRDefault="00CF2432" w:rsidP="00C533D4">
      <w:pPr>
        <w:ind w:left="720" w:firstLine="720"/>
        <w:rPr>
          <w:sz w:val="40"/>
          <w:szCs w:val="40"/>
        </w:rPr>
      </w:pPr>
      <w:r>
        <w:rPr>
          <w:sz w:val="40"/>
          <w:szCs w:val="40"/>
        </w:rPr>
        <w:t>Total Word Count:</w:t>
      </w:r>
      <w:r>
        <w:rPr>
          <w:sz w:val="40"/>
          <w:szCs w:val="40"/>
        </w:rPr>
        <w:tab/>
        <w:t xml:space="preserve">1,517 </w:t>
      </w:r>
    </w:p>
    <w:p w14:paraId="4B7E969C" w14:textId="77777777" w:rsidR="00C533D4" w:rsidRDefault="00C533D4" w:rsidP="00C533D4"/>
    <w:p w14:paraId="35953991" w14:textId="586C91BB" w:rsidR="00C533D4" w:rsidRDefault="00C533D4" w:rsidP="00C533D4"/>
    <w:p w14:paraId="581F8F52" w14:textId="6EC7EE50" w:rsidR="00C533D4" w:rsidRDefault="00C533D4">
      <w:r>
        <w:br w:type="page"/>
      </w:r>
    </w:p>
    <w:p w14:paraId="084A210A" w14:textId="0A38FEFE" w:rsidR="00200373" w:rsidRPr="00200373" w:rsidRDefault="00C533D4" w:rsidP="00200373">
      <w:pPr>
        <w:jc w:val="center"/>
        <w:rPr>
          <w:sz w:val="28"/>
          <w:szCs w:val="28"/>
          <w:u w:val="single"/>
        </w:rPr>
      </w:pPr>
      <w:r w:rsidRPr="00200373">
        <w:rPr>
          <w:sz w:val="28"/>
          <w:szCs w:val="28"/>
          <w:u w:val="single"/>
        </w:rPr>
        <w:lastRenderedPageBreak/>
        <w:t>Manifesto</w:t>
      </w:r>
    </w:p>
    <w:p w14:paraId="523BA1DA" w14:textId="77777777" w:rsidR="00200373" w:rsidRPr="00200373" w:rsidRDefault="00200373" w:rsidP="00C533D4">
      <w:pPr>
        <w:rPr>
          <w:sz w:val="20"/>
          <w:szCs w:val="20"/>
          <w:u w:val="single"/>
        </w:rPr>
      </w:pPr>
      <w:r w:rsidRPr="00200373">
        <w:rPr>
          <w:sz w:val="20"/>
          <w:szCs w:val="20"/>
          <w:u w:val="single"/>
        </w:rPr>
        <w:t>Introduction</w:t>
      </w:r>
    </w:p>
    <w:p w14:paraId="72A0811F" w14:textId="48C8F449" w:rsidR="00C533D4" w:rsidRDefault="00C533D4" w:rsidP="00C533D4">
      <w:pPr>
        <w:rPr>
          <w:sz w:val="20"/>
          <w:szCs w:val="20"/>
        </w:rPr>
      </w:pPr>
      <w:r>
        <w:rPr>
          <w:sz w:val="20"/>
          <w:szCs w:val="20"/>
        </w:rPr>
        <w:t xml:space="preserve">As an artist I believe it is important to embrace the ever-changing fluidity of creativity. I strongly believe that art and creative processes are more about the journey than the finished product. As artists it is our job to explore and experiment, which in turn brings a sense of joy and whimsical wonder to the modern world. It is about embracing and valuing the journey just as much as the destination. </w:t>
      </w:r>
      <w:r w:rsidR="00B671F3">
        <w:rPr>
          <w:sz w:val="20"/>
          <w:szCs w:val="20"/>
        </w:rPr>
        <w:t>I like to think of my art as a marriage between chaos and order, peace and destruction. The beauty in-between these juxtaposing forces is where my art rests.</w:t>
      </w:r>
    </w:p>
    <w:p w14:paraId="57968CC5" w14:textId="1D072784" w:rsidR="007E604B" w:rsidRDefault="007E604B" w:rsidP="007E604B">
      <w:pPr>
        <w:pStyle w:val="ListParagraph"/>
        <w:numPr>
          <w:ilvl w:val="0"/>
          <w:numId w:val="2"/>
        </w:numPr>
        <w:rPr>
          <w:sz w:val="20"/>
          <w:szCs w:val="20"/>
          <w:u w:val="single"/>
        </w:rPr>
      </w:pPr>
      <w:r w:rsidRPr="007E604B">
        <w:rPr>
          <w:sz w:val="20"/>
          <w:szCs w:val="20"/>
          <w:u w:val="single"/>
        </w:rPr>
        <w:t xml:space="preserve">Discovery and Exploration </w:t>
      </w:r>
    </w:p>
    <w:p w14:paraId="4374DF24" w14:textId="6C5D2D8C" w:rsidR="007E604B" w:rsidRDefault="007E604B" w:rsidP="007E604B">
      <w:pPr>
        <w:pStyle w:val="ListParagraph"/>
        <w:rPr>
          <w:sz w:val="20"/>
          <w:szCs w:val="20"/>
        </w:rPr>
      </w:pPr>
      <w:r>
        <w:rPr>
          <w:sz w:val="20"/>
          <w:szCs w:val="20"/>
        </w:rPr>
        <w:t xml:space="preserve">My vision for art is not a fixed destination, but more of a journey. Each piece created is expanding the opportunities to grow and discover who we are not just as artists but in ourselves. </w:t>
      </w:r>
    </w:p>
    <w:p w14:paraId="7025485C" w14:textId="77777777" w:rsidR="007E604B" w:rsidRDefault="007E604B" w:rsidP="007E604B">
      <w:pPr>
        <w:pStyle w:val="ListParagraph"/>
        <w:rPr>
          <w:sz w:val="20"/>
          <w:szCs w:val="20"/>
        </w:rPr>
      </w:pPr>
    </w:p>
    <w:p w14:paraId="34E7A9B4" w14:textId="7C60541F" w:rsidR="007E604B" w:rsidRDefault="007E604B" w:rsidP="007E604B">
      <w:pPr>
        <w:pStyle w:val="ListParagraph"/>
        <w:numPr>
          <w:ilvl w:val="0"/>
          <w:numId w:val="2"/>
        </w:numPr>
        <w:rPr>
          <w:sz w:val="20"/>
          <w:szCs w:val="20"/>
          <w:u w:val="single"/>
        </w:rPr>
      </w:pPr>
      <w:r w:rsidRPr="007E604B">
        <w:rPr>
          <w:sz w:val="20"/>
          <w:szCs w:val="20"/>
          <w:u w:val="single"/>
        </w:rPr>
        <w:t>Adaptability</w:t>
      </w:r>
    </w:p>
    <w:p w14:paraId="609E1901" w14:textId="2AAB8237" w:rsidR="007E604B" w:rsidRPr="007E604B" w:rsidRDefault="007E604B" w:rsidP="007E604B">
      <w:pPr>
        <w:pStyle w:val="ListParagraph"/>
        <w:rPr>
          <w:sz w:val="20"/>
          <w:szCs w:val="20"/>
        </w:rPr>
      </w:pPr>
      <w:r w:rsidRPr="007E604B">
        <w:rPr>
          <w:sz w:val="20"/>
          <w:szCs w:val="20"/>
        </w:rPr>
        <w:t>Change is the only constant. It is important to keep growing</w:t>
      </w:r>
      <w:r>
        <w:rPr>
          <w:sz w:val="20"/>
          <w:szCs w:val="20"/>
        </w:rPr>
        <w:t xml:space="preserve">, </w:t>
      </w:r>
      <w:r w:rsidRPr="007E604B">
        <w:rPr>
          <w:sz w:val="20"/>
          <w:szCs w:val="20"/>
        </w:rPr>
        <w:t xml:space="preserve">evolving and </w:t>
      </w:r>
      <w:r>
        <w:rPr>
          <w:sz w:val="20"/>
          <w:szCs w:val="20"/>
        </w:rPr>
        <w:t xml:space="preserve">expanding </w:t>
      </w:r>
      <w:r w:rsidR="00BF3773">
        <w:rPr>
          <w:sz w:val="20"/>
          <w:szCs w:val="20"/>
        </w:rPr>
        <w:t xml:space="preserve">upon our </w:t>
      </w:r>
      <w:r w:rsidRPr="007E604B">
        <w:rPr>
          <w:sz w:val="20"/>
          <w:szCs w:val="20"/>
        </w:rPr>
        <w:t xml:space="preserve">practices and skillsets. </w:t>
      </w:r>
      <w:r>
        <w:rPr>
          <w:sz w:val="20"/>
          <w:szCs w:val="20"/>
        </w:rPr>
        <w:t>Art evolves as we do, reflecting the vulnerabilities and strengths that unite us and set us apart as humans.</w:t>
      </w:r>
    </w:p>
    <w:p w14:paraId="559B9825" w14:textId="77777777" w:rsidR="007E604B" w:rsidRDefault="007E604B" w:rsidP="007E604B">
      <w:pPr>
        <w:pStyle w:val="ListParagraph"/>
        <w:rPr>
          <w:sz w:val="20"/>
          <w:szCs w:val="20"/>
        </w:rPr>
      </w:pPr>
    </w:p>
    <w:p w14:paraId="047EE62F" w14:textId="2FFAF33E" w:rsidR="007E604B" w:rsidRDefault="007E604B" w:rsidP="007E604B">
      <w:pPr>
        <w:pStyle w:val="ListParagraph"/>
        <w:numPr>
          <w:ilvl w:val="0"/>
          <w:numId w:val="2"/>
        </w:numPr>
        <w:rPr>
          <w:sz w:val="20"/>
          <w:szCs w:val="20"/>
          <w:u w:val="single"/>
        </w:rPr>
      </w:pPr>
      <w:r w:rsidRPr="007E604B">
        <w:rPr>
          <w:sz w:val="20"/>
          <w:szCs w:val="20"/>
          <w:u w:val="single"/>
        </w:rPr>
        <w:t>Willing to Change</w:t>
      </w:r>
    </w:p>
    <w:p w14:paraId="3EEC520F" w14:textId="58769B77" w:rsidR="007E604B" w:rsidRDefault="007E604B" w:rsidP="007E604B">
      <w:pPr>
        <w:pStyle w:val="ListParagraph"/>
        <w:rPr>
          <w:sz w:val="20"/>
          <w:szCs w:val="20"/>
        </w:rPr>
      </w:pPr>
      <w:r w:rsidRPr="007E604B">
        <w:rPr>
          <w:sz w:val="20"/>
          <w:szCs w:val="20"/>
        </w:rPr>
        <w:t xml:space="preserve">Approach all art with an open mind. Try and embrace the </w:t>
      </w:r>
      <w:r w:rsidR="004C198F">
        <w:rPr>
          <w:sz w:val="20"/>
          <w:szCs w:val="20"/>
        </w:rPr>
        <w:t xml:space="preserve">diverse influences and allow yourself to be shaped by the unexpected. </w:t>
      </w:r>
    </w:p>
    <w:p w14:paraId="2E02C71C" w14:textId="77777777" w:rsidR="004C198F" w:rsidRDefault="004C198F" w:rsidP="007E604B">
      <w:pPr>
        <w:pStyle w:val="ListParagraph"/>
        <w:rPr>
          <w:sz w:val="20"/>
          <w:szCs w:val="20"/>
        </w:rPr>
      </w:pPr>
    </w:p>
    <w:p w14:paraId="1ABBC6D2" w14:textId="49BCA079" w:rsidR="004C198F" w:rsidRPr="004C198F" w:rsidRDefault="004C198F" w:rsidP="004C198F">
      <w:pPr>
        <w:pStyle w:val="ListParagraph"/>
        <w:numPr>
          <w:ilvl w:val="0"/>
          <w:numId w:val="2"/>
        </w:numPr>
        <w:rPr>
          <w:sz w:val="20"/>
          <w:szCs w:val="20"/>
          <w:u w:val="single"/>
        </w:rPr>
      </w:pPr>
      <w:r w:rsidRPr="004C198F">
        <w:rPr>
          <w:sz w:val="20"/>
          <w:szCs w:val="20"/>
          <w:u w:val="single"/>
        </w:rPr>
        <w:t xml:space="preserve">Embracing the Unpredictability </w:t>
      </w:r>
    </w:p>
    <w:p w14:paraId="53A29BA4" w14:textId="5A4E84B5" w:rsidR="004C198F" w:rsidRDefault="004C198F" w:rsidP="004C198F">
      <w:pPr>
        <w:pStyle w:val="ListParagraph"/>
        <w:rPr>
          <w:sz w:val="20"/>
          <w:szCs w:val="20"/>
        </w:rPr>
      </w:pPr>
      <w:r>
        <w:rPr>
          <w:sz w:val="20"/>
          <w:szCs w:val="20"/>
        </w:rPr>
        <w:t xml:space="preserve">Trust your intuition and try to allow serendipity into your creative process. Embrace the mistakes and unexpected triumphs. </w:t>
      </w:r>
    </w:p>
    <w:p w14:paraId="08275D51" w14:textId="77777777" w:rsidR="00B671F3" w:rsidRDefault="00B671F3" w:rsidP="004C198F">
      <w:pPr>
        <w:pStyle w:val="ListParagraph"/>
        <w:rPr>
          <w:sz w:val="20"/>
          <w:szCs w:val="20"/>
        </w:rPr>
      </w:pPr>
    </w:p>
    <w:p w14:paraId="7B50E0AF" w14:textId="3FA3087E" w:rsidR="00B671F3" w:rsidRDefault="00B671F3" w:rsidP="00B671F3">
      <w:pPr>
        <w:pStyle w:val="ListParagraph"/>
        <w:numPr>
          <w:ilvl w:val="0"/>
          <w:numId w:val="2"/>
        </w:numPr>
        <w:rPr>
          <w:sz w:val="20"/>
          <w:szCs w:val="20"/>
          <w:u w:val="single"/>
        </w:rPr>
      </w:pPr>
      <w:r>
        <w:rPr>
          <w:sz w:val="20"/>
          <w:szCs w:val="20"/>
          <w:u w:val="single"/>
        </w:rPr>
        <w:t xml:space="preserve">Techniques </w:t>
      </w:r>
    </w:p>
    <w:p w14:paraId="79D170F6" w14:textId="57B38B4A" w:rsidR="007E604B" w:rsidRDefault="00B671F3" w:rsidP="007E604B">
      <w:pPr>
        <w:pStyle w:val="ListParagraph"/>
        <w:rPr>
          <w:sz w:val="20"/>
          <w:szCs w:val="20"/>
        </w:rPr>
      </w:pPr>
      <w:r>
        <w:rPr>
          <w:sz w:val="20"/>
          <w:szCs w:val="20"/>
        </w:rPr>
        <w:t>Let the nature of each project dictate your use of tools</w:t>
      </w:r>
      <w:r w:rsidR="0052021D">
        <w:rPr>
          <w:sz w:val="20"/>
          <w:szCs w:val="20"/>
        </w:rPr>
        <w:t xml:space="preserve"> and materials</w:t>
      </w:r>
      <w:r>
        <w:rPr>
          <w:sz w:val="20"/>
          <w:szCs w:val="20"/>
        </w:rPr>
        <w:t xml:space="preserve">. Being this adaptable will ensure your work remains ever-changing and diverse. </w:t>
      </w:r>
    </w:p>
    <w:p w14:paraId="68DA9A3E" w14:textId="77777777" w:rsidR="00B671F3" w:rsidRDefault="00B671F3" w:rsidP="007E604B">
      <w:pPr>
        <w:pStyle w:val="ListParagraph"/>
        <w:rPr>
          <w:sz w:val="20"/>
          <w:szCs w:val="20"/>
        </w:rPr>
      </w:pPr>
    </w:p>
    <w:p w14:paraId="5ACF8891" w14:textId="57FA839F" w:rsidR="00B671F3" w:rsidRDefault="00884BF1" w:rsidP="00B671F3">
      <w:pPr>
        <w:pStyle w:val="ListParagraph"/>
        <w:numPr>
          <w:ilvl w:val="0"/>
          <w:numId w:val="2"/>
        </w:numPr>
        <w:rPr>
          <w:sz w:val="20"/>
          <w:szCs w:val="20"/>
          <w:u w:val="single"/>
        </w:rPr>
      </w:pPr>
      <w:r>
        <w:rPr>
          <w:sz w:val="20"/>
          <w:szCs w:val="20"/>
          <w:u w:val="single"/>
        </w:rPr>
        <w:t>Courage</w:t>
      </w:r>
    </w:p>
    <w:p w14:paraId="52E72CCE" w14:textId="23C11A3B" w:rsidR="00B671F3" w:rsidRDefault="00B671F3" w:rsidP="00200373">
      <w:pPr>
        <w:pStyle w:val="ListParagraph"/>
        <w:rPr>
          <w:sz w:val="20"/>
          <w:szCs w:val="20"/>
        </w:rPr>
      </w:pPr>
      <w:r>
        <w:rPr>
          <w:sz w:val="20"/>
          <w:szCs w:val="20"/>
        </w:rPr>
        <w:t xml:space="preserve">There is no such thing as a mistake when creating. Every outcome that doesn’t turn out as expected is a chance for growth and development of your craft. Refining your knowledge and use of materials in the process. </w:t>
      </w:r>
      <w:r w:rsidRPr="00B671F3">
        <w:rPr>
          <w:sz w:val="20"/>
          <w:szCs w:val="20"/>
        </w:rPr>
        <w:t xml:space="preserve"> </w:t>
      </w:r>
    </w:p>
    <w:p w14:paraId="2E343DF9" w14:textId="77777777" w:rsidR="00200373" w:rsidRPr="00200373" w:rsidRDefault="00200373" w:rsidP="00200373">
      <w:pPr>
        <w:pStyle w:val="ListParagraph"/>
        <w:rPr>
          <w:sz w:val="20"/>
          <w:szCs w:val="20"/>
        </w:rPr>
      </w:pPr>
    </w:p>
    <w:p w14:paraId="0F41D7EB" w14:textId="1122FFF0" w:rsidR="00B671F3" w:rsidRPr="00200373" w:rsidRDefault="00200373" w:rsidP="00B671F3">
      <w:pPr>
        <w:pStyle w:val="ListParagraph"/>
        <w:numPr>
          <w:ilvl w:val="0"/>
          <w:numId w:val="2"/>
        </w:numPr>
        <w:rPr>
          <w:sz w:val="20"/>
          <w:szCs w:val="20"/>
          <w:u w:val="single"/>
        </w:rPr>
      </w:pPr>
      <w:r w:rsidRPr="00200373">
        <w:rPr>
          <w:sz w:val="20"/>
          <w:szCs w:val="20"/>
          <w:u w:val="single"/>
        </w:rPr>
        <w:t xml:space="preserve">Inspiration and Influences </w:t>
      </w:r>
    </w:p>
    <w:p w14:paraId="7E781146" w14:textId="7090F1BE" w:rsidR="00200373" w:rsidRDefault="00200373" w:rsidP="00200373">
      <w:pPr>
        <w:pStyle w:val="ListParagraph"/>
        <w:rPr>
          <w:rFonts w:cstheme="minorHAnsi"/>
          <w:sz w:val="20"/>
          <w:szCs w:val="20"/>
        </w:rPr>
      </w:pPr>
      <w:r w:rsidRPr="00200373">
        <w:rPr>
          <w:rFonts w:cstheme="minorHAnsi"/>
          <w:sz w:val="20"/>
          <w:szCs w:val="20"/>
        </w:rPr>
        <w:t>My work draws inspiration from</w:t>
      </w:r>
      <w:r w:rsidR="002D02A7">
        <w:rPr>
          <w:rFonts w:cstheme="minorHAnsi"/>
          <w:sz w:val="20"/>
          <w:szCs w:val="20"/>
        </w:rPr>
        <w:t xml:space="preserve"> nature, human history and</w:t>
      </w:r>
      <w:r w:rsidRPr="00200373">
        <w:rPr>
          <w:rFonts w:cstheme="minorHAnsi"/>
          <w:sz w:val="20"/>
          <w:szCs w:val="20"/>
        </w:rPr>
        <w:t xml:space="preserve"> the </w:t>
      </w:r>
      <w:r w:rsidR="002D02A7">
        <w:rPr>
          <w:rFonts w:cstheme="minorHAnsi"/>
          <w:sz w:val="20"/>
          <w:szCs w:val="20"/>
        </w:rPr>
        <w:t xml:space="preserve">wider </w:t>
      </w:r>
      <w:r w:rsidRPr="00200373">
        <w:rPr>
          <w:rFonts w:cstheme="minorHAnsi"/>
          <w:sz w:val="20"/>
          <w:szCs w:val="20"/>
        </w:rPr>
        <w:t>world around me, but it's not limited by it. Influences come and go, weaving in and out of my creative tapestry, leaving traces of their impact without defining the entire narrative</w:t>
      </w:r>
      <w:r>
        <w:rPr>
          <w:rFonts w:cstheme="minorHAnsi"/>
          <w:sz w:val="20"/>
          <w:szCs w:val="20"/>
        </w:rPr>
        <w:t>.</w:t>
      </w:r>
    </w:p>
    <w:p w14:paraId="461F445F" w14:textId="77777777" w:rsidR="00200373" w:rsidRDefault="00200373" w:rsidP="00200373">
      <w:pPr>
        <w:pStyle w:val="ListParagraph"/>
        <w:rPr>
          <w:rFonts w:cstheme="minorHAnsi"/>
          <w:sz w:val="20"/>
          <w:szCs w:val="20"/>
        </w:rPr>
      </w:pPr>
    </w:p>
    <w:p w14:paraId="7D4C7A9E" w14:textId="52AA2A33" w:rsidR="00200373" w:rsidRDefault="00EE0A2E" w:rsidP="00200373">
      <w:pPr>
        <w:pStyle w:val="ListParagraph"/>
        <w:numPr>
          <w:ilvl w:val="0"/>
          <w:numId w:val="2"/>
        </w:numPr>
        <w:rPr>
          <w:rStyle w:val="Strong"/>
          <w:rFonts w:cstheme="minorHAnsi"/>
          <w:b w:val="0"/>
          <w:bCs w:val="0"/>
          <w:sz w:val="20"/>
          <w:szCs w:val="20"/>
          <w:u w:val="single"/>
        </w:rPr>
      </w:pPr>
      <w:r w:rsidRPr="00EE0A2E">
        <w:rPr>
          <w:rStyle w:val="Strong"/>
          <w:rFonts w:cstheme="minorHAnsi"/>
          <w:b w:val="0"/>
          <w:bCs w:val="0"/>
          <w:sz w:val="20"/>
          <w:szCs w:val="20"/>
          <w:u w:val="single"/>
        </w:rPr>
        <w:t xml:space="preserve">Empathy and Authenticity </w:t>
      </w:r>
    </w:p>
    <w:p w14:paraId="78C932EA" w14:textId="2330B760" w:rsidR="00EE0A2E" w:rsidRPr="00EE0A2E" w:rsidRDefault="00EE0A2E" w:rsidP="00EE0A2E">
      <w:pPr>
        <w:pStyle w:val="ListParagraph"/>
        <w:spacing w:after="0" w:line="240" w:lineRule="auto"/>
        <w:rPr>
          <w:rFonts w:eastAsia="Times New Roman" w:cstheme="minorHAnsi"/>
          <w:kern w:val="0"/>
          <w:sz w:val="20"/>
          <w:szCs w:val="20"/>
          <w:lang w:eastAsia="en-GB"/>
          <w14:ligatures w14:val="none"/>
        </w:rPr>
      </w:pPr>
      <w:r w:rsidRPr="00EE0A2E">
        <w:rPr>
          <w:rFonts w:eastAsia="Times New Roman" w:cstheme="minorHAnsi"/>
          <w:kern w:val="0"/>
          <w:sz w:val="20"/>
          <w:szCs w:val="20"/>
          <w:shd w:val="clear" w:color="auto" w:fill="FFFFFF"/>
          <w:lang w:eastAsia="en-GB"/>
          <w14:ligatures w14:val="none"/>
        </w:rPr>
        <w:t xml:space="preserve">Nurture empathy </w:t>
      </w:r>
      <w:r>
        <w:rPr>
          <w:rFonts w:eastAsia="Times New Roman" w:cstheme="minorHAnsi"/>
          <w:kern w:val="0"/>
          <w:sz w:val="20"/>
          <w:szCs w:val="20"/>
          <w:shd w:val="clear" w:color="auto" w:fill="FFFFFF"/>
          <w:lang w:eastAsia="en-GB"/>
          <w14:ligatures w14:val="none"/>
        </w:rPr>
        <w:t xml:space="preserve">and value authenticity </w:t>
      </w:r>
      <w:r w:rsidRPr="00EE0A2E">
        <w:rPr>
          <w:rFonts w:eastAsia="Times New Roman" w:cstheme="minorHAnsi"/>
          <w:kern w:val="0"/>
          <w:sz w:val="20"/>
          <w:szCs w:val="20"/>
          <w:shd w:val="clear" w:color="auto" w:fill="FFFFFF"/>
          <w:lang w:eastAsia="en-GB"/>
          <w14:ligatures w14:val="none"/>
        </w:rPr>
        <w:t>within creative spaces. recognize that the narrative of creating is not fixed but is an on-going dialogue with the human experience.</w:t>
      </w:r>
      <w:r>
        <w:rPr>
          <w:rFonts w:eastAsia="Times New Roman" w:cstheme="minorHAnsi"/>
          <w:kern w:val="0"/>
          <w:sz w:val="20"/>
          <w:szCs w:val="20"/>
          <w:shd w:val="clear" w:color="auto" w:fill="FFFFFF"/>
          <w:lang w:eastAsia="en-GB"/>
          <w14:ligatures w14:val="none"/>
        </w:rPr>
        <w:t xml:space="preserve"> A</w:t>
      </w:r>
      <w:r w:rsidRPr="00EE0A2E">
        <w:rPr>
          <w:rFonts w:eastAsia="Times New Roman" w:cstheme="minorHAnsi"/>
          <w:kern w:val="0"/>
          <w:sz w:val="20"/>
          <w:szCs w:val="20"/>
          <w:lang w:eastAsia="en-GB"/>
          <w14:ligatures w14:val="none"/>
        </w:rPr>
        <w:t>lways allow the ebb and flow of life to shape your artistic expressions organically.</w:t>
      </w:r>
    </w:p>
    <w:p w14:paraId="697A9994" w14:textId="77777777" w:rsidR="00EE0A2E" w:rsidRPr="00EE0A2E" w:rsidRDefault="00EE0A2E" w:rsidP="00EE0A2E">
      <w:pPr>
        <w:pStyle w:val="ListParagraph"/>
        <w:rPr>
          <w:rStyle w:val="Strong"/>
          <w:rFonts w:cstheme="minorHAnsi"/>
          <w:b w:val="0"/>
          <w:bCs w:val="0"/>
          <w:sz w:val="20"/>
          <w:szCs w:val="20"/>
          <w:u w:val="single"/>
        </w:rPr>
      </w:pPr>
    </w:p>
    <w:p w14:paraId="4D35DC75" w14:textId="5F3BAFE0" w:rsidR="00200373" w:rsidRPr="00200373" w:rsidRDefault="00200373" w:rsidP="00200373">
      <w:pPr>
        <w:rPr>
          <w:rStyle w:val="Strong"/>
          <w:rFonts w:cstheme="minorHAnsi"/>
          <w:b w:val="0"/>
          <w:bCs w:val="0"/>
          <w:sz w:val="20"/>
          <w:szCs w:val="20"/>
          <w:u w:val="single"/>
          <w:bdr w:val="single" w:sz="2" w:space="0" w:color="D9D9E3" w:frame="1"/>
        </w:rPr>
      </w:pPr>
      <w:r>
        <w:rPr>
          <w:rStyle w:val="Strong"/>
          <w:rFonts w:cstheme="minorHAnsi"/>
          <w:b w:val="0"/>
          <w:bCs w:val="0"/>
          <w:sz w:val="20"/>
          <w:szCs w:val="20"/>
          <w:u w:val="single"/>
          <w:bdr w:val="single" w:sz="2" w:space="0" w:color="D9D9E3" w:frame="1"/>
        </w:rPr>
        <w:t>Conclusion</w:t>
      </w:r>
    </w:p>
    <w:p w14:paraId="3EA934BA" w14:textId="4EA5E458" w:rsidR="00200373" w:rsidRPr="00200373" w:rsidRDefault="00200373" w:rsidP="00200373">
      <w:pPr>
        <w:rPr>
          <w:rFonts w:cstheme="minorHAnsi"/>
          <w:sz w:val="20"/>
          <w:szCs w:val="20"/>
          <w:u w:val="single"/>
        </w:rPr>
      </w:pPr>
      <w:r w:rsidRPr="00200373">
        <w:rPr>
          <w:rFonts w:cstheme="minorHAnsi"/>
          <w:sz w:val="20"/>
          <w:szCs w:val="20"/>
        </w:rPr>
        <w:t>This manifesto is a dynamic guide, ever-changing as I navigate the uncharted territories of creativity. It serves as a reminder that my art is a living entity, responding to the rhythm of life, and evolving with every stroke, thought, and moment of inspiration.</w:t>
      </w:r>
    </w:p>
    <w:p w14:paraId="08DA9AAA" w14:textId="77777777" w:rsidR="000516D7" w:rsidRDefault="000516D7" w:rsidP="000516D7">
      <w:pPr>
        <w:rPr>
          <w:sz w:val="20"/>
          <w:szCs w:val="20"/>
          <w:u w:val="single"/>
        </w:rPr>
      </w:pPr>
    </w:p>
    <w:p w14:paraId="143A6F9B" w14:textId="456C17E4" w:rsidR="00BF3773" w:rsidRPr="000516D7" w:rsidRDefault="00BF3773" w:rsidP="000516D7">
      <w:pPr>
        <w:ind w:firstLine="720"/>
        <w:rPr>
          <w:sz w:val="20"/>
          <w:szCs w:val="20"/>
          <w:u w:val="single"/>
        </w:rPr>
      </w:pPr>
      <w:r w:rsidRPr="000516D7">
        <w:rPr>
          <w:sz w:val="20"/>
          <w:szCs w:val="20"/>
          <w:u w:val="single"/>
        </w:rPr>
        <w:t>Essay Part 1</w:t>
      </w:r>
    </w:p>
    <w:p w14:paraId="6C853B32" w14:textId="77777777" w:rsidR="002D02A7" w:rsidRDefault="002D02A7" w:rsidP="00B671F3">
      <w:pPr>
        <w:pStyle w:val="ListParagraph"/>
        <w:rPr>
          <w:sz w:val="20"/>
          <w:szCs w:val="20"/>
          <w:u w:val="single"/>
        </w:rPr>
      </w:pPr>
    </w:p>
    <w:p w14:paraId="0E3F7E65" w14:textId="14A1C6DE" w:rsidR="00F17477" w:rsidRDefault="002D02A7" w:rsidP="00F17477">
      <w:pPr>
        <w:pStyle w:val="ListParagraph"/>
        <w:rPr>
          <w:sz w:val="20"/>
          <w:szCs w:val="20"/>
        </w:rPr>
      </w:pPr>
      <w:r>
        <w:rPr>
          <w:sz w:val="20"/>
          <w:szCs w:val="20"/>
          <w:u w:val="single"/>
        </w:rPr>
        <w:t>Statement</w:t>
      </w:r>
      <w:r w:rsidR="00F17477">
        <w:rPr>
          <w:sz w:val="20"/>
          <w:szCs w:val="20"/>
          <w:u w:val="single"/>
        </w:rPr>
        <w:t xml:space="preserve"> 5 – Techniques: </w:t>
      </w:r>
      <w:r w:rsidR="00F17477" w:rsidRPr="00F17477">
        <w:rPr>
          <w:i/>
          <w:iCs/>
          <w:sz w:val="20"/>
          <w:szCs w:val="20"/>
        </w:rPr>
        <w:t>“Let the nature of each project dictate your use of tools</w:t>
      </w:r>
      <w:r w:rsidR="0052021D">
        <w:rPr>
          <w:i/>
          <w:iCs/>
          <w:sz w:val="20"/>
          <w:szCs w:val="20"/>
        </w:rPr>
        <w:t xml:space="preserve"> and materials</w:t>
      </w:r>
      <w:r w:rsidR="00F17477" w:rsidRPr="00F17477">
        <w:rPr>
          <w:i/>
          <w:iCs/>
          <w:sz w:val="20"/>
          <w:szCs w:val="20"/>
        </w:rPr>
        <w:t xml:space="preserve">. Being this adaptable will ensure your work remains ever-changing and diverse.” </w:t>
      </w:r>
    </w:p>
    <w:p w14:paraId="0F856244" w14:textId="7239DB59" w:rsidR="002D02A7" w:rsidRDefault="002D02A7" w:rsidP="00B671F3">
      <w:pPr>
        <w:pStyle w:val="ListParagraph"/>
        <w:rPr>
          <w:sz w:val="20"/>
          <w:szCs w:val="20"/>
          <w:u w:val="single"/>
        </w:rPr>
      </w:pPr>
    </w:p>
    <w:p w14:paraId="1C0D2699" w14:textId="319DFFD5" w:rsidR="00BF3773" w:rsidRPr="009C5F70" w:rsidRDefault="00DA4EB6" w:rsidP="009C5F70">
      <w:pPr>
        <w:pStyle w:val="ListParagraph"/>
        <w:rPr>
          <w:rFonts w:cstheme="minorHAnsi"/>
          <w:sz w:val="20"/>
          <w:szCs w:val="20"/>
          <w:shd w:val="clear" w:color="auto" w:fill="FFFFFF"/>
        </w:rPr>
      </w:pPr>
      <w:r>
        <w:rPr>
          <w:sz w:val="20"/>
          <w:szCs w:val="20"/>
        </w:rPr>
        <w:t xml:space="preserve">As an artist it is important if not essential to </w:t>
      </w:r>
      <w:r w:rsidR="00380993">
        <w:rPr>
          <w:sz w:val="20"/>
          <w:szCs w:val="20"/>
        </w:rPr>
        <w:t xml:space="preserve">use a </w:t>
      </w:r>
      <w:r w:rsidR="00EB7A03">
        <w:rPr>
          <w:sz w:val="20"/>
          <w:szCs w:val="20"/>
        </w:rPr>
        <w:t xml:space="preserve">diverse array </w:t>
      </w:r>
      <w:r w:rsidR="00380993">
        <w:rPr>
          <w:sz w:val="20"/>
          <w:szCs w:val="20"/>
        </w:rPr>
        <w:t xml:space="preserve">of tools and materials in your practice. In my opinion, this allows the artist to convey a multitude of emotions, perspectives, and narratives that cannot always be captured using a single medium. </w:t>
      </w:r>
      <w:r w:rsidR="0052231B">
        <w:rPr>
          <w:sz w:val="20"/>
          <w:szCs w:val="20"/>
        </w:rPr>
        <w:t>Yayoi Kusama is known for being a multifaceted artist</w:t>
      </w:r>
      <w:r w:rsidR="00EB7A03">
        <w:rPr>
          <w:sz w:val="20"/>
          <w:szCs w:val="20"/>
        </w:rPr>
        <w:t xml:space="preserve"> who can seamlessly transition from one medium to another</w:t>
      </w:r>
      <w:r w:rsidR="0052231B">
        <w:rPr>
          <w:sz w:val="20"/>
          <w:szCs w:val="20"/>
        </w:rPr>
        <w:t xml:space="preserve">. </w:t>
      </w:r>
      <w:r w:rsidR="0052231B" w:rsidRPr="0052231B">
        <w:rPr>
          <w:rFonts w:cstheme="minorHAnsi"/>
          <w:sz w:val="20"/>
          <w:szCs w:val="20"/>
          <w:shd w:val="clear" w:color="auto" w:fill="FFFFFF"/>
        </w:rPr>
        <w:t xml:space="preserve">In her paintings, Kusama employs vibrant </w:t>
      </w:r>
      <w:r w:rsidR="00EB7A03" w:rsidRPr="0052231B">
        <w:rPr>
          <w:rFonts w:cstheme="minorHAnsi"/>
          <w:sz w:val="20"/>
          <w:szCs w:val="20"/>
          <w:shd w:val="clear" w:color="auto" w:fill="FFFFFF"/>
        </w:rPr>
        <w:t>colours</w:t>
      </w:r>
      <w:r w:rsidR="0052231B" w:rsidRPr="0052231B">
        <w:rPr>
          <w:rFonts w:cstheme="minorHAnsi"/>
          <w:sz w:val="20"/>
          <w:szCs w:val="20"/>
          <w:shd w:val="clear" w:color="auto" w:fill="FFFFFF"/>
        </w:rPr>
        <w:t xml:space="preserve"> and intricate patterns, creating visually captivating and emotionally profound pieces. Transitioning effortlessly, she </w:t>
      </w:r>
      <w:r w:rsidR="00EB7A03">
        <w:rPr>
          <w:rFonts w:cstheme="minorHAnsi"/>
          <w:sz w:val="20"/>
          <w:szCs w:val="20"/>
          <w:shd w:val="clear" w:color="auto" w:fill="FFFFFF"/>
        </w:rPr>
        <w:t>dives</w:t>
      </w:r>
      <w:r w:rsidR="0052231B" w:rsidRPr="0052231B">
        <w:rPr>
          <w:rFonts w:cstheme="minorHAnsi"/>
          <w:sz w:val="20"/>
          <w:szCs w:val="20"/>
          <w:shd w:val="clear" w:color="auto" w:fill="FFFFFF"/>
        </w:rPr>
        <w:t xml:space="preserve"> into sculpture, where her work take</w:t>
      </w:r>
      <w:r w:rsidR="00EB7A03">
        <w:rPr>
          <w:rFonts w:cstheme="minorHAnsi"/>
          <w:sz w:val="20"/>
          <w:szCs w:val="20"/>
          <w:shd w:val="clear" w:color="auto" w:fill="FFFFFF"/>
        </w:rPr>
        <w:t>s</w:t>
      </w:r>
      <w:r w:rsidR="0052231B" w:rsidRPr="0052231B">
        <w:rPr>
          <w:rFonts w:cstheme="minorHAnsi"/>
          <w:sz w:val="20"/>
          <w:szCs w:val="20"/>
          <w:shd w:val="clear" w:color="auto" w:fill="FFFFFF"/>
        </w:rPr>
        <w:t xml:space="preserve"> on tangible, three-dimensional forms</w:t>
      </w:r>
      <w:r w:rsidR="00EB7A03">
        <w:rPr>
          <w:rFonts w:cstheme="minorHAnsi"/>
          <w:sz w:val="20"/>
          <w:szCs w:val="20"/>
          <w:shd w:val="clear" w:color="auto" w:fill="FFFFFF"/>
        </w:rPr>
        <w:t xml:space="preserve"> which are </w:t>
      </w:r>
      <w:r w:rsidR="0052231B" w:rsidRPr="0052231B">
        <w:rPr>
          <w:rFonts w:cstheme="minorHAnsi"/>
          <w:sz w:val="20"/>
          <w:szCs w:val="20"/>
          <w:shd w:val="clear" w:color="auto" w:fill="FFFFFF"/>
        </w:rPr>
        <w:t>often characterized by whimsical</w:t>
      </w:r>
      <w:r w:rsidR="00EB7A03">
        <w:rPr>
          <w:rFonts w:cstheme="minorHAnsi"/>
          <w:sz w:val="20"/>
          <w:szCs w:val="20"/>
          <w:shd w:val="clear" w:color="auto" w:fill="FFFFFF"/>
        </w:rPr>
        <w:t xml:space="preserve"> and</w:t>
      </w:r>
      <w:r w:rsidR="0052231B" w:rsidRPr="0052231B">
        <w:rPr>
          <w:rFonts w:cstheme="minorHAnsi"/>
          <w:sz w:val="20"/>
          <w:szCs w:val="20"/>
          <w:shd w:val="clear" w:color="auto" w:fill="FFFFFF"/>
        </w:rPr>
        <w:t xml:space="preserve"> organic shapes. Perhaps most notably, Kusama has gained international </w:t>
      </w:r>
      <w:r w:rsidR="00EB7A03">
        <w:rPr>
          <w:rFonts w:cstheme="minorHAnsi"/>
          <w:sz w:val="20"/>
          <w:szCs w:val="20"/>
          <w:shd w:val="clear" w:color="auto" w:fill="FFFFFF"/>
        </w:rPr>
        <w:t xml:space="preserve">fame </w:t>
      </w:r>
      <w:r w:rsidR="00EB7A03" w:rsidRPr="0052231B">
        <w:rPr>
          <w:rFonts w:cstheme="minorHAnsi"/>
          <w:sz w:val="20"/>
          <w:szCs w:val="20"/>
          <w:shd w:val="clear" w:color="auto" w:fill="FFFFFF"/>
        </w:rPr>
        <w:t>for</w:t>
      </w:r>
      <w:r w:rsidR="0052231B" w:rsidRPr="0052231B">
        <w:rPr>
          <w:rFonts w:cstheme="minorHAnsi"/>
          <w:sz w:val="20"/>
          <w:szCs w:val="20"/>
          <w:shd w:val="clear" w:color="auto" w:fill="FFFFFF"/>
        </w:rPr>
        <w:t xml:space="preserve"> her immersive installations, such as the iconic "Infinity Mirrored Rooms," where she combines mirrors, lights, and repetitive patterns to produce an otherworldly if not ethereal experience for the viewer.</w:t>
      </w:r>
      <w:r w:rsidR="009C5F70">
        <w:rPr>
          <w:rFonts w:cstheme="minorHAnsi"/>
          <w:sz w:val="20"/>
          <w:szCs w:val="20"/>
          <w:shd w:val="clear" w:color="auto" w:fill="FFFFFF"/>
        </w:rPr>
        <w:t xml:space="preserve"> Kusama’s diversity in her craft has had a substantial impact on the art world and was incredibly influential, especially for women in the contemporary art movement. “</w:t>
      </w:r>
      <w:r w:rsidR="009C5F70" w:rsidRPr="009C5F70">
        <w:rPr>
          <w:rFonts w:cstheme="minorHAnsi"/>
          <w:sz w:val="20"/>
          <w:szCs w:val="20"/>
          <w:shd w:val="clear" w:color="auto" w:fill="FFFFFF"/>
        </w:rPr>
        <w:t>Kusama's work has had a remarkable impact on</w:t>
      </w:r>
      <w:r w:rsidR="009C5F70">
        <w:rPr>
          <w:rFonts w:cstheme="minorHAnsi"/>
          <w:sz w:val="20"/>
          <w:szCs w:val="20"/>
          <w:shd w:val="clear" w:color="auto" w:fill="FFFFFF"/>
        </w:rPr>
        <w:t xml:space="preserve"> </w:t>
      </w:r>
      <w:r w:rsidR="009C5F70" w:rsidRPr="009C5F70">
        <w:rPr>
          <w:rFonts w:cstheme="minorHAnsi"/>
          <w:sz w:val="20"/>
          <w:szCs w:val="20"/>
          <w:shd w:val="clear" w:color="auto" w:fill="FFFFFF"/>
        </w:rPr>
        <w:t xml:space="preserve">contemporary art, particularly for women artists. Rona Pondick's edgy, bio-morphic sculptures and Polly Apfelbaum's </w:t>
      </w:r>
      <w:proofErr w:type="spellStart"/>
      <w:r w:rsidR="009C5F70" w:rsidRPr="009C5F70">
        <w:rPr>
          <w:rFonts w:cstheme="minorHAnsi"/>
          <w:sz w:val="20"/>
          <w:szCs w:val="20"/>
          <w:shd w:val="clear" w:color="auto" w:fill="FFFFFF"/>
        </w:rPr>
        <w:t>colorful</w:t>
      </w:r>
      <w:proofErr w:type="spellEnd"/>
      <w:r w:rsidR="009C5F70" w:rsidRPr="009C5F70">
        <w:rPr>
          <w:rFonts w:cstheme="minorHAnsi"/>
          <w:sz w:val="20"/>
          <w:szCs w:val="20"/>
          <w:shd w:val="clear" w:color="auto" w:fill="FFFFFF"/>
        </w:rPr>
        <w:t>, serially repetitive</w:t>
      </w:r>
      <w:r w:rsidR="009C5F70">
        <w:rPr>
          <w:rFonts w:cstheme="minorHAnsi"/>
          <w:sz w:val="20"/>
          <w:szCs w:val="20"/>
          <w:shd w:val="clear" w:color="auto" w:fill="FFFFFF"/>
        </w:rPr>
        <w:t xml:space="preserve"> </w:t>
      </w:r>
      <w:r w:rsidR="009C5F70" w:rsidRPr="009C5F70">
        <w:rPr>
          <w:rFonts w:cstheme="minorHAnsi"/>
          <w:sz w:val="20"/>
          <w:szCs w:val="20"/>
          <w:shd w:val="clear" w:color="auto" w:fill="FFFFFF"/>
        </w:rPr>
        <w:t xml:space="preserve">dotted floor works are </w:t>
      </w:r>
      <w:proofErr w:type="spellStart"/>
      <w:r w:rsidR="009C5F70" w:rsidRPr="009C5F70">
        <w:rPr>
          <w:rFonts w:cstheme="minorHAnsi"/>
          <w:sz w:val="20"/>
          <w:szCs w:val="20"/>
          <w:shd w:val="clear" w:color="auto" w:fill="FFFFFF"/>
        </w:rPr>
        <w:t>descendents</w:t>
      </w:r>
      <w:proofErr w:type="spellEnd"/>
      <w:r w:rsidR="009C5F70" w:rsidRPr="009C5F70">
        <w:rPr>
          <w:rFonts w:cstheme="minorHAnsi"/>
          <w:sz w:val="20"/>
          <w:szCs w:val="20"/>
          <w:shd w:val="clear" w:color="auto" w:fill="FFFFFF"/>
        </w:rPr>
        <w:t xml:space="preserve"> of Kusama's I96</w:t>
      </w:r>
      <w:r w:rsidR="009C5F70">
        <w:rPr>
          <w:rFonts w:cstheme="minorHAnsi"/>
          <w:sz w:val="20"/>
          <w:szCs w:val="20"/>
          <w:shd w:val="clear" w:color="auto" w:fill="FFFFFF"/>
        </w:rPr>
        <w:t>0</w:t>
      </w:r>
      <w:r w:rsidR="009C5F70" w:rsidRPr="009C5F70">
        <w:rPr>
          <w:rFonts w:cstheme="minorHAnsi"/>
          <w:sz w:val="20"/>
          <w:szCs w:val="20"/>
          <w:shd w:val="clear" w:color="auto" w:fill="FFFFFF"/>
        </w:rPr>
        <w:t xml:space="preserve">s </w:t>
      </w:r>
      <w:r w:rsidR="00292E63" w:rsidRPr="009C5F70">
        <w:rPr>
          <w:rFonts w:cstheme="minorHAnsi"/>
          <w:sz w:val="20"/>
          <w:szCs w:val="20"/>
          <w:shd w:val="clear" w:color="auto" w:fill="FFFFFF"/>
        </w:rPr>
        <w:t>experiments</w:t>
      </w:r>
      <w:proofErr w:type="gramStart"/>
      <w:r w:rsidR="00292E63">
        <w:rPr>
          <w:rFonts w:cstheme="minorHAnsi"/>
          <w:sz w:val="20"/>
          <w:szCs w:val="20"/>
          <w:shd w:val="clear" w:color="auto" w:fill="FFFFFF"/>
        </w:rPr>
        <w:t>”.(</w:t>
      </w:r>
      <w:proofErr w:type="gramEnd"/>
      <w:r w:rsidR="00292E63">
        <w:rPr>
          <w:rFonts w:cstheme="minorHAnsi"/>
          <w:sz w:val="20"/>
          <w:szCs w:val="20"/>
          <w:shd w:val="clear" w:color="auto" w:fill="FFFFFF"/>
        </w:rPr>
        <w:t>Hoptman, 1998)</w:t>
      </w:r>
    </w:p>
    <w:p w14:paraId="40431EFD" w14:textId="77777777" w:rsidR="00380993" w:rsidRPr="00380993" w:rsidRDefault="00380993" w:rsidP="00380993">
      <w:pPr>
        <w:pStyle w:val="ListParagraph"/>
        <w:rPr>
          <w:sz w:val="20"/>
          <w:szCs w:val="20"/>
        </w:rPr>
      </w:pPr>
    </w:p>
    <w:p w14:paraId="301BE52D" w14:textId="28FCFB49" w:rsidR="00BF3773" w:rsidRDefault="00BF3773" w:rsidP="00BF3773">
      <w:pPr>
        <w:pStyle w:val="ListParagraph"/>
        <w:rPr>
          <w:i/>
          <w:iCs/>
          <w:sz w:val="20"/>
          <w:szCs w:val="20"/>
        </w:rPr>
      </w:pPr>
      <w:r w:rsidRPr="002D02A7">
        <w:rPr>
          <w:sz w:val="20"/>
          <w:szCs w:val="20"/>
          <w:u w:val="single"/>
        </w:rPr>
        <w:t>Statement 6</w:t>
      </w:r>
      <w:r w:rsidR="00884BF1" w:rsidRPr="002D02A7">
        <w:rPr>
          <w:sz w:val="20"/>
          <w:szCs w:val="20"/>
          <w:u w:val="single"/>
        </w:rPr>
        <w:t xml:space="preserve"> – Courage</w:t>
      </w:r>
      <w:r w:rsidRPr="002D02A7">
        <w:rPr>
          <w:sz w:val="20"/>
          <w:szCs w:val="20"/>
          <w:u w:val="single"/>
        </w:rPr>
        <w:t>:</w:t>
      </w:r>
      <w:r>
        <w:rPr>
          <w:sz w:val="20"/>
          <w:szCs w:val="20"/>
        </w:rPr>
        <w:t xml:space="preserve"> </w:t>
      </w:r>
      <w:r w:rsidRPr="00BF3773">
        <w:rPr>
          <w:i/>
          <w:iCs/>
          <w:sz w:val="20"/>
          <w:szCs w:val="20"/>
        </w:rPr>
        <w:t>“There is no such thing as a mistake when creating. Every outcome that doesn’t turn out as expected is a chance for growth and development of your craft. Refining your knowledge and use of materials in the process. “</w:t>
      </w:r>
    </w:p>
    <w:p w14:paraId="6AD34140" w14:textId="77777777" w:rsidR="00DA4EB6" w:rsidRDefault="00DA4EB6" w:rsidP="00DA4EB6">
      <w:pPr>
        <w:pStyle w:val="NormalWeb"/>
        <w:ind w:left="720"/>
        <w:rPr>
          <w:rFonts w:asciiTheme="minorHAnsi" w:hAnsiTheme="minorHAnsi" w:cstheme="minorHAnsi"/>
          <w:i/>
          <w:iCs/>
          <w:color w:val="252525"/>
          <w:sz w:val="20"/>
          <w:szCs w:val="20"/>
        </w:rPr>
      </w:pPr>
      <w:r w:rsidRPr="00DA4EB6">
        <w:rPr>
          <w:rStyle w:val="Emphasis"/>
          <w:rFonts w:asciiTheme="minorHAnsi" w:hAnsiTheme="minorHAnsi" w:cstheme="minorHAnsi"/>
          <w:i w:val="0"/>
          <w:iCs w:val="0"/>
          <w:color w:val="252525"/>
          <w:sz w:val="20"/>
          <w:szCs w:val="20"/>
        </w:rPr>
        <w:t xml:space="preserve">“Take chances, make mistakes. That’s how you grow. Pain nourishes your courage. You </w:t>
      </w:r>
      <w:proofErr w:type="gramStart"/>
      <w:r w:rsidRPr="00DA4EB6">
        <w:rPr>
          <w:rStyle w:val="Emphasis"/>
          <w:rFonts w:asciiTheme="minorHAnsi" w:hAnsiTheme="minorHAnsi" w:cstheme="minorHAnsi"/>
          <w:i w:val="0"/>
          <w:iCs w:val="0"/>
          <w:color w:val="252525"/>
          <w:sz w:val="20"/>
          <w:szCs w:val="20"/>
        </w:rPr>
        <w:t>have to</w:t>
      </w:r>
      <w:proofErr w:type="gramEnd"/>
      <w:r w:rsidRPr="00DA4EB6">
        <w:rPr>
          <w:rStyle w:val="Emphasis"/>
          <w:rFonts w:asciiTheme="minorHAnsi" w:hAnsiTheme="minorHAnsi" w:cstheme="minorHAnsi"/>
          <w:i w:val="0"/>
          <w:iCs w:val="0"/>
          <w:color w:val="252525"/>
          <w:sz w:val="20"/>
          <w:szCs w:val="20"/>
        </w:rPr>
        <w:t xml:space="preserve"> fail in order to practice being brave.” Mary Tyler Moore (Grimes, 2019). Throughout history, humans have been taught to believe that making a mistake is inherently a bad thing. To fail and do wrong is something that we should be ashamed of; however, I believe that this is the only way we can grow and develop in our practices and in our personal lives. Sometimes these mistakes can lead to beautiful outcomes, and some of the most unexpected results, for example, penicillin, post-it notes, plastics, and even pacemakers, would not have been created if it were not for human error (Donnelly, 2012).</w:t>
      </w:r>
      <w:r>
        <w:rPr>
          <w:rFonts w:asciiTheme="minorHAnsi" w:hAnsiTheme="minorHAnsi" w:cstheme="minorHAnsi"/>
          <w:i/>
          <w:iCs/>
          <w:color w:val="252525"/>
          <w:sz w:val="20"/>
          <w:szCs w:val="20"/>
        </w:rPr>
        <w:t xml:space="preserve"> </w:t>
      </w:r>
    </w:p>
    <w:p w14:paraId="561D5CE1" w14:textId="07AA00E8" w:rsidR="00AF10E7" w:rsidRPr="00292E63" w:rsidRDefault="00DA4EB6" w:rsidP="00292E63">
      <w:pPr>
        <w:pStyle w:val="NormalWeb"/>
        <w:ind w:left="720"/>
        <w:rPr>
          <w:rFonts w:asciiTheme="minorHAnsi" w:hAnsiTheme="minorHAnsi" w:cstheme="minorHAnsi"/>
          <w:i/>
          <w:iCs/>
          <w:color w:val="252525"/>
          <w:sz w:val="20"/>
          <w:szCs w:val="20"/>
        </w:rPr>
      </w:pPr>
      <w:r w:rsidRPr="00DA4EB6">
        <w:rPr>
          <w:rStyle w:val="Emphasis"/>
          <w:rFonts w:asciiTheme="minorHAnsi" w:hAnsiTheme="minorHAnsi" w:cstheme="minorHAnsi"/>
          <w:i w:val="0"/>
          <w:iCs w:val="0"/>
          <w:color w:val="252525"/>
          <w:sz w:val="20"/>
          <w:szCs w:val="20"/>
        </w:rPr>
        <w:t>Dutch artist and designer Erik Kessels curated an exhibition titled “Fabulous Failures” which included images of artwork from a range of artists, designers and photographers that he believes “</w:t>
      </w:r>
      <w:r>
        <w:rPr>
          <w:rStyle w:val="Emphasis"/>
          <w:rFonts w:asciiTheme="minorHAnsi" w:hAnsiTheme="minorHAnsi" w:cstheme="minorHAnsi"/>
          <w:i w:val="0"/>
          <w:iCs w:val="0"/>
          <w:color w:val="252525"/>
          <w:sz w:val="20"/>
          <w:szCs w:val="20"/>
        </w:rPr>
        <w:t>like</w:t>
      </w:r>
      <w:r w:rsidRPr="00DA4EB6">
        <w:rPr>
          <w:rFonts w:asciiTheme="minorHAnsi" w:hAnsiTheme="minorHAnsi" w:cstheme="minorHAnsi"/>
          <w:color w:val="252525"/>
          <w:sz w:val="20"/>
          <w:szCs w:val="20"/>
        </w:rPr>
        <w:t xml:space="preserve"> to fight perfection, embrace serendipity and search for fabulous failures” (Erik Kessels, n.d.). Kessels is quoted as saying in a 2019 interview, “Not learning by your mistakes - we do that every day. But to deliberately make a mistake, you may find yourself in a new, undeveloped area” (Anon, 2019).</w:t>
      </w:r>
    </w:p>
    <w:p w14:paraId="56137FD4" w14:textId="4F353EA6" w:rsidR="00AF10E7" w:rsidRDefault="00AF10E7" w:rsidP="00BF3773">
      <w:pPr>
        <w:pStyle w:val="ListParagraph"/>
        <w:rPr>
          <w:rFonts w:cstheme="minorHAnsi"/>
          <w:sz w:val="20"/>
          <w:szCs w:val="20"/>
          <w:shd w:val="clear" w:color="auto" w:fill="FFFFFF"/>
        </w:rPr>
      </w:pPr>
      <w:r>
        <w:rPr>
          <w:noProof/>
        </w:rPr>
        <w:drawing>
          <wp:inline distT="0" distB="0" distL="0" distR="0" wp14:anchorId="4A9ED34C" wp14:editId="241E3720">
            <wp:extent cx="3116580" cy="2077605"/>
            <wp:effectExtent l="0" t="0" r="7620" b="0"/>
            <wp:docPr id="1" name="Picture 1" descr="A room with art pieces on the fl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room with art pieces on the floor&#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36400" cy="2090817"/>
                    </a:xfrm>
                    <a:prstGeom prst="rect">
                      <a:avLst/>
                    </a:prstGeom>
                    <a:noFill/>
                    <a:ln>
                      <a:noFill/>
                    </a:ln>
                  </pic:spPr>
                </pic:pic>
              </a:graphicData>
            </a:graphic>
          </wp:inline>
        </w:drawing>
      </w:r>
    </w:p>
    <w:p w14:paraId="5C9B92B9" w14:textId="78A05E0D" w:rsidR="00AF10E7" w:rsidRPr="00E41F7B" w:rsidRDefault="00AF10E7" w:rsidP="00BF3773">
      <w:pPr>
        <w:pStyle w:val="ListParagraph"/>
        <w:rPr>
          <w:rFonts w:cstheme="minorHAnsi"/>
          <w:sz w:val="18"/>
          <w:szCs w:val="18"/>
          <w:shd w:val="clear" w:color="auto" w:fill="FFFFFF"/>
        </w:rPr>
      </w:pPr>
      <w:r w:rsidRPr="00E41F7B">
        <w:rPr>
          <w:rFonts w:cstheme="minorHAnsi"/>
          <w:sz w:val="18"/>
          <w:szCs w:val="18"/>
          <w:shd w:val="clear" w:color="auto" w:fill="FFFFFF"/>
        </w:rPr>
        <w:lastRenderedPageBreak/>
        <w:t xml:space="preserve">Figure 1 – Fabulous Failures exhibition, </w:t>
      </w:r>
      <w:r w:rsidR="00E41F7B" w:rsidRPr="00E41F7B">
        <w:rPr>
          <w:rFonts w:cstheme="minorHAnsi"/>
          <w:sz w:val="18"/>
          <w:szCs w:val="18"/>
          <w:shd w:val="clear" w:color="auto" w:fill="FFFFFF"/>
        </w:rPr>
        <w:t>(Kessels, n.d.)</w:t>
      </w:r>
      <w:r w:rsidR="00E41F7B">
        <w:rPr>
          <w:rFonts w:cstheme="minorHAnsi"/>
          <w:sz w:val="18"/>
          <w:szCs w:val="18"/>
          <w:shd w:val="clear" w:color="auto" w:fill="FFFFFF"/>
        </w:rPr>
        <w:t>.</w:t>
      </w:r>
    </w:p>
    <w:p w14:paraId="0B289970" w14:textId="5758AC08" w:rsidR="002D02A7" w:rsidRPr="009946CA" w:rsidRDefault="002D02A7" w:rsidP="00BF3773">
      <w:pPr>
        <w:pStyle w:val="ListParagraph"/>
        <w:rPr>
          <w:rFonts w:cstheme="minorHAnsi"/>
          <w:sz w:val="20"/>
          <w:szCs w:val="20"/>
          <w:shd w:val="clear" w:color="auto" w:fill="FFFFFF"/>
        </w:rPr>
      </w:pPr>
    </w:p>
    <w:p w14:paraId="38BE41A7" w14:textId="5B141B4F" w:rsidR="002D02A7" w:rsidRPr="000516D7" w:rsidRDefault="002D02A7" w:rsidP="000516D7">
      <w:pPr>
        <w:pStyle w:val="ListParagraph"/>
        <w:spacing w:after="0" w:line="240" w:lineRule="auto"/>
        <w:rPr>
          <w:rFonts w:eastAsia="Times New Roman" w:cstheme="minorHAnsi"/>
          <w:kern w:val="0"/>
          <w:sz w:val="20"/>
          <w:szCs w:val="20"/>
          <w:lang w:eastAsia="en-GB"/>
          <w14:ligatures w14:val="none"/>
        </w:rPr>
      </w:pPr>
      <w:r>
        <w:rPr>
          <w:sz w:val="20"/>
          <w:szCs w:val="20"/>
        </w:rPr>
        <w:t xml:space="preserve">Statement 8 – </w:t>
      </w:r>
      <w:r w:rsidRPr="002D02A7">
        <w:rPr>
          <w:sz w:val="20"/>
          <w:szCs w:val="20"/>
          <w:u w:val="single"/>
        </w:rPr>
        <w:t>Empathy and Authenticity</w:t>
      </w:r>
      <w:r w:rsidR="000516D7">
        <w:rPr>
          <w:sz w:val="20"/>
          <w:szCs w:val="20"/>
        </w:rPr>
        <w:t xml:space="preserve">: </w:t>
      </w:r>
      <w:r w:rsidR="000516D7" w:rsidRPr="000516D7">
        <w:rPr>
          <w:i/>
          <w:iCs/>
          <w:sz w:val="20"/>
          <w:szCs w:val="20"/>
        </w:rPr>
        <w:t>“</w:t>
      </w:r>
      <w:r w:rsidR="000516D7" w:rsidRPr="000516D7">
        <w:rPr>
          <w:rFonts w:eastAsia="Times New Roman" w:cstheme="minorHAnsi"/>
          <w:i/>
          <w:iCs/>
          <w:kern w:val="0"/>
          <w:sz w:val="20"/>
          <w:szCs w:val="20"/>
          <w:shd w:val="clear" w:color="auto" w:fill="FFFFFF"/>
          <w:lang w:eastAsia="en-GB"/>
          <w14:ligatures w14:val="none"/>
        </w:rPr>
        <w:t>Nurture empathy and value authenticity within creative spaces. recognize that the narrative of creating is not fixed but is an on-going dialogue with the human experience. A</w:t>
      </w:r>
      <w:r w:rsidR="000516D7" w:rsidRPr="000516D7">
        <w:rPr>
          <w:rFonts w:eastAsia="Times New Roman" w:cstheme="minorHAnsi"/>
          <w:i/>
          <w:iCs/>
          <w:kern w:val="0"/>
          <w:sz w:val="20"/>
          <w:szCs w:val="20"/>
          <w:lang w:eastAsia="en-GB"/>
          <w14:ligatures w14:val="none"/>
        </w:rPr>
        <w:t>lways allow the ebb and flow of life to shape your artistic expressions organically.”</w:t>
      </w:r>
    </w:p>
    <w:p w14:paraId="45CCF20B" w14:textId="77777777" w:rsidR="004A61A1" w:rsidRDefault="004A61A1" w:rsidP="00BF3773">
      <w:pPr>
        <w:pStyle w:val="ListParagraph"/>
        <w:rPr>
          <w:sz w:val="20"/>
          <w:szCs w:val="20"/>
        </w:rPr>
      </w:pPr>
    </w:p>
    <w:p w14:paraId="3E0AA901" w14:textId="1010F5D3" w:rsidR="004A61A1" w:rsidRDefault="00AF10E7" w:rsidP="00BF3773">
      <w:pPr>
        <w:pStyle w:val="ListParagraph"/>
        <w:rPr>
          <w:rFonts w:cstheme="minorHAnsi"/>
          <w:spacing w:val="15"/>
          <w:sz w:val="20"/>
          <w:szCs w:val="20"/>
          <w:shd w:val="clear" w:color="auto" w:fill="FFFFFF"/>
        </w:rPr>
      </w:pPr>
      <w:r>
        <w:rPr>
          <w:sz w:val="20"/>
          <w:szCs w:val="20"/>
        </w:rPr>
        <w:t xml:space="preserve">According to the </w:t>
      </w:r>
      <w:r w:rsidR="00E41F7B">
        <w:rPr>
          <w:sz w:val="20"/>
          <w:szCs w:val="20"/>
        </w:rPr>
        <w:t>d</w:t>
      </w:r>
      <w:r>
        <w:rPr>
          <w:sz w:val="20"/>
          <w:szCs w:val="20"/>
        </w:rPr>
        <w:t xml:space="preserve">ictionary, empathy is </w:t>
      </w:r>
      <w:r w:rsidRPr="00AF10E7">
        <w:rPr>
          <w:rFonts w:cstheme="minorHAnsi"/>
          <w:sz w:val="20"/>
          <w:szCs w:val="20"/>
        </w:rPr>
        <w:t>“the ability to imagine and understand the thoughts, perspective, and emotions of another person</w:t>
      </w:r>
      <w:r w:rsidRPr="00AF10E7">
        <w:rPr>
          <w:rFonts w:cstheme="minorHAnsi"/>
          <w:sz w:val="20"/>
          <w:szCs w:val="20"/>
          <w:shd w:val="clear" w:color="auto" w:fill="FFFFFF"/>
        </w:rPr>
        <w:t>.</w:t>
      </w:r>
      <w:r w:rsidRPr="00AF10E7">
        <w:rPr>
          <w:rFonts w:cstheme="minorHAnsi"/>
          <w:sz w:val="20"/>
          <w:szCs w:val="20"/>
        </w:rPr>
        <w:t>”</w:t>
      </w:r>
      <w:r w:rsidR="00E41F7B">
        <w:rPr>
          <w:rFonts w:cstheme="minorHAnsi"/>
          <w:sz w:val="20"/>
          <w:szCs w:val="20"/>
        </w:rPr>
        <w:t xml:space="preserve"> (Cambridge Dictionary, 2019). </w:t>
      </w:r>
      <w:r w:rsidR="00292E63">
        <w:rPr>
          <w:rFonts w:cstheme="minorHAnsi"/>
          <w:sz w:val="20"/>
          <w:szCs w:val="20"/>
        </w:rPr>
        <w:t>E</w:t>
      </w:r>
      <w:r w:rsidR="00933E4B">
        <w:rPr>
          <w:rFonts w:cstheme="minorHAnsi"/>
          <w:sz w:val="20"/>
          <w:szCs w:val="20"/>
        </w:rPr>
        <w:t>mpathy is something that</w:t>
      </w:r>
      <w:r w:rsidR="00E41F7B">
        <w:rPr>
          <w:rFonts w:cstheme="minorHAnsi"/>
          <w:sz w:val="20"/>
          <w:szCs w:val="20"/>
        </w:rPr>
        <w:t xml:space="preserve"> </w:t>
      </w:r>
      <w:r w:rsidR="00933E4B">
        <w:rPr>
          <w:rFonts w:cstheme="minorHAnsi"/>
          <w:sz w:val="20"/>
          <w:szCs w:val="20"/>
        </w:rPr>
        <w:t xml:space="preserve">heavily </w:t>
      </w:r>
      <w:r w:rsidR="00E41F7B">
        <w:rPr>
          <w:rFonts w:cstheme="minorHAnsi"/>
          <w:sz w:val="20"/>
          <w:szCs w:val="20"/>
        </w:rPr>
        <w:t xml:space="preserve">influences </w:t>
      </w:r>
      <w:r w:rsidR="00933E4B">
        <w:rPr>
          <w:rFonts w:cstheme="minorHAnsi"/>
          <w:sz w:val="20"/>
          <w:szCs w:val="20"/>
        </w:rPr>
        <w:t>the art world</w:t>
      </w:r>
      <w:r w:rsidR="00E41F7B">
        <w:rPr>
          <w:rFonts w:cstheme="minorHAnsi"/>
          <w:sz w:val="20"/>
          <w:szCs w:val="20"/>
        </w:rPr>
        <w:t xml:space="preserve">, not just from the artists themselves but also </w:t>
      </w:r>
      <w:r w:rsidR="00DA4EB6">
        <w:rPr>
          <w:rFonts w:cstheme="minorHAnsi"/>
          <w:sz w:val="20"/>
          <w:szCs w:val="20"/>
        </w:rPr>
        <w:t xml:space="preserve">from </w:t>
      </w:r>
      <w:r w:rsidR="00E41F7B">
        <w:rPr>
          <w:rFonts w:cstheme="minorHAnsi"/>
          <w:sz w:val="20"/>
          <w:szCs w:val="20"/>
        </w:rPr>
        <w:t xml:space="preserve">the </w:t>
      </w:r>
      <w:r w:rsidR="000B02D3">
        <w:rPr>
          <w:rFonts w:cstheme="minorHAnsi"/>
          <w:sz w:val="20"/>
          <w:szCs w:val="20"/>
        </w:rPr>
        <w:t>audience consuming the artwork. In 1</w:t>
      </w:r>
      <w:r w:rsidR="00F17477">
        <w:rPr>
          <w:rFonts w:cstheme="minorHAnsi"/>
          <w:sz w:val="20"/>
          <w:szCs w:val="20"/>
        </w:rPr>
        <w:t>8</w:t>
      </w:r>
      <w:r w:rsidR="000B02D3">
        <w:rPr>
          <w:rFonts w:cstheme="minorHAnsi"/>
          <w:sz w:val="20"/>
          <w:szCs w:val="20"/>
        </w:rPr>
        <w:t>30</w:t>
      </w:r>
      <w:r w:rsidR="00DB32D1">
        <w:rPr>
          <w:rFonts w:cstheme="minorHAnsi"/>
          <w:sz w:val="20"/>
          <w:szCs w:val="20"/>
        </w:rPr>
        <w:t xml:space="preserve">, </w:t>
      </w:r>
      <w:r w:rsidR="000B02D3">
        <w:rPr>
          <w:rFonts w:cstheme="minorHAnsi"/>
          <w:sz w:val="20"/>
          <w:szCs w:val="20"/>
        </w:rPr>
        <w:t>French artist</w:t>
      </w:r>
      <w:r w:rsidR="00DB32D1">
        <w:rPr>
          <w:rFonts w:cstheme="minorHAnsi"/>
          <w:sz w:val="20"/>
          <w:szCs w:val="20"/>
        </w:rPr>
        <w:t xml:space="preserve"> </w:t>
      </w:r>
      <w:r w:rsidR="000B02D3">
        <w:rPr>
          <w:rFonts w:cstheme="minorHAnsi"/>
          <w:sz w:val="20"/>
          <w:szCs w:val="20"/>
        </w:rPr>
        <w:t xml:space="preserve">Eugene Delacroix </w:t>
      </w:r>
      <w:r w:rsidR="00DB32D1">
        <w:rPr>
          <w:rFonts w:cstheme="minorHAnsi"/>
          <w:sz w:val="20"/>
          <w:szCs w:val="20"/>
        </w:rPr>
        <w:t>painted a</w:t>
      </w:r>
      <w:r w:rsidR="00DA4EB6">
        <w:rPr>
          <w:rFonts w:cstheme="minorHAnsi"/>
          <w:sz w:val="20"/>
          <w:szCs w:val="20"/>
        </w:rPr>
        <w:t xml:space="preserve">n </w:t>
      </w:r>
      <w:r w:rsidR="00DB32D1">
        <w:rPr>
          <w:rFonts w:cstheme="minorHAnsi"/>
          <w:sz w:val="20"/>
          <w:szCs w:val="20"/>
        </w:rPr>
        <w:t>extremely famous piece of work titled ‘Liberty Leading the People’. This painting</w:t>
      </w:r>
      <w:r w:rsidR="00DB32D1" w:rsidRPr="00DB32D1">
        <w:rPr>
          <w:rFonts w:cstheme="minorHAnsi"/>
          <w:sz w:val="20"/>
          <w:szCs w:val="20"/>
        </w:rPr>
        <w:t xml:space="preserve"> is a </w:t>
      </w:r>
      <w:r w:rsidR="00B46018">
        <w:rPr>
          <w:rFonts w:cstheme="minorHAnsi"/>
          <w:sz w:val="20"/>
          <w:szCs w:val="20"/>
        </w:rPr>
        <w:t>representation</w:t>
      </w:r>
      <w:r w:rsidR="00DB32D1" w:rsidRPr="00DB32D1">
        <w:rPr>
          <w:rFonts w:cstheme="minorHAnsi"/>
          <w:sz w:val="20"/>
          <w:szCs w:val="20"/>
        </w:rPr>
        <w:t xml:space="preserve"> of his empathetic connection to the aspirations and struggles of the French public. Through this iconic work, he not only immortalizes a </w:t>
      </w:r>
      <w:r w:rsidR="00292E63" w:rsidRPr="00DB32D1">
        <w:rPr>
          <w:rFonts w:cstheme="minorHAnsi"/>
          <w:sz w:val="20"/>
          <w:szCs w:val="20"/>
        </w:rPr>
        <w:t>crucial</w:t>
      </w:r>
      <w:r w:rsidR="00DB32D1" w:rsidRPr="00DB32D1">
        <w:rPr>
          <w:rFonts w:cstheme="minorHAnsi"/>
          <w:sz w:val="20"/>
          <w:szCs w:val="20"/>
        </w:rPr>
        <w:t xml:space="preserve"> moment in history but also channels the collective spirit of the people he sought to represent, making the painting a timeless expression of empathy and solidarity.</w:t>
      </w:r>
      <w:r w:rsidR="00DB32D1">
        <w:rPr>
          <w:rFonts w:cstheme="minorHAnsi"/>
          <w:sz w:val="20"/>
          <w:szCs w:val="20"/>
        </w:rPr>
        <w:t xml:space="preserve"> The </w:t>
      </w:r>
      <w:r w:rsidR="00933E4B">
        <w:rPr>
          <w:rFonts w:cstheme="minorHAnsi"/>
          <w:sz w:val="20"/>
          <w:szCs w:val="20"/>
        </w:rPr>
        <w:t xml:space="preserve">compassion he felt for the </w:t>
      </w:r>
      <w:r w:rsidR="00933E4B" w:rsidRPr="00933E4B">
        <w:rPr>
          <w:rFonts w:cstheme="minorHAnsi"/>
          <w:sz w:val="20"/>
          <w:szCs w:val="20"/>
        </w:rPr>
        <w:t>French public</w:t>
      </w:r>
      <w:r w:rsidR="00292E63">
        <w:rPr>
          <w:rFonts w:cstheme="minorHAnsi"/>
          <w:sz w:val="20"/>
          <w:szCs w:val="20"/>
        </w:rPr>
        <w:t xml:space="preserve"> at this time,</w:t>
      </w:r>
      <w:r w:rsidR="00933E4B" w:rsidRPr="00933E4B">
        <w:rPr>
          <w:rFonts w:cstheme="minorHAnsi"/>
          <w:sz w:val="20"/>
          <w:szCs w:val="20"/>
        </w:rPr>
        <w:t xml:space="preserve"> is evident through a quote from a letter Delacroix wrote to his brother in October 1</w:t>
      </w:r>
      <w:r w:rsidR="00F17477">
        <w:rPr>
          <w:rFonts w:cstheme="minorHAnsi"/>
          <w:sz w:val="20"/>
          <w:szCs w:val="20"/>
        </w:rPr>
        <w:t>8</w:t>
      </w:r>
      <w:r w:rsidR="00933E4B" w:rsidRPr="00933E4B">
        <w:rPr>
          <w:rFonts w:cstheme="minorHAnsi"/>
          <w:sz w:val="20"/>
          <w:szCs w:val="20"/>
        </w:rPr>
        <w:t>30</w:t>
      </w:r>
      <w:r w:rsidR="00DA4EB6">
        <w:rPr>
          <w:rFonts w:cstheme="minorHAnsi"/>
          <w:sz w:val="20"/>
          <w:szCs w:val="20"/>
        </w:rPr>
        <w:t>:</w:t>
      </w:r>
      <w:r w:rsidR="00933E4B" w:rsidRPr="00933E4B">
        <w:rPr>
          <w:rFonts w:cstheme="minorHAnsi"/>
          <w:sz w:val="20"/>
          <w:szCs w:val="20"/>
        </w:rPr>
        <w:t xml:space="preserve"> “</w:t>
      </w:r>
      <w:r w:rsidR="00933E4B">
        <w:rPr>
          <w:rFonts w:cstheme="minorHAnsi"/>
          <w:sz w:val="20"/>
          <w:szCs w:val="20"/>
        </w:rPr>
        <w:t>I have undertaken a modern subject, a barricade, and although I may not have fought for my country, at least I shall have painted for her</w:t>
      </w:r>
      <w:r w:rsidR="00933E4B" w:rsidRPr="00933E4B">
        <w:rPr>
          <w:rFonts w:cstheme="minorHAnsi"/>
          <w:spacing w:val="15"/>
          <w:sz w:val="20"/>
          <w:szCs w:val="20"/>
          <w:shd w:val="clear" w:color="auto" w:fill="FFFFFF"/>
        </w:rPr>
        <w:t>.”</w:t>
      </w:r>
      <w:r w:rsidR="00933E4B">
        <w:rPr>
          <w:rFonts w:cstheme="minorHAnsi"/>
          <w:spacing w:val="15"/>
          <w:sz w:val="20"/>
          <w:szCs w:val="20"/>
          <w:shd w:val="clear" w:color="auto" w:fill="FFFFFF"/>
        </w:rPr>
        <w:t xml:space="preserve"> </w:t>
      </w:r>
      <w:r w:rsidR="00933E4B" w:rsidRPr="0052021D">
        <w:rPr>
          <w:rFonts w:cstheme="minorHAnsi"/>
          <w:spacing w:val="15"/>
          <w:sz w:val="20"/>
          <w:szCs w:val="20"/>
          <w:shd w:val="clear" w:color="auto" w:fill="FFFFFF"/>
        </w:rPr>
        <w:t>(Brito, 2022).</w:t>
      </w:r>
    </w:p>
    <w:p w14:paraId="67514C72" w14:textId="70090E12" w:rsidR="00F17477" w:rsidRDefault="00F17477" w:rsidP="00BF3773">
      <w:pPr>
        <w:pStyle w:val="ListParagraph"/>
        <w:rPr>
          <w:rFonts w:cstheme="minorHAnsi"/>
          <w:sz w:val="20"/>
          <w:szCs w:val="20"/>
        </w:rPr>
      </w:pPr>
      <w:r>
        <w:rPr>
          <w:noProof/>
        </w:rPr>
        <w:drawing>
          <wp:inline distT="0" distB="0" distL="0" distR="0" wp14:anchorId="42A3353E" wp14:editId="3B281C75">
            <wp:extent cx="2865120" cy="2298826"/>
            <wp:effectExtent l="0" t="0" r="0" b="6350"/>
            <wp:docPr id="2" name="Picture 2" descr="A painting of a person holding a fla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ainting of a person holding a flag&#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70295" cy="2302978"/>
                    </a:xfrm>
                    <a:prstGeom prst="rect">
                      <a:avLst/>
                    </a:prstGeom>
                    <a:noFill/>
                    <a:ln>
                      <a:noFill/>
                    </a:ln>
                  </pic:spPr>
                </pic:pic>
              </a:graphicData>
            </a:graphic>
          </wp:inline>
        </w:drawing>
      </w:r>
    </w:p>
    <w:p w14:paraId="12BEA47E" w14:textId="4CB4BF4A" w:rsidR="004A61A1" w:rsidRDefault="00F17477" w:rsidP="0052021D">
      <w:pPr>
        <w:pStyle w:val="ListParagraph"/>
        <w:rPr>
          <w:sz w:val="18"/>
          <w:szCs w:val="18"/>
        </w:rPr>
      </w:pPr>
      <w:r>
        <w:rPr>
          <w:sz w:val="18"/>
          <w:szCs w:val="18"/>
        </w:rPr>
        <w:t>Figure 2 - Liberty Leading the People, (Delacroix, July 28</w:t>
      </w:r>
      <w:r w:rsidRPr="00F17477">
        <w:rPr>
          <w:sz w:val="18"/>
          <w:szCs w:val="18"/>
          <w:vertAlign w:val="superscript"/>
        </w:rPr>
        <w:t>th</w:t>
      </w:r>
      <w:proofErr w:type="gramStart"/>
      <w:r w:rsidRPr="00F17477">
        <w:rPr>
          <w:sz w:val="18"/>
          <w:szCs w:val="18"/>
        </w:rPr>
        <w:t xml:space="preserve"> 1830</w:t>
      </w:r>
      <w:proofErr w:type="gramEnd"/>
      <w:r w:rsidRPr="00F17477">
        <w:rPr>
          <w:sz w:val="18"/>
          <w:szCs w:val="18"/>
        </w:rPr>
        <w:t>)</w:t>
      </w:r>
    </w:p>
    <w:p w14:paraId="2BC3D941" w14:textId="77777777" w:rsidR="0052021D" w:rsidRPr="0052021D" w:rsidRDefault="0052021D" w:rsidP="0052021D">
      <w:pPr>
        <w:pStyle w:val="ListParagraph"/>
        <w:rPr>
          <w:sz w:val="18"/>
          <w:szCs w:val="18"/>
        </w:rPr>
      </w:pPr>
    </w:p>
    <w:p w14:paraId="26F166C8" w14:textId="77777777" w:rsidR="0052021D" w:rsidRDefault="0052021D" w:rsidP="0052021D">
      <w:pPr>
        <w:pStyle w:val="ListParagraph"/>
        <w:rPr>
          <w:sz w:val="20"/>
          <w:szCs w:val="20"/>
          <w:u w:val="single"/>
        </w:rPr>
      </w:pPr>
    </w:p>
    <w:p w14:paraId="6A577CBD" w14:textId="10805960" w:rsidR="004A61A1" w:rsidRPr="0052021D" w:rsidRDefault="004A61A1" w:rsidP="0052021D">
      <w:pPr>
        <w:pStyle w:val="ListParagraph"/>
        <w:rPr>
          <w:sz w:val="20"/>
          <w:szCs w:val="20"/>
          <w:u w:val="single"/>
        </w:rPr>
      </w:pPr>
      <w:r>
        <w:rPr>
          <w:sz w:val="20"/>
          <w:szCs w:val="20"/>
          <w:u w:val="single"/>
        </w:rPr>
        <w:t xml:space="preserve">References </w:t>
      </w:r>
    </w:p>
    <w:p w14:paraId="2B713CF8" w14:textId="3FF7BF89" w:rsidR="00FE3248" w:rsidRPr="00CA676A" w:rsidRDefault="00FE3248" w:rsidP="00FE3248">
      <w:pPr>
        <w:pStyle w:val="NormalWeb"/>
        <w:numPr>
          <w:ilvl w:val="0"/>
          <w:numId w:val="4"/>
        </w:numPr>
        <w:spacing w:before="0" w:beforeAutospacing="0" w:after="0" w:afterAutospacing="0" w:line="360" w:lineRule="atLeast"/>
        <w:rPr>
          <w:rFonts w:asciiTheme="minorHAnsi" w:hAnsiTheme="minorHAnsi" w:cstheme="minorHAnsi"/>
          <w:sz w:val="20"/>
          <w:szCs w:val="20"/>
        </w:rPr>
      </w:pPr>
      <w:r w:rsidRPr="00FE3248">
        <w:rPr>
          <w:rFonts w:asciiTheme="minorHAnsi" w:hAnsiTheme="minorHAnsi" w:cstheme="minorHAnsi"/>
          <w:sz w:val="20"/>
          <w:szCs w:val="20"/>
        </w:rPr>
        <w:t>Grimes, S. (2019). </w:t>
      </w:r>
      <w:r w:rsidRPr="00FE3248">
        <w:rPr>
          <w:rFonts w:asciiTheme="minorHAnsi" w:hAnsiTheme="minorHAnsi" w:cstheme="minorHAnsi"/>
          <w:i/>
          <w:iCs/>
          <w:sz w:val="20"/>
          <w:szCs w:val="20"/>
        </w:rPr>
        <w:t>Take chances, make mistakes.</w:t>
      </w:r>
      <w:r w:rsidRPr="00FE3248">
        <w:rPr>
          <w:rFonts w:asciiTheme="minorHAnsi" w:hAnsiTheme="minorHAnsi" w:cstheme="minorHAnsi"/>
          <w:sz w:val="20"/>
          <w:szCs w:val="20"/>
        </w:rPr>
        <w:t xml:space="preserve"> [online] The </w:t>
      </w:r>
      <w:proofErr w:type="gramStart"/>
      <w:r w:rsidRPr="00FE3248">
        <w:rPr>
          <w:rFonts w:asciiTheme="minorHAnsi" w:hAnsiTheme="minorHAnsi" w:cstheme="minorHAnsi"/>
          <w:sz w:val="20"/>
          <w:szCs w:val="20"/>
        </w:rPr>
        <w:t>Every Day</w:t>
      </w:r>
      <w:proofErr w:type="gramEnd"/>
      <w:r w:rsidRPr="00FE3248">
        <w:rPr>
          <w:rFonts w:asciiTheme="minorHAnsi" w:hAnsiTheme="minorHAnsi" w:cstheme="minorHAnsi"/>
          <w:sz w:val="20"/>
          <w:szCs w:val="20"/>
        </w:rPr>
        <w:t xml:space="preserve"> Novelist. Available at: </w:t>
      </w:r>
      <w:r w:rsidRPr="00FE3248">
        <w:rPr>
          <w:rFonts w:asciiTheme="minorHAnsi" w:hAnsiTheme="minorHAnsi" w:cstheme="minorHAnsi"/>
          <w:color w:val="2F5496" w:themeColor="accent1" w:themeShade="BF"/>
          <w:sz w:val="20"/>
          <w:szCs w:val="20"/>
        </w:rPr>
        <w:t xml:space="preserve">https://medium.com/the-1000-day-mfa/take-changes-make-mistakes-7235fafc9ec0#:~:text=The%20Commonplace%20Book%20Project [Accessed </w:t>
      </w:r>
      <w:r w:rsidR="009946CA">
        <w:rPr>
          <w:rFonts w:asciiTheme="minorHAnsi" w:hAnsiTheme="minorHAnsi" w:cstheme="minorHAnsi"/>
          <w:color w:val="2F5496" w:themeColor="accent1" w:themeShade="BF"/>
          <w:sz w:val="20"/>
          <w:szCs w:val="20"/>
        </w:rPr>
        <w:t>4</w:t>
      </w:r>
      <w:r w:rsidRPr="00FE3248">
        <w:rPr>
          <w:rFonts w:asciiTheme="minorHAnsi" w:hAnsiTheme="minorHAnsi" w:cstheme="minorHAnsi"/>
          <w:color w:val="2F5496" w:themeColor="accent1" w:themeShade="BF"/>
          <w:sz w:val="20"/>
          <w:szCs w:val="20"/>
        </w:rPr>
        <w:t xml:space="preserve"> Jan. 2024].</w:t>
      </w:r>
    </w:p>
    <w:p w14:paraId="3415815E" w14:textId="5B8EBF13" w:rsidR="00CA676A" w:rsidRDefault="00CA676A" w:rsidP="00CA676A">
      <w:pPr>
        <w:pStyle w:val="NormalWeb"/>
        <w:numPr>
          <w:ilvl w:val="0"/>
          <w:numId w:val="4"/>
        </w:numPr>
        <w:spacing w:before="0" w:beforeAutospacing="0" w:after="0" w:afterAutospacing="0" w:line="360" w:lineRule="atLeast"/>
        <w:rPr>
          <w:rFonts w:asciiTheme="minorHAnsi" w:hAnsiTheme="minorHAnsi" w:cstheme="minorHAnsi"/>
          <w:color w:val="2F5496" w:themeColor="accent1" w:themeShade="BF"/>
          <w:sz w:val="20"/>
          <w:szCs w:val="20"/>
        </w:rPr>
      </w:pPr>
      <w:r w:rsidRPr="00CA676A">
        <w:rPr>
          <w:rFonts w:asciiTheme="minorHAnsi" w:hAnsiTheme="minorHAnsi" w:cstheme="minorHAnsi"/>
          <w:sz w:val="20"/>
          <w:szCs w:val="20"/>
        </w:rPr>
        <w:t>Donnelly, T. (2012). </w:t>
      </w:r>
      <w:r w:rsidRPr="00CA676A">
        <w:rPr>
          <w:rFonts w:asciiTheme="minorHAnsi" w:hAnsiTheme="minorHAnsi" w:cstheme="minorHAnsi"/>
          <w:i/>
          <w:iCs/>
          <w:sz w:val="20"/>
          <w:szCs w:val="20"/>
        </w:rPr>
        <w:t>9 Brilliant Inventions Made by Mistake</w:t>
      </w:r>
      <w:r w:rsidRPr="00CA676A">
        <w:rPr>
          <w:rFonts w:asciiTheme="minorHAnsi" w:hAnsiTheme="minorHAnsi" w:cstheme="minorHAnsi"/>
          <w:sz w:val="20"/>
          <w:szCs w:val="20"/>
        </w:rPr>
        <w:t xml:space="preserve">. [online] Inc.com. Available at: </w:t>
      </w:r>
      <w:hyperlink r:id="rId10" w:history="1">
        <w:r w:rsidR="002D02A7" w:rsidRPr="00E65C61">
          <w:rPr>
            <w:rStyle w:val="Hyperlink"/>
            <w:rFonts w:asciiTheme="minorHAnsi" w:hAnsiTheme="minorHAnsi" w:cstheme="minorHAnsi"/>
            <w:color w:val="034990" w:themeColor="hyperlink" w:themeShade="BF"/>
            <w:sz w:val="20"/>
            <w:szCs w:val="20"/>
          </w:rPr>
          <w:t>https://www.inc.com/tim-donnelly/brilliant-failures/9-inventions-made-by-mistake.html</w:t>
        </w:r>
      </w:hyperlink>
      <w:r w:rsidRPr="00CA676A">
        <w:rPr>
          <w:rFonts w:asciiTheme="minorHAnsi" w:hAnsiTheme="minorHAnsi" w:cstheme="minorHAnsi"/>
          <w:color w:val="2F5496" w:themeColor="accent1" w:themeShade="BF"/>
          <w:sz w:val="20"/>
          <w:szCs w:val="20"/>
        </w:rPr>
        <w:t>.</w:t>
      </w:r>
    </w:p>
    <w:p w14:paraId="1F2D3D1A" w14:textId="05E3399D" w:rsidR="002D02A7" w:rsidRDefault="002D02A7" w:rsidP="002D02A7">
      <w:pPr>
        <w:pStyle w:val="NormalWeb"/>
        <w:numPr>
          <w:ilvl w:val="0"/>
          <w:numId w:val="4"/>
        </w:numPr>
        <w:spacing w:before="0" w:beforeAutospacing="0" w:after="0" w:afterAutospacing="0" w:line="360" w:lineRule="atLeast"/>
        <w:rPr>
          <w:rFonts w:asciiTheme="minorHAnsi" w:hAnsiTheme="minorHAnsi" w:cstheme="minorHAnsi"/>
          <w:color w:val="2F5496" w:themeColor="accent1" w:themeShade="BF"/>
          <w:sz w:val="20"/>
          <w:szCs w:val="20"/>
        </w:rPr>
      </w:pPr>
      <w:r w:rsidRPr="002D02A7">
        <w:rPr>
          <w:rFonts w:asciiTheme="minorHAnsi" w:hAnsiTheme="minorHAnsi" w:cstheme="minorHAnsi"/>
          <w:sz w:val="20"/>
          <w:szCs w:val="20"/>
        </w:rPr>
        <w:t>ERIK KESSELS. (n.d.). </w:t>
      </w:r>
      <w:r w:rsidRPr="002D02A7">
        <w:rPr>
          <w:rFonts w:asciiTheme="minorHAnsi" w:hAnsiTheme="minorHAnsi" w:cstheme="minorHAnsi"/>
          <w:i/>
          <w:iCs/>
          <w:sz w:val="20"/>
          <w:szCs w:val="20"/>
        </w:rPr>
        <w:t>Fabulous Failures</w:t>
      </w:r>
      <w:r w:rsidRPr="002D02A7">
        <w:rPr>
          <w:rFonts w:asciiTheme="minorHAnsi" w:hAnsiTheme="minorHAnsi" w:cstheme="minorHAnsi"/>
          <w:sz w:val="20"/>
          <w:szCs w:val="20"/>
        </w:rPr>
        <w:t xml:space="preserve">. [online] Available at: </w:t>
      </w:r>
      <w:r w:rsidRPr="002D02A7">
        <w:rPr>
          <w:rFonts w:asciiTheme="minorHAnsi" w:hAnsiTheme="minorHAnsi" w:cstheme="minorHAnsi"/>
          <w:color w:val="2F5496" w:themeColor="accent1" w:themeShade="BF"/>
          <w:sz w:val="20"/>
          <w:szCs w:val="20"/>
        </w:rPr>
        <w:t xml:space="preserve">https://www.erikkessels.com/fabulous-failures [Accessed </w:t>
      </w:r>
      <w:r w:rsidR="009946CA">
        <w:rPr>
          <w:rFonts w:asciiTheme="minorHAnsi" w:hAnsiTheme="minorHAnsi" w:cstheme="minorHAnsi"/>
          <w:color w:val="2F5496" w:themeColor="accent1" w:themeShade="BF"/>
          <w:sz w:val="20"/>
          <w:szCs w:val="20"/>
        </w:rPr>
        <w:t>4</w:t>
      </w:r>
      <w:r w:rsidRPr="002D02A7">
        <w:rPr>
          <w:rFonts w:asciiTheme="minorHAnsi" w:hAnsiTheme="minorHAnsi" w:cstheme="minorHAnsi"/>
          <w:color w:val="2F5496" w:themeColor="accent1" w:themeShade="BF"/>
          <w:sz w:val="20"/>
          <w:szCs w:val="20"/>
        </w:rPr>
        <w:t xml:space="preserve"> Jan. 2024].</w:t>
      </w:r>
    </w:p>
    <w:p w14:paraId="40CBE81C" w14:textId="65B81612" w:rsidR="009946CA" w:rsidRPr="00E41F7B" w:rsidRDefault="009946CA" w:rsidP="002D02A7">
      <w:pPr>
        <w:pStyle w:val="NormalWeb"/>
        <w:numPr>
          <w:ilvl w:val="0"/>
          <w:numId w:val="4"/>
        </w:numPr>
        <w:spacing w:before="0" w:beforeAutospacing="0" w:after="0" w:afterAutospacing="0" w:line="360" w:lineRule="atLeast"/>
        <w:rPr>
          <w:rFonts w:asciiTheme="minorHAnsi" w:hAnsiTheme="minorHAnsi" w:cstheme="minorHAnsi"/>
          <w:color w:val="2F5496" w:themeColor="accent1" w:themeShade="BF"/>
          <w:sz w:val="20"/>
          <w:szCs w:val="20"/>
        </w:rPr>
      </w:pPr>
      <w:r w:rsidRPr="00E41F7B">
        <w:rPr>
          <w:rFonts w:asciiTheme="minorHAnsi" w:hAnsiTheme="minorHAnsi" w:cstheme="minorHAnsi"/>
          <w:sz w:val="20"/>
          <w:szCs w:val="20"/>
          <w:shd w:val="clear" w:color="auto" w:fill="FFFFFF"/>
        </w:rPr>
        <w:t>ERIK KESSELS SPEAKS HIS MIND. 2019. </w:t>
      </w:r>
      <w:r w:rsidRPr="00E41F7B">
        <w:rPr>
          <w:rFonts w:asciiTheme="minorHAnsi" w:hAnsiTheme="minorHAnsi" w:cstheme="minorHAnsi"/>
          <w:i/>
          <w:iCs/>
          <w:sz w:val="20"/>
          <w:szCs w:val="20"/>
          <w:shd w:val="clear" w:color="auto" w:fill="FFFFFF"/>
        </w:rPr>
        <w:t>Computer Arts, </w:t>
      </w:r>
      <w:r w:rsidRPr="00E41F7B">
        <w:rPr>
          <w:rFonts w:asciiTheme="minorHAnsi" w:hAnsiTheme="minorHAnsi" w:cstheme="minorHAnsi"/>
          <w:sz w:val="20"/>
          <w:szCs w:val="20"/>
          <w:shd w:val="clear" w:color="auto" w:fill="FFFFFF"/>
        </w:rPr>
        <w:t>(288), pp. 18.</w:t>
      </w:r>
    </w:p>
    <w:p w14:paraId="12BC2C00" w14:textId="77777777" w:rsidR="00E41F7B" w:rsidRPr="00933E4B" w:rsidRDefault="00E41F7B" w:rsidP="00E41F7B">
      <w:pPr>
        <w:pStyle w:val="NormalWeb"/>
        <w:numPr>
          <w:ilvl w:val="0"/>
          <w:numId w:val="4"/>
        </w:numPr>
        <w:spacing w:before="0" w:beforeAutospacing="0" w:after="0" w:afterAutospacing="0" w:line="360" w:lineRule="atLeast"/>
        <w:rPr>
          <w:rFonts w:asciiTheme="minorHAnsi" w:hAnsiTheme="minorHAnsi" w:cstheme="minorHAnsi"/>
          <w:color w:val="000000"/>
          <w:sz w:val="20"/>
          <w:szCs w:val="20"/>
        </w:rPr>
      </w:pPr>
      <w:r w:rsidRPr="00E41F7B">
        <w:rPr>
          <w:rFonts w:asciiTheme="minorHAnsi" w:hAnsiTheme="minorHAnsi" w:cstheme="minorHAnsi"/>
          <w:color w:val="000000"/>
          <w:sz w:val="20"/>
          <w:szCs w:val="20"/>
        </w:rPr>
        <w:t>Kessels, E. (n.d.). </w:t>
      </w:r>
      <w:r w:rsidRPr="00E41F7B">
        <w:rPr>
          <w:rFonts w:asciiTheme="minorHAnsi" w:hAnsiTheme="minorHAnsi" w:cstheme="minorHAnsi"/>
          <w:i/>
          <w:iCs/>
          <w:color w:val="000000"/>
          <w:sz w:val="20"/>
          <w:szCs w:val="20"/>
        </w:rPr>
        <w:t>Fabulous Failures exhibition</w:t>
      </w:r>
      <w:r w:rsidRPr="00E41F7B">
        <w:rPr>
          <w:rFonts w:asciiTheme="minorHAnsi" w:hAnsiTheme="minorHAnsi" w:cstheme="minorHAnsi"/>
          <w:color w:val="000000"/>
          <w:sz w:val="20"/>
          <w:szCs w:val="20"/>
        </w:rPr>
        <w:t xml:space="preserve">. [Photography] Available at: </w:t>
      </w:r>
      <w:r w:rsidRPr="00E41F7B">
        <w:rPr>
          <w:rFonts w:asciiTheme="minorHAnsi" w:hAnsiTheme="minorHAnsi" w:cstheme="minorHAnsi"/>
          <w:color w:val="2F5496" w:themeColor="accent1" w:themeShade="BF"/>
          <w:sz w:val="20"/>
          <w:szCs w:val="20"/>
        </w:rPr>
        <w:t>https://www.erikkessels.com/fabulous-failures [Accessed 4 Jan. 2024].</w:t>
      </w:r>
    </w:p>
    <w:p w14:paraId="6D9A2BA4" w14:textId="01E6F685" w:rsidR="00933E4B" w:rsidRPr="00933E4B" w:rsidRDefault="00933E4B" w:rsidP="00933E4B">
      <w:pPr>
        <w:pStyle w:val="NormalWeb"/>
        <w:numPr>
          <w:ilvl w:val="0"/>
          <w:numId w:val="4"/>
        </w:numPr>
        <w:spacing w:before="0" w:beforeAutospacing="0" w:after="0" w:afterAutospacing="0" w:line="360" w:lineRule="atLeast"/>
        <w:rPr>
          <w:rFonts w:asciiTheme="minorHAnsi" w:hAnsiTheme="minorHAnsi" w:cstheme="minorHAnsi"/>
          <w:color w:val="000000"/>
          <w:sz w:val="20"/>
          <w:szCs w:val="20"/>
        </w:rPr>
      </w:pPr>
      <w:r w:rsidRPr="00933E4B">
        <w:rPr>
          <w:rFonts w:asciiTheme="minorHAnsi" w:hAnsiTheme="minorHAnsi" w:cstheme="minorHAnsi"/>
          <w:color w:val="000000"/>
          <w:sz w:val="20"/>
          <w:szCs w:val="20"/>
        </w:rPr>
        <w:t>Cambridge Dictionary (2019). </w:t>
      </w:r>
      <w:r w:rsidRPr="00933E4B">
        <w:rPr>
          <w:rFonts w:asciiTheme="minorHAnsi" w:hAnsiTheme="minorHAnsi" w:cstheme="minorHAnsi"/>
          <w:i/>
          <w:iCs/>
          <w:color w:val="000000"/>
          <w:sz w:val="20"/>
          <w:szCs w:val="20"/>
        </w:rPr>
        <w:t>EMPATHY | Meaning in the Cambridge English Dictionary</w:t>
      </w:r>
      <w:r w:rsidRPr="00933E4B">
        <w:rPr>
          <w:rFonts w:asciiTheme="minorHAnsi" w:hAnsiTheme="minorHAnsi" w:cstheme="minorHAnsi"/>
          <w:color w:val="000000"/>
          <w:sz w:val="20"/>
          <w:szCs w:val="20"/>
        </w:rPr>
        <w:t xml:space="preserve">. [online] Cambridge.org. Available at: </w:t>
      </w:r>
      <w:hyperlink r:id="rId11" w:history="1">
        <w:r w:rsidRPr="00E65C61">
          <w:rPr>
            <w:rStyle w:val="Hyperlink"/>
            <w:rFonts w:asciiTheme="minorHAnsi" w:hAnsiTheme="minorHAnsi" w:cstheme="minorHAnsi"/>
            <w:color w:val="034990" w:themeColor="hyperlink" w:themeShade="BF"/>
            <w:sz w:val="20"/>
            <w:szCs w:val="20"/>
          </w:rPr>
          <w:t>https://dictionary.cambridge.org/dictionary/english/empathy</w:t>
        </w:r>
      </w:hyperlink>
      <w:r w:rsidRPr="00933E4B">
        <w:rPr>
          <w:rFonts w:asciiTheme="minorHAnsi" w:hAnsiTheme="minorHAnsi" w:cstheme="minorHAnsi"/>
          <w:color w:val="2F5496" w:themeColor="accent1" w:themeShade="BF"/>
          <w:sz w:val="20"/>
          <w:szCs w:val="20"/>
        </w:rPr>
        <w:t>.</w:t>
      </w:r>
    </w:p>
    <w:p w14:paraId="24DFEA05" w14:textId="232F2A70" w:rsidR="00933E4B" w:rsidRPr="00F17477" w:rsidRDefault="00933E4B" w:rsidP="00933E4B">
      <w:pPr>
        <w:pStyle w:val="NormalWeb"/>
        <w:numPr>
          <w:ilvl w:val="0"/>
          <w:numId w:val="4"/>
        </w:numPr>
        <w:spacing w:before="0" w:beforeAutospacing="0" w:after="0" w:afterAutospacing="0" w:line="360" w:lineRule="atLeast"/>
        <w:rPr>
          <w:rFonts w:asciiTheme="minorHAnsi" w:hAnsiTheme="minorHAnsi" w:cstheme="minorHAnsi"/>
          <w:color w:val="000000"/>
          <w:sz w:val="20"/>
          <w:szCs w:val="20"/>
        </w:rPr>
      </w:pPr>
      <w:r w:rsidRPr="00933E4B">
        <w:rPr>
          <w:rFonts w:asciiTheme="minorHAnsi" w:hAnsiTheme="minorHAnsi" w:cstheme="minorHAnsi"/>
          <w:color w:val="000000"/>
          <w:sz w:val="20"/>
          <w:szCs w:val="20"/>
        </w:rPr>
        <w:lastRenderedPageBreak/>
        <w:t>Brito, M. (2022). </w:t>
      </w:r>
      <w:r w:rsidRPr="00933E4B">
        <w:rPr>
          <w:rFonts w:asciiTheme="minorHAnsi" w:hAnsiTheme="minorHAnsi" w:cstheme="minorHAnsi"/>
          <w:i/>
          <w:iCs/>
          <w:color w:val="000000"/>
          <w:sz w:val="20"/>
          <w:szCs w:val="20"/>
        </w:rPr>
        <w:t xml:space="preserve">Empathy Is the Lifeblood of Creativity. Here’s How Artists </w:t>
      </w:r>
      <w:proofErr w:type="gramStart"/>
      <w:r w:rsidRPr="00933E4B">
        <w:rPr>
          <w:rFonts w:asciiTheme="minorHAnsi" w:hAnsiTheme="minorHAnsi" w:cstheme="minorHAnsi"/>
          <w:i/>
          <w:iCs/>
          <w:color w:val="000000"/>
          <w:sz w:val="20"/>
          <w:szCs w:val="20"/>
        </w:rPr>
        <w:t>From</w:t>
      </w:r>
      <w:proofErr w:type="gramEnd"/>
      <w:r w:rsidRPr="00933E4B">
        <w:rPr>
          <w:rFonts w:asciiTheme="minorHAnsi" w:hAnsiTheme="minorHAnsi" w:cstheme="minorHAnsi"/>
          <w:i/>
          <w:iCs/>
          <w:color w:val="000000"/>
          <w:sz w:val="20"/>
          <w:szCs w:val="20"/>
        </w:rPr>
        <w:t xml:space="preserve"> Delacroix to Mickalene Thomas Have </w:t>
      </w:r>
      <w:proofErr w:type="spellStart"/>
      <w:r w:rsidRPr="00933E4B">
        <w:rPr>
          <w:rFonts w:asciiTheme="minorHAnsi" w:hAnsiTheme="minorHAnsi" w:cstheme="minorHAnsi"/>
          <w:i/>
          <w:iCs/>
          <w:color w:val="000000"/>
          <w:sz w:val="20"/>
          <w:szCs w:val="20"/>
        </w:rPr>
        <w:t>Channeled</w:t>
      </w:r>
      <w:proofErr w:type="spellEnd"/>
      <w:r w:rsidRPr="00933E4B">
        <w:rPr>
          <w:rFonts w:asciiTheme="minorHAnsi" w:hAnsiTheme="minorHAnsi" w:cstheme="minorHAnsi"/>
          <w:i/>
          <w:iCs/>
          <w:color w:val="000000"/>
          <w:sz w:val="20"/>
          <w:szCs w:val="20"/>
        </w:rPr>
        <w:t xml:space="preserve"> It in Their Work</w:t>
      </w:r>
      <w:r w:rsidRPr="00933E4B">
        <w:rPr>
          <w:rFonts w:asciiTheme="minorHAnsi" w:hAnsiTheme="minorHAnsi" w:cstheme="minorHAnsi"/>
          <w:color w:val="000000"/>
          <w:sz w:val="20"/>
          <w:szCs w:val="20"/>
        </w:rPr>
        <w:t xml:space="preserve">. [online] </w:t>
      </w:r>
      <w:proofErr w:type="spellStart"/>
      <w:r w:rsidRPr="00933E4B">
        <w:rPr>
          <w:rFonts w:asciiTheme="minorHAnsi" w:hAnsiTheme="minorHAnsi" w:cstheme="minorHAnsi"/>
          <w:color w:val="000000"/>
          <w:sz w:val="20"/>
          <w:szCs w:val="20"/>
        </w:rPr>
        <w:t>Artnet</w:t>
      </w:r>
      <w:proofErr w:type="spellEnd"/>
      <w:r w:rsidRPr="00933E4B">
        <w:rPr>
          <w:rFonts w:asciiTheme="minorHAnsi" w:hAnsiTheme="minorHAnsi" w:cstheme="minorHAnsi"/>
          <w:color w:val="000000"/>
          <w:sz w:val="20"/>
          <w:szCs w:val="20"/>
        </w:rPr>
        <w:t xml:space="preserve"> News. Available at: </w:t>
      </w:r>
      <w:hyperlink r:id="rId12" w:history="1">
        <w:r w:rsidR="00F17477" w:rsidRPr="00E65C61">
          <w:rPr>
            <w:rStyle w:val="Hyperlink"/>
            <w:rFonts w:asciiTheme="minorHAnsi" w:hAnsiTheme="minorHAnsi" w:cstheme="minorHAnsi"/>
            <w:color w:val="034990" w:themeColor="hyperlink" w:themeShade="BF"/>
            <w:sz w:val="20"/>
            <w:szCs w:val="20"/>
          </w:rPr>
          <w:t>https://news.artnet.com/art-world/maria-brito-excerpt-empathy-2075252</w:t>
        </w:r>
      </w:hyperlink>
      <w:r w:rsidRPr="00933E4B">
        <w:rPr>
          <w:rFonts w:asciiTheme="minorHAnsi" w:hAnsiTheme="minorHAnsi" w:cstheme="minorHAnsi"/>
          <w:color w:val="2F5496" w:themeColor="accent1" w:themeShade="BF"/>
          <w:sz w:val="20"/>
          <w:szCs w:val="20"/>
        </w:rPr>
        <w:t>.</w:t>
      </w:r>
    </w:p>
    <w:p w14:paraId="611189FC" w14:textId="57145D47" w:rsidR="00F17477" w:rsidRDefault="00F17477" w:rsidP="00F17477">
      <w:pPr>
        <w:pStyle w:val="NormalWeb"/>
        <w:numPr>
          <w:ilvl w:val="0"/>
          <w:numId w:val="4"/>
        </w:numPr>
        <w:spacing w:before="0" w:beforeAutospacing="0" w:after="0" w:afterAutospacing="0" w:line="360" w:lineRule="atLeast"/>
        <w:rPr>
          <w:rFonts w:asciiTheme="minorHAnsi" w:hAnsiTheme="minorHAnsi" w:cstheme="minorHAnsi"/>
          <w:sz w:val="20"/>
          <w:szCs w:val="20"/>
        </w:rPr>
      </w:pPr>
      <w:proofErr w:type="gramStart"/>
      <w:r w:rsidRPr="00F17477">
        <w:rPr>
          <w:rFonts w:asciiTheme="minorHAnsi" w:hAnsiTheme="minorHAnsi" w:cstheme="minorHAnsi"/>
          <w:sz w:val="20"/>
          <w:szCs w:val="20"/>
        </w:rPr>
        <w:t>Delacroix ,</w:t>
      </w:r>
      <w:proofErr w:type="gramEnd"/>
      <w:r w:rsidRPr="00F17477">
        <w:rPr>
          <w:rFonts w:asciiTheme="minorHAnsi" w:hAnsiTheme="minorHAnsi" w:cstheme="minorHAnsi"/>
          <w:sz w:val="20"/>
          <w:szCs w:val="20"/>
        </w:rPr>
        <w:t xml:space="preserve"> E. (</w:t>
      </w:r>
      <w:r>
        <w:rPr>
          <w:rFonts w:asciiTheme="minorHAnsi" w:hAnsiTheme="minorHAnsi" w:cstheme="minorHAnsi"/>
          <w:sz w:val="20"/>
          <w:szCs w:val="20"/>
        </w:rPr>
        <w:t>July 28</w:t>
      </w:r>
      <w:r w:rsidRPr="00F17477">
        <w:rPr>
          <w:rFonts w:asciiTheme="minorHAnsi" w:hAnsiTheme="minorHAnsi" w:cstheme="minorHAnsi"/>
          <w:sz w:val="20"/>
          <w:szCs w:val="20"/>
          <w:vertAlign w:val="superscript"/>
        </w:rPr>
        <w:t>th</w:t>
      </w:r>
      <w:r>
        <w:rPr>
          <w:rFonts w:asciiTheme="minorHAnsi" w:hAnsiTheme="minorHAnsi" w:cstheme="minorHAnsi"/>
          <w:sz w:val="20"/>
          <w:szCs w:val="20"/>
        </w:rPr>
        <w:t>,</w:t>
      </w:r>
      <w:r w:rsidRPr="00F17477">
        <w:rPr>
          <w:rFonts w:asciiTheme="minorHAnsi" w:hAnsiTheme="minorHAnsi" w:cstheme="minorHAnsi"/>
          <w:sz w:val="20"/>
          <w:szCs w:val="20"/>
        </w:rPr>
        <w:t>1830). </w:t>
      </w:r>
      <w:r w:rsidRPr="00F17477">
        <w:rPr>
          <w:rFonts w:asciiTheme="minorHAnsi" w:hAnsiTheme="minorHAnsi" w:cstheme="minorHAnsi"/>
          <w:i/>
          <w:iCs/>
          <w:sz w:val="20"/>
          <w:szCs w:val="20"/>
        </w:rPr>
        <w:t>Liberty Leading the People</w:t>
      </w:r>
      <w:r w:rsidRPr="00F17477">
        <w:rPr>
          <w:rFonts w:asciiTheme="minorHAnsi" w:hAnsiTheme="minorHAnsi" w:cstheme="minorHAnsi"/>
          <w:sz w:val="20"/>
          <w:szCs w:val="20"/>
        </w:rPr>
        <w:t xml:space="preserve">. [Oil on </w:t>
      </w:r>
      <w:proofErr w:type="gramStart"/>
      <w:r w:rsidRPr="00F17477">
        <w:rPr>
          <w:rFonts w:asciiTheme="minorHAnsi" w:hAnsiTheme="minorHAnsi" w:cstheme="minorHAnsi"/>
          <w:sz w:val="20"/>
          <w:szCs w:val="20"/>
        </w:rPr>
        <w:t>Canvas ]</w:t>
      </w:r>
      <w:proofErr w:type="gramEnd"/>
      <w:r w:rsidRPr="00F17477">
        <w:rPr>
          <w:rFonts w:asciiTheme="minorHAnsi" w:hAnsiTheme="minorHAnsi" w:cstheme="minorHAnsi"/>
          <w:sz w:val="20"/>
          <w:szCs w:val="20"/>
        </w:rPr>
        <w:t>.</w:t>
      </w:r>
    </w:p>
    <w:p w14:paraId="31BD4738" w14:textId="27FAAA94" w:rsidR="00292E63" w:rsidRPr="00292E63" w:rsidRDefault="00292E63" w:rsidP="00292E63">
      <w:pPr>
        <w:pStyle w:val="NormalWeb"/>
        <w:numPr>
          <w:ilvl w:val="0"/>
          <w:numId w:val="4"/>
        </w:numPr>
        <w:spacing w:before="0" w:beforeAutospacing="0" w:after="0" w:afterAutospacing="0" w:line="360" w:lineRule="atLeast"/>
        <w:rPr>
          <w:rFonts w:asciiTheme="minorHAnsi" w:hAnsiTheme="minorHAnsi" w:cstheme="minorHAnsi"/>
          <w:sz w:val="20"/>
          <w:szCs w:val="20"/>
        </w:rPr>
      </w:pPr>
      <w:r w:rsidRPr="00292E63">
        <w:rPr>
          <w:rFonts w:asciiTheme="minorHAnsi" w:hAnsiTheme="minorHAnsi" w:cstheme="minorHAnsi"/>
          <w:sz w:val="20"/>
          <w:szCs w:val="20"/>
        </w:rPr>
        <w:t>Hoptman, L. (1998). The Return of Yayoi Kusama. </w:t>
      </w:r>
      <w:r w:rsidRPr="00292E63">
        <w:rPr>
          <w:rFonts w:asciiTheme="minorHAnsi" w:hAnsiTheme="minorHAnsi" w:cstheme="minorHAnsi"/>
          <w:i/>
          <w:iCs/>
          <w:sz w:val="20"/>
          <w:szCs w:val="20"/>
        </w:rPr>
        <w:t>MoMA</w:t>
      </w:r>
      <w:r w:rsidRPr="00292E63">
        <w:rPr>
          <w:rFonts w:asciiTheme="minorHAnsi" w:hAnsiTheme="minorHAnsi" w:cstheme="minorHAnsi"/>
          <w:sz w:val="20"/>
          <w:szCs w:val="20"/>
        </w:rPr>
        <w:t xml:space="preserve">, [online] Vol. 1(No. 4), pp.6–9. Available at: </w:t>
      </w:r>
      <w:r w:rsidRPr="00292E63">
        <w:rPr>
          <w:rFonts w:asciiTheme="minorHAnsi" w:hAnsiTheme="minorHAnsi" w:cstheme="minorHAnsi"/>
          <w:color w:val="2F5496" w:themeColor="accent1" w:themeShade="BF"/>
          <w:sz w:val="20"/>
          <w:szCs w:val="20"/>
        </w:rPr>
        <w:t>https://www.jstororg.ezproxy.uwtsd.ac.uk/stable/4381412?searchText=infinity+mirrors&amp;searchUri=%2Faction%2FdoBasicSearch%3FQuery%3Dinfinity%2Bmirrors&amp;ab_segments=0%2Fbasic_search_gsv2%2Fcontrol&amp;refreqid=fastly-default%3Acd1970ecd02090e0fd6ee9da331f228e&amp;seq=1 [Accessed 4 Jan. 2024].</w:t>
      </w:r>
    </w:p>
    <w:p w14:paraId="0F884B72" w14:textId="6135CECF" w:rsidR="009946CA" w:rsidRPr="00E41F7B" w:rsidRDefault="009946CA" w:rsidP="00E41F7B">
      <w:pPr>
        <w:pStyle w:val="NormalWeb"/>
        <w:ind w:left="720"/>
        <w:rPr>
          <w:rFonts w:ascii="Calibri" w:hAnsi="Calibri" w:cs="Calibri"/>
          <w:color w:val="000000"/>
          <w:sz w:val="27"/>
          <w:szCs w:val="27"/>
        </w:rPr>
      </w:pPr>
    </w:p>
    <w:p w14:paraId="27B28D33" w14:textId="77777777" w:rsidR="002E28D8" w:rsidRDefault="00292E63" w:rsidP="00CA676A">
      <w:pPr>
        <w:pStyle w:val="NormalWeb"/>
        <w:spacing w:before="0" w:beforeAutospacing="0" w:after="0" w:afterAutospacing="0" w:line="360" w:lineRule="atLeast"/>
        <w:rPr>
          <w:rFonts w:asciiTheme="minorHAnsi" w:hAnsiTheme="minorHAnsi" w:cstheme="minorHAnsi"/>
          <w:sz w:val="20"/>
          <w:szCs w:val="20"/>
          <w:u w:val="single"/>
          <w:shd w:val="clear" w:color="auto" w:fill="FFFFFF"/>
        </w:rPr>
      </w:pPr>
      <w:r>
        <w:rPr>
          <w:rFonts w:asciiTheme="minorHAnsi" w:hAnsiTheme="minorHAnsi" w:cstheme="minorHAnsi"/>
          <w:sz w:val="20"/>
          <w:szCs w:val="20"/>
          <w:u w:val="single"/>
        </w:rPr>
        <w:t xml:space="preserve">Essay Part </w:t>
      </w:r>
      <w:r w:rsidRPr="002E28D8">
        <w:rPr>
          <w:rFonts w:asciiTheme="minorHAnsi" w:hAnsiTheme="minorHAnsi" w:cstheme="minorHAnsi"/>
          <w:sz w:val="20"/>
          <w:szCs w:val="20"/>
          <w:u w:val="single"/>
        </w:rPr>
        <w:t>2</w:t>
      </w:r>
      <w:r w:rsidR="0006193A" w:rsidRPr="002E28D8">
        <w:rPr>
          <w:rFonts w:asciiTheme="minorHAnsi" w:hAnsiTheme="minorHAnsi" w:cstheme="minorHAnsi"/>
          <w:sz w:val="20"/>
          <w:szCs w:val="20"/>
          <w:u w:val="single"/>
        </w:rPr>
        <w:t xml:space="preserve"> – </w:t>
      </w:r>
      <w:r w:rsidR="002E28D8" w:rsidRPr="002E28D8">
        <w:rPr>
          <w:rFonts w:asciiTheme="minorHAnsi" w:hAnsiTheme="minorHAnsi" w:cstheme="minorHAnsi"/>
          <w:sz w:val="20"/>
          <w:szCs w:val="20"/>
          <w:u w:val="single"/>
          <w:shd w:val="clear" w:color="auto" w:fill="FFFFFF"/>
        </w:rPr>
        <w:t>Semiotic Analysis of Rosie the Riveter (1942) Poster</w:t>
      </w:r>
    </w:p>
    <w:p w14:paraId="2EDD520B" w14:textId="77777777" w:rsidR="006368F5" w:rsidRDefault="006368F5" w:rsidP="00CA676A">
      <w:pPr>
        <w:pStyle w:val="NormalWeb"/>
        <w:spacing w:before="0" w:beforeAutospacing="0" w:after="0" w:afterAutospacing="0" w:line="360" w:lineRule="atLeast"/>
        <w:rPr>
          <w:rFonts w:asciiTheme="minorHAnsi" w:hAnsiTheme="minorHAnsi" w:cstheme="minorHAnsi"/>
          <w:sz w:val="20"/>
          <w:szCs w:val="20"/>
          <w:u w:val="single"/>
          <w:shd w:val="clear" w:color="auto" w:fill="FFFFFF"/>
        </w:rPr>
      </w:pPr>
    </w:p>
    <w:p w14:paraId="330E4FC3" w14:textId="4716BEF0" w:rsidR="003954BE" w:rsidRDefault="003954BE" w:rsidP="00CA676A">
      <w:pPr>
        <w:pStyle w:val="NormalWeb"/>
        <w:spacing w:before="0" w:beforeAutospacing="0" w:after="0" w:afterAutospacing="0" w:line="360" w:lineRule="atLeast"/>
        <w:rPr>
          <w:rFonts w:asciiTheme="minorHAnsi" w:hAnsiTheme="minorHAnsi" w:cstheme="minorHAnsi"/>
          <w:sz w:val="20"/>
          <w:szCs w:val="20"/>
          <w:u w:val="single"/>
          <w:shd w:val="clear" w:color="auto" w:fill="FFFFFF"/>
        </w:rPr>
      </w:pPr>
      <w:r>
        <w:rPr>
          <w:noProof/>
        </w:rPr>
        <w:drawing>
          <wp:inline distT="0" distB="0" distL="0" distR="0" wp14:anchorId="426314E3" wp14:editId="34FC1614">
            <wp:extent cx="1619885" cy="2092325"/>
            <wp:effectExtent l="0" t="0" r="0" b="3175"/>
            <wp:docPr id="3" name="Picture 3" descr="A poster of a person flexing her a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oster of a person flexing her arm&#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619885" cy="2092325"/>
                    </a:xfrm>
                    <a:prstGeom prst="rect">
                      <a:avLst/>
                    </a:prstGeom>
                    <a:noFill/>
                    <a:ln>
                      <a:noFill/>
                    </a:ln>
                  </pic:spPr>
                </pic:pic>
              </a:graphicData>
            </a:graphic>
          </wp:inline>
        </w:drawing>
      </w:r>
    </w:p>
    <w:p w14:paraId="33E7D921" w14:textId="546D7B8D" w:rsidR="003954BE" w:rsidRPr="003954BE" w:rsidRDefault="003954BE" w:rsidP="00CA676A">
      <w:pPr>
        <w:pStyle w:val="NormalWeb"/>
        <w:spacing w:before="0" w:beforeAutospacing="0" w:after="0" w:afterAutospacing="0" w:line="360" w:lineRule="atLeast"/>
        <w:rPr>
          <w:rFonts w:asciiTheme="minorHAnsi" w:hAnsiTheme="minorHAnsi" w:cstheme="minorHAnsi"/>
          <w:sz w:val="18"/>
          <w:szCs w:val="18"/>
          <w:shd w:val="clear" w:color="auto" w:fill="FFFFFF"/>
        </w:rPr>
      </w:pPr>
      <w:r w:rsidRPr="003954BE">
        <w:rPr>
          <w:rFonts w:asciiTheme="minorHAnsi" w:hAnsiTheme="minorHAnsi" w:cstheme="minorHAnsi"/>
          <w:sz w:val="18"/>
          <w:szCs w:val="18"/>
          <w:shd w:val="clear" w:color="auto" w:fill="FFFFFF"/>
        </w:rPr>
        <w:t>Figure 3 – Rosie the Riveter, (Miller, 1942)</w:t>
      </w:r>
    </w:p>
    <w:p w14:paraId="2812564B" w14:textId="77777777" w:rsidR="002E28D8" w:rsidRDefault="002E28D8" w:rsidP="00CA676A">
      <w:pPr>
        <w:pStyle w:val="NormalWeb"/>
        <w:spacing w:before="0" w:beforeAutospacing="0" w:after="0" w:afterAutospacing="0" w:line="360" w:lineRule="atLeast"/>
        <w:rPr>
          <w:rFonts w:asciiTheme="minorHAnsi" w:hAnsiTheme="minorHAnsi" w:cstheme="minorHAnsi"/>
          <w:sz w:val="20"/>
          <w:szCs w:val="20"/>
          <w:u w:val="single"/>
          <w:shd w:val="clear" w:color="auto" w:fill="FFFFFF"/>
        </w:rPr>
      </w:pPr>
    </w:p>
    <w:p w14:paraId="2DDAAE4B" w14:textId="46EA71DE" w:rsidR="00EC7B76" w:rsidRDefault="00EC7B76" w:rsidP="00CA676A">
      <w:pPr>
        <w:pStyle w:val="NormalWeb"/>
        <w:spacing w:before="0" w:beforeAutospacing="0" w:after="0" w:afterAutospacing="0" w:line="360" w:lineRule="atLeast"/>
        <w:rPr>
          <w:rFonts w:asciiTheme="minorHAnsi" w:hAnsiTheme="minorHAnsi" w:cstheme="minorHAnsi"/>
          <w:sz w:val="20"/>
          <w:szCs w:val="20"/>
          <w:shd w:val="clear" w:color="auto" w:fill="FFFFFF"/>
        </w:rPr>
      </w:pPr>
      <w:r>
        <w:rPr>
          <w:rFonts w:asciiTheme="minorHAnsi" w:hAnsiTheme="minorHAnsi" w:cstheme="minorHAnsi"/>
          <w:sz w:val="20"/>
          <w:szCs w:val="20"/>
          <w:shd w:val="clear" w:color="auto" w:fill="FFFFFF"/>
        </w:rPr>
        <w:t>“The core of semiotic theory is the definition of the factors involved in this permanent process of sign making and interpreting and the development of conceptual tools that help us to grasp that process as it goes on in various arenas of cultural activity.” (Bal and Bryson, 1991)</w:t>
      </w:r>
    </w:p>
    <w:p w14:paraId="0E108207" w14:textId="76296A29" w:rsidR="00CA676A" w:rsidRDefault="002E28D8" w:rsidP="00EC7B76">
      <w:pPr>
        <w:pStyle w:val="NormalWeb"/>
        <w:spacing w:before="0" w:beforeAutospacing="0" w:after="0" w:afterAutospacing="0" w:line="360" w:lineRule="atLeast"/>
        <w:rPr>
          <w:rFonts w:asciiTheme="minorHAnsi" w:hAnsiTheme="minorHAnsi" w:cstheme="minorHAnsi"/>
          <w:sz w:val="20"/>
          <w:szCs w:val="20"/>
          <w:shd w:val="clear" w:color="auto" w:fill="FFFFFF"/>
        </w:rPr>
      </w:pPr>
      <w:r w:rsidRPr="002E28D8">
        <w:rPr>
          <w:rFonts w:asciiTheme="minorHAnsi" w:hAnsiTheme="minorHAnsi" w:cstheme="minorHAnsi"/>
          <w:sz w:val="20"/>
          <w:szCs w:val="20"/>
          <w:shd w:val="clear" w:color="auto" w:fill="FFFFFF"/>
        </w:rPr>
        <w:t xml:space="preserve">The iconic 1942 "We Can Do It!" poster featuring Rosie the Riveter is a </w:t>
      </w:r>
      <w:r>
        <w:rPr>
          <w:rFonts w:asciiTheme="minorHAnsi" w:hAnsiTheme="minorHAnsi" w:cstheme="minorHAnsi"/>
          <w:sz w:val="20"/>
          <w:szCs w:val="20"/>
          <w:shd w:val="clear" w:color="auto" w:fill="FFFFFF"/>
        </w:rPr>
        <w:t>poignant</w:t>
      </w:r>
      <w:r w:rsidRPr="002E28D8">
        <w:rPr>
          <w:rFonts w:asciiTheme="minorHAnsi" w:hAnsiTheme="minorHAnsi" w:cstheme="minorHAnsi"/>
          <w:sz w:val="20"/>
          <w:szCs w:val="20"/>
          <w:shd w:val="clear" w:color="auto" w:fill="FFFFFF"/>
        </w:rPr>
        <w:t xml:space="preserve"> piece of American propaganda created by J. Howard Miller</w:t>
      </w:r>
      <w:r>
        <w:rPr>
          <w:rFonts w:asciiTheme="minorHAnsi" w:hAnsiTheme="minorHAnsi" w:cstheme="minorHAnsi"/>
          <w:sz w:val="20"/>
          <w:szCs w:val="20"/>
          <w:shd w:val="clear" w:color="auto" w:fill="FFFFFF"/>
        </w:rPr>
        <w:t xml:space="preserve">, </w:t>
      </w:r>
      <w:r w:rsidRPr="002E28D8">
        <w:rPr>
          <w:rFonts w:asciiTheme="minorHAnsi" w:hAnsiTheme="minorHAnsi" w:cstheme="minorHAnsi"/>
          <w:sz w:val="20"/>
          <w:szCs w:val="20"/>
          <w:shd w:val="clear" w:color="auto" w:fill="FFFFFF"/>
        </w:rPr>
        <w:t>during World War II. This image has become synonymous with the feminist movement and women's empowerment. </w:t>
      </w:r>
    </w:p>
    <w:p w14:paraId="091FC91D" w14:textId="77777777" w:rsidR="007C1512" w:rsidRDefault="002E28D8" w:rsidP="00527DDE">
      <w:pPr>
        <w:pStyle w:val="NormalWeb"/>
        <w:spacing w:after="0" w:line="360" w:lineRule="atLeast"/>
        <w:rPr>
          <w:rFonts w:asciiTheme="minorHAnsi" w:hAnsiTheme="minorHAnsi" w:cstheme="minorHAnsi"/>
          <w:sz w:val="20"/>
          <w:szCs w:val="20"/>
          <w:shd w:val="clear" w:color="auto" w:fill="FFFFFF"/>
        </w:rPr>
      </w:pPr>
      <w:r w:rsidRPr="00EC7B76">
        <w:rPr>
          <w:rFonts w:asciiTheme="minorHAnsi" w:hAnsiTheme="minorHAnsi" w:cstheme="minorHAnsi"/>
          <w:sz w:val="20"/>
          <w:szCs w:val="20"/>
          <w:shd w:val="clear" w:color="auto" w:fill="FFFFFF"/>
        </w:rPr>
        <w:t xml:space="preserve">Rosie herself represents a strong and determined female factory worker, portrayed with a flexed arm and the </w:t>
      </w:r>
      <w:r w:rsidRPr="0072199D">
        <w:rPr>
          <w:rFonts w:asciiTheme="minorHAnsi" w:hAnsiTheme="minorHAnsi" w:cstheme="minorHAnsi"/>
          <w:sz w:val="20"/>
          <w:szCs w:val="20"/>
          <w:shd w:val="clear" w:color="auto" w:fill="FFFFFF"/>
        </w:rPr>
        <w:t>slogan "We Can Do It!" in bold letters. This piece of advertising encompasses themes of female strength, resilience, and the capacity for women to contribute to the war effort, breaking gender norms of the time.</w:t>
      </w:r>
      <w:r w:rsidR="00527DDE">
        <w:rPr>
          <w:rFonts w:asciiTheme="minorHAnsi" w:hAnsiTheme="minorHAnsi" w:cstheme="minorHAnsi"/>
          <w:sz w:val="20"/>
          <w:szCs w:val="20"/>
          <w:shd w:val="clear" w:color="auto" w:fill="FFFFFF"/>
        </w:rPr>
        <w:t xml:space="preserve"> Around this time feminism was on the rise, with women now gaining the right to work. Noami Black’s book “Virginia Woolf as Feminist” gives an excellent quote that represents the way a lot of women viewed equality at the time “</w:t>
      </w:r>
      <w:r w:rsidR="00527DDE" w:rsidRPr="00527DDE">
        <w:rPr>
          <w:rFonts w:asciiTheme="minorHAnsi" w:hAnsiTheme="minorHAnsi" w:cstheme="minorHAnsi"/>
          <w:sz w:val="20"/>
          <w:szCs w:val="20"/>
          <w:shd w:val="clear" w:color="auto" w:fill="FFFFFF"/>
        </w:rPr>
        <w:t>Woolf also helpfully supplies what she called a dictionary definition of a</w:t>
      </w:r>
      <w:r w:rsidR="00527DDE">
        <w:rPr>
          <w:rFonts w:asciiTheme="minorHAnsi" w:hAnsiTheme="minorHAnsi" w:cstheme="minorHAnsi"/>
          <w:sz w:val="20"/>
          <w:szCs w:val="20"/>
          <w:shd w:val="clear" w:color="auto" w:fill="FFFFFF"/>
        </w:rPr>
        <w:t xml:space="preserve"> </w:t>
      </w:r>
      <w:r w:rsidR="00527DDE" w:rsidRPr="00527DDE">
        <w:rPr>
          <w:rFonts w:asciiTheme="minorHAnsi" w:hAnsiTheme="minorHAnsi" w:cstheme="minorHAnsi"/>
          <w:sz w:val="20"/>
          <w:szCs w:val="20"/>
          <w:shd w:val="clear" w:color="auto" w:fill="FFFFFF"/>
        </w:rPr>
        <w:t>feminist as "one who</w:t>
      </w:r>
      <w:r w:rsidR="00527DDE">
        <w:rPr>
          <w:rFonts w:asciiTheme="minorHAnsi" w:hAnsiTheme="minorHAnsi" w:cstheme="minorHAnsi"/>
          <w:sz w:val="20"/>
          <w:szCs w:val="20"/>
          <w:shd w:val="clear" w:color="auto" w:fill="FFFFFF"/>
        </w:rPr>
        <w:t xml:space="preserve"> </w:t>
      </w:r>
      <w:r w:rsidR="00527DDE" w:rsidRPr="00527DDE">
        <w:rPr>
          <w:rFonts w:asciiTheme="minorHAnsi" w:hAnsiTheme="minorHAnsi" w:cstheme="minorHAnsi"/>
          <w:sz w:val="20"/>
          <w:szCs w:val="20"/>
          <w:shd w:val="clear" w:color="auto" w:fill="FFFFFF"/>
        </w:rPr>
        <w:t>champions the rights of women."2 The rights of</w:t>
      </w:r>
      <w:r w:rsidR="00527DDE">
        <w:rPr>
          <w:rFonts w:asciiTheme="minorHAnsi" w:hAnsiTheme="minorHAnsi" w:cstheme="minorHAnsi"/>
          <w:sz w:val="20"/>
          <w:szCs w:val="20"/>
          <w:shd w:val="clear" w:color="auto" w:fill="FFFFFF"/>
        </w:rPr>
        <w:t xml:space="preserve"> </w:t>
      </w:r>
      <w:r w:rsidR="00527DDE" w:rsidRPr="00527DDE">
        <w:rPr>
          <w:rFonts w:asciiTheme="minorHAnsi" w:hAnsiTheme="minorHAnsi" w:cstheme="minorHAnsi"/>
          <w:sz w:val="20"/>
          <w:szCs w:val="20"/>
          <w:shd w:val="clear" w:color="auto" w:fill="FFFFFF"/>
        </w:rPr>
        <w:t>women no longer needed pursuing, she asserts, for now women have ac</w:t>
      </w:r>
      <w:r w:rsidR="00527DDE">
        <w:rPr>
          <w:rFonts w:asciiTheme="minorHAnsi" w:hAnsiTheme="minorHAnsi" w:cstheme="minorHAnsi"/>
          <w:sz w:val="20"/>
          <w:szCs w:val="20"/>
          <w:shd w:val="clear" w:color="auto" w:fill="FFFFFF"/>
        </w:rPr>
        <w:t>q</w:t>
      </w:r>
      <w:r w:rsidR="00527DDE" w:rsidRPr="00527DDE">
        <w:rPr>
          <w:rFonts w:asciiTheme="minorHAnsi" w:hAnsiTheme="minorHAnsi" w:cstheme="minorHAnsi"/>
          <w:sz w:val="20"/>
          <w:szCs w:val="20"/>
          <w:shd w:val="clear" w:color="auto" w:fill="FFFFFF"/>
        </w:rPr>
        <w:t>uired the one essential right, "the right to earn a living</w:t>
      </w:r>
      <w:r w:rsidR="00527DDE">
        <w:rPr>
          <w:rFonts w:asciiTheme="minorHAnsi" w:hAnsiTheme="minorHAnsi" w:cstheme="minorHAnsi"/>
          <w:sz w:val="20"/>
          <w:szCs w:val="20"/>
          <w:shd w:val="clear" w:color="auto" w:fill="FFFFFF"/>
        </w:rPr>
        <w:t>.”</w:t>
      </w:r>
      <w:r w:rsidR="005B4655">
        <w:rPr>
          <w:rFonts w:asciiTheme="minorHAnsi" w:hAnsiTheme="minorHAnsi" w:cstheme="minorHAnsi"/>
          <w:sz w:val="20"/>
          <w:szCs w:val="20"/>
          <w:shd w:val="clear" w:color="auto" w:fill="FFFFFF"/>
        </w:rPr>
        <w:t xml:space="preserve"> Until the war effort, most women </w:t>
      </w:r>
      <w:r w:rsidR="005B4655">
        <w:rPr>
          <w:rFonts w:asciiTheme="minorHAnsi" w:hAnsiTheme="minorHAnsi" w:cstheme="minorHAnsi"/>
          <w:sz w:val="20"/>
          <w:szCs w:val="20"/>
          <w:shd w:val="clear" w:color="auto" w:fill="FFFFFF"/>
        </w:rPr>
        <w:lastRenderedPageBreak/>
        <w:t xml:space="preserve">played the role of the stereotypical housewife, however Propaganda representing strong females, working and carrying out traditionally male jobs gave women something else to strive for. </w:t>
      </w:r>
      <w:r w:rsidR="0072199D" w:rsidRPr="0072199D">
        <w:rPr>
          <w:rFonts w:asciiTheme="minorHAnsi" w:hAnsiTheme="minorHAnsi" w:cstheme="minorHAnsi"/>
          <w:sz w:val="20"/>
          <w:szCs w:val="20"/>
          <w:shd w:val="clear" w:color="auto" w:fill="FFFFFF"/>
        </w:rPr>
        <w:t>Rosie serves as both an icon and a symbol. She represents the American working woman, particularly those who took on jobs traditionally held by men during the war. The image connects with the historical context of the war era and the societal shift in women's roles. Symbolically, Rosie embodies the spirit of patriotism, female empowerment, and the collective effort to support the war.</w:t>
      </w:r>
      <w:r w:rsidR="007C1512">
        <w:rPr>
          <w:rFonts w:asciiTheme="minorHAnsi" w:hAnsiTheme="minorHAnsi" w:cstheme="minorHAnsi"/>
          <w:sz w:val="20"/>
          <w:szCs w:val="20"/>
          <w:shd w:val="clear" w:color="auto" w:fill="FFFFFF"/>
        </w:rPr>
        <w:t xml:space="preserve"> </w:t>
      </w:r>
    </w:p>
    <w:p w14:paraId="46012F8D" w14:textId="77F4299D" w:rsidR="007C1512" w:rsidRDefault="007C1512" w:rsidP="00527DDE">
      <w:pPr>
        <w:pStyle w:val="NormalWeb"/>
        <w:spacing w:after="0" w:line="360" w:lineRule="atLeast"/>
        <w:rPr>
          <w:rFonts w:asciiTheme="minorHAnsi" w:hAnsiTheme="minorHAnsi" w:cstheme="minorHAnsi"/>
          <w:sz w:val="20"/>
          <w:szCs w:val="20"/>
          <w:shd w:val="clear" w:color="auto" w:fill="FFFFFF"/>
        </w:rPr>
      </w:pPr>
      <w:r w:rsidRPr="007C1512">
        <w:rPr>
          <w:rFonts w:asciiTheme="minorHAnsi" w:hAnsiTheme="minorHAnsi" w:cstheme="minorHAnsi"/>
          <w:color w:val="374151"/>
          <w:sz w:val="20"/>
          <w:szCs w:val="20"/>
        </w:rPr>
        <w:t>The dominant use of red, white, and blue aligns with patriotic symbolism, connecting Rosie's efforts to the broader American wartime cause. Red, often associated with strength and determination, highlights Rosie's empowered stance. The blue background signifies loyalty and reliability, reinforcing the idea of women contributing steadfastly to the war effort. White, emblematic of purity and unity, underscores the inclusive nature of this societal shift.</w:t>
      </w:r>
      <w:r w:rsidR="006368F5" w:rsidRPr="006368F5">
        <w:t xml:space="preserve"> </w:t>
      </w:r>
      <w:r w:rsidR="006368F5" w:rsidRPr="006368F5">
        <w:rPr>
          <w:rFonts w:asciiTheme="minorHAnsi" w:hAnsiTheme="minorHAnsi" w:cstheme="minorHAnsi"/>
          <w:color w:val="374151"/>
          <w:sz w:val="20"/>
          <w:szCs w:val="20"/>
        </w:rPr>
        <w:t xml:space="preserve">Yellow serves as a symbol of joy and optimism, sending a message to individuals that, despite the </w:t>
      </w:r>
      <w:r w:rsidR="006368F5">
        <w:rPr>
          <w:rFonts w:asciiTheme="minorHAnsi" w:hAnsiTheme="minorHAnsi" w:cstheme="minorHAnsi"/>
          <w:color w:val="374151"/>
          <w:sz w:val="20"/>
          <w:szCs w:val="20"/>
        </w:rPr>
        <w:t>hardships</w:t>
      </w:r>
      <w:r w:rsidR="006368F5" w:rsidRPr="006368F5">
        <w:rPr>
          <w:rFonts w:asciiTheme="minorHAnsi" w:hAnsiTheme="minorHAnsi" w:cstheme="minorHAnsi"/>
          <w:color w:val="374151"/>
          <w:sz w:val="20"/>
          <w:szCs w:val="20"/>
        </w:rPr>
        <w:t xml:space="preserve"> of war, maintaining a positive outlook and focusing on the future is essential</w:t>
      </w:r>
      <w:r w:rsidR="006368F5">
        <w:rPr>
          <w:rFonts w:asciiTheme="minorHAnsi" w:hAnsiTheme="minorHAnsi" w:cstheme="minorHAnsi"/>
          <w:color w:val="374151"/>
          <w:sz w:val="20"/>
          <w:szCs w:val="20"/>
        </w:rPr>
        <w:t xml:space="preserve">. </w:t>
      </w:r>
      <w:r w:rsidRPr="007C1512">
        <w:rPr>
          <w:rFonts w:asciiTheme="minorHAnsi" w:hAnsiTheme="minorHAnsi" w:cstheme="minorHAnsi"/>
          <w:color w:val="374151"/>
          <w:sz w:val="20"/>
          <w:szCs w:val="20"/>
        </w:rPr>
        <w:t>Through this colour palette, the poster communicates a narrative of collective patriotism and underscores the significance of women in the wartime workforce.</w:t>
      </w:r>
      <w:r w:rsidR="006368F5">
        <w:rPr>
          <w:rFonts w:asciiTheme="minorHAnsi" w:hAnsiTheme="minorHAnsi" w:cstheme="minorHAnsi"/>
          <w:color w:val="374151"/>
          <w:sz w:val="20"/>
          <w:szCs w:val="20"/>
        </w:rPr>
        <w:t xml:space="preserve"> (English120, 2012)</w:t>
      </w:r>
    </w:p>
    <w:p w14:paraId="48F66293" w14:textId="367FC816" w:rsidR="00EC7B76" w:rsidRPr="006368F5" w:rsidRDefault="007C1512" w:rsidP="006368F5">
      <w:pPr>
        <w:pStyle w:val="NormalWeb"/>
        <w:spacing w:after="0" w:line="360" w:lineRule="atLeast"/>
        <w:rPr>
          <w:rFonts w:asciiTheme="minorHAnsi" w:hAnsiTheme="minorHAnsi" w:cstheme="minorHAnsi"/>
          <w:sz w:val="20"/>
          <w:szCs w:val="20"/>
          <w:shd w:val="clear" w:color="auto" w:fill="FFFFFF"/>
        </w:rPr>
      </w:pPr>
      <w:r w:rsidRPr="007C1512">
        <w:rPr>
          <w:rFonts w:asciiTheme="minorHAnsi" w:hAnsiTheme="minorHAnsi" w:cstheme="minorHAnsi"/>
          <w:sz w:val="20"/>
          <w:szCs w:val="20"/>
          <w:shd w:val="clear" w:color="auto" w:fill="FFFFFF"/>
        </w:rPr>
        <w:t>The semiotic analysis of the Rosie the Riveter poster reveals a deeper meaning. Beyond its immediate wartime purpose, the image has become a symbol of female empowerment, resilience, and the ongoing struggle for gender equality. The bold and optimistic representation of Rosie continues to resonate, inspiring generations to challenge societal norms and strive for equality. This iconic image stands as a testament to the enduring power of visual symbols in shaping cultural narratives.</w:t>
      </w:r>
    </w:p>
    <w:p w14:paraId="71709124" w14:textId="18AC6FCA" w:rsidR="00EC7B76" w:rsidRPr="00EC7B76" w:rsidRDefault="00EC7B76" w:rsidP="00CA676A">
      <w:pPr>
        <w:pStyle w:val="NormalWeb"/>
        <w:spacing w:before="0" w:beforeAutospacing="0" w:after="0" w:afterAutospacing="0" w:line="360" w:lineRule="atLeast"/>
        <w:rPr>
          <w:rFonts w:asciiTheme="minorHAnsi" w:hAnsiTheme="minorHAnsi" w:cstheme="minorHAnsi"/>
          <w:sz w:val="20"/>
          <w:szCs w:val="20"/>
          <w:u w:val="single"/>
          <w:shd w:val="clear" w:color="auto" w:fill="FFFFFF"/>
        </w:rPr>
      </w:pPr>
      <w:r w:rsidRPr="00EC7B76">
        <w:rPr>
          <w:rFonts w:asciiTheme="minorHAnsi" w:hAnsiTheme="minorHAnsi" w:cstheme="minorHAnsi"/>
          <w:sz w:val="20"/>
          <w:szCs w:val="20"/>
          <w:u w:val="single"/>
          <w:shd w:val="clear" w:color="auto" w:fill="FFFFFF"/>
        </w:rPr>
        <w:t>References</w:t>
      </w:r>
    </w:p>
    <w:p w14:paraId="40F3185E" w14:textId="77777777" w:rsidR="00EC7B76" w:rsidRPr="005B4655" w:rsidRDefault="00EC7B76" w:rsidP="00EC7B76">
      <w:pPr>
        <w:pStyle w:val="NormalWeb"/>
        <w:numPr>
          <w:ilvl w:val="0"/>
          <w:numId w:val="5"/>
        </w:numPr>
        <w:spacing w:before="0" w:beforeAutospacing="0" w:after="0" w:afterAutospacing="0" w:line="360" w:lineRule="atLeast"/>
        <w:rPr>
          <w:rFonts w:asciiTheme="minorHAnsi" w:hAnsiTheme="minorHAnsi" w:cstheme="minorHAnsi"/>
          <w:color w:val="000000"/>
          <w:sz w:val="20"/>
          <w:szCs w:val="20"/>
        </w:rPr>
      </w:pPr>
      <w:r w:rsidRPr="00EC7B76">
        <w:rPr>
          <w:rFonts w:asciiTheme="minorHAnsi" w:hAnsiTheme="minorHAnsi" w:cstheme="minorHAnsi"/>
          <w:color w:val="000000"/>
          <w:sz w:val="20"/>
          <w:szCs w:val="20"/>
        </w:rPr>
        <w:t>Bal, M. and Bryson, N. (1991). Semiotics and Art History. </w:t>
      </w:r>
      <w:r w:rsidRPr="00EC7B76">
        <w:rPr>
          <w:rFonts w:asciiTheme="minorHAnsi" w:hAnsiTheme="minorHAnsi" w:cstheme="minorHAnsi"/>
          <w:i/>
          <w:iCs/>
          <w:color w:val="000000"/>
          <w:sz w:val="20"/>
          <w:szCs w:val="20"/>
        </w:rPr>
        <w:t>The Art Bulletin</w:t>
      </w:r>
      <w:r w:rsidRPr="00EC7B76">
        <w:rPr>
          <w:rFonts w:asciiTheme="minorHAnsi" w:hAnsiTheme="minorHAnsi" w:cstheme="minorHAnsi"/>
          <w:color w:val="000000"/>
          <w:sz w:val="20"/>
          <w:szCs w:val="20"/>
        </w:rPr>
        <w:t xml:space="preserve">, [online] Vol. 73(No. 2). </w:t>
      </w:r>
      <w:r w:rsidRPr="005B4655">
        <w:rPr>
          <w:rFonts w:asciiTheme="minorHAnsi" w:hAnsiTheme="minorHAnsi" w:cstheme="minorHAnsi"/>
          <w:color w:val="000000"/>
          <w:sz w:val="20"/>
          <w:szCs w:val="20"/>
        </w:rPr>
        <w:t xml:space="preserve">Available at: </w:t>
      </w:r>
      <w:r w:rsidRPr="005B4655">
        <w:rPr>
          <w:rFonts w:asciiTheme="minorHAnsi" w:hAnsiTheme="minorHAnsi" w:cstheme="minorHAnsi"/>
          <w:color w:val="2F5496" w:themeColor="accent1" w:themeShade="BF"/>
          <w:sz w:val="20"/>
          <w:szCs w:val="20"/>
        </w:rPr>
        <w:t>https://ezproxy.uwtsd.ac.uk/login?url=https://www.jstor.org/stable/3045790 [Accessed 4 Jan. 2024].</w:t>
      </w:r>
    </w:p>
    <w:p w14:paraId="2883B0E7" w14:textId="77777777" w:rsidR="005B4655" w:rsidRPr="006368F5" w:rsidRDefault="005B4655" w:rsidP="005B4655">
      <w:pPr>
        <w:pStyle w:val="NormalWeb"/>
        <w:numPr>
          <w:ilvl w:val="0"/>
          <w:numId w:val="5"/>
        </w:numPr>
        <w:spacing w:before="0" w:beforeAutospacing="0" w:after="0" w:afterAutospacing="0" w:line="360" w:lineRule="atLeast"/>
        <w:rPr>
          <w:rFonts w:asciiTheme="minorHAnsi" w:hAnsiTheme="minorHAnsi" w:cstheme="minorHAnsi"/>
          <w:color w:val="000000"/>
          <w:sz w:val="20"/>
          <w:szCs w:val="20"/>
        </w:rPr>
      </w:pPr>
      <w:r w:rsidRPr="006368F5">
        <w:rPr>
          <w:rFonts w:asciiTheme="minorHAnsi" w:hAnsiTheme="minorHAnsi" w:cstheme="minorHAnsi"/>
          <w:color w:val="000000"/>
          <w:sz w:val="20"/>
          <w:szCs w:val="20"/>
        </w:rPr>
        <w:t>Black, N. (2004). </w:t>
      </w:r>
      <w:r w:rsidRPr="006368F5">
        <w:rPr>
          <w:rFonts w:asciiTheme="minorHAnsi" w:hAnsiTheme="minorHAnsi" w:cstheme="minorHAnsi"/>
          <w:i/>
          <w:iCs/>
          <w:color w:val="000000"/>
          <w:sz w:val="20"/>
          <w:szCs w:val="20"/>
        </w:rPr>
        <w:t>Virginia Woolf as feminist</w:t>
      </w:r>
      <w:r w:rsidRPr="006368F5">
        <w:rPr>
          <w:rFonts w:asciiTheme="minorHAnsi" w:hAnsiTheme="minorHAnsi" w:cstheme="minorHAnsi"/>
          <w:color w:val="000000"/>
          <w:sz w:val="20"/>
          <w:szCs w:val="20"/>
        </w:rPr>
        <w:t>. Ithaca: Cornell University Press.</w:t>
      </w:r>
    </w:p>
    <w:p w14:paraId="6CB162A5" w14:textId="6B38E98A" w:rsidR="006368F5" w:rsidRPr="003954BE" w:rsidRDefault="006368F5" w:rsidP="006368F5">
      <w:pPr>
        <w:pStyle w:val="NormalWeb"/>
        <w:numPr>
          <w:ilvl w:val="0"/>
          <w:numId w:val="5"/>
        </w:numPr>
        <w:spacing w:before="0" w:beforeAutospacing="0" w:after="0" w:afterAutospacing="0" w:line="360" w:lineRule="atLeast"/>
        <w:rPr>
          <w:rFonts w:asciiTheme="minorHAnsi" w:hAnsiTheme="minorHAnsi" w:cstheme="minorHAnsi"/>
          <w:color w:val="000000"/>
          <w:sz w:val="20"/>
          <w:szCs w:val="20"/>
        </w:rPr>
      </w:pPr>
      <w:r w:rsidRPr="006368F5">
        <w:rPr>
          <w:rFonts w:asciiTheme="minorHAnsi" w:hAnsiTheme="minorHAnsi" w:cstheme="minorHAnsi"/>
          <w:color w:val="000000"/>
          <w:sz w:val="20"/>
          <w:szCs w:val="20"/>
        </w:rPr>
        <w:t>2012english120 (2012). </w:t>
      </w:r>
      <w:r w:rsidRPr="006368F5">
        <w:rPr>
          <w:rFonts w:asciiTheme="minorHAnsi" w:hAnsiTheme="minorHAnsi" w:cstheme="minorHAnsi"/>
          <w:i/>
          <w:iCs/>
          <w:color w:val="000000"/>
          <w:sz w:val="20"/>
          <w:szCs w:val="20"/>
        </w:rPr>
        <w:t>Look Beyond the Surface</w:t>
      </w:r>
      <w:r w:rsidRPr="006368F5">
        <w:rPr>
          <w:rFonts w:asciiTheme="minorHAnsi" w:hAnsiTheme="minorHAnsi" w:cstheme="minorHAnsi"/>
          <w:color w:val="000000"/>
          <w:sz w:val="20"/>
          <w:szCs w:val="20"/>
        </w:rPr>
        <w:t xml:space="preserve">. [online] America Through the Ages. Available at: </w:t>
      </w:r>
      <w:hyperlink r:id="rId14" w:history="1">
        <w:r w:rsidR="003954BE" w:rsidRPr="00E65C61">
          <w:rPr>
            <w:rStyle w:val="Hyperlink"/>
            <w:rFonts w:asciiTheme="minorHAnsi" w:hAnsiTheme="minorHAnsi" w:cstheme="minorHAnsi"/>
            <w:color w:val="034990" w:themeColor="hyperlink" w:themeShade="BF"/>
            <w:sz w:val="20"/>
            <w:szCs w:val="20"/>
          </w:rPr>
          <w:t>https://2012english120.wordpress.com/2012/11/30/look-beyond-the-surface/</w:t>
        </w:r>
      </w:hyperlink>
      <w:r w:rsidRPr="006368F5">
        <w:rPr>
          <w:rFonts w:asciiTheme="minorHAnsi" w:hAnsiTheme="minorHAnsi" w:cstheme="minorHAnsi"/>
          <w:color w:val="2F5496" w:themeColor="accent1" w:themeShade="BF"/>
          <w:sz w:val="20"/>
          <w:szCs w:val="20"/>
        </w:rPr>
        <w:t>.</w:t>
      </w:r>
    </w:p>
    <w:p w14:paraId="6667E2B9" w14:textId="77777777" w:rsidR="003954BE" w:rsidRDefault="003954BE" w:rsidP="003954BE">
      <w:pPr>
        <w:pStyle w:val="NormalWeb"/>
        <w:spacing w:before="0" w:beforeAutospacing="0" w:after="0" w:afterAutospacing="0" w:line="360" w:lineRule="atLeast"/>
        <w:rPr>
          <w:rFonts w:asciiTheme="minorHAnsi" w:hAnsiTheme="minorHAnsi" w:cstheme="minorHAnsi"/>
          <w:color w:val="2F5496" w:themeColor="accent1" w:themeShade="BF"/>
          <w:sz w:val="20"/>
          <w:szCs w:val="20"/>
        </w:rPr>
      </w:pPr>
    </w:p>
    <w:p w14:paraId="370ABDC6" w14:textId="77777777" w:rsidR="00757E21" w:rsidRDefault="00757E21" w:rsidP="003954BE">
      <w:pPr>
        <w:pStyle w:val="NormalWeb"/>
        <w:spacing w:before="0" w:beforeAutospacing="0" w:after="0" w:afterAutospacing="0" w:line="360" w:lineRule="atLeast"/>
        <w:rPr>
          <w:rFonts w:asciiTheme="minorHAnsi" w:hAnsiTheme="minorHAnsi" w:cstheme="minorHAnsi"/>
          <w:sz w:val="20"/>
          <w:szCs w:val="20"/>
          <w:u w:val="single"/>
        </w:rPr>
      </w:pPr>
    </w:p>
    <w:p w14:paraId="6E44306A" w14:textId="77777777" w:rsidR="00757E21" w:rsidRDefault="00757E21" w:rsidP="003954BE">
      <w:pPr>
        <w:pStyle w:val="NormalWeb"/>
        <w:spacing w:before="0" w:beforeAutospacing="0" w:after="0" w:afterAutospacing="0" w:line="360" w:lineRule="atLeast"/>
        <w:rPr>
          <w:rFonts w:asciiTheme="minorHAnsi" w:hAnsiTheme="minorHAnsi" w:cstheme="minorHAnsi"/>
          <w:sz w:val="20"/>
          <w:szCs w:val="20"/>
          <w:u w:val="single"/>
        </w:rPr>
      </w:pPr>
    </w:p>
    <w:p w14:paraId="749CD65E" w14:textId="77777777" w:rsidR="00757E21" w:rsidRDefault="00757E21" w:rsidP="003954BE">
      <w:pPr>
        <w:pStyle w:val="NormalWeb"/>
        <w:spacing w:before="0" w:beforeAutospacing="0" w:after="0" w:afterAutospacing="0" w:line="360" w:lineRule="atLeast"/>
        <w:rPr>
          <w:rFonts w:asciiTheme="minorHAnsi" w:hAnsiTheme="minorHAnsi" w:cstheme="minorHAnsi"/>
          <w:sz w:val="20"/>
          <w:szCs w:val="20"/>
          <w:u w:val="single"/>
        </w:rPr>
      </w:pPr>
    </w:p>
    <w:p w14:paraId="7B1840B8" w14:textId="77777777" w:rsidR="00757E21" w:rsidRDefault="00757E21" w:rsidP="003954BE">
      <w:pPr>
        <w:pStyle w:val="NormalWeb"/>
        <w:spacing w:before="0" w:beforeAutospacing="0" w:after="0" w:afterAutospacing="0" w:line="360" w:lineRule="atLeast"/>
        <w:rPr>
          <w:rFonts w:asciiTheme="minorHAnsi" w:hAnsiTheme="minorHAnsi" w:cstheme="minorHAnsi"/>
          <w:sz w:val="20"/>
          <w:szCs w:val="20"/>
          <w:u w:val="single"/>
        </w:rPr>
      </w:pPr>
    </w:p>
    <w:p w14:paraId="4B66EB00" w14:textId="77777777" w:rsidR="00757E21" w:rsidRDefault="00757E21" w:rsidP="003954BE">
      <w:pPr>
        <w:pStyle w:val="NormalWeb"/>
        <w:spacing w:before="0" w:beforeAutospacing="0" w:after="0" w:afterAutospacing="0" w:line="360" w:lineRule="atLeast"/>
        <w:rPr>
          <w:rFonts w:asciiTheme="minorHAnsi" w:hAnsiTheme="minorHAnsi" w:cstheme="minorHAnsi"/>
          <w:sz w:val="20"/>
          <w:szCs w:val="20"/>
          <w:u w:val="single"/>
        </w:rPr>
      </w:pPr>
    </w:p>
    <w:p w14:paraId="5C6F555C" w14:textId="77777777" w:rsidR="00757E21" w:rsidRDefault="00757E21" w:rsidP="003954BE">
      <w:pPr>
        <w:pStyle w:val="NormalWeb"/>
        <w:spacing w:before="0" w:beforeAutospacing="0" w:after="0" w:afterAutospacing="0" w:line="360" w:lineRule="atLeast"/>
        <w:rPr>
          <w:rFonts w:asciiTheme="minorHAnsi" w:hAnsiTheme="minorHAnsi" w:cstheme="minorHAnsi"/>
          <w:sz w:val="20"/>
          <w:szCs w:val="20"/>
          <w:u w:val="single"/>
        </w:rPr>
      </w:pPr>
    </w:p>
    <w:p w14:paraId="1C036344" w14:textId="77777777" w:rsidR="00757E21" w:rsidRDefault="00757E21" w:rsidP="003954BE">
      <w:pPr>
        <w:pStyle w:val="NormalWeb"/>
        <w:spacing w:before="0" w:beforeAutospacing="0" w:after="0" w:afterAutospacing="0" w:line="360" w:lineRule="atLeast"/>
        <w:rPr>
          <w:rFonts w:asciiTheme="minorHAnsi" w:hAnsiTheme="minorHAnsi" w:cstheme="minorHAnsi"/>
          <w:sz w:val="20"/>
          <w:szCs w:val="20"/>
          <w:u w:val="single"/>
        </w:rPr>
      </w:pPr>
    </w:p>
    <w:p w14:paraId="38B38F11" w14:textId="77777777" w:rsidR="00757E21" w:rsidRDefault="00757E21" w:rsidP="003954BE">
      <w:pPr>
        <w:pStyle w:val="NormalWeb"/>
        <w:spacing w:before="0" w:beforeAutospacing="0" w:after="0" w:afterAutospacing="0" w:line="360" w:lineRule="atLeast"/>
        <w:rPr>
          <w:rFonts w:asciiTheme="minorHAnsi" w:hAnsiTheme="minorHAnsi" w:cstheme="minorHAnsi"/>
          <w:sz w:val="20"/>
          <w:szCs w:val="20"/>
          <w:u w:val="single"/>
        </w:rPr>
      </w:pPr>
    </w:p>
    <w:p w14:paraId="4F6F6B63" w14:textId="77777777" w:rsidR="00A81693" w:rsidRDefault="00A81693" w:rsidP="003954BE">
      <w:pPr>
        <w:pStyle w:val="NormalWeb"/>
        <w:spacing w:before="0" w:beforeAutospacing="0" w:after="0" w:afterAutospacing="0" w:line="360" w:lineRule="atLeast"/>
        <w:rPr>
          <w:rFonts w:asciiTheme="minorHAnsi" w:hAnsiTheme="minorHAnsi" w:cstheme="minorHAnsi"/>
          <w:sz w:val="20"/>
          <w:szCs w:val="20"/>
          <w:u w:val="single"/>
        </w:rPr>
      </w:pPr>
    </w:p>
    <w:p w14:paraId="0616E6A9" w14:textId="28DA07F1" w:rsidR="003954BE" w:rsidRDefault="003954BE" w:rsidP="003954BE">
      <w:pPr>
        <w:pStyle w:val="NormalWeb"/>
        <w:spacing w:before="0" w:beforeAutospacing="0" w:after="0" w:afterAutospacing="0" w:line="360" w:lineRule="atLeast"/>
        <w:rPr>
          <w:rFonts w:asciiTheme="minorHAnsi" w:hAnsiTheme="minorHAnsi" w:cstheme="minorHAnsi"/>
          <w:sz w:val="20"/>
          <w:szCs w:val="20"/>
          <w:u w:val="single"/>
        </w:rPr>
      </w:pPr>
      <w:r w:rsidRPr="00274480">
        <w:rPr>
          <w:rFonts w:asciiTheme="minorHAnsi" w:hAnsiTheme="minorHAnsi" w:cstheme="minorHAnsi"/>
          <w:sz w:val="20"/>
          <w:szCs w:val="20"/>
          <w:u w:val="single"/>
        </w:rPr>
        <w:lastRenderedPageBreak/>
        <w:t xml:space="preserve">Essay Part 3 </w:t>
      </w:r>
      <w:r w:rsidR="00274480" w:rsidRPr="00274480">
        <w:rPr>
          <w:rFonts w:asciiTheme="minorHAnsi" w:hAnsiTheme="minorHAnsi" w:cstheme="minorHAnsi"/>
          <w:sz w:val="20"/>
          <w:szCs w:val="20"/>
          <w:u w:val="single"/>
        </w:rPr>
        <w:t>–</w:t>
      </w:r>
      <w:r w:rsidRPr="00274480">
        <w:rPr>
          <w:rFonts w:asciiTheme="minorHAnsi" w:hAnsiTheme="minorHAnsi" w:cstheme="minorHAnsi"/>
          <w:sz w:val="20"/>
          <w:szCs w:val="20"/>
          <w:u w:val="single"/>
        </w:rPr>
        <w:t xml:space="preserve"> </w:t>
      </w:r>
      <w:r w:rsidR="00274480" w:rsidRPr="00274480">
        <w:rPr>
          <w:rFonts w:asciiTheme="minorHAnsi" w:hAnsiTheme="minorHAnsi" w:cstheme="minorHAnsi"/>
          <w:sz w:val="20"/>
          <w:szCs w:val="20"/>
          <w:u w:val="single"/>
        </w:rPr>
        <w:t>Practice Based Writing</w:t>
      </w:r>
      <w:r w:rsidR="00274480">
        <w:rPr>
          <w:rFonts w:asciiTheme="minorHAnsi" w:hAnsiTheme="minorHAnsi" w:cstheme="minorHAnsi"/>
          <w:sz w:val="20"/>
          <w:szCs w:val="20"/>
          <w:u w:val="single"/>
        </w:rPr>
        <w:t xml:space="preserve"> – Armour</w:t>
      </w:r>
    </w:p>
    <w:p w14:paraId="1F90F940" w14:textId="77777777" w:rsidR="00274480" w:rsidRDefault="00274480" w:rsidP="003954BE">
      <w:pPr>
        <w:pStyle w:val="NormalWeb"/>
        <w:spacing w:before="0" w:beforeAutospacing="0" w:after="0" w:afterAutospacing="0" w:line="360" w:lineRule="atLeast"/>
        <w:rPr>
          <w:rFonts w:asciiTheme="minorHAnsi" w:hAnsiTheme="minorHAnsi" w:cstheme="minorHAnsi"/>
          <w:sz w:val="20"/>
          <w:szCs w:val="20"/>
          <w:u w:val="single"/>
        </w:rPr>
      </w:pPr>
    </w:p>
    <w:p w14:paraId="06DB452F" w14:textId="77777777" w:rsidR="00274480" w:rsidRPr="00274480" w:rsidRDefault="00274480" w:rsidP="003954BE">
      <w:pPr>
        <w:pStyle w:val="NormalWeb"/>
        <w:spacing w:before="0" w:beforeAutospacing="0" w:after="0" w:afterAutospacing="0" w:line="360" w:lineRule="atLeast"/>
        <w:rPr>
          <w:rFonts w:asciiTheme="minorHAnsi" w:hAnsiTheme="minorHAnsi" w:cstheme="minorHAnsi"/>
          <w:sz w:val="20"/>
          <w:szCs w:val="20"/>
          <w:u w:val="single"/>
        </w:rPr>
      </w:pPr>
      <w:r w:rsidRPr="00274480">
        <w:rPr>
          <w:rFonts w:asciiTheme="minorHAnsi" w:hAnsiTheme="minorHAnsi" w:cstheme="minorHAnsi"/>
          <w:sz w:val="20"/>
          <w:szCs w:val="20"/>
          <w:u w:val="single"/>
        </w:rPr>
        <w:t xml:space="preserve">Armour </w:t>
      </w:r>
    </w:p>
    <w:p w14:paraId="5A0B470D" w14:textId="1C1FC9BC" w:rsidR="00274480" w:rsidRDefault="00274480" w:rsidP="00274480">
      <w:pPr>
        <w:pStyle w:val="NormalWeb"/>
        <w:numPr>
          <w:ilvl w:val="0"/>
          <w:numId w:val="6"/>
        </w:numPr>
        <w:spacing w:before="0" w:beforeAutospacing="0" w:after="0" w:afterAutospacing="0" w:line="360" w:lineRule="atLeast"/>
        <w:rPr>
          <w:rFonts w:asciiTheme="minorHAnsi" w:hAnsiTheme="minorHAnsi" w:cstheme="minorHAnsi"/>
          <w:sz w:val="20"/>
          <w:szCs w:val="20"/>
        </w:rPr>
      </w:pPr>
      <w:r w:rsidRPr="00274480">
        <w:rPr>
          <w:rFonts w:asciiTheme="minorHAnsi" w:hAnsiTheme="minorHAnsi" w:cstheme="minorHAnsi"/>
          <w:i/>
          <w:iCs/>
          <w:sz w:val="20"/>
          <w:szCs w:val="20"/>
        </w:rPr>
        <w:t>Strong Covering that protects something, especially the body</w:t>
      </w:r>
      <w:r>
        <w:rPr>
          <w:rFonts w:asciiTheme="minorHAnsi" w:hAnsiTheme="minorHAnsi" w:cstheme="minorHAnsi"/>
          <w:sz w:val="20"/>
          <w:szCs w:val="20"/>
        </w:rPr>
        <w:t>.</w:t>
      </w:r>
    </w:p>
    <w:p w14:paraId="5181E606" w14:textId="482D2EAF" w:rsidR="00274480" w:rsidRPr="00274480" w:rsidRDefault="00274480" w:rsidP="00274480">
      <w:pPr>
        <w:pStyle w:val="NormalWeb"/>
        <w:numPr>
          <w:ilvl w:val="0"/>
          <w:numId w:val="6"/>
        </w:numPr>
        <w:spacing w:before="0" w:beforeAutospacing="0" w:after="0" w:afterAutospacing="0" w:line="360" w:lineRule="atLeast"/>
        <w:rPr>
          <w:rFonts w:asciiTheme="minorHAnsi" w:hAnsiTheme="minorHAnsi" w:cstheme="minorHAnsi"/>
          <w:i/>
          <w:iCs/>
          <w:sz w:val="20"/>
          <w:szCs w:val="20"/>
        </w:rPr>
      </w:pPr>
      <w:r w:rsidRPr="00274480">
        <w:rPr>
          <w:rFonts w:asciiTheme="minorHAnsi" w:hAnsiTheme="minorHAnsi" w:cstheme="minorHAnsi"/>
          <w:i/>
          <w:iCs/>
          <w:sz w:val="20"/>
          <w:szCs w:val="20"/>
        </w:rPr>
        <w:t>Military vehicles that are covered in strong metal to protect them from attack.</w:t>
      </w:r>
    </w:p>
    <w:p w14:paraId="057A0F66" w14:textId="36AD6CD5" w:rsidR="009D747B" w:rsidRPr="00CF2432" w:rsidRDefault="00A56EA5" w:rsidP="00274480">
      <w:pPr>
        <w:pStyle w:val="NormalWeb"/>
        <w:rPr>
          <w:rFonts w:asciiTheme="minorHAnsi" w:hAnsiTheme="minorHAnsi" w:cstheme="minorHAnsi"/>
          <w:sz w:val="20"/>
          <w:szCs w:val="20"/>
          <w:shd w:val="clear" w:color="auto" w:fill="FFFFFF"/>
        </w:rPr>
      </w:pPr>
      <w:r>
        <w:br/>
      </w:r>
      <w:r w:rsidR="003D216C" w:rsidRPr="005F7F69">
        <w:rPr>
          <w:rFonts w:asciiTheme="minorHAnsi" w:hAnsiTheme="minorHAnsi" w:cstheme="minorHAnsi"/>
          <w:sz w:val="20"/>
          <w:szCs w:val="20"/>
        </w:rPr>
        <w:t xml:space="preserve">Throughout history </w:t>
      </w:r>
      <w:r w:rsidR="00757E21" w:rsidRPr="005F7F69">
        <w:rPr>
          <w:rFonts w:asciiTheme="minorHAnsi" w:hAnsiTheme="minorHAnsi" w:cstheme="minorHAnsi"/>
          <w:sz w:val="20"/>
          <w:szCs w:val="20"/>
        </w:rPr>
        <w:t xml:space="preserve">humanity has consistently endeavoured to design innovative methods for self-protection in the realm of combat. As weapon technology has advanced, so too have our strategies for safeguarding against evolving threats. </w:t>
      </w:r>
      <w:r w:rsidR="00757E21" w:rsidRPr="005F7F69">
        <w:rPr>
          <w:rFonts w:asciiTheme="minorHAnsi" w:hAnsiTheme="minorHAnsi" w:cstheme="minorHAnsi"/>
          <w:sz w:val="20"/>
          <w:szCs w:val="20"/>
        </w:rPr>
        <w:br/>
        <w:t>The exact origin and location of the first use or design of armour remains uncertain. However, it is theorised that leather emerged as the initial material employed for protective purposes, owing to its inherent durability and flexibility.</w:t>
      </w:r>
      <w:r w:rsidR="00BB58A1" w:rsidRPr="005F7F69">
        <w:rPr>
          <w:rFonts w:asciiTheme="minorHAnsi" w:hAnsiTheme="minorHAnsi" w:cstheme="minorHAnsi"/>
          <w:sz w:val="20"/>
          <w:szCs w:val="20"/>
        </w:rPr>
        <w:t xml:space="preserve"> It is also believed that in some early instances, wood may have also been used as a protective material. (Knighton, 2017)</w:t>
      </w:r>
      <w:r w:rsidR="00EC66F5" w:rsidRPr="005F7F69">
        <w:rPr>
          <w:rFonts w:asciiTheme="minorHAnsi" w:hAnsiTheme="minorHAnsi" w:cstheme="minorHAnsi"/>
          <w:sz w:val="20"/>
          <w:szCs w:val="20"/>
        </w:rPr>
        <w:t xml:space="preserve"> </w:t>
      </w:r>
      <w:r w:rsidR="005F7F69" w:rsidRPr="005F7F69">
        <w:rPr>
          <w:rFonts w:asciiTheme="minorHAnsi" w:hAnsiTheme="minorHAnsi" w:cstheme="minorHAnsi"/>
          <w:sz w:val="20"/>
          <w:szCs w:val="20"/>
        </w:rPr>
        <w:t xml:space="preserve">Current historical research suggests that the earliest examples of metal armour being created and fashioned occurred during the Greek Mycenaean Era, around 1400 B.C. Artisans of that time </w:t>
      </w:r>
      <w:r w:rsidR="005F7F69" w:rsidRPr="00CF2432">
        <w:rPr>
          <w:rFonts w:asciiTheme="minorHAnsi" w:hAnsiTheme="minorHAnsi" w:cstheme="minorHAnsi"/>
          <w:sz w:val="20"/>
          <w:szCs w:val="20"/>
        </w:rPr>
        <w:t xml:space="preserve">demonstrated their skill in handcrafting various armour pieces, including chest, leg, shoulder, neck, back, and upper arm armour made of bronze. (historyofarmour.com, </w:t>
      </w:r>
      <w:r w:rsidR="001743E9" w:rsidRPr="00CF2432">
        <w:rPr>
          <w:rFonts w:asciiTheme="minorHAnsi" w:hAnsiTheme="minorHAnsi" w:cstheme="minorHAnsi"/>
          <w:sz w:val="20"/>
          <w:szCs w:val="20"/>
        </w:rPr>
        <w:t>n.d.) One</w:t>
      </w:r>
      <w:r w:rsidR="00793F8E" w:rsidRPr="00CF2432">
        <w:rPr>
          <w:rFonts w:asciiTheme="minorHAnsi" w:hAnsiTheme="minorHAnsi" w:cstheme="minorHAnsi"/>
          <w:sz w:val="20"/>
          <w:szCs w:val="20"/>
        </w:rPr>
        <w:t xml:space="preserve"> of </w:t>
      </w:r>
      <w:r w:rsidR="001743E9" w:rsidRPr="00CF2432">
        <w:rPr>
          <w:rFonts w:asciiTheme="minorHAnsi" w:hAnsiTheme="minorHAnsi" w:cstheme="minorHAnsi"/>
          <w:sz w:val="20"/>
          <w:szCs w:val="20"/>
        </w:rPr>
        <w:t>these</w:t>
      </w:r>
      <w:r w:rsidR="00793F8E" w:rsidRPr="00CF2432">
        <w:rPr>
          <w:rFonts w:asciiTheme="minorHAnsi" w:hAnsiTheme="minorHAnsi" w:cstheme="minorHAnsi"/>
          <w:sz w:val="20"/>
          <w:szCs w:val="20"/>
        </w:rPr>
        <w:t xml:space="preserve"> initial armour designs is believed to be the shield. While it had advantages, such as offering protection, its handheld nature posed challenges by leaving the user with only one free hand, thereby rendering the use of two-handed weapons less efficient. (regia.org, n.d.</w:t>
      </w:r>
      <w:r w:rsidR="001743E9" w:rsidRPr="00CF2432">
        <w:rPr>
          <w:rFonts w:asciiTheme="minorHAnsi" w:hAnsiTheme="minorHAnsi" w:cstheme="minorHAnsi"/>
          <w:sz w:val="20"/>
          <w:szCs w:val="20"/>
        </w:rPr>
        <w:t xml:space="preserve">)  </w:t>
      </w:r>
      <w:r w:rsidR="00A66B37" w:rsidRPr="00CF2432">
        <w:rPr>
          <w:rFonts w:asciiTheme="minorHAnsi" w:hAnsiTheme="minorHAnsi" w:cstheme="minorHAnsi"/>
          <w:sz w:val="20"/>
          <w:szCs w:val="20"/>
        </w:rPr>
        <w:t>A cuirass comprises a chest and back plate fused together, with the initial versions crafted from natural materials like leather. The Greeks, renowned for their craftsmanship, were credited with producing cuirasses, initially believed to be mostly plain. However, early depictions hint at the presence of decorations on these cuirasses. “</w:t>
      </w:r>
      <w:proofErr w:type="gramStart"/>
      <w:r w:rsidR="00A66B37" w:rsidRPr="00CF2432">
        <w:rPr>
          <w:rFonts w:asciiTheme="minorHAnsi" w:hAnsiTheme="minorHAnsi" w:cstheme="minorHAnsi"/>
          <w:sz w:val="20"/>
          <w:szCs w:val="20"/>
          <w:shd w:val="clear" w:color="auto" w:fill="FFFFFF"/>
        </w:rPr>
        <w:t>Carpathian  cuirasses</w:t>
      </w:r>
      <w:proofErr w:type="gramEnd"/>
      <w:r w:rsidR="00A66B37" w:rsidRPr="00CF2432">
        <w:rPr>
          <w:rFonts w:asciiTheme="minorHAnsi" w:hAnsiTheme="minorHAnsi" w:cstheme="minorHAnsi"/>
          <w:sz w:val="20"/>
          <w:szCs w:val="20"/>
          <w:shd w:val="clear" w:color="auto" w:fill="FFFFFF"/>
        </w:rPr>
        <w:t xml:space="preserve">,  however,  are,  at  least  on  the  breast  plate,  decorated.  </w:t>
      </w:r>
      <w:proofErr w:type="gramStart"/>
      <w:r w:rsidR="00A66B37" w:rsidRPr="00CF2432">
        <w:rPr>
          <w:rFonts w:asciiTheme="minorHAnsi" w:hAnsiTheme="minorHAnsi" w:cstheme="minorHAnsi"/>
          <w:sz w:val="20"/>
          <w:szCs w:val="20"/>
          <w:shd w:val="clear" w:color="auto" w:fill="FFFFFF"/>
        </w:rPr>
        <w:t>The  breast</w:t>
      </w:r>
      <w:proofErr w:type="gramEnd"/>
      <w:r w:rsidR="00A66B37" w:rsidRPr="00CF2432">
        <w:rPr>
          <w:rFonts w:asciiTheme="minorHAnsi" w:hAnsiTheme="minorHAnsi" w:cstheme="minorHAnsi"/>
          <w:sz w:val="20"/>
          <w:szCs w:val="20"/>
          <w:shd w:val="clear" w:color="auto" w:fill="FFFFFF"/>
        </w:rPr>
        <w:t xml:space="preserve">  plate  bears in most cases convex plastic ribs and fine lines of punched dots (comprising circles, </w:t>
      </w:r>
      <w:proofErr w:type="spellStart"/>
      <w:r w:rsidR="00A66B37" w:rsidRPr="00CF2432">
        <w:rPr>
          <w:rFonts w:asciiTheme="minorHAnsi" w:hAnsiTheme="minorHAnsi" w:cstheme="minorHAnsi"/>
          <w:sz w:val="20"/>
          <w:szCs w:val="20"/>
          <w:shd w:val="clear" w:color="auto" w:fill="FFFFFF"/>
        </w:rPr>
        <w:t>chev-rons</w:t>
      </w:r>
      <w:proofErr w:type="spellEnd"/>
      <w:r w:rsidR="00A66B37" w:rsidRPr="00CF2432">
        <w:rPr>
          <w:rFonts w:asciiTheme="minorHAnsi" w:hAnsiTheme="minorHAnsi" w:cstheme="minorHAnsi"/>
          <w:sz w:val="20"/>
          <w:szCs w:val="20"/>
          <w:shd w:val="clear" w:color="auto" w:fill="FFFFFF"/>
        </w:rPr>
        <w:t>, and chevrons arranged as stars)”</w:t>
      </w:r>
      <w:r w:rsidR="009D747B" w:rsidRPr="00CF2432">
        <w:rPr>
          <w:rFonts w:asciiTheme="minorHAnsi" w:hAnsiTheme="minorHAnsi" w:cstheme="minorHAnsi"/>
          <w:sz w:val="20"/>
          <w:szCs w:val="20"/>
          <w:shd w:val="clear" w:color="auto" w:fill="FFFFFF"/>
        </w:rPr>
        <w:t xml:space="preserve"> (</w:t>
      </w:r>
      <w:proofErr w:type="spellStart"/>
      <w:r w:rsidR="009D747B" w:rsidRPr="00CF2432">
        <w:rPr>
          <w:rFonts w:asciiTheme="minorHAnsi" w:hAnsiTheme="minorHAnsi" w:cstheme="minorHAnsi"/>
          <w:sz w:val="20"/>
          <w:szCs w:val="20"/>
          <w:shd w:val="clear" w:color="auto" w:fill="FFFFFF"/>
        </w:rPr>
        <w:t>Modlinger</w:t>
      </w:r>
      <w:proofErr w:type="spellEnd"/>
      <w:r w:rsidR="009D747B" w:rsidRPr="00CF2432">
        <w:rPr>
          <w:rFonts w:asciiTheme="minorHAnsi" w:hAnsiTheme="minorHAnsi" w:cstheme="minorHAnsi"/>
          <w:sz w:val="20"/>
          <w:szCs w:val="20"/>
          <w:shd w:val="clear" w:color="auto" w:fill="FFFFFF"/>
        </w:rPr>
        <w:t>, 2017).</w:t>
      </w:r>
    </w:p>
    <w:p w14:paraId="329B8BFC" w14:textId="5B9E7CF0" w:rsidR="009D747B" w:rsidRPr="00CF2432" w:rsidRDefault="008E07E5" w:rsidP="00274480">
      <w:pPr>
        <w:pStyle w:val="NormalWeb"/>
        <w:rPr>
          <w:rFonts w:asciiTheme="minorHAnsi" w:hAnsiTheme="minorHAnsi" w:cstheme="minorHAnsi"/>
          <w:sz w:val="20"/>
          <w:szCs w:val="20"/>
        </w:rPr>
      </w:pPr>
      <w:r w:rsidRPr="00CF2432">
        <w:rPr>
          <w:rFonts w:asciiTheme="minorHAnsi" w:hAnsiTheme="minorHAnsi" w:cstheme="minorHAnsi"/>
          <w:sz w:val="20"/>
          <w:szCs w:val="20"/>
        </w:rPr>
        <w:t xml:space="preserve">In my practical exploration, </w:t>
      </w:r>
      <w:r w:rsidR="00CF2432" w:rsidRPr="00CF2432">
        <w:rPr>
          <w:rFonts w:asciiTheme="minorHAnsi" w:hAnsiTheme="minorHAnsi" w:cstheme="minorHAnsi"/>
          <w:sz w:val="20"/>
          <w:szCs w:val="20"/>
        </w:rPr>
        <w:t>I crafted a glass cuirass, a form of armour likely invented by the Greeks, with the term possibly deriving from the Latin word for leather.</w:t>
      </w:r>
      <w:r w:rsidR="00CF2432" w:rsidRPr="00CF2432">
        <w:rPr>
          <w:rFonts w:ascii="Roboto" w:hAnsi="Roboto"/>
          <w:color w:val="2C3E50"/>
          <w:sz w:val="23"/>
          <w:szCs w:val="23"/>
          <w:shd w:val="clear" w:color="auto" w:fill="FFFFFF"/>
        </w:rPr>
        <w:t xml:space="preserve"> </w:t>
      </w:r>
      <w:r w:rsidR="00CF2432" w:rsidRPr="00CF2432">
        <w:rPr>
          <w:rFonts w:asciiTheme="minorHAnsi" w:hAnsiTheme="minorHAnsi" w:cstheme="minorHAnsi"/>
          <w:color w:val="2C3E50"/>
          <w:sz w:val="20"/>
          <w:szCs w:val="20"/>
          <w:shd w:val="clear" w:color="auto" w:fill="FFFFFF"/>
        </w:rPr>
        <w:t>(www.etymonline.com, n.d.)</w:t>
      </w:r>
      <w:r w:rsidR="00CF2432" w:rsidRPr="00CF2432">
        <w:rPr>
          <w:rFonts w:asciiTheme="minorHAnsi" w:hAnsiTheme="minorHAnsi" w:cstheme="minorHAnsi"/>
          <w:sz w:val="20"/>
          <w:szCs w:val="20"/>
        </w:rPr>
        <w:t xml:space="preserve"> This cuirass serves as a visual expression of the dual nature inherent in armour </w:t>
      </w:r>
      <w:r w:rsidRPr="00CF2432">
        <w:rPr>
          <w:rFonts w:asciiTheme="minorHAnsi" w:hAnsiTheme="minorHAnsi" w:cstheme="minorHAnsi"/>
          <w:sz w:val="20"/>
          <w:szCs w:val="20"/>
        </w:rPr>
        <w:t>– the juxtaposition of strength and vulnerability. This involved experimenting with materials and forms, specifically exploring the textures of glass and fabrics. The glass armour, traditionally associated with masculine strength, deliberately challenges this stereotype by embracing fragility and femininity. Creating a delicate piece from glass aimed to subvert conventional expectations and prompt a reconsideration of the relationship between strength and gender norms. The choice of a chest piece holds significance as it covers the heart, a physically vulnerable part of the human body in battle and metaphorically, representing emotional vulnerability. The glass armour serves as a nuanced commentary, inviting viewers to reflect on the complex interplay between strength and vulnerability within the broader context of armour.</w:t>
      </w:r>
    </w:p>
    <w:p w14:paraId="20ABEB18" w14:textId="0949B131" w:rsidR="00FE3248" w:rsidRPr="008E07E5" w:rsidRDefault="00EC7B76" w:rsidP="00FE3248">
      <w:pPr>
        <w:pStyle w:val="NormalWeb"/>
        <w:rPr>
          <w:rFonts w:asciiTheme="minorHAnsi" w:hAnsiTheme="minorHAnsi" w:cstheme="minorHAnsi"/>
          <w:color w:val="000000"/>
          <w:sz w:val="20"/>
          <w:szCs w:val="20"/>
        </w:rPr>
      </w:pPr>
      <w:r w:rsidRPr="00EC7B76">
        <w:rPr>
          <w:rFonts w:asciiTheme="minorHAnsi" w:hAnsiTheme="minorHAnsi" w:cstheme="minorHAnsi"/>
          <w:color w:val="000000"/>
          <w:sz w:val="20"/>
          <w:szCs w:val="20"/>
        </w:rPr>
        <w:t>‌</w:t>
      </w:r>
    </w:p>
    <w:p w14:paraId="587DAAA5" w14:textId="469DA013" w:rsidR="00BF3773" w:rsidRDefault="00BB58A1" w:rsidP="00B671F3">
      <w:pPr>
        <w:pStyle w:val="ListParagraph"/>
        <w:rPr>
          <w:sz w:val="20"/>
          <w:szCs w:val="20"/>
          <w:u w:val="single"/>
        </w:rPr>
      </w:pPr>
      <w:r>
        <w:rPr>
          <w:sz w:val="20"/>
          <w:szCs w:val="20"/>
          <w:u w:val="single"/>
        </w:rPr>
        <w:t xml:space="preserve">References </w:t>
      </w:r>
    </w:p>
    <w:p w14:paraId="752B94B1" w14:textId="77777777" w:rsidR="00BB58A1" w:rsidRDefault="00BB58A1" w:rsidP="00B671F3">
      <w:pPr>
        <w:pStyle w:val="ListParagraph"/>
        <w:rPr>
          <w:sz w:val="20"/>
          <w:szCs w:val="20"/>
          <w:u w:val="single"/>
        </w:rPr>
      </w:pPr>
    </w:p>
    <w:p w14:paraId="6DC9C962" w14:textId="057B5A03" w:rsidR="00BB58A1" w:rsidRDefault="00BB58A1" w:rsidP="00BB58A1">
      <w:pPr>
        <w:pStyle w:val="NormalWeb"/>
        <w:numPr>
          <w:ilvl w:val="0"/>
          <w:numId w:val="7"/>
        </w:numPr>
        <w:spacing w:before="0" w:beforeAutospacing="0" w:after="0" w:afterAutospacing="0" w:line="360" w:lineRule="atLeast"/>
        <w:rPr>
          <w:rFonts w:asciiTheme="minorHAnsi" w:hAnsiTheme="minorHAnsi" w:cstheme="minorHAnsi"/>
          <w:color w:val="000000"/>
          <w:sz w:val="20"/>
          <w:szCs w:val="20"/>
        </w:rPr>
      </w:pPr>
      <w:bookmarkStart w:id="0" w:name="_Hlk155597714"/>
      <w:r w:rsidRPr="00BB58A1">
        <w:rPr>
          <w:rFonts w:asciiTheme="minorHAnsi" w:hAnsiTheme="minorHAnsi" w:cstheme="minorHAnsi"/>
          <w:color w:val="000000"/>
          <w:sz w:val="20"/>
          <w:szCs w:val="20"/>
        </w:rPr>
        <w:t>Knighton, A. (2017). </w:t>
      </w:r>
      <w:r w:rsidRPr="00BB58A1">
        <w:rPr>
          <w:rFonts w:asciiTheme="minorHAnsi" w:hAnsiTheme="minorHAnsi" w:cstheme="minorHAnsi"/>
          <w:i/>
          <w:iCs/>
          <w:color w:val="000000"/>
          <w:sz w:val="20"/>
          <w:szCs w:val="20"/>
        </w:rPr>
        <w:t xml:space="preserve">The Development </w:t>
      </w:r>
      <w:proofErr w:type="gramStart"/>
      <w:r w:rsidRPr="00BB58A1">
        <w:rPr>
          <w:rFonts w:asciiTheme="minorHAnsi" w:hAnsiTheme="minorHAnsi" w:cstheme="minorHAnsi"/>
          <w:i/>
          <w:iCs/>
          <w:color w:val="000000"/>
          <w:sz w:val="20"/>
          <w:szCs w:val="20"/>
        </w:rPr>
        <w:t>Of</w:t>
      </w:r>
      <w:proofErr w:type="gramEnd"/>
      <w:r w:rsidRPr="00BB58A1">
        <w:rPr>
          <w:rFonts w:asciiTheme="minorHAnsi" w:hAnsiTheme="minorHAnsi" w:cstheme="minorHAnsi"/>
          <w:i/>
          <w:iCs/>
          <w:color w:val="000000"/>
          <w:sz w:val="20"/>
          <w:szCs w:val="20"/>
        </w:rPr>
        <w:t xml:space="preserve"> Armor - From Ancient Times To Modern Warfare</w:t>
      </w:r>
      <w:r w:rsidRPr="00BB58A1">
        <w:rPr>
          <w:rFonts w:asciiTheme="minorHAnsi" w:hAnsiTheme="minorHAnsi" w:cstheme="minorHAnsi"/>
          <w:color w:val="000000"/>
          <w:sz w:val="20"/>
          <w:szCs w:val="20"/>
        </w:rPr>
        <w:t xml:space="preserve">. [online] WAR HISTORY ONLINE. Available at: </w:t>
      </w:r>
      <w:hyperlink r:id="rId15" w:history="1">
        <w:r w:rsidR="00793F8E" w:rsidRPr="00E65C61">
          <w:rPr>
            <w:rStyle w:val="Hyperlink"/>
            <w:rFonts w:asciiTheme="minorHAnsi" w:hAnsiTheme="minorHAnsi" w:cstheme="minorHAnsi"/>
            <w:sz w:val="20"/>
            <w:szCs w:val="20"/>
          </w:rPr>
          <w:t>https://www.warhistoryonline.com/history/9-key-stages-development-armor-m.html</w:t>
        </w:r>
      </w:hyperlink>
      <w:r w:rsidRPr="00BB58A1">
        <w:rPr>
          <w:rFonts w:asciiTheme="minorHAnsi" w:hAnsiTheme="minorHAnsi" w:cstheme="minorHAnsi"/>
          <w:color w:val="000000"/>
          <w:sz w:val="20"/>
          <w:szCs w:val="20"/>
        </w:rPr>
        <w:t>.</w:t>
      </w:r>
    </w:p>
    <w:p w14:paraId="1DA07504" w14:textId="7B1CEEB8" w:rsidR="00793F8E" w:rsidRPr="00793F8E" w:rsidRDefault="00793F8E" w:rsidP="00793F8E">
      <w:pPr>
        <w:pStyle w:val="NormalWeb"/>
        <w:numPr>
          <w:ilvl w:val="0"/>
          <w:numId w:val="7"/>
        </w:numPr>
        <w:spacing w:before="0" w:beforeAutospacing="0" w:after="0" w:afterAutospacing="0" w:line="360" w:lineRule="atLeast"/>
        <w:rPr>
          <w:rFonts w:asciiTheme="minorHAnsi" w:hAnsiTheme="minorHAnsi" w:cstheme="minorHAnsi"/>
          <w:color w:val="000000"/>
          <w:sz w:val="20"/>
          <w:szCs w:val="20"/>
        </w:rPr>
      </w:pPr>
      <w:r w:rsidRPr="00793F8E">
        <w:rPr>
          <w:rFonts w:asciiTheme="minorHAnsi" w:hAnsiTheme="minorHAnsi" w:cstheme="minorHAnsi"/>
          <w:color w:val="000000"/>
          <w:sz w:val="20"/>
          <w:szCs w:val="20"/>
        </w:rPr>
        <w:t>regia.org. (n.d.). </w:t>
      </w:r>
      <w:r w:rsidRPr="00793F8E">
        <w:rPr>
          <w:rFonts w:asciiTheme="minorHAnsi" w:hAnsiTheme="minorHAnsi" w:cstheme="minorHAnsi"/>
          <w:i/>
          <w:iCs/>
          <w:color w:val="000000"/>
          <w:sz w:val="20"/>
          <w:szCs w:val="20"/>
        </w:rPr>
        <w:t xml:space="preserve">Regia </w:t>
      </w:r>
      <w:proofErr w:type="spellStart"/>
      <w:r w:rsidRPr="00793F8E">
        <w:rPr>
          <w:rFonts w:asciiTheme="minorHAnsi" w:hAnsiTheme="minorHAnsi" w:cstheme="minorHAnsi"/>
          <w:i/>
          <w:iCs/>
          <w:color w:val="000000"/>
          <w:sz w:val="20"/>
          <w:szCs w:val="20"/>
        </w:rPr>
        <w:t>Anglorum</w:t>
      </w:r>
      <w:proofErr w:type="spellEnd"/>
      <w:r w:rsidRPr="00793F8E">
        <w:rPr>
          <w:rFonts w:asciiTheme="minorHAnsi" w:hAnsiTheme="minorHAnsi" w:cstheme="minorHAnsi"/>
          <w:i/>
          <w:iCs/>
          <w:color w:val="000000"/>
          <w:sz w:val="20"/>
          <w:szCs w:val="20"/>
        </w:rPr>
        <w:t xml:space="preserve"> - Arms and Armour - Part 8 - Shields</w:t>
      </w:r>
      <w:r w:rsidRPr="00793F8E">
        <w:rPr>
          <w:rFonts w:asciiTheme="minorHAnsi" w:hAnsiTheme="minorHAnsi" w:cstheme="minorHAnsi"/>
          <w:color w:val="000000"/>
          <w:sz w:val="20"/>
          <w:szCs w:val="20"/>
        </w:rPr>
        <w:t xml:space="preserve">. [online] Available at: </w:t>
      </w:r>
      <w:r w:rsidRPr="00793F8E">
        <w:rPr>
          <w:rFonts w:asciiTheme="minorHAnsi" w:hAnsiTheme="minorHAnsi" w:cstheme="minorHAnsi"/>
          <w:color w:val="2F5496" w:themeColor="accent1" w:themeShade="BF"/>
          <w:sz w:val="20"/>
          <w:szCs w:val="20"/>
        </w:rPr>
        <w:t>https://regia.org/research/warfare/shields.htm.</w:t>
      </w:r>
    </w:p>
    <w:p w14:paraId="44A12F8F" w14:textId="1BADCDA1" w:rsidR="00793F8E" w:rsidRDefault="005F7F69" w:rsidP="009D747B">
      <w:pPr>
        <w:pStyle w:val="NormalWeb"/>
        <w:numPr>
          <w:ilvl w:val="0"/>
          <w:numId w:val="7"/>
        </w:numPr>
        <w:spacing w:before="0" w:beforeAutospacing="0" w:after="0" w:afterAutospacing="0" w:line="360" w:lineRule="atLeast"/>
        <w:rPr>
          <w:rFonts w:asciiTheme="minorHAnsi" w:hAnsiTheme="minorHAnsi" w:cstheme="minorHAnsi"/>
          <w:sz w:val="20"/>
          <w:szCs w:val="20"/>
        </w:rPr>
      </w:pPr>
      <w:r w:rsidRPr="005F7F69">
        <w:rPr>
          <w:rFonts w:asciiTheme="minorHAnsi" w:hAnsiTheme="minorHAnsi" w:cstheme="minorHAnsi"/>
          <w:sz w:val="20"/>
          <w:szCs w:val="20"/>
        </w:rPr>
        <w:lastRenderedPageBreak/>
        <w:t>www.historyofarmor.com. (n.d.). </w:t>
      </w:r>
      <w:r w:rsidRPr="005F7F69">
        <w:rPr>
          <w:rFonts w:asciiTheme="minorHAnsi" w:hAnsiTheme="minorHAnsi" w:cstheme="minorHAnsi"/>
          <w:i/>
          <w:iCs/>
          <w:sz w:val="20"/>
          <w:szCs w:val="20"/>
        </w:rPr>
        <w:t>History of Armor - The Development of Personal Armor</w:t>
      </w:r>
      <w:r w:rsidRPr="005F7F69">
        <w:rPr>
          <w:rFonts w:asciiTheme="minorHAnsi" w:hAnsiTheme="minorHAnsi" w:cstheme="minorHAnsi"/>
          <w:sz w:val="20"/>
          <w:szCs w:val="20"/>
        </w:rPr>
        <w:t xml:space="preserve">. [online] Available at: </w:t>
      </w:r>
      <w:hyperlink r:id="rId16" w:anchor=":~:text=According%20to%20current%20historical%20findings" w:history="1">
        <w:r w:rsidR="009D747B" w:rsidRPr="00E65C61">
          <w:rPr>
            <w:rStyle w:val="Hyperlink"/>
            <w:rFonts w:asciiTheme="minorHAnsi" w:hAnsiTheme="minorHAnsi" w:cstheme="minorHAnsi"/>
            <w:color w:val="034990" w:themeColor="hyperlink" w:themeShade="BF"/>
            <w:sz w:val="20"/>
            <w:szCs w:val="20"/>
          </w:rPr>
          <w:t>http://www.historyofarmor.com/#:~:text=According%20to%20current%20historical%20findings</w:t>
        </w:r>
      </w:hyperlink>
      <w:r w:rsidRPr="005F7F69">
        <w:rPr>
          <w:rFonts w:asciiTheme="minorHAnsi" w:hAnsiTheme="minorHAnsi" w:cstheme="minorHAnsi"/>
          <w:color w:val="2F5496" w:themeColor="accent1" w:themeShade="BF"/>
          <w:sz w:val="20"/>
          <w:szCs w:val="20"/>
        </w:rPr>
        <w:t>.</w:t>
      </w:r>
    </w:p>
    <w:p w14:paraId="5A6287C7" w14:textId="7FF80639" w:rsidR="009D747B" w:rsidRDefault="009D747B" w:rsidP="009D747B">
      <w:pPr>
        <w:pStyle w:val="NormalWeb"/>
        <w:numPr>
          <w:ilvl w:val="0"/>
          <w:numId w:val="7"/>
        </w:numPr>
        <w:spacing w:before="0" w:beforeAutospacing="0" w:after="0" w:afterAutospacing="0" w:line="360" w:lineRule="atLeast"/>
        <w:rPr>
          <w:rFonts w:asciiTheme="minorHAnsi" w:hAnsiTheme="minorHAnsi" w:cstheme="minorHAnsi"/>
          <w:color w:val="000000"/>
          <w:sz w:val="20"/>
          <w:szCs w:val="20"/>
        </w:rPr>
      </w:pPr>
      <w:proofErr w:type="spellStart"/>
      <w:r w:rsidRPr="009D747B">
        <w:rPr>
          <w:rFonts w:asciiTheme="minorHAnsi" w:hAnsiTheme="minorHAnsi" w:cstheme="minorHAnsi"/>
          <w:color w:val="000000"/>
          <w:sz w:val="20"/>
          <w:szCs w:val="20"/>
        </w:rPr>
        <w:t>MödlingerM</w:t>
      </w:r>
      <w:proofErr w:type="spellEnd"/>
      <w:r w:rsidRPr="009D747B">
        <w:rPr>
          <w:rFonts w:asciiTheme="minorHAnsi" w:hAnsiTheme="minorHAnsi" w:cstheme="minorHAnsi"/>
          <w:color w:val="000000"/>
          <w:sz w:val="20"/>
          <w:szCs w:val="20"/>
        </w:rPr>
        <w:t>. (2017). </w:t>
      </w:r>
      <w:r w:rsidRPr="009D747B">
        <w:rPr>
          <w:rFonts w:asciiTheme="minorHAnsi" w:hAnsiTheme="minorHAnsi" w:cstheme="minorHAnsi"/>
          <w:i/>
          <w:iCs/>
          <w:color w:val="000000"/>
          <w:sz w:val="20"/>
          <w:szCs w:val="20"/>
        </w:rPr>
        <w:t>Protecting the body in war and combat metal body armour in Bronze Age Europe</w:t>
      </w:r>
      <w:r w:rsidRPr="009D747B">
        <w:rPr>
          <w:rFonts w:asciiTheme="minorHAnsi" w:hAnsiTheme="minorHAnsi" w:cstheme="minorHAnsi"/>
          <w:color w:val="000000"/>
          <w:sz w:val="20"/>
          <w:szCs w:val="20"/>
        </w:rPr>
        <w:t xml:space="preserve">. Vienna Austrian Academy </w:t>
      </w:r>
      <w:proofErr w:type="gramStart"/>
      <w:r w:rsidRPr="009D747B">
        <w:rPr>
          <w:rFonts w:asciiTheme="minorHAnsi" w:hAnsiTheme="minorHAnsi" w:cstheme="minorHAnsi"/>
          <w:color w:val="000000"/>
          <w:sz w:val="20"/>
          <w:szCs w:val="20"/>
        </w:rPr>
        <w:t>Of</w:t>
      </w:r>
      <w:proofErr w:type="gramEnd"/>
      <w:r w:rsidRPr="009D747B">
        <w:rPr>
          <w:rFonts w:asciiTheme="minorHAnsi" w:hAnsiTheme="minorHAnsi" w:cstheme="minorHAnsi"/>
          <w:color w:val="000000"/>
          <w:sz w:val="20"/>
          <w:szCs w:val="20"/>
        </w:rPr>
        <w:t xml:space="preserve"> Sciences Press.</w:t>
      </w:r>
    </w:p>
    <w:p w14:paraId="1050B23F" w14:textId="5F8239DF" w:rsidR="0066650D" w:rsidRDefault="00CF2432" w:rsidP="00CF2432">
      <w:pPr>
        <w:pStyle w:val="NormalWeb"/>
        <w:numPr>
          <w:ilvl w:val="0"/>
          <w:numId w:val="7"/>
        </w:numPr>
        <w:spacing w:before="0" w:beforeAutospacing="0" w:after="0" w:afterAutospacing="0" w:line="360" w:lineRule="atLeast"/>
        <w:rPr>
          <w:rFonts w:asciiTheme="minorHAnsi" w:hAnsiTheme="minorHAnsi" w:cstheme="minorHAnsi"/>
          <w:color w:val="2F5496" w:themeColor="accent1" w:themeShade="BF"/>
          <w:sz w:val="20"/>
          <w:szCs w:val="20"/>
        </w:rPr>
      </w:pPr>
      <w:r w:rsidRPr="00CF2432">
        <w:rPr>
          <w:rFonts w:asciiTheme="minorHAnsi" w:hAnsiTheme="minorHAnsi" w:cstheme="minorHAnsi"/>
          <w:color w:val="000000"/>
          <w:sz w:val="20"/>
          <w:szCs w:val="20"/>
        </w:rPr>
        <w:t>www.etymonline.com. (n.d.). </w:t>
      </w:r>
      <w:r w:rsidRPr="00CF2432">
        <w:rPr>
          <w:rFonts w:asciiTheme="minorHAnsi" w:hAnsiTheme="minorHAnsi" w:cstheme="minorHAnsi"/>
          <w:i/>
          <w:iCs/>
          <w:color w:val="000000"/>
          <w:sz w:val="20"/>
          <w:szCs w:val="20"/>
        </w:rPr>
        <w:t xml:space="preserve">cuirass | Etymology of cuirass by </w:t>
      </w:r>
      <w:proofErr w:type="spellStart"/>
      <w:r w:rsidRPr="00CF2432">
        <w:rPr>
          <w:rFonts w:asciiTheme="minorHAnsi" w:hAnsiTheme="minorHAnsi" w:cstheme="minorHAnsi"/>
          <w:i/>
          <w:iCs/>
          <w:color w:val="000000"/>
          <w:sz w:val="20"/>
          <w:szCs w:val="20"/>
        </w:rPr>
        <w:t>etymonline</w:t>
      </w:r>
      <w:proofErr w:type="spellEnd"/>
      <w:r w:rsidRPr="00CF2432">
        <w:rPr>
          <w:rFonts w:asciiTheme="minorHAnsi" w:hAnsiTheme="minorHAnsi" w:cstheme="minorHAnsi"/>
          <w:color w:val="000000"/>
          <w:sz w:val="20"/>
          <w:szCs w:val="20"/>
        </w:rPr>
        <w:t xml:space="preserve">. [online] Available at: </w:t>
      </w:r>
      <w:r w:rsidRPr="00CF2432">
        <w:rPr>
          <w:rFonts w:asciiTheme="minorHAnsi" w:hAnsiTheme="minorHAnsi" w:cstheme="minorHAnsi"/>
          <w:color w:val="2F5496" w:themeColor="accent1" w:themeShade="BF"/>
          <w:sz w:val="20"/>
          <w:szCs w:val="20"/>
        </w:rPr>
        <w:t>https://www.etymonline.com/word/cuirass [Accessed 8 Jan. 2024].</w:t>
      </w:r>
    </w:p>
    <w:bookmarkEnd w:id="0"/>
    <w:p w14:paraId="652F37F2" w14:textId="090FA39C" w:rsidR="00CF2432" w:rsidRDefault="00CF2432" w:rsidP="0066650D">
      <w:pPr>
        <w:rPr>
          <w:rFonts w:cstheme="minorHAnsi"/>
          <w:color w:val="2F5496" w:themeColor="accent1" w:themeShade="BF"/>
          <w:sz w:val="20"/>
          <w:szCs w:val="20"/>
        </w:rPr>
      </w:pPr>
    </w:p>
    <w:p w14:paraId="16E0ACB2" w14:textId="122F7C93" w:rsidR="0066650D" w:rsidRDefault="0066650D" w:rsidP="0066650D">
      <w:pPr>
        <w:rPr>
          <w:rFonts w:cstheme="minorHAnsi"/>
          <w:color w:val="2F5496" w:themeColor="accent1" w:themeShade="BF"/>
          <w:sz w:val="20"/>
          <w:szCs w:val="20"/>
        </w:rPr>
      </w:pPr>
    </w:p>
    <w:p w14:paraId="42CAC993" w14:textId="77777777" w:rsidR="0066650D" w:rsidRDefault="0066650D">
      <w:pPr>
        <w:rPr>
          <w:rFonts w:cstheme="minorHAnsi"/>
          <w:color w:val="2F5496" w:themeColor="accent1" w:themeShade="BF"/>
          <w:sz w:val="20"/>
          <w:szCs w:val="20"/>
        </w:rPr>
      </w:pPr>
      <w:r>
        <w:rPr>
          <w:rFonts w:cstheme="minorHAnsi"/>
          <w:color w:val="2F5496" w:themeColor="accent1" w:themeShade="BF"/>
          <w:sz w:val="20"/>
          <w:szCs w:val="20"/>
        </w:rPr>
        <w:br w:type="page"/>
      </w:r>
    </w:p>
    <w:p w14:paraId="7CBDA352" w14:textId="5A0F5B33" w:rsidR="0066650D" w:rsidRDefault="0066650D" w:rsidP="0066650D">
      <w:pPr>
        <w:jc w:val="center"/>
        <w:rPr>
          <w:rFonts w:eastAsia="Times New Roman" w:cstheme="minorHAnsi"/>
          <w:kern w:val="0"/>
          <w:sz w:val="28"/>
          <w:szCs w:val="28"/>
          <w:u w:val="single"/>
          <w:lang w:eastAsia="en-GB"/>
          <w14:ligatures w14:val="none"/>
        </w:rPr>
      </w:pPr>
      <w:r w:rsidRPr="0066650D">
        <w:rPr>
          <w:rFonts w:eastAsia="Times New Roman" w:cstheme="minorHAnsi"/>
          <w:kern w:val="0"/>
          <w:sz w:val="28"/>
          <w:szCs w:val="28"/>
          <w:u w:val="single"/>
          <w:lang w:eastAsia="en-GB"/>
          <w14:ligatures w14:val="none"/>
        </w:rPr>
        <w:lastRenderedPageBreak/>
        <w:t>Bibliography</w:t>
      </w:r>
    </w:p>
    <w:p w14:paraId="708F65B7" w14:textId="77777777" w:rsidR="0066650D" w:rsidRPr="006368F5" w:rsidRDefault="0066650D" w:rsidP="0066650D">
      <w:pPr>
        <w:pStyle w:val="NormalWeb"/>
        <w:numPr>
          <w:ilvl w:val="0"/>
          <w:numId w:val="4"/>
        </w:numPr>
        <w:spacing w:before="0" w:beforeAutospacing="0" w:after="0" w:afterAutospacing="0" w:line="360" w:lineRule="atLeast"/>
        <w:rPr>
          <w:rFonts w:asciiTheme="minorHAnsi" w:hAnsiTheme="minorHAnsi" w:cstheme="minorHAnsi"/>
          <w:color w:val="000000"/>
          <w:sz w:val="20"/>
          <w:szCs w:val="20"/>
        </w:rPr>
      </w:pPr>
      <w:r w:rsidRPr="006368F5">
        <w:rPr>
          <w:rFonts w:asciiTheme="minorHAnsi" w:hAnsiTheme="minorHAnsi" w:cstheme="minorHAnsi"/>
          <w:color w:val="000000"/>
          <w:sz w:val="20"/>
          <w:szCs w:val="20"/>
        </w:rPr>
        <w:t>Black, N. (2004). </w:t>
      </w:r>
      <w:r w:rsidRPr="006368F5">
        <w:rPr>
          <w:rFonts w:asciiTheme="minorHAnsi" w:hAnsiTheme="minorHAnsi" w:cstheme="minorHAnsi"/>
          <w:i/>
          <w:iCs/>
          <w:color w:val="000000"/>
          <w:sz w:val="20"/>
          <w:szCs w:val="20"/>
        </w:rPr>
        <w:t>Virginia Woolf as feminist</w:t>
      </w:r>
      <w:r w:rsidRPr="006368F5">
        <w:rPr>
          <w:rFonts w:asciiTheme="minorHAnsi" w:hAnsiTheme="minorHAnsi" w:cstheme="minorHAnsi"/>
          <w:color w:val="000000"/>
          <w:sz w:val="20"/>
          <w:szCs w:val="20"/>
        </w:rPr>
        <w:t>. Ithaca: Cornell University Press.</w:t>
      </w:r>
    </w:p>
    <w:p w14:paraId="451FD085" w14:textId="2B2EBD7D" w:rsidR="0066650D" w:rsidRPr="0066650D" w:rsidRDefault="0066650D" w:rsidP="0066650D">
      <w:pPr>
        <w:pStyle w:val="NormalWeb"/>
        <w:numPr>
          <w:ilvl w:val="0"/>
          <w:numId w:val="4"/>
        </w:numPr>
        <w:spacing w:before="0" w:beforeAutospacing="0" w:after="0" w:afterAutospacing="0" w:line="360" w:lineRule="atLeast"/>
        <w:rPr>
          <w:rFonts w:asciiTheme="minorHAnsi" w:hAnsiTheme="minorHAnsi" w:cstheme="minorHAnsi"/>
          <w:color w:val="000000"/>
          <w:sz w:val="20"/>
          <w:szCs w:val="20"/>
        </w:rPr>
      </w:pPr>
      <w:r w:rsidRPr="00EC7B76">
        <w:rPr>
          <w:rFonts w:asciiTheme="minorHAnsi" w:hAnsiTheme="minorHAnsi" w:cstheme="minorHAnsi"/>
          <w:color w:val="000000"/>
          <w:sz w:val="20"/>
          <w:szCs w:val="20"/>
        </w:rPr>
        <w:t>Bal, M. and Bryson, N. (1991). Semiotics and Art History. </w:t>
      </w:r>
      <w:r w:rsidRPr="00EC7B76">
        <w:rPr>
          <w:rFonts w:asciiTheme="minorHAnsi" w:hAnsiTheme="minorHAnsi" w:cstheme="minorHAnsi"/>
          <w:i/>
          <w:iCs/>
          <w:color w:val="000000"/>
          <w:sz w:val="20"/>
          <w:szCs w:val="20"/>
        </w:rPr>
        <w:t>The Art Bulletin</w:t>
      </w:r>
      <w:r w:rsidRPr="00EC7B76">
        <w:rPr>
          <w:rFonts w:asciiTheme="minorHAnsi" w:hAnsiTheme="minorHAnsi" w:cstheme="minorHAnsi"/>
          <w:color w:val="000000"/>
          <w:sz w:val="20"/>
          <w:szCs w:val="20"/>
        </w:rPr>
        <w:t xml:space="preserve">, [online] Vol. 73(No. 2). </w:t>
      </w:r>
      <w:r w:rsidRPr="005B4655">
        <w:rPr>
          <w:rFonts w:asciiTheme="minorHAnsi" w:hAnsiTheme="minorHAnsi" w:cstheme="minorHAnsi"/>
          <w:color w:val="000000"/>
          <w:sz w:val="20"/>
          <w:szCs w:val="20"/>
        </w:rPr>
        <w:t xml:space="preserve">Available at: </w:t>
      </w:r>
      <w:r w:rsidRPr="005B4655">
        <w:rPr>
          <w:rFonts w:asciiTheme="minorHAnsi" w:hAnsiTheme="minorHAnsi" w:cstheme="minorHAnsi"/>
          <w:color w:val="2F5496" w:themeColor="accent1" w:themeShade="BF"/>
          <w:sz w:val="20"/>
          <w:szCs w:val="20"/>
        </w:rPr>
        <w:t>https://ezproxy.uwtsd.ac.uk/login?url=https://www.jstor.org/stable/3045790 [Accessed 4 Jan. 2024].</w:t>
      </w:r>
    </w:p>
    <w:p w14:paraId="4003909F" w14:textId="318B393E" w:rsidR="0066650D" w:rsidRPr="0066650D" w:rsidRDefault="0066650D" w:rsidP="0066650D">
      <w:pPr>
        <w:pStyle w:val="NormalWeb"/>
        <w:numPr>
          <w:ilvl w:val="0"/>
          <w:numId w:val="4"/>
        </w:numPr>
        <w:spacing w:before="0" w:beforeAutospacing="0" w:after="0" w:afterAutospacing="0" w:line="360" w:lineRule="atLeast"/>
        <w:rPr>
          <w:rFonts w:asciiTheme="minorHAnsi" w:hAnsiTheme="minorHAnsi" w:cstheme="minorHAnsi"/>
          <w:color w:val="000000"/>
          <w:sz w:val="20"/>
          <w:szCs w:val="20"/>
        </w:rPr>
      </w:pPr>
      <w:r w:rsidRPr="00933E4B">
        <w:rPr>
          <w:rFonts w:asciiTheme="minorHAnsi" w:hAnsiTheme="minorHAnsi" w:cstheme="minorHAnsi"/>
          <w:color w:val="000000"/>
          <w:sz w:val="20"/>
          <w:szCs w:val="20"/>
        </w:rPr>
        <w:t>Brito, M. (2022). </w:t>
      </w:r>
      <w:r w:rsidRPr="00933E4B">
        <w:rPr>
          <w:rFonts w:asciiTheme="minorHAnsi" w:hAnsiTheme="minorHAnsi" w:cstheme="minorHAnsi"/>
          <w:i/>
          <w:iCs/>
          <w:color w:val="000000"/>
          <w:sz w:val="20"/>
          <w:szCs w:val="20"/>
        </w:rPr>
        <w:t xml:space="preserve">Empathy Is the Lifeblood of Creativity. Here’s How Artists </w:t>
      </w:r>
      <w:proofErr w:type="gramStart"/>
      <w:r w:rsidRPr="00933E4B">
        <w:rPr>
          <w:rFonts w:asciiTheme="minorHAnsi" w:hAnsiTheme="minorHAnsi" w:cstheme="minorHAnsi"/>
          <w:i/>
          <w:iCs/>
          <w:color w:val="000000"/>
          <w:sz w:val="20"/>
          <w:szCs w:val="20"/>
        </w:rPr>
        <w:t>From</w:t>
      </w:r>
      <w:proofErr w:type="gramEnd"/>
      <w:r w:rsidRPr="00933E4B">
        <w:rPr>
          <w:rFonts w:asciiTheme="minorHAnsi" w:hAnsiTheme="minorHAnsi" w:cstheme="minorHAnsi"/>
          <w:i/>
          <w:iCs/>
          <w:color w:val="000000"/>
          <w:sz w:val="20"/>
          <w:szCs w:val="20"/>
        </w:rPr>
        <w:t xml:space="preserve"> Delacroix to Mickalene Thomas Have </w:t>
      </w:r>
      <w:proofErr w:type="spellStart"/>
      <w:r w:rsidRPr="00933E4B">
        <w:rPr>
          <w:rFonts w:asciiTheme="minorHAnsi" w:hAnsiTheme="minorHAnsi" w:cstheme="minorHAnsi"/>
          <w:i/>
          <w:iCs/>
          <w:color w:val="000000"/>
          <w:sz w:val="20"/>
          <w:szCs w:val="20"/>
        </w:rPr>
        <w:t>Channeled</w:t>
      </w:r>
      <w:proofErr w:type="spellEnd"/>
      <w:r w:rsidRPr="00933E4B">
        <w:rPr>
          <w:rFonts w:asciiTheme="minorHAnsi" w:hAnsiTheme="minorHAnsi" w:cstheme="minorHAnsi"/>
          <w:i/>
          <w:iCs/>
          <w:color w:val="000000"/>
          <w:sz w:val="20"/>
          <w:szCs w:val="20"/>
        </w:rPr>
        <w:t xml:space="preserve"> It in Their Work</w:t>
      </w:r>
      <w:r w:rsidRPr="00933E4B">
        <w:rPr>
          <w:rFonts w:asciiTheme="minorHAnsi" w:hAnsiTheme="minorHAnsi" w:cstheme="minorHAnsi"/>
          <w:color w:val="000000"/>
          <w:sz w:val="20"/>
          <w:szCs w:val="20"/>
        </w:rPr>
        <w:t xml:space="preserve">. [online] </w:t>
      </w:r>
      <w:proofErr w:type="spellStart"/>
      <w:r w:rsidRPr="00933E4B">
        <w:rPr>
          <w:rFonts w:asciiTheme="minorHAnsi" w:hAnsiTheme="minorHAnsi" w:cstheme="minorHAnsi"/>
          <w:color w:val="000000"/>
          <w:sz w:val="20"/>
          <w:szCs w:val="20"/>
        </w:rPr>
        <w:t>Artnet</w:t>
      </w:r>
      <w:proofErr w:type="spellEnd"/>
      <w:r w:rsidRPr="00933E4B">
        <w:rPr>
          <w:rFonts w:asciiTheme="minorHAnsi" w:hAnsiTheme="minorHAnsi" w:cstheme="minorHAnsi"/>
          <w:color w:val="000000"/>
          <w:sz w:val="20"/>
          <w:szCs w:val="20"/>
        </w:rPr>
        <w:t xml:space="preserve"> News. Available at: </w:t>
      </w:r>
      <w:hyperlink r:id="rId17" w:history="1">
        <w:r w:rsidRPr="00E65C61">
          <w:rPr>
            <w:rStyle w:val="Hyperlink"/>
            <w:rFonts w:asciiTheme="minorHAnsi" w:hAnsiTheme="minorHAnsi" w:cstheme="minorHAnsi"/>
            <w:color w:val="034990" w:themeColor="hyperlink" w:themeShade="BF"/>
            <w:sz w:val="20"/>
            <w:szCs w:val="20"/>
          </w:rPr>
          <w:t>https://news.artnet.com/art-world/maria-brito-excerpt-empathy-2075252</w:t>
        </w:r>
      </w:hyperlink>
      <w:r w:rsidRPr="00933E4B">
        <w:rPr>
          <w:rFonts w:asciiTheme="minorHAnsi" w:hAnsiTheme="minorHAnsi" w:cstheme="minorHAnsi"/>
          <w:color w:val="2F5496" w:themeColor="accent1" w:themeShade="BF"/>
          <w:sz w:val="20"/>
          <w:szCs w:val="20"/>
        </w:rPr>
        <w:t>.</w:t>
      </w:r>
    </w:p>
    <w:p w14:paraId="30D11AFA" w14:textId="3E07C628" w:rsidR="0066650D" w:rsidRPr="0066650D" w:rsidRDefault="0066650D" w:rsidP="0066650D">
      <w:pPr>
        <w:pStyle w:val="NormalWeb"/>
        <w:numPr>
          <w:ilvl w:val="0"/>
          <w:numId w:val="4"/>
        </w:numPr>
        <w:spacing w:before="0" w:beforeAutospacing="0" w:after="0" w:afterAutospacing="0" w:line="360" w:lineRule="atLeast"/>
        <w:rPr>
          <w:rFonts w:asciiTheme="minorHAnsi" w:hAnsiTheme="minorHAnsi" w:cstheme="minorHAnsi"/>
          <w:color w:val="000000"/>
          <w:sz w:val="20"/>
          <w:szCs w:val="20"/>
        </w:rPr>
      </w:pPr>
      <w:r w:rsidRPr="00933E4B">
        <w:rPr>
          <w:rFonts w:asciiTheme="minorHAnsi" w:hAnsiTheme="minorHAnsi" w:cstheme="minorHAnsi"/>
          <w:color w:val="000000"/>
          <w:sz w:val="20"/>
          <w:szCs w:val="20"/>
        </w:rPr>
        <w:t>Cambridge Dictionary (2019). </w:t>
      </w:r>
      <w:r w:rsidRPr="00933E4B">
        <w:rPr>
          <w:rFonts w:asciiTheme="minorHAnsi" w:hAnsiTheme="minorHAnsi" w:cstheme="minorHAnsi"/>
          <w:i/>
          <w:iCs/>
          <w:color w:val="000000"/>
          <w:sz w:val="20"/>
          <w:szCs w:val="20"/>
        </w:rPr>
        <w:t>EMPATHY | Meaning in the Cambridge English Dictionary</w:t>
      </w:r>
      <w:r w:rsidRPr="00933E4B">
        <w:rPr>
          <w:rFonts w:asciiTheme="minorHAnsi" w:hAnsiTheme="minorHAnsi" w:cstheme="minorHAnsi"/>
          <w:color w:val="000000"/>
          <w:sz w:val="20"/>
          <w:szCs w:val="20"/>
        </w:rPr>
        <w:t xml:space="preserve">. [online] Cambridge.org. Available at: </w:t>
      </w:r>
      <w:hyperlink r:id="rId18" w:history="1">
        <w:r w:rsidRPr="00E65C61">
          <w:rPr>
            <w:rStyle w:val="Hyperlink"/>
            <w:rFonts w:asciiTheme="minorHAnsi" w:hAnsiTheme="minorHAnsi" w:cstheme="minorHAnsi"/>
            <w:color w:val="034990" w:themeColor="hyperlink" w:themeShade="BF"/>
            <w:sz w:val="20"/>
            <w:szCs w:val="20"/>
          </w:rPr>
          <w:t>https://dictionary.cambridge.org/dictionary/english/empathy</w:t>
        </w:r>
      </w:hyperlink>
      <w:r w:rsidRPr="00933E4B">
        <w:rPr>
          <w:rFonts w:asciiTheme="minorHAnsi" w:hAnsiTheme="minorHAnsi" w:cstheme="minorHAnsi"/>
          <w:color w:val="2F5496" w:themeColor="accent1" w:themeShade="BF"/>
          <w:sz w:val="20"/>
          <w:szCs w:val="20"/>
        </w:rPr>
        <w:t>.</w:t>
      </w:r>
    </w:p>
    <w:p w14:paraId="63CFF881" w14:textId="77777777" w:rsidR="0066650D" w:rsidRDefault="0066650D" w:rsidP="0066650D">
      <w:pPr>
        <w:pStyle w:val="NormalWeb"/>
        <w:numPr>
          <w:ilvl w:val="0"/>
          <w:numId w:val="4"/>
        </w:numPr>
        <w:spacing w:before="0" w:beforeAutospacing="0" w:after="0" w:afterAutospacing="0" w:line="360" w:lineRule="atLeast"/>
        <w:rPr>
          <w:rFonts w:asciiTheme="minorHAnsi" w:hAnsiTheme="minorHAnsi" w:cstheme="minorHAnsi"/>
          <w:sz w:val="20"/>
          <w:szCs w:val="20"/>
        </w:rPr>
      </w:pPr>
      <w:proofErr w:type="gramStart"/>
      <w:r w:rsidRPr="00F17477">
        <w:rPr>
          <w:rFonts w:asciiTheme="minorHAnsi" w:hAnsiTheme="minorHAnsi" w:cstheme="minorHAnsi"/>
          <w:sz w:val="20"/>
          <w:szCs w:val="20"/>
        </w:rPr>
        <w:t>Delacroix ,</w:t>
      </w:r>
      <w:proofErr w:type="gramEnd"/>
      <w:r w:rsidRPr="00F17477">
        <w:rPr>
          <w:rFonts w:asciiTheme="minorHAnsi" w:hAnsiTheme="minorHAnsi" w:cstheme="minorHAnsi"/>
          <w:sz w:val="20"/>
          <w:szCs w:val="20"/>
        </w:rPr>
        <w:t xml:space="preserve"> E. (</w:t>
      </w:r>
      <w:r>
        <w:rPr>
          <w:rFonts w:asciiTheme="minorHAnsi" w:hAnsiTheme="minorHAnsi" w:cstheme="minorHAnsi"/>
          <w:sz w:val="20"/>
          <w:szCs w:val="20"/>
        </w:rPr>
        <w:t>July 28</w:t>
      </w:r>
      <w:r w:rsidRPr="00F17477">
        <w:rPr>
          <w:rFonts w:asciiTheme="minorHAnsi" w:hAnsiTheme="minorHAnsi" w:cstheme="minorHAnsi"/>
          <w:sz w:val="20"/>
          <w:szCs w:val="20"/>
          <w:vertAlign w:val="superscript"/>
        </w:rPr>
        <w:t>th</w:t>
      </w:r>
      <w:r>
        <w:rPr>
          <w:rFonts w:asciiTheme="minorHAnsi" w:hAnsiTheme="minorHAnsi" w:cstheme="minorHAnsi"/>
          <w:sz w:val="20"/>
          <w:szCs w:val="20"/>
        </w:rPr>
        <w:t>,</w:t>
      </w:r>
      <w:r w:rsidRPr="00F17477">
        <w:rPr>
          <w:rFonts w:asciiTheme="minorHAnsi" w:hAnsiTheme="minorHAnsi" w:cstheme="minorHAnsi"/>
          <w:sz w:val="20"/>
          <w:szCs w:val="20"/>
        </w:rPr>
        <w:t>1830). </w:t>
      </w:r>
      <w:r w:rsidRPr="00F17477">
        <w:rPr>
          <w:rFonts w:asciiTheme="minorHAnsi" w:hAnsiTheme="minorHAnsi" w:cstheme="minorHAnsi"/>
          <w:i/>
          <w:iCs/>
          <w:sz w:val="20"/>
          <w:szCs w:val="20"/>
        </w:rPr>
        <w:t>Liberty Leading the People</w:t>
      </w:r>
      <w:r w:rsidRPr="00F17477">
        <w:rPr>
          <w:rFonts w:asciiTheme="minorHAnsi" w:hAnsiTheme="minorHAnsi" w:cstheme="minorHAnsi"/>
          <w:sz w:val="20"/>
          <w:szCs w:val="20"/>
        </w:rPr>
        <w:t xml:space="preserve">. [Oil on </w:t>
      </w:r>
      <w:proofErr w:type="gramStart"/>
      <w:r w:rsidRPr="00F17477">
        <w:rPr>
          <w:rFonts w:asciiTheme="minorHAnsi" w:hAnsiTheme="minorHAnsi" w:cstheme="minorHAnsi"/>
          <w:sz w:val="20"/>
          <w:szCs w:val="20"/>
        </w:rPr>
        <w:t>Canvas ]</w:t>
      </w:r>
      <w:proofErr w:type="gramEnd"/>
      <w:r w:rsidRPr="00F17477">
        <w:rPr>
          <w:rFonts w:asciiTheme="minorHAnsi" w:hAnsiTheme="minorHAnsi" w:cstheme="minorHAnsi"/>
          <w:sz w:val="20"/>
          <w:szCs w:val="20"/>
        </w:rPr>
        <w:t>.</w:t>
      </w:r>
    </w:p>
    <w:p w14:paraId="465F56A5" w14:textId="77777777" w:rsidR="0066650D" w:rsidRDefault="0066650D" w:rsidP="0066650D">
      <w:pPr>
        <w:pStyle w:val="NormalWeb"/>
        <w:numPr>
          <w:ilvl w:val="0"/>
          <w:numId w:val="4"/>
        </w:numPr>
        <w:spacing w:before="0" w:beforeAutospacing="0" w:after="0" w:afterAutospacing="0" w:line="360" w:lineRule="atLeast"/>
        <w:rPr>
          <w:rFonts w:asciiTheme="minorHAnsi" w:hAnsiTheme="minorHAnsi" w:cstheme="minorHAnsi"/>
          <w:color w:val="2F5496" w:themeColor="accent1" w:themeShade="BF"/>
          <w:sz w:val="20"/>
          <w:szCs w:val="20"/>
        </w:rPr>
      </w:pPr>
      <w:r w:rsidRPr="00CA676A">
        <w:rPr>
          <w:rFonts w:asciiTheme="minorHAnsi" w:hAnsiTheme="minorHAnsi" w:cstheme="minorHAnsi"/>
          <w:sz w:val="20"/>
          <w:szCs w:val="20"/>
        </w:rPr>
        <w:t>Donnelly, T. (2012). </w:t>
      </w:r>
      <w:r w:rsidRPr="00CA676A">
        <w:rPr>
          <w:rFonts w:asciiTheme="minorHAnsi" w:hAnsiTheme="minorHAnsi" w:cstheme="minorHAnsi"/>
          <w:i/>
          <w:iCs/>
          <w:sz w:val="20"/>
          <w:szCs w:val="20"/>
        </w:rPr>
        <w:t>9 Brilliant Inventions Made by Mistake</w:t>
      </w:r>
      <w:r w:rsidRPr="00CA676A">
        <w:rPr>
          <w:rFonts w:asciiTheme="minorHAnsi" w:hAnsiTheme="minorHAnsi" w:cstheme="minorHAnsi"/>
          <w:sz w:val="20"/>
          <w:szCs w:val="20"/>
        </w:rPr>
        <w:t xml:space="preserve">. [online] Inc.com. Available at: </w:t>
      </w:r>
      <w:hyperlink r:id="rId19" w:history="1">
        <w:r w:rsidRPr="00E65C61">
          <w:rPr>
            <w:rStyle w:val="Hyperlink"/>
            <w:rFonts w:asciiTheme="minorHAnsi" w:hAnsiTheme="minorHAnsi" w:cstheme="minorHAnsi"/>
            <w:color w:val="034990" w:themeColor="hyperlink" w:themeShade="BF"/>
            <w:sz w:val="20"/>
            <w:szCs w:val="20"/>
          </w:rPr>
          <w:t>https://www.inc.com/tim-donnelly/brilliant-failures/9-inventions-made-by-mistake.html</w:t>
        </w:r>
      </w:hyperlink>
      <w:r w:rsidRPr="00CA676A">
        <w:rPr>
          <w:rFonts w:asciiTheme="minorHAnsi" w:hAnsiTheme="minorHAnsi" w:cstheme="minorHAnsi"/>
          <w:color w:val="2F5496" w:themeColor="accent1" w:themeShade="BF"/>
          <w:sz w:val="20"/>
          <w:szCs w:val="20"/>
        </w:rPr>
        <w:t>.</w:t>
      </w:r>
    </w:p>
    <w:p w14:paraId="4F7BAC3E" w14:textId="77777777" w:rsidR="0066650D" w:rsidRDefault="0066650D" w:rsidP="0066650D">
      <w:pPr>
        <w:pStyle w:val="NormalWeb"/>
        <w:numPr>
          <w:ilvl w:val="0"/>
          <w:numId w:val="4"/>
        </w:numPr>
        <w:spacing w:before="0" w:beforeAutospacing="0" w:after="0" w:afterAutospacing="0" w:line="360" w:lineRule="atLeast"/>
        <w:rPr>
          <w:rFonts w:asciiTheme="minorHAnsi" w:hAnsiTheme="minorHAnsi" w:cstheme="minorHAnsi"/>
          <w:color w:val="2F5496" w:themeColor="accent1" w:themeShade="BF"/>
          <w:sz w:val="20"/>
          <w:szCs w:val="20"/>
        </w:rPr>
      </w:pPr>
      <w:r w:rsidRPr="002D02A7">
        <w:rPr>
          <w:rFonts w:asciiTheme="minorHAnsi" w:hAnsiTheme="minorHAnsi" w:cstheme="minorHAnsi"/>
          <w:sz w:val="20"/>
          <w:szCs w:val="20"/>
        </w:rPr>
        <w:t>ERIK KESSELS. (n.d.). </w:t>
      </w:r>
      <w:r w:rsidRPr="002D02A7">
        <w:rPr>
          <w:rFonts w:asciiTheme="minorHAnsi" w:hAnsiTheme="minorHAnsi" w:cstheme="minorHAnsi"/>
          <w:i/>
          <w:iCs/>
          <w:sz w:val="20"/>
          <w:szCs w:val="20"/>
        </w:rPr>
        <w:t>Fabulous Failures</w:t>
      </w:r>
      <w:r w:rsidRPr="002D02A7">
        <w:rPr>
          <w:rFonts w:asciiTheme="minorHAnsi" w:hAnsiTheme="minorHAnsi" w:cstheme="minorHAnsi"/>
          <w:sz w:val="20"/>
          <w:szCs w:val="20"/>
        </w:rPr>
        <w:t xml:space="preserve">. [online] Available at: </w:t>
      </w:r>
      <w:r w:rsidRPr="002D02A7">
        <w:rPr>
          <w:rFonts w:asciiTheme="minorHAnsi" w:hAnsiTheme="minorHAnsi" w:cstheme="minorHAnsi"/>
          <w:color w:val="2F5496" w:themeColor="accent1" w:themeShade="BF"/>
          <w:sz w:val="20"/>
          <w:szCs w:val="20"/>
        </w:rPr>
        <w:t xml:space="preserve">https://www.erikkessels.com/fabulous-failures [Accessed </w:t>
      </w:r>
      <w:r>
        <w:rPr>
          <w:rFonts w:asciiTheme="minorHAnsi" w:hAnsiTheme="minorHAnsi" w:cstheme="minorHAnsi"/>
          <w:color w:val="2F5496" w:themeColor="accent1" w:themeShade="BF"/>
          <w:sz w:val="20"/>
          <w:szCs w:val="20"/>
        </w:rPr>
        <w:t>4</w:t>
      </w:r>
      <w:r w:rsidRPr="002D02A7">
        <w:rPr>
          <w:rFonts w:asciiTheme="minorHAnsi" w:hAnsiTheme="minorHAnsi" w:cstheme="minorHAnsi"/>
          <w:color w:val="2F5496" w:themeColor="accent1" w:themeShade="BF"/>
          <w:sz w:val="20"/>
          <w:szCs w:val="20"/>
        </w:rPr>
        <w:t xml:space="preserve"> Jan. 2024].</w:t>
      </w:r>
    </w:p>
    <w:p w14:paraId="58C6F500" w14:textId="7CAF67C0" w:rsidR="0066650D" w:rsidRPr="0066650D" w:rsidRDefault="0066650D" w:rsidP="0066650D">
      <w:pPr>
        <w:pStyle w:val="NormalWeb"/>
        <w:numPr>
          <w:ilvl w:val="0"/>
          <w:numId w:val="4"/>
        </w:numPr>
        <w:spacing w:before="0" w:beforeAutospacing="0" w:after="0" w:afterAutospacing="0" w:line="360" w:lineRule="atLeast"/>
        <w:rPr>
          <w:rFonts w:asciiTheme="minorHAnsi" w:hAnsiTheme="minorHAnsi" w:cstheme="minorHAnsi"/>
          <w:color w:val="2F5496" w:themeColor="accent1" w:themeShade="BF"/>
          <w:sz w:val="20"/>
          <w:szCs w:val="20"/>
        </w:rPr>
      </w:pPr>
      <w:r w:rsidRPr="00E41F7B">
        <w:rPr>
          <w:rFonts w:asciiTheme="minorHAnsi" w:hAnsiTheme="minorHAnsi" w:cstheme="minorHAnsi"/>
          <w:sz w:val="20"/>
          <w:szCs w:val="20"/>
          <w:shd w:val="clear" w:color="auto" w:fill="FFFFFF"/>
        </w:rPr>
        <w:t>ERIK KESSELS SPEAKS HIS MIND. 2019. </w:t>
      </w:r>
      <w:r w:rsidRPr="00E41F7B">
        <w:rPr>
          <w:rFonts w:asciiTheme="minorHAnsi" w:hAnsiTheme="minorHAnsi" w:cstheme="minorHAnsi"/>
          <w:i/>
          <w:iCs/>
          <w:sz w:val="20"/>
          <w:szCs w:val="20"/>
          <w:shd w:val="clear" w:color="auto" w:fill="FFFFFF"/>
        </w:rPr>
        <w:t>Computer Arts, </w:t>
      </w:r>
      <w:r w:rsidRPr="00E41F7B">
        <w:rPr>
          <w:rFonts w:asciiTheme="minorHAnsi" w:hAnsiTheme="minorHAnsi" w:cstheme="minorHAnsi"/>
          <w:sz w:val="20"/>
          <w:szCs w:val="20"/>
          <w:shd w:val="clear" w:color="auto" w:fill="FFFFFF"/>
        </w:rPr>
        <w:t>(288), pp. 18.</w:t>
      </w:r>
    </w:p>
    <w:p w14:paraId="26FC1CFB" w14:textId="1610865E" w:rsidR="0066650D" w:rsidRPr="0066650D" w:rsidRDefault="0066650D" w:rsidP="0066650D">
      <w:pPr>
        <w:pStyle w:val="NormalWeb"/>
        <w:numPr>
          <w:ilvl w:val="0"/>
          <w:numId w:val="4"/>
        </w:numPr>
        <w:spacing w:before="0" w:beforeAutospacing="0" w:after="0" w:afterAutospacing="0" w:line="360" w:lineRule="atLeast"/>
        <w:rPr>
          <w:rFonts w:asciiTheme="minorHAnsi" w:hAnsiTheme="minorHAnsi" w:cstheme="minorHAnsi"/>
          <w:color w:val="2F5496" w:themeColor="accent1" w:themeShade="BF"/>
          <w:sz w:val="20"/>
          <w:szCs w:val="20"/>
        </w:rPr>
      </w:pPr>
      <w:r w:rsidRPr="00CF2432">
        <w:rPr>
          <w:rFonts w:asciiTheme="minorHAnsi" w:hAnsiTheme="minorHAnsi" w:cstheme="minorHAnsi"/>
          <w:color w:val="000000"/>
          <w:sz w:val="20"/>
          <w:szCs w:val="20"/>
        </w:rPr>
        <w:t>www.etymonline.com. (n.d.). </w:t>
      </w:r>
      <w:r w:rsidRPr="00CF2432">
        <w:rPr>
          <w:rFonts w:asciiTheme="minorHAnsi" w:hAnsiTheme="minorHAnsi" w:cstheme="minorHAnsi"/>
          <w:i/>
          <w:iCs/>
          <w:color w:val="000000"/>
          <w:sz w:val="20"/>
          <w:szCs w:val="20"/>
        </w:rPr>
        <w:t xml:space="preserve">cuirass | Etymology of cuirass by </w:t>
      </w:r>
      <w:proofErr w:type="spellStart"/>
      <w:r w:rsidRPr="00CF2432">
        <w:rPr>
          <w:rFonts w:asciiTheme="minorHAnsi" w:hAnsiTheme="minorHAnsi" w:cstheme="minorHAnsi"/>
          <w:i/>
          <w:iCs/>
          <w:color w:val="000000"/>
          <w:sz w:val="20"/>
          <w:szCs w:val="20"/>
        </w:rPr>
        <w:t>etymonline</w:t>
      </w:r>
      <w:proofErr w:type="spellEnd"/>
      <w:r w:rsidRPr="00CF2432">
        <w:rPr>
          <w:rFonts w:asciiTheme="minorHAnsi" w:hAnsiTheme="minorHAnsi" w:cstheme="minorHAnsi"/>
          <w:color w:val="000000"/>
          <w:sz w:val="20"/>
          <w:szCs w:val="20"/>
        </w:rPr>
        <w:t xml:space="preserve">. [online] Available at: </w:t>
      </w:r>
      <w:r w:rsidRPr="00CF2432">
        <w:rPr>
          <w:rFonts w:asciiTheme="minorHAnsi" w:hAnsiTheme="minorHAnsi" w:cstheme="minorHAnsi"/>
          <w:color w:val="2F5496" w:themeColor="accent1" w:themeShade="BF"/>
          <w:sz w:val="20"/>
          <w:szCs w:val="20"/>
        </w:rPr>
        <w:t>https://www.etymonline.com/word/cuirass [Accessed 8 Jan. 2024].</w:t>
      </w:r>
    </w:p>
    <w:p w14:paraId="6964BD81" w14:textId="76D89156" w:rsidR="0066650D" w:rsidRPr="0066650D" w:rsidRDefault="0066650D" w:rsidP="0066650D">
      <w:pPr>
        <w:pStyle w:val="NormalWeb"/>
        <w:numPr>
          <w:ilvl w:val="0"/>
          <w:numId w:val="4"/>
        </w:numPr>
        <w:spacing w:before="0" w:beforeAutospacing="0" w:after="0" w:afterAutospacing="0" w:line="360" w:lineRule="atLeast"/>
        <w:rPr>
          <w:rFonts w:asciiTheme="minorHAnsi" w:hAnsiTheme="minorHAnsi" w:cstheme="minorHAnsi"/>
          <w:sz w:val="20"/>
          <w:szCs w:val="20"/>
        </w:rPr>
      </w:pPr>
      <w:r w:rsidRPr="00FE3248">
        <w:rPr>
          <w:rFonts w:asciiTheme="minorHAnsi" w:hAnsiTheme="minorHAnsi" w:cstheme="minorHAnsi"/>
          <w:sz w:val="20"/>
          <w:szCs w:val="20"/>
        </w:rPr>
        <w:t>Grimes, S. (2019). </w:t>
      </w:r>
      <w:r w:rsidRPr="00FE3248">
        <w:rPr>
          <w:rFonts w:asciiTheme="minorHAnsi" w:hAnsiTheme="minorHAnsi" w:cstheme="minorHAnsi"/>
          <w:i/>
          <w:iCs/>
          <w:sz w:val="20"/>
          <w:szCs w:val="20"/>
        </w:rPr>
        <w:t>Take chances, make mistakes.</w:t>
      </w:r>
      <w:r w:rsidRPr="00FE3248">
        <w:rPr>
          <w:rFonts w:asciiTheme="minorHAnsi" w:hAnsiTheme="minorHAnsi" w:cstheme="minorHAnsi"/>
          <w:sz w:val="20"/>
          <w:szCs w:val="20"/>
        </w:rPr>
        <w:t xml:space="preserve"> [online] The </w:t>
      </w:r>
      <w:proofErr w:type="gramStart"/>
      <w:r w:rsidRPr="00FE3248">
        <w:rPr>
          <w:rFonts w:asciiTheme="minorHAnsi" w:hAnsiTheme="minorHAnsi" w:cstheme="minorHAnsi"/>
          <w:sz w:val="20"/>
          <w:szCs w:val="20"/>
        </w:rPr>
        <w:t>Every Day</w:t>
      </w:r>
      <w:proofErr w:type="gramEnd"/>
      <w:r w:rsidRPr="00FE3248">
        <w:rPr>
          <w:rFonts w:asciiTheme="minorHAnsi" w:hAnsiTheme="minorHAnsi" w:cstheme="minorHAnsi"/>
          <w:sz w:val="20"/>
          <w:szCs w:val="20"/>
        </w:rPr>
        <w:t xml:space="preserve"> Novelist. Available at: </w:t>
      </w:r>
      <w:r w:rsidRPr="00FE3248">
        <w:rPr>
          <w:rFonts w:asciiTheme="minorHAnsi" w:hAnsiTheme="minorHAnsi" w:cstheme="minorHAnsi"/>
          <w:color w:val="2F5496" w:themeColor="accent1" w:themeShade="BF"/>
          <w:sz w:val="20"/>
          <w:szCs w:val="20"/>
        </w:rPr>
        <w:t xml:space="preserve">https://medium.com/the-1000-day-mfa/take-changes-make-mistakes-7235fafc9ec0#:~:text=The%20Commonplace%20Book%20Project [Accessed </w:t>
      </w:r>
      <w:r>
        <w:rPr>
          <w:rFonts w:asciiTheme="minorHAnsi" w:hAnsiTheme="minorHAnsi" w:cstheme="minorHAnsi"/>
          <w:color w:val="2F5496" w:themeColor="accent1" w:themeShade="BF"/>
          <w:sz w:val="20"/>
          <w:szCs w:val="20"/>
        </w:rPr>
        <w:t>4</w:t>
      </w:r>
      <w:r w:rsidRPr="00FE3248">
        <w:rPr>
          <w:rFonts w:asciiTheme="minorHAnsi" w:hAnsiTheme="minorHAnsi" w:cstheme="minorHAnsi"/>
          <w:color w:val="2F5496" w:themeColor="accent1" w:themeShade="BF"/>
          <w:sz w:val="20"/>
          <w:szCs w:val="20"/>
        </w:rPr>
        <w:t xml:space="preserve"> Jan. 2024].</w:t>
      </w:r>
    </w:p>
    <w:p w14:paraId="1AAE2F00" w14:textId="78C9E7B5" w:rsidR="0066650D" w:rsidRPr="0066650D" w:rsidRDefault="0066650D" w:rsidP="0066650D">
      <w:pPr>
        <w:pStyle w:val="NormalWeb"/>
        <w:numPr>
          <w:ilvl w:val="0"/>
          <w:numId w:val="4"/>
        </w:numPr>
        <w:spacing w:before="0" w:beforeAutospacing="0" w:after="0" w:afterAutospacing="0" w:line="360" w:lineRule="atLeast"/>
        <w:rPr>
          <w:rFonts w:asciiTheme="minorHAnsi" w:hAnsiTheme="minorHAnsi" w:cstheme="minorHAnsi"/>
          <w:sz w:val="20"/>
          <w:szCs w:val="20"/>
        </w:rPr>
      </w:pPr>
      <w:r w:rsidRPr="005F7F69">
        <w:rPr>
          <w:rFonts w:asciiTheme="minorHAnsi" w:hAnsiTheme="minorHAnsi" w:cstheme="minorHAnsi"/>
          <w:sz w:val="20"/>
          <w:szCs w:val="20"/>
        </w:rPr>
        <w:t>www.historyofarmor.com. (n.d.). </w:t>
      </w:r>
      <w:r w:rsidRPr="005F7F69">
        <w:rPr>
          <w:rFonts w:asciiTheme="minorHAnsi" w:hAnsiTheme="minorHAnsi" w:cstheme="minorHAnsi"/>
          <w:i/>
          <w:iCs/>
          <w:sz w:val="20"/>
          <w:szCs w:val="20"/>
        </w:rPr>
        <w:t>History of Armor - The Development of Personal Armor</w:t>
      </w:r>
      <w:r w:rsidRPr="005F7F69">
        <w:rPr>
          <w:rFonts w:asciiTheme="minorHAnsi" w:hAnsiTheme="minorHAnsi" w:cstheme="minorHAnsi"/>
          <w:sz w:val="20"/>
          <w:szCs w:val="20"/>
        </w:rPr>
        <w:t xml:space="preserve">. [online] Available at: </w:t>
      </w:r>
      <w:hyperlink r:id="rId20" w:anchor=":~:text=According%20to%20current%20historical%20findings" w:history="1">
        <w:r w:rsidRPr="00E65C61">
          <w:rPr>
            <w:rStyle w:val="Hyperlink"/>
            <w:rFonts w:asciiTheme="minorHAnsi" w:hAnsiTheme="minorHAnsi" w:cstheme="minorHAnsi"/>
            <w:color w:val="034990" w:themeColor="hyperlink" w:themeShade="BF"/>
            <w:sz w:val="20"/>
            <w:szCs w:val="20"/>
          </w:rPr>
          <w:t>http://www.historyofarmor.com/#:~:text=According%20to%20current%20historical%20findings</w:t>
        </w:r>
      </w:hyperlink>
      <w:r w:rsidRPr="005F7F69">
        <w:rPr>
          <w:rFonts w:asciiTheme="minorHAnsi" w:hAnsiTheme="minorHAnsi" w:cstheme="minorHAnsi"/>
          <w:color w:val="2F5496" w:themeColor="accent1" w:themeShade="BF"/>
          <w:sz w:val="20"/>
          <w:szCs w:val="20"/>
        </w:rPr>
        <w:t>.</w:t>
      </w:r>
    </w:p>
    <w:p w14:paraId="3C7D5769" w14:textId="77777777" w:rsidR="0066650D" w:rsidRPr="0066650D" w:rsidRDefault="0066650D" w:rsidP="0066650D">
      <w:pPr>
        <w:pStyle w:val="NormalWeb"/>
        <w:numPr>
          <w:ilvl w:val="0"/>
          <w:numId w:val="4"/>
        </w:numPr>
        <w:spacing w:before="0" w:beforeAutospacing="0" w:after="0" w:afterAutospacing="0" w:line="360" w:lineRule="atLeast"/>
        <w:rPr>
          <w:rFonts w:asciiTheme="minorHAnsi" w:hAnsiTheme="minorHAnsi" w:cstheme="minorHAnsi"/>
          <w:sz w:val="20"/>
          <w:szCs w:val="20"/>
        </w:rPr>
      </w:pPr>
      <w:r w:rsidRPr="00292E63">
        <w:rPr>
          <w:rFonts w:asciiTheme="minorHAnsi" w:hAnsiTheme="minorHAnsi" w:cstheme="minorHAnsi"/>
          <w:sz w:val="20"/>
          <w:szCs w:val="20"/>
        </w:rPr>
        <w:t>Hoptman, L. (1998). The Return of Yayoi Kusama. </w:t>
      </w:r>
      <w:r w:rsidRPr="00292E63">
        <w:rPr>
          <w:rFonts w:asciiTheme="minorHAnsi" w:hAnsiTheme="minorHAnsi" w:cstheme="minorHAnsi"/>
          <w:i/>
          <w:iCs/>
          <w:sz w:val="20"/>
          <w:szCs w:val="20"/>
        </w:rPr>
        <w:t>MoMA</w:t>
      </w:r>
      <w:r w:rsidRPr="00292E63">
        <w:rPr>
          <w:rFonts w:asciiTheme="minorHAnsi" w:hAnsiTheme="minorHAnsi" w:cstheme="minorHAnsi"/>
          <w:sz w:val="20"/>
          <w:szCs w:val="20"/>
        </w:rPr>
        <w:t xml:space="preserve">, [online] Vol. 1(No. 4), pp.6–9. Available at: </w:t>
      </w:r>
      <w:r w:rsidRPr="00292E63">
        <w:rPr>
          <w:rFonts w:asciiTheme="minorHAnsi" w:hAnsiTheme="minorHAnsi" w:cstheme="minorHAnsi"/>
          <w:color w:val="2F5496" w:themeColor="accent1" w:themeShade="BF"/>
          <w:sz w:val="20"/>
          <w:szCs w:val="20"/>
        </w:rPr>
        <w:t>https://www.jstororg.ezproxy.uwtsd.ac.uk/stable/4381412?searchText=infinity+mirrors&amp;searchUri=%2Faction%2FdoBasicSearch%3FQuery%3Dinfinity%2Bmirrors&amp;ab_segments=0%2Fbasic_search_gsv2%2Fcontrol&amp;refreqid=fastly-default%3Acd1970ecd02090e0fd6ee9da331f228e&amp;seq=1 [Accessed 4 Jan. 2024].</w:t>
      </w:r>
    </w:p>
    <w:p w14:paraId="01510D35" w14:textId="77777777" w:rsidR="0066650D" w:rsidRPr="0066650D" w:rsidRDefault="0066650D" w:rsidP="0066650D">
      <w:pPr>
        <w:pStyle w:val="NormalWeb"/>
        <w:numPr>
          <w:ilvl w:val="0"/>
          <w:numId w:val="4"/>
        </w:numPr>
        <w:spacing w:before="0" w:beforeAutospacing="0" w:after="0" w:afterAutospacing="0" w:line="360" w:lineRule="atLeast"/>
        <w:rPr>
          <w:rFonts w:asciiTheme="minorHAnsi" w:hAnsiTheme="minorHAnsi" w:cstheme="minorHAnsi"/>
          <w:color w:val="000000"/>
          <w:sz w:val="20"/>
          <w:szCs w:val="20"/>
        </w:rPr>
      </w:pPr>
      <w:r w:rsidRPr="00E41F7B">
        <w:rPr>
          <w:rFonts w:asciiTheme="minorHAnsi" w:hAnsiTheme="minorHAnsi" w:cstheme="minorHAnsi"/>
          <w:color w:val="000000"/>
          <w:sz w:val="20"/>
          <w:szCs w:val="20"/>
        </w:rPr>
        <w:t>Kessels, E. (n.d.). </w:t>
      </w:r>
      <w:r w:rsidRPr="00E41F7B">
        <w:rPr>
          <w:rFonts w:asciiTheme="minorHAnsi" w:hAnsiTheme="minorHAnsi" w:cstheme="minorHAnsi"/>
          <w:i/>
          <w:iCs/>
          <w:color w:val="000000"/>
          <w:sz w:val="20"/>
          <w:szCs w:val="20"/>
        </w:rPr>
        <w:t>Fabulous Failures exhibition</w:t>
      </w:r>
      <w:r w:rsidRPr="00E41F7B">
        <w:rPr>
          <w:rFonts w:asciiTheme="minorHAnsi" w:hAnsiTheme="minorHAnsi" w:cstheme="minorHAnsi"/>
          <w:color w:val="000000"/>
          <w:sz w:val="20"/>
          <w:szCs w:val="20"/>
        </w:rPr>
        <w:t xml:space="preserve">. [Photography] Available at: </w:t>
      </w:r>
      <w:r w:rsidRPr="00E41F7B">
        <w:rPr>
          <w:rFonts w:asciiTheme="minorHAnsi" w:hAnsiTheme="minorHAnsi" w:cstheme="minorHAnsi"/>
          <w:color w:val="2F5496" w:themeColor="accent1" w:themeShade="BF"/>
          <w:sz w:val="20"/>
          <w:szCs w:val="20"/>
        </w:rPr>
        <w:t>https://www.erikkessels.com/fabulous-failures [Accessed 4 Jan. 2024].</w:t>
      </w:r>
    </w:p>
    <w:p w14:paraId="3B66DF51" w14:textId="77777777" w:rsidR="0066650D" w:rsidRDefault="0066650D" w:rsidP="0066650D">
      <w:pPr>
        <w:pStyle w:val="NormalWeb"/>
        <w:numPr>
          <w:ilvl w:val="0"/>
          <w:numId w:val="4"/>
        </w:numPr>
        <w:spacing w:before="0" w:beforeAutospacing="0" w:after="0" w:afterAutospacing="0" w:line="360" w:lineRule="atLeast"/>
        <w:rPr>
          <w:rFonts w:asciiTheme="minorHAnsi" w:hAnsiTheme="minorHAnsi" w:cstheme="minorHAnsi"/>
          <w:color w:val="000000"/>
          <w:sz w:val="20"/>
          <w:szCs w:val="20"/>
        </w:rPr>
      </w:pPr>
      <w:r w:rsidRPr="00BB58A1">
        <w:rPr>
          <w:rFonts w:asciiTheme="minorHAnsi" w:hAnsiTheme="minorHAnsi" w:cstheme="minorHAnsi"/>
          <w:color w:val="000000"/>
          <w:sz w:val="20"/>
          <w:szCs w:val="20"/>
        </w:rPr>
        <w:t>Knighton, A. (2017). </w:t>
      </w:r>
      <w:r w:rsidRPr="00BB58A1">
        <w:rPr>
          <w:rFonts w:asciiTheme="minorHAnsi" w:hAnsiTheme="minorHAnsi" w:cstheme="minorHAnsi"/>
          <w:i/>
          <w:iCs/>
          <w:color w:val="000000"/>
          <w:sz w:val="20"/>
          <w:szCs w:val="20"/>
        </w:rPr>
        <w:t xml:space="preserve">The Development </w:t>
      </w:r>
      <w:proofErr w:type="gramStart"/>
      <w:r w:rsidRPr="00BB58A1">
        <w:rPr>
          <w:rFonts w:asciiTheme="minorHAnsi" w:hAnsiTheme="minorHAnsi" w:cstheme="minorHAnsi"/>
          <w:i/>
          <w:iCs/>
          <w:color w:val="000000"/>
          <w:sz w:val="20"/>
          <w:szCs w:val="20"/>
        </w:rPr>
        <w:t>Of</w:t>
      </w:r>
      <w:proofErr w:type="gramEnd"/>
      <w:r w:rsidRPr="00BB58A1">
        <w:rPr>
          <w:rFonts w:asciiTheme="minorHAnsi" w:hAnsiTheme="minorHAnsi" w:cstheme="minorHAnsi"/>
          <w:i/>
          <w:iCs/>
          <w:color w:val="000000"/>
          <w:sz w:val="20"/>
          <w:szCs w:val="20"/>
        </w:rPr>
        <w:t xml:space="preserve"> Armor - From Ancient Times To Modern Warfare</w:t>
      </w:r>
      <w:r w:rsidRPr="00BB58A1">
        <w:rPr>
          <w:rFonts w:asciiTheme="minorHAnsi" w:hAnsiTheme="minorHAnsi" w:cstheme="minorHAnsi"/>
          <w:color w:val="000000"/>
          <w:sz w:val="20"/>
          <w:szCs w:val="20"/>
        </w:rPr>
        <w:t xml:space="preserve">. [online] WAR HISTORY ONLINE. Available at: </w:t>
      </w:r>
      <w:hyperlink r:id="rId21" w:history="1">
        <w:r w:rsidRPr="00E65C61">
          <w:rPr>
            <w:rStyle w:val="Hyperlink"/>
            <w:rFonts w:asciiTheme="minorHAnsi" w:hAnsiTheme="minorHAnsi" w:cstheme="minorHAnsi"/>
            <w:sz w:val="20"/>
            <w:szCs w:val="20"/>
          </w:rPr>
          <w:t>https://www.warhistoryonline.com/history/9-key-stages-development-armor-m.html</w:t>
        </w:r>
      </w:hyperlink>
      <w:r w:rsidRPr="00BB58A1">
        <w:rPr>
          <w:rFonts w:asciiTheme="minorHAnsi" w:hAnsiTheme="minorHAnsi" w:cstheme="minorHAnsi"/>
          <w:color w:val="000000"/>
          <w:sz w:val="20"/>
          <w:szCs w:val="20"/>
        </w:rPr>
        <w:t>.</w:t>
      </w:r>
    </w:p>
    <w:p w14:paraId="4F7CD975" w14:textId="6DD0CAB0" w:rsidR="0066650D" w:rsidRPr="0066650D" w:rsidRDefault="0066650D" w:rsidP="0066650D">
      <w:pPr>
        <w:pStyle w:val="NormalWeb"/>
        <w:numPr>
          <w:ilvl w:val="0"/>
          <w:numId w:val="4"/>
        </w:numPr>
        <w:spacing w:before="0" w:beforeAutospacing="0" w:after="0" w:afterAutospacing="0" w:line="360" w:lineRule="atLeast"/>
        <w:rPr>
          <w:rFonts w:asciiTheme="minorHAnsi" w:hAnsiTheme="minorHAnsi" w:cstheme="minorHAnsi"/>
          <w:color w:val="000000"/>
          <w:sz w:val="20"/>
          <w:szCs w:val="20"/>
        </w:rPr>
      </w:pPr>
      <w:proofErr w:type="spellStart"/>
      <w:r w:rsidRPr="009D747B">
        <w:rPr>
          <w:rFonts w:asciiTheme="minorHAnsi" w:hAnsiTheme="minorHAnsi" w:cstheme="minorHAnsi"/>
          <w:color w:val="000000"/>
          <w:sz w:val="20"/>
          <w:szCs w:val="20"/>
        </w:rPr>
        <w:t>MödlingerM</w:t>
      </w:r>
      <w:proofErr w:type="spellEnd"/>
      <w:r w:rsidRPr="009D747B">
        <w:rPr>
          <w:rFonts w:asciiTheme="minorHAnsi" w:hAnsiTheme="minorHAnsi" w:cstheme="minorHAnsi"/>
          <w:color w:val="000000"/>
          <w:sz w:val="20"/>
          <w:szCs w:val="20"/>
        </w:rPr>
        <w:t>. (2017). </w:t>
      </w:r>
      <w:r w:rsidRPr="009D747B">
        <w:rPr>
          <w:rFonts w:asciiTheme="minorHAnsi" w:hAnsiTheme="minorHAnsi" w:cstheme="minorHAnsi"/>
          <w:i/>
          <w:iCs/>
          <w:color w:val="000000"/>
          <w:sz w:val="20"/>
          <w:szCs w:val="20"/>
        </w:rPr>
        <w:t>Protecting the body in war and combat metal body armour in Bronze Age Europe</w:t>
      </w:r>
      <w:r w:rsidRPr="009D747B">
        <w:rPr>
          <w:rFonts w:asciiTheme="minorHAnsi" w:hAnsiTheme="minorHAnsi" w:cstheme="minorHAnsi"/>
          <w:color w:val="000000"/>
          <w:sz w:val="20"/>
          <w:szCs w:val="20"/>
        </w:rPr>
        <w:t xml:space="preserve">. Vienna Austrian Academy </w:t>
      </w:r>
      <w:proofErr w:type="gramStart"/>
      <w:r w:rsidRPr="009D747B">
        <w:rPr>
          <w:rFonts w:asciiTheme="minorHAnsi" w:hAnsiTheme="minorHAnsi" w:cstheme="minorHAnsi"/>
          <w:color w:val="000000"/>
          <w:sz w:val="20"/>
          <w:szCs w:val="20"/>
        </w:rPr>
        <w:t>Of</w:t>
      </w:r>
      <w:proofErr w:type="gramEnd"/>
      <w:r w:rsidRPr="009D747B">
        <w:rPr>
          <w:rFonts w:asciiTheme="minorHAnsi" w:hAnsiTheme="minorHAnsi" w:cstheme="minorHAnsi"/>
          <w:color w:val="000000"/>
          <w:sz w:val="20"/>
          <w:szCs w:val="20"/>
        </w:rPr>
        <w:t xml:space="preserve"> Sciences Press.</w:t>
      </w:r>
    </w:p>
    <w:p w14:paraId="58A30704" w14:textId="2DE702C1" w:rsidR="0066650D" w:rsidRPr="0066650D" w:rsidRDefault="0066650D" w:rsidP="0066650D">
      <w:pPr>
        <w:pStyle w:val="NormalWeb"/>
        <w:numPr>
          <w:ilvl w:val="0"/>
          <w:numId w:val="4"/>
        </w:numPr>
        <w:spacing w:before="0" w:beforeAutospacing="0" w:after="0" w:afterAutospacing="0" w:line="360" w:lineRule="atLeast"/>
        <w:rPr>
          <w:rFonts w:asciiTheme="minorHAnsi" w:hAnsiTheme="minorHAnsi" w:cstheme="minorHAnsi"/>
          <w:color w:val="000000"/>
          <w:sz w:val="20"/>
          <w:szCs w:val="20"/>
        </w:rPr>
      </w:pPr>
      <w:r w:rsidRPr="00793F8E">
        <w:rPr>
          <w:rFonts w:asciiTheme="minorHAnsi" w:hAnsiTheme="minorHAnsi" w:cstheme="minorHAnsi"/>
          <w:color w:val="000000"/>
          <w:sz w:val="20"/>
          <w:szCs w:val="20"/>
        </w:rPr>
        <w:t>regia.org. (n.d.). </w:t>
      </w:r>
      <w:r w:rsidRPr="00793F8E">
        <w:rPr>
          <w:rFonts w:asciiTheme="minorHAnsi" w:hAnsiTheme="minorHAnsi" w:cstheme="minorHAnsi"/>
          <w:i/>
          <w:iCs/>
          <w:color w:val="000000"/>
          <w:sz w:val="20"/>
          <w:szCs w:val="20"/>
        </w:rPr>
        <w:t xml:space="preserve">Regia </w:t>
      </w:r>
      <w:proofErr w:type="spellStart"/>
      <w:r w:rsidRPr="00793F8E">
        <w:rPr>
          <w:rFonts w:asciiTheme="minorHAnsi" w:hAnsiTheme="minorHAnsi" w:cstheme="minorHAnsi"/>
          <w:i/>
          <w:iCs/>
          <w:color w:val="000000"/>
          <w:sz w:val="20"/>
          <w:szCs w:val="20"/>
        </w:rPr>
        <w:t>Anglorum</w:t>
      </w:r>
      <w:proofErr w:type="spellEnd"/>
      <w:r w:rsidRPr="00793F8E">
        <w:rPr>
          <w:rFonts w:asciiTheme="minorHAnsi" w:hAnsiTheme="minorHAnsi" w:cstheme="minorHAnsi"/>
          <w:i/>
          <w:iCs/>
          <w:color w:val="000000"/>
          <w:sz w:val="20"/>
          <w:szCs w:val="20"/>
        </w:rPr>
        <w:t xml:space="preserve"> - Arms and Armour - Part 8 - Shields</w:t>
      </w:r>
      <w:r w:rsidRPr="00793F8E">
        <w:rPr>
          <w:rFonts w:asciiTheme="minorHAnsi" w:hAnsiTheme="minorHAnsi" w:cstheme="minorHAnsi"/>
          <w:color w:val="000000"/>
          <w:sz w:val="20"/>
          <w:szCs w:val="20"/>
        </w:rPr>
        <w:t xml:space="preserve">. [online] Available at: </w:t>
      </w:r>
      <w:hyperlink r:id="rId22" w:history="1">
        <w:r w:rsidRPr="00DC6399">
          <w:rPr>
            <w:rStyle w:val="Hyperlink"/>
            <w:rFonts w:asciiTheme="minorHAnsi" w:hAnsiTheme="minorHAnsi" w:cstheme="minorHAnsi"/>
            <w:sz w:val="20"/>
            <w:szCs w:val="20"/>
          </w:rPr>
          <w:t>https://regia.org/research/warfare/shields.htm</w:t>
        </w:r>
      </w:hyperlink>
      <w:r w:rsidRPr="00793F8E">
        <w:rPr>
          <w:rFonts w:asciiTheme="minorHAnsi" w:hAnsiTheme="minorHAnsi" w:cstheme="minorHAnsi"/>
          <w:color w:val="2F5496" w:themeColor="accent1" w:themeShade="BF"/>
          <w:sz w:val="20"/>
          <w:szCs w:val="20"/>
        </w:rPr>
        <w:t>.</w:t>
      </w:r>
    </w:p>
    <w:p w14:paraId="41CA050E" w14:textId="77777777" w:rsidR="0066650D" w:rsidRPr="003954BE" w:rsidRDefault="0066650D" w:rsidP="0066650D">
      <w:pPr>
        <w:pStyle w:val="NormalWeb"/>
        <w:numPr>
          <w:ilvl w:val="0"/>
          <w:numId w:val="4"/>
        </w:numPr>
        <w:spacing w:before="0" w:beforeAutospacing="0" w:after="0" w:afterAutospacing="0" w:line="360" w:lineRule="atLeast"/>
        <w:rPr>
          <w:rFonts w:asciiTheme="minorHAnsi" w:hAnsiTheme="minorHAnsi" w:cstheme="minorHAnsi"/>
          <w:color w:val="000000"/>
          <w:sz w:val="20"/>
          <w:szCs w:val="20"/>
        </w:rPr>
      </w:pPr>
      <w:r w:rsidRPr="006368F5">
        <w:rPr>
          <w:rFonts w:asciiTheme="minorHAnsi" w:hAnsiTheme="minorHAnsi" w:cstheme="minorHAnsi"/>
          <w:color w:val="000000"/>
          <w:sz w:val="20"/>
          <w:szCs w:val="20"/>
        </w:rPr>
        <w:t>2012english120 (2012). </w:t>
      </w:r>
      <w:r w:rsidRPr="006368F5">
        <w:rPr>
          <w:rFonts w:asciiTheme="minorHAnsi" w:hAnsiTheme="minorHAnsi" w:cstheme="minorHAnsi"/>
          <w:i/>
          <w:iCs/>
          <w:color w:val="000000"/>
          <w:sz w:val="20"/>
          <w:szCs w:val="20"/>
        </w:rPr>
        <w:t>Look Beyond the Surface</w:t>
      </w:r>
      <w:r w:rsidRPr="006368F5">
        <w:rPr>
          <w:rFonts w:asciiTheme="minorHAnsi" w:hAnsiTheme="minorHAnsi" w:cstheme="minorHAnsi"/>
          <w:color w:val="000000"/>
          <w:sz w:val="20"/>
          <w:szCs w:val="20"/>
        </w:rPr>
        <w:t xml:space="preserve">. [online] America Through the Ages. Available at: </w:t>
      </w:r>
      <w:hyperlink r:id="rId23" w:history="1">
        <w:r w:rsidRPr="00E65C61">
          <w:rPr>
            <w:rStyle w:val="Hyperlink"/>
            <w:rFonts w:asciiTheme="minorHAnsi" w:hAnsiTheme="minorHAnsi" w:cstheme="minorHAnsi"/>
            <w:color w:val="034990" w:themeColor="hyperlink" w:themeShade="BF"/>
            <w:sz w:val="20"/>
            <w:szCs w:val="20"/>
          </w:rPr>
          <w:t>https://2012english120.wordpress.com/2012/11/30/look-beyond-the-surface/</w:t>
        </w:r>
      </w:hyperlink>
      <w:r w:rsidRPr="006368F5">
        <w:rPr>
          <w:rFonts w:asciiTheme="minorHAnsi" w:hAnsiTheme="minorHAnsi" w:cstheme="minorHAnsi"/>
          <w:color w:val="2F5496" w:themeColor="accent1" w:themeShade="BF"/>
          <w:sz w:val="20"/>
          <w:szCs w:val="20"/>
        </w:rPr>
        <w:t>.</w:t>
      </w:r>
    </w:p>
    <w:p w14:paraId="1C2D09C7" w14:textId="77777777" w:rsidR="0066650D" w:rsidRPr="0066650D" w:rsidRDefault="0066650D" w:rsidP="0066650D">
      <w:pPr>
        <w:pStyle w:val="NormalWeb"/>
        <w:spacing w:before="0" w:beforeAutospacing="0" w:after="0" w:afterAutospacing="0" w:line="360" w:lineRule="atLeast"/>
        <w:ind w:left="360"/>
        <w:rPr>
          <w:rFonts w:asciiTheme="minorHAnsi" w:hAnsiTheme="minorHAnsi" w:cstheme="minorHAnsi"/>
          <w:color w:val="000000"/>
          <w:sz w:val="20"/>
          <w:szCs w:val="20"/>
        </w:rPr>
      </w:pPr>
    </w:p>
    <w:p w14:paraId="0A0E4CEA" w14:textId="77777777" w:rsidR="0066650D" w:rsidRPr="0066650D" w:rsidRDefault="0066650D" w:rsidP="0066650D">
      <w:pPr>
        <w:jc w:val="center"/>
        <w:rPr>
          <w:rFonts w:eastAsia="Times New Roman" w:cstheme="minorHAnsi"/>
          <w:kern w:val="0"/>
          <w:sz w:val="28"/>
          <w:szCs w:val="28"/>
          <w:u w:val="single"/>
          <w:lang w:eastAsia="en-GB"/>
          <w14:ligatures w14:val="none"/>
        </w:rPr>
      </w:pPr>
    </w:p>
    <w:sectPr w:rsidR="0066650D" w:rsidRPr="006665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721D0"/>
    <w:multiLevelType w:val="hybridMultilevel"/>
    <w:tmpl w:val="C62C1AE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AD2EB9"/>
    <w:multiLevelType w:val="hybridMultilevel"/>
    <w:tmpl w:val="3A00A40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3683753D"/>
    <w:multiLevelType w:val="hybridMultilevel"/>
    <w:tmpl w:val="80B067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21A1372"/>
    <w:multiLevelType w:val="hybridMultilevel"/>
    <w:tmpl w:val="8A3C983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3FC43DB"/>
    <w:multiLevelType w:val="hybridMultilevel"/>
    <w:tmpl w:val="BE4863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9833E1F"/>
    <w:multiLevelType w:val="hybridMultilevel"/>
    <w:tmpl w:val="C8FE4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4426898"/>
    <w:multiLevelType w:val="hybridMultilevel"/>
    <w:tmpl w:val="CF822E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32747166">
    <w:abstractNumId w:val="2"/>
  </w:num>
  <w:num w:numId="2" w16cid:durableId="800536954">
    <w:abstractNumId w:val="3"/>
  </w:num>
  <w:num w:numId="3" w16cid:durableId="1193349091">
    <w:abstractNumId w:val="1"/>
  </w:num>
  <w:num w:numId="4" w16cid:durableId="1074938840">
    <w:abstractNumId w:val="0"/>
  </w:num>
  <w:num w:numId="5" w16cid:durableId="66801792">
    <w:abstractNumId w:val="6"/>
  </w:num>
  <w:num w:numId="6" w16cid:durableId="615597339">
    <w:abstractNumId w:val="5"/>
  </w:num>
  <w:num w:numId="7" w16cid:durableId="55057660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33D4"/>
    <w:rsid w:val="000516D7"/>
    <w:rsid w:val="0006193A"/>
    <w:rsid w:val="000B02D3"/>
    <w:rsid w:val="001743E9"/>
    <w:rsid w:val="00200373"/>
    <w:rsid w:val="00274480"/>
    <w:rsid w:val="00292E63"/>
    <w:rsid w:val="002D02A7"/>
    <w:rsid w:val="002E28D8"/>
    <w:rsid w:val="003560B3"/>
    <w:rsid w:val="00380993"/>
    <w:rsid w:val="003954BE"/>
    <w:rsid w:val="003D216C"/>
    <w:rsid w:val="004A61A1"/>
    <w:rsid w:val="004C198F"/>
    <w:rsid w:val="0052021D"/>
    <w:rsid w:val="0052231B"/>
    <w:rsid w:val="00523AC0"/>
    <w:rsid w:val="00527DDE"/>
    <w:rsid w:val="005B4655"/>
    <w:rsid w:val="005E65D8"/>
    <w:rsid w:val="005F7F69"/>
    <w:rsid w:val="006368F5"/>
    <w:rsid w:val="0066650D"/>
    <w:rsid w:val="0072199D"/>
    <w:rsid w:val="00757E21"/>
    <w:rsid w:val="00793F8E"/>
    <w:rsid w:val="007C1512"/>
    <w:rsid w:val="007E604B"/>
    <w:rsid w:val="00884BF1"/>
    <w:rsid w:val="008E07E5"/>
    <w:rsid w:val="00933E4B"/>
    <w:rsid w:val="009946CA"/>
    <w:rsid w:val="009C5F70"/>
    <w:rsid w:val="009D55DC"/>
    <w:rsid w:val="009D747B"/>
    <w:rsid w:val="00A56EA5"/>
    <w:rsid w:val="00A66B37"/>
    <w:rsid w:val="00A81693"/>
    <w:rsid w:val="00AF10E7"/>
    <w:rsid w:val="00B46018"/>
    <w:rsid w:val="00B671F3"/>
    <w:rsid w:val="00BB58A1"/>
    <w:rsid w:val="00BF3773"/>
    <w:rsid w:val="00C533D4"/>
    <w:rsid w:val="00CA676A"/>
    <w:rsid w:val="00CF2432"/>
    <w:rsid w:val="00DA249D"/>
    <w:rsid w:val="00DA4EB6"/>
    <w:rsid w:val="00DB32D1"/>
    <w:rsid w:val="00DB5172"/>
    <w:rsid w:val="00E13A98"/>
    <w:rsid w:val="00E41F7B"/>
    <w:rsid w:val="00EB7A03"/>
    <w:rsid w:val="00EC66F5"/>
    <w:rsid w:val="00EC7B76"/>
    <w:rsid w:val="00EE0A2E"/>
    <w:rsid w:val="00F17477"/>
    <w:rsid w:val="00F40348"/>
    <w:rsid w:val="00F826FF"/>
    <w:rsid w:val="00FE32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EDA63D"/>
  <w15:chartTrackingRefBased/>
  <w15:docId w15:val="{D06D33EA-5F6B-4D47-AF62-228BFC9E75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E604B"/>
    <w:pPr>
      <w:ind w:left="720"/>
      <w:contextualSpacing/>
    </w:pPr>
  </w:style>
  <w:style w:type="character" w:styleId="Strong">
    <w:name w:val="Strong"/>
    <w:basedOn w:val="DefaultParagraphFont"/>
    <w:uiPriority w:val="22"/>
    <w:qFormat/>
    <w:rsid w:val="00200373"/>
    <w:rPr>
      <w:b/>
      <w:bCs/>
    </w:rPr>
  </w:style>
  <w:style w:type="paragraph" w:styleId="NormalWeb">
    <w:name w:val="Normal (Web)"/>
    <w:basedOn w:val="Normal"/>
    <w:uiPriority w:val="99"/>
    <w:unhideWhenUsed/>
    <w:rsid w:val="00FE324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FE3248"/>
    <w:rPr>
      <w:i/>
      <w:iCs/>
    </w:rPr>
  </w:style>
  <w:style w:type="character" w:styleId="Hyperlink">
    <w:name w:val="Hyperlink"/>
    <w:basedOn w:val="DefaultParagraphFont"/>
    <w:uiPriority w:val="99"/>
    <w:unhideWhenUsed/>
    <w:rsid w:val="002D02A7"/>
    <w:rPr>
      <w:color w:val="0563C1" w:themeColor="hyperlink"/>
      <w:u w:val="single"/>
    </w:rPr>
  </w:style>
  <w:style w:type="character" w:styleId="UnresolvedMention">
    <w:name w:val="Unresolved Mention"/>
    <w:basedOn w:val="DefaultParagraphFont"/>
    <w:uiPriority w:val="99"/>
    <w:semiHidden/>
    <w:unhideWhenUsed/>
    <w:rsid w:val="002D02A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426527">
      <w:bodyDiv w:val="1"/>
      <w:marLeft w:val="0"/>
      <w:marRight w:val="0"/>
      <w:marTop w:val="0"/>
      <w:marBottom w:val="0"/>
      <w:divBdr>
        <w:top w:val="none" w:sz="0" w:space="0" w:color="auto"/>
        <w:left w:val="none" w:sz="0" w:space="0" w:color="auto"/>
        <w:bottom w:val="none" w:sz="0" w:space="0" w:color="auto"/>
        <w:right w:val="none" w:sz="0" w:space="0" w:color="auto"/>
      </w:divBdr>
    </w:div>
    <w:div w:id="105857832">
      <w:bodyDiv w:val="1"/>
      <w:marLeft w:val="0"/>
      <w:marRight w:val="0"/>
      <w:marTop w:val="0"/>
      <w:marBottom w:val="0"/>
      <w:divBdr>
        <w:top w:val="none" w:sz="0" w:space="0" w:color="auto"/>
        <w:left w:val="none" w:sz="0" w:space="0" w:color="auto"/>
        <w:bottom w:val="none" w:sz="0" w:space="0" w:color="auto"/>
        <w:right w:val="none" w:sz="0" w:space="0" w:color="auto"/>
      </w:divBdr>
    </w:div>
    <w:div w:id="316492545">
      <w:bodyDiv w:val="1"/>
      <w:marLeft w:val="0"/>
      <w:marRight w:val="0"/>
      <w:marTop w:val="0"/>
      <w:marBottom w:val="0"/>
      <w:divBdr>
        <w:top w:val="none" w:sz="0" w:space="0" w:color="auto"/>
        <w:left w:val="none" w:sz="0" w:space="0" w:color="auto"/>
        <w:bottom w:val="none" w:sz="0" w:space="0" w:color="auto"/>
        <w:right w:val="none" w:sz="0" w:space="0" w:color="auto"/>
      </w:divBdr>
    </w:div>
    <w:div w:id="628165754">
      <w:bodyDiv w:val="1"/>
      <w:marLeft w:val="0"/>
      <w:marRight w:val="0"/>
      <w:marTop w:val="0"/>
      <w:marBottom w:val="0"/>
      <w:divBdr>
        <w:top w:val="none" w:sz="0" w:space="0" w:color="auto"/>
        <w:left w:val="none" w:sz="0" w:space="0" w:color="auto"/>
        <w:bottom w:val="none" w:sz="0" w:space="0" w:color="auto"/>
        <w:right w:val="none" w:sz="0" w:space="0" w:color="auto"/>
      </w:divBdr>
    </w:div>
    <w:div w:id="690569151">
      <w:bodyDiv w:val="1"/>
      <w:marLeft w:val="0"/>
      <w:marRight w:val="0"/>
      <w:marTop w:val="0"/>
      <w:marBottom w:val="0"/>
      <w:divBdr>
        <w:top w:val="none" w:sz="0" w:space="0" w:color="auto"/>
        <w:left w:val="none" w:sz="0" w:space="0" w:color="auto"/>
        <w:bottom w:val="none" w:sz="0" w:space="0" w:color="auto"/>
        <w:right w:val="none" w:sz="0" w:space="0" w:color="auto"/>
      </w:divBdr>
    </w:div>
    <w:div w:id="705912922">
      <w:bodyDiv w:val="1"/>
      <w:marLeft w:val="0"/>
      <w:marRight w:val="0"/>
      <w:marTop w:val="0"/>
      <w:marBottom w:val="0"/>
      <w:divBdr>
        <w:top w:val="none" w:sz="0" w:space="0" w:color="auto"/>
        <w:left w:val="none" w:sz="0" w:space="0" w:color="auto"/>
        <w:bottom w:val="none" w:sz="0" w:space="0" w:color="auto"/>
        <w:right w:val="none" w:sz="0" w:space="0" w:color="auto"/>
      </w:divBdr>
    </w:div>
    <w:div w:id="910309212">
      <w:bodyDiv w:val="1"/>
      <w:marLeft w:val="0"/>
      <w:marRight w:val="0"/>
      <w:marTop w:val="0"/>
      <w:marBottom w:val="0"/>
      <w:divBdr>
        <w:top w:val="none" w:sz="0" w:space="0" w:color="auto"/>
        <w:left w:val="none" w:sz="0" w:space="0" w:color="auto"/>
        <w:bottom w:val="none" w:sz="0" w:space="0" w:color="auto"/>
        <w:right w:val="none" w:sz="0" w:space="0" w:color="auto"/>
      </w:divBdr>
    </w:div>
    <w:div w:id="915439047">
      <w:bodyDiv w:val="1"/>
      <w:marLeft w:val="0"/>
      <w:marRight w:val="0"/>
      <w:marTop w:val="0"/>
      <w:marBottom w:val="0"/>
      <w:divBdr>
        <w:top w:val="none" w:sz="0" w:space="0" w:color="auto"/>
        <w:left w:val="none" w:sz="0" w:space="0" w:color="auto"/>
        <w:bottom w:val="none" w:sz="0" w:space="0" w:color="auto"/>
        <w:right w:val="none" w:sz="0" w:space="0" w:color="auto"/>
      </w:divBdr>
    </w:div>
    <w:div w:id="996152450">
      <w:bodyDiv w:val="1"/>
      <w:marLeft w:val="0"/>
      <w:marRight w:val="0"/>
      <w:marTop w:val="0"/>
      <w:marBottom w:val="0"/>
      <w:divBdr>
        <w:top w:val="none" w:sz="0" w:space="0" w:color="auto"/>
        <w:left w:val="none" w:sz="0" w:space="0" w:color="auto"/>
        <w:bottom w:val="none" w:sz="0" w:space="0" w:color="auto"/>
        <w:right w:val="none" w:sz="0" w:space="0" w:color="auto"/>
      </w:divBdr>
    </w:div>
    <w:div w:id="1048532091">
      <w:bodyDiv w:val="1"/>
      <w:marLeft w:val="0"/>
      <w:marRight w:val="0"/>
      <w:marTop w:val="0"/>
      <w:marBottom w:val="0"/>
      <w:divBdr>
        <w:top w:val="none" w:sz="0" w:space="0" w:color="auto"/>
        <w:left w:val="none" w:sz="0" w:space="0" w:color="auto"/>
        <w:bottom w:val="none" w:sz="0" w:space="0" w:color="auto"/>
        <w:right w:val="none" w:sz="0" w:space="0" w:color="auto"/>
      </w:divBdr>
    </w:div>
    <w:div w:id="1138491690">
      <w:bodyDiv w:val="1"/>
      <w:marLeft w:val="0"/>
      <w:marRight w:val="0"/>
      <w:marTop w:val="0"/>
      <w:marBottom w:val="0"/>
      <w:divBdr>
        <w:top w:val="none" w:sz="0" w:space="0" w:color="auto"/>
        <w:left w:val="none" w:sz="0" w:space="0" w:color="auto"/>
        <w:bottom w:val="none" w:sz="0" w:space="0" w:color="auto"/>
        <w:right w:val="none" w:sz="0" w:space="0" w:color="auto"/>
      </w:divBdr>
    </w:div>
    <w:div w:id="1226841213">
      <w:bodyDiv w:val="1"/>
      <w:marLeft w:val="0"/>
      <w:marRight w:val="0"/>
      <w:marTop w:val="0"/>
      <w:marBottom w:val="0"/>
      <w:divBdr>
        <w:top w:val="none" w:sz="0" w:space="0" w:color="auto"/>
        <w:left w:val="none" w:sz="0" w:space="0" w:color="auto"/>
        <w:bottom w:val="none" w:sz="0" w:space="0" w:color="auto"/>
        <w:right w:val="none" w:sz="0" w:space="0" w:color="auto"/>
      </w:divBdr>
    </w:div>
    <w:div w:id="1279213314">
      <w:bodyDiv w:val="1"/>
      <w:marLeft w:val="0"/>
      <w:marRight w:val="0"/>
      <w:marTop w:val="0"/>
      <w:marBottom w:val="0"/>
      <w:divBdr>
        <w:top w:val="none" w:sz="0" w:space="0" w:color="auto"/>
        <w:left w:val="none" w:sz="0" w:space="0" w:color="auto"/>
        <w:bottom w:val="none" w:sz="0" w:space="0" w:color="auto"/>
        <w:right w:val="none" w:sz="0" w:space="0" w:color="auto"/>
      </w:divBdr>
    </w:div>
    <w:div w:id="1364481609">
      <w:bodyDiv w:val="1"/>
      <w:marLeft w:val="0"/>
      <w:marRight w:val="0"/>
      <w:marTop w:val="0"/>
      <w:marBottom w:val="0"/>
      <w:divBdr>
        <w:top w:val="none" w:sz="0" w:space="0" w:color="auto"/>
        <w:left w:val="none" w:sz="0" w:space="0" w:color="auto"/>
        <w:bottom w:val="none" w:sz="0" w:space="0" w:color="auto"/>
        <w:right w:val="none" w:sz="0" w:space="0" w:color="auto"/>
      </w:divBdr>
    </w:div>
    <w:div w:id="1445732404">
      <w:bodyDiv w:val="1"/>
      <w:marLeft w:val="0"/>
      <w:marRight w:val="0"/>
      <w:marTop w:val="0"/>
      <w:marBottom w:val="0"/>
      <w:divBdr>
        <w:top w:val="none" w:sz="0" w:space="0" w:color="auto"/>
        <w:left w:val="none" w:sz="0" w:space="0" w:color="auto"/>
        <w:bottom w:val="none" w:sz="0" w:space="0" w:color="auto"/>
        <w:right w:val="none" w:sz="0" w:space="0" w:color="auto"/>
      </w:divBdr>
    </w:div>
    <w:div w:id="1676415310">
      <w:bodyDiv w:val="1"/>
      <w:marLeft w:val="0"/>
      <w:marRight w:val="0"/>
      <w:marTop w:val="0"/>
      <w:marBottom w:val="0"/>
      <w:divBdr>
        <w:top w:val="none" w:sz="0" w:space="0" w:color="auto"/>
        <w:left w:val="none" w:sz="0" w:space="0" w:color="auto"/>
        <w:bottom w:val="none" w:sz="0" w:space="0" w:color="auto"/>
        <w:right w:val="none" w:sz="0" w:space="0" w:color="auto"/>
      </w:divBdr>
    </w:div>
    <w:div w:id="1892305909">
      <w:bodyDiv w:val="1"/>
      <w:marLeft w:val="0"/>
      <w:marRight w:val="0"/>
      <w:marTop w:val="0"/>
      <w:marBottom w:val="0"/>
      <w:divBdr>
        <w:top w:val="none" w:sz="0" w:space="0" w:color="auto"/>
        <w:left w:val="none" w:sz="0" w:space="0" w:color="auto"/>
        <w:bottom w:val="none" w:sz="0" w:space="0" w:color="auto"/>
        <w:right w:val="none" w:sz="0" w:space="0" w:color="auto"/>
      </w:divBdr>
    </w:div>
    <w:div w:id="1921939061">
      <w:bodyDiv w:val="1"/>
      <w:marLeft w:val="0"/>
      <w:marRight w:val="0"/>
      <w:marTop w:val="0"/>
      <w:marBottom w:val="0"/>
      <w:divBdr>
        <w:top w:val="none" w:sz="0" w:space="0" w:color="auto"/>
        <w:left w:val="none" w:sz="0" w:space="0" w:color="auto"/>
        <w:bottom w:val="none" w:sz="0" w:space="0" w:color="auto"/>
        <w:right w:val="none" w:sz="0" w:space="0" w:color="auto"/>
      </w:divBdr>
    </w:div>
    <w:div w:id="20573865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3.jpeg"/><Relationship Id="rId18" Type="http://schemas.openxmlformats.org/officeDocument/2006/relationships/hyperlink" Target="https://dictionary.cambridge.org/dictionary/english/empathy" TargetMode="External"/><Relationship Id="rId3" Type="http://schemas.openxmlformats.org/officeDocument/2006/relationships/customXml" Target="../customXml/item3.xml"/><Relationship Id="rId21" Type="http://schemas.openxmlformats.org/officeDocument/2006/relationships/hyperlink" Target="https://www.warhistoryonline.com/history/9-key-stages-development-armor-m.html" TargetMode="External"/><Relationship Id="rId7" Type="http://schemas.openxmlformats.org/officeDocument/2006/relationships/webSettings" Target="webSettings.xml"/><Relationship Id="rId12" Type="http://schemas.openxmlformats.org/officeDocument/2006/relationships/hyperlink" Target="https://news.artnet.com/art-world/maria-brito-excerpt-empathy-2075252" TargetMode="External"/><Relationship Id="rId17" Type="http://schemas.openxmlformats.org/officeDocument/2006/relationships/hyperlink" Target="https://news.artnet.com/art-world/maria-brito-excerpt-empathy-2075252"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www.historyofarmor.com/" TargetMode="External"/><Relationship Id="rId20" Type="http://schemas.openxmlformats.org/officeDocument/2006/relationships/hyperlink" Target="http://www.historyofarmor.com/"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ictionary.cambridge.org/dictionary/english/empathy"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warhistoryonline.com/history/9-key-stages-development-armor-m.html" TargetMode="External"/><Relationship Id="rId23" Type="http://schemas.openxmlformats.org/officeDocument/2006/relationships/hyperlink" Target="https://2012english120.wordpress.com/2012/11/30/look-beyond-the-surface/" TargetMode="External"/><Relationship Id="rId10" Type="http://schemas.openxmlformats.org/officeDocument/2006/relationships/hyperlink" Target="https://www.inc.com/tim-donnelly/brilliant-failures/9-inventions-made-by-mistake.html" TargetMode="External"/><Relationship Id="rId19" Type="http://schemas.openxmlformats.org/officeDocument/2006/relationships/hyperlink" Target="https://www.inc.com/tim-donnelly/brilliant-failures/9-inventions-made-by-mistake.html" TargetMode="External"/><Relationship Id="rId4" Type="http://schemas.openxmlformats.org/officeDocument/2006/relationships/numbering" Target="numbering.xml"/><Relationship Id="rId9" Type="http://schemas.openxmlformats.org/officeDocument/2006/relationships/image" Target="media/image2.jpeg"/><Relationship Id="rId14" Type="http://schemas.openxmlformats.org/officeDocument/2006/relationships/hyperlink" Target="https://2012english120.wordpress.com/2012/11/30/look-beyond-the-surface/" TargetMode="External"/><Relationship Id="rId22" Type="http://schemas.openxmlformats.org/officeDocument/2006/relationships/hyperlink" Target="https://regia.org/research/warfare/shields.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4" ma:contentTypeDescription="Create a new document." ma:contentTypeScope="" ma:versionID="8c6391306147dbaf545bf8d74174da1b">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fc56bb7063280978ad043ba6dcb4ba98"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33C984EA-6ABE-4E41-8625-DF8FC77F613E}">
  <ds:schemaRefs>
    <ds:schemaRef ds:uri="http://schemas.microsoft.com/sharepoint/v3/contenttype/forms"/>
  </ds:schemaRefs>
</ds:datastoreItem>
</file>

<file path=customXml/itemProps2.xml><?xml version="1.0" encoding="utf-8"?>
<ds:datastoreItem xmlns:ds="http://schemas.openxmlformats.org/officeDocument/2006/customXml" ds:itemID="{BD174217-9DF8-48BF-93A5-F0E8EFAAC7E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19DBDD4-F019-4621-B26D-6D91DCED882E}">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10</Pages>
  <Words>3132</Words>
  <Characters>17856</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 Davies-Jones</dc:creator>
  <cp:keywords/>
  <dc:description/>
  <cp:lastModifiedBy>Grace Davies-Jones (2224342)</cp:lastModifiedBy>
  <cp:revision>4</cp:revision>
  <dcterms:created xsi:type="dcterms:W3CDTF">2024-01-08T09:05:00Z</dcterms:created>
  <dcterms:modified xsi:type="dcterms:W3CDTF">2024-01-08T09:19:00Z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