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CC63C6D" w14:textId="77777777" w:rsidR="00D90280" w:rsidRPr="00EB06AA" w:rsidRDefault="00D90280" w:rsidP="00D90280">
      <w:pPr>
        <w:jc w:val="right"/>
        <w:rPr>
          <w:b/>
          <w:sz w:val="56"/>
          <w:szCs w:val="48"/>
        </w:rPr>
      </w:pPr>
      <w:r w:rsidRPr="00EB06AA">
        <w:rPr>
          <w:b/>
          <w:sz w:val="56"/>
          <w:szCs w:val="48"/>
        </w:rPr>
        <w:t xml:space="preserve">Finding Unity in Diversity: </w:t>
      </w:r>
    </w:p>
    <w:p w14:paraId="1C09021C" w14:textId="77777777" w:rsidR="00D90280" w:rsidRPr="00EB06AA" w:rsidRDefault="00D90280" w:rsidP="00D90280">
      <w:pPr>
        <w:jc w:val="right"/>
        <w:rPr>
          <w:b/>
          <w:i/>
          <w:sz w:val="56"/>
          <w:szCs w:val="48"/>
        </w:rPr>
      </w:pPr>
      <w:r w:rsidRPr="00EB06AA">
        <w:rPr>
          <w:b/>
          <w:i/>
          <w:sz w:val="56"/>
          <w:szCs w:val="48"/>
        </w:rPr>
        <w:t xml:space="preserve">An Exploration of </w:t>
      </w:r>
    </w:p>
    <w:p w14:paraId="20A29DDA" w14:textId="77777777" w:rsidR="00D90280" w:rsidRPr="00EB06AA" w:rsidRDefault="00D90280" w:rsidP="00D90280">
      <w:pPr>
        <w:jc w:val="right"/>
        <w:rPr>
          <w:b/>
          <w:i/>
          <w:sz w:val="56"/>
          <w:szCs w:val="48"/>
        </w:rPr>
      </w:pPr>
      <w:r w:rsidRPr="00EB06AA">
        <w:rPr>
          <w:b/>
          <w:i/>
          <w:sz w:val="56"/>
          <w:szCs w:val="48"/>
        </w:rPr>
        <w:t xml:space="preserve">the Multi- and Interculturalism Debate </w:t>
      </w:r>
    </w:p>
    <w:p w14:paraId="198E7815" w14:textId="77777777" w:rsidR="00D90280" w:rsidRDefault="00D90280" w:rsidP="00EB06AA">
      <w:pPr>
        <w:jc w:val="right"/>
        <w:rPr>
          <w:i/>
        </w:rPr>
      </w:pPr>
      <w:r w:rsidRPr="00EB06AA">
        <w:rPr>
          <w:b/>
          <w:i/>
          <w:sz w:val="56"/>
          <w:szCs w:val="48"/>
        </w:rPr>
        <w:t>Post-Brexit</w:t>
      </w:r>
    </w:p>
    <w:p w14:paraId="09A186D6" w14:textId="77777777" w:rsidR="00D90280" w:rsidRDefault="00D90280" w:rsidP="00D90280">
      <w:pPr>
        <w:spacing w:line="480" w:lineRule="auto"/>
        <w:jc w:val="right"/>
        <w:rPr>
          <w:i/>
        </w:rPr>
      </w:pPr>
    </w:p>
    <w:p w14:paraId="14BE84FB" w14:textId="77777777" w:rsidR="00EB06AA" w:rsidRDefault="00EB06AA" w:rsidP="00D90280">
      <w:pPr>
        <w:spacing w:line="480" w:lineRule="auto"/>
        <w:jc w:val="right"/>
        <w:rPr>
          <w:i/>
        </w:rPr>
      </w:pPr>
    </w:p>
    <w:p w14:paraId="6C003E5D" w14:textId="77777777" w:rsidR="00EB06AA" w:rsidRDefault="00EB06AA" w:rsidP="00D90280">
      <w:pPr>
        <w:spacing w:line="480" w:lineRule="auto"/>
        <w:jc w:val="right"/>
        <w:rPr>
          <w:i/>
        </w:rPr>
      </w:pPr>
    </w:p>
    <w:p w14:paraId="606563EE" w14:textId="77777777" w:rsidR="00EB06AA" w:rsidRPr="00C82C1C" w:rsidRDefault="00EB06AA" w:rsidP="00D90280">
      <w:pPr>
        <w:spacing w:line="480" w:lineRule="auto"/>
        <w:jc w:val="right"/>
        <w:rPr>
          <w:i/>
        </w:rPr>
      </w:pPr>
    </w:p>
    <w:p w14:paraId="2CB77BE7" w14:textId="77777777" w:rsidR="00D90280" w:rsidRPr="00C82C1C" w:rsidRDefault="00D90280" w:rsidP="00D90280">
      <w:pPr>
        <w:spacing w:line="480" w:lineRule="auto"/>
        <w:jc w:val="right"/>
        <w:rPr>
          <w:i/>
          <w:sz w:val="52"/>
          <w:szCs w:val="52"/>
        </w:rPr>
      </w:pPr>
      <w:r>
        <w:rPr>
          <w:i/>
          <w:sz w:val="52"/>
          <w:szCs w:val="52"/>
        </w:rPr>
        <w:t>Carys Richards</w:t>
      </w:r>
    </w:p>
    <w:p w14:paraId="1619099D" w14:textId="77777777" w:rsidR="00D90280" w:rsidRPr="00C82C1C" w:rsidRDefault="00D90280" w:rsidP="00D90280">
      <w:pPr>
        <w:spacing w:line="480" w:lineRule="auto"/>
        <w:jc w:val="right"/>
        <w:rPr>
          <w:b/>
          <w:i/>
          <w:sz w:val="48"/>
          <w:szCs w:val="48"/>
        </w:rPr>
      </w:pPr>
      <w:r>
        <w:rPr>
          <w:b/>
          <w:i/>
          <w:sz w:val="48"/>
          <w:szCs w:val="48"/>
        </w:rPr>
        <w:t>SJSS6005</w:t>
      </w:r>
    </w:p>
    <w:p w14:paraId="59928474" w14:textId="77777777" w:rsidR="00D90280" w:rsidRPr="00C82C1C" w:rsidRDefault="00D90280" w:rsidP="00D90280">
      <w:pPr>
        <w:spacing w:line="360" w:lineRule="auto"/>
        <w:jc w:val="right"/>
        <w:rPr>
          <w:i/>
        </w:rPr>
      </w:pPr>
    </w:p>
    <w:p w14:paraId="64F04DB9" w14:textId="77777777" w:rsidR="00D90280" w:rsidRPr="00C82C1C" w:rsidRDefault="00D90280" w:rsidP="00D90280">
      <w:pPr>
        <w:spacing w:line="360" w:lineRule="auto"/>
        <w:jc w:val="right"/>
        <w:rPr>
          <w:i/>
          <w:sz w:val="40"/>
          <w:szCs w:val="40"/>
        </w:rPr>
      </w:pPr>
      <w:r>
        <w:rPr>
          <w:i/>
          <w:sz w:val="40"/>
          <w:szCs w:val="40"/>
        </w:rPr>
        <w:t>May 2018</w:t>
      </w:r>
    </w:p>
    <w:p w14:paraId="71E2AE83" w14:textId="77777777" w:rsidR="00D90280" w:rsidRDefault="00D90280" w:rsidP="00D90280">
      <w:pPr>
        <w:spacing w:line="360" w:lineRule="auto"/>
        <w:jc w:val="right"/>
        <w:rPr>
          <w:i/>
          <w:sz w:val="40"/>
          <w:szCs w:val="40"/>
        </w:rPr>
      </w:pPr>
      <w:proofErr w:type="spellStart"/>
      <w:r>
        <w:rPr>
          <w:i/>
          <w:sz w:val="40"/>
          <w:szCs w:val="40"/>
        </w:rPr>
        <w:t>Yr</w:t>
      </w:r>
      <w:proofErr w:type="spellEnd"/>
      <w:r>
        <w:rPr>
          <w:i/>
          <w:sz w:val="40"/>
          <w:szCs w:val="40"/>
        </w:rPr>
        <w:t xml:space="preserve"> </w:t>
      </w:r>
      <w:proofErr w:type="spellStart"/>
      <w:r>
        <w:rPr>
          <w:i/>
          <w:sz w:val="40"/>
          <w:szCs w:val="40"/>
        </w:rPr>
        <w:t>Athrofa</w:t>
      </w:r>
      <w:proofErr w:type="spellEnd"/>
    </w:p>
    <w:p w14:paraId="204DBE8B" w14:textId="77777777" w:rsidR="00D90280" w:rsidRDefault="00D90280" w:rsidP="00D90280">
      <w:pPr>
        <w:spacing w:line="360" w:lineRule="auto"/>
        <w:jc w:val="right"/>
        <w:rPr>
          <w:i/>
          <w:sz w:val="40"/>
          <w:szCs w:val="40"/>
        </w:rPr>
        <w:sectPr w:rsidR="00D90280">
          <w:footerReference w:type="even" r:id="rId8"/>
          <w:footerReference w:type="default" r:id="rId9"/>
          <w:pgSz w:w="11906" w:h="16838"/>
          <w:pgMar w:top="1440" w:right="1800" w:bottom="1440" w:left="1800" w:header="708" w:footer="708" w:gutter="0"/>
          <w:cols w:space="708"/>
          <w:docGrid w:linePitch="360"/>
        </w:sectPr>
      </w:pPr>
    </w:p>
    <w:p w14:paraId="6193A426" w14:textId="77777777" w:rsidR="0083215B" w:rsidRDefault="00BA7FED" w:rsidP="005E060A">
      <w:pPr>
        <w:spacing w:line="480" w:lineRule="auto"/>
        <w:outlineLvl w:val="0"/>
        <w:rPr>
          <w:b/>
        </w:rPr>
      </w:pPr>
      <w:bookmarkStart w:id="0" w:name="_Toc513040817"/>
      <w:r w:rsidRPr="0083215B">
        <w:rPr>
          <w:b/>
        </w:rPr>
        <w:lastRenderedPageBreak/>
        <w:t>CONTENTS</w:t>
      </w:r>
      <w:bookmarkEnd w:id="0"/>
      <w:r w:rsidRPr="0083215B">
        <w:rPr>
          <w:b/>
        </w:rPr>
        <w:t xml:space="preserve"> </w:t>
      </w:r>
    </w:p>
    <w:p w14:paraId="5D5EEFB6" w14:textId="109E4774" w:rsidR="000C4536" w:rsidRDefault="005E060A">
      <w:pPr>
        <w:pStyle w:val="TOC1"/>
        <w:tabs>
          <w:tab w:val="right" w:leader="dot" w:pos="8296"/>
        </w:tabs>
        <w:rPr>
          <w:rFonts w:asciiTheme="minorHAnsi" w:eastAsiaTheme="minorEastAsia" w:hAnsiTheme="minorHAnsi" w:cstheme="minorBidi"/>
          <w:noProof/>
          <w:sz w:val="22"/>
          <w:szCs w:val="22"/>
        </w:rPr>
      </w:pPr>
      <w:r>
        <w:rPr>
          <w:b/>
        </w:rPr>
        <w:fldChar w:fldCharType="begin"/>
      </w:r>
      <w:r>
        <w:rPr>
          <w:b/>
        </w:rPr>
        <w:instrText xml:space="preserve"> TOC \o "1-3" \h \z \u </w:instrText>
      </w:r>
      <w:r>
        <w:rPr>
          <w:b/>
        </w:rPr>
        <w:fldChar w:fldCharType="separate"/>
      </w:r>
      <w:hyperlink w:anchor="_Toc513040817" w:history="1">
        <w:r w:rsidR="000C4536" w:rsidRPr="001F05C6">
          <w:rPr>
            <w:rStyle w:val="Hyperlink"/>
            <w:b/>
            <w:noProof/>
          </w:rPr>
          <w:t>CONTENTS</w:t>
        </w:r>
        <w:r w:rsidR="000C4536">
          <w:rPr>
            <w:noProof/>
            <w:webHidden/>
          </w:rPr>
          <w:tab/>
        </w:r>
        <w:r w:rsidR="000C4536">
          <w:rPr>
            <w:noProof/>
            <w:webHidden/>
          </w:rPr>
          <w:fldChar w:fldCharType="begin"/>
        </w:r>
        <w:r w:rsidR="000C4536">
          <w:rPr>
            <w:noProof/>
            <w:webHidden/>
          </w:rPr>
          <w:instrText xml:space="preserve"> PAGEREF _Toc513040817 \h </w:instrText>
        </w:r>
        <w:r w:rsidR="000C4536">
          <w:rPr>
            <w:noProof/>
            <w:webHidden/>
          </w:rPr>
        </w:r>
        <w:r w:rsidR="000C4536">
          <w:rPr>
            <w:noProof/>
            <w:webHidden/>
          </w:rPr>
          <w:fldChar w:fldCharType="separate"/>
        </w:r>
        <w:r w:rsidR="000C4536">
          <w:rPr>
            <w:noProof/>
            <w:webHidden/>
          </w:rPr>
          <w:t>2</w:t>
        </w:r>
        <w:r w:rsidR="000C4536">
          <w:rPr>
            <w:noProof/>
            <w:webHidden/>
          </w:rPr>
          <w:fldChar w:fldCharType="end"/>
        </w:r>
      </w:hyperlink>
    </w:p>
    <w:p w14:paraId="1E1F0ACA" w14:textId="29940473" w:rsidR="000C4536" w:rsidRDefault="00D56E0F">
      <w:pPr>
        <w:pStyle w:val="TOC1"/>
        <w:tabs>
          <w:tab w:val="right" w:leader="dot" w:pos="8296"/>
        </w:tabs>
        <w:rPr>
          <w:rFonts w:asciiTheme="minorHAnsi" w:eastAsiaTheme="minorEastAsia" w:hAnsiTheme="minorHAnsi" w:cstheme="minorBidi"/>
          <w:noProof/>
          <w:sz w:val="22"/>
          <w:szCs w:val="22"/>
        </w:rPr>
      </w:pPr>
      <w:hyperlink w:anchor="_Toc513040818" w:history="1">
        <w:r w:rsidR="000C4536" w:rsidRPr="001F05C6">
          <w:rPr>
            <w:rStyle w:val="Hyperlink"/>
            <w:b/>
            <w:noProof/>
          </w:rPr>
          <w:t>DECLARATION FORM</w:t>
        </w:r>
        <w:r w:rsidR="000C4536">
          <w:rPr>
            <w:noProof/>
            <w:webHidden/>
          </w:rPr>
          <w:tab/>
        </w:r>
        <w:r w:rsidR="000C4536">
          <w:rPr>
            <w:noProof/>
            <w:webHidden/>
          </w:rPr>
          <w:fldChar w:fldCharType="begin"/>
        </w:r>
        <w:r w:rsidR="000C4536">
          <w:rPr>
            <w:noProof/>
            <w:webHidden/>
          </w:rPr>
          <w:instrText xml:space="preserve"> PAGEREF _Toc513040818 \h </w:instrText>
        </w:r>
        <w:r w:rsidR="000C4536">
          <w:rPr>
            <w:noProof/>
            <w:webHidden/>
          </w:rPr>
        </w:r>
        <w:r w:rsidR="000C4536">
          <w:rPr>
            <w:noProof/>
            <w:webHidden/>
          </w:rPr>
          <w:fldChar w:fldCharType="separate"/>
        </w:r>
        <w:r w:rsidR="000C4536">
          <w:rPr>
            <w:noProof/>
            <w:webHidden/>
          </w:rPr>
          <w:t>3</w:t>
        </w:r>
        <w:r w:rsidR="000C4536">
          <w:rPr>
            <w:noProof/>
            <w:webHidden/>
          </w:rPr>
          <w:fldChar w:fldCharType="end"/>
        </w:r>
      </w:hyperlink>
    </w:p>
    <w:p w14:paraId="27EDA08E" w14:textId="12CBCC85" w:rsidR="000C4536" w:rsidRDefault="00D56E0F">
      <w:pPr>
        <w:pStyle w:val="TOC1"/>
        <w:tabs>
          <w:tab w:val="right" w:leader="dot" w:pos="8296"/>
        </w:tabs>
        <w:rPr>
          <w:rFonts w:asciiTheme="minorHAnsi" w:eastAsiaTheme="minorEastAsia" w:hAnsiTheme="minorHAnsi" w:cstheme="minorBidi"/>
          <w:noProof/>
          <w:sz w:val="22"/>
          <w:szCs w:val="22"/>
        </w:rPr>
      </w:pPr>
      <w:hyperlink w:anchor="_Toc513040819" w:history="1">
        <w:r w:rsidR="000C4536" w:rsidRPr="001F05C6">
          <w:rPr>
            <w:rStyle w:val="Hyperlink"/>
            <w:b/>
            <w:noProof/>
          </w:rPr>
          <w:t>ACKNOWLEDGEMENTS</w:t>
        </w:r>
        <w:r w:rsidR="000C4536">
          <w:rPr>
            <w:noProof/>
            <w:webHidden/>
          </w:rPr>
          <w:tab/>
        </w:r>
        <w:r w:rsidR="000C4536">
          <w:rPr>
            <w:noProof/>
            <w:webHidden/>
          </w:rPr>
          <w:fldChar w:fldCharType="begin"/>
        </w:r>
        <w:r w:rsidR="000C4536">
          <w:rPr>
            <w:noProof/>
            <w:webHidden/>
          </w:rPr>
          <w:instrText xml:space="preserve"> PAGEREF _Toc513040819 \h </w:instrText>
        </w:r>
        <w:r w:rsidR="000C4536">
          <w:rPr>
            <w:noProof/>
            <w:webHidden/>
          </w:rPr>
        </w:r>
        <w:r w:rsidR="000C4536">
          <w:rPr>
            <w:noProof/>
            <w:webHidden/>
          </w:rPr>
          <w:fldChar w:fldCharType="separate"/>
        </w:r>
        <w:r w:rsidR="000C4536">
          <w:rPr>
            <w:noProof/>
            <w:webHidden/>
          </w:rPr>
          <w:t>4</w:t>
        </w:r>
        <w:r w:rsidR="000C4536">
          <w:rPr>
            <w:noProof/>
            <w:webHidden/>
          </w:rPr>
          <w:fldChar w:fldCharType="end"/>
        </w:r>
      </w:hyperlink>
    </w:p>
    <w:p w14:paraId="623531C3" w14:textId="24FBE334" w:rsidR="000C4536" w:rsidRDefault="00D56E0F">
      <w:pPr>
        <w:pStyle w:val="TOC1"/>
        <w:tabs>
          <w:tab w:val="right" w:leader="dot" w:pos="8296"/>
        </w:tabs>
        <w:rPr>
          <w:rFonts w:asciiTheme="minorHAnsi" w:eastAsiaTheme="minorEastAsia" w:hAnsiTheme="minorHAnsi" w:cstheme="minorBidi"/>
          <w:noProof/>
          <w:sz w:val="22"/>
          <w:szCs w:val="22"/>
        </w:rPr>
      </w:pPr>
      <w:hyperlink w:anchor="_Toc513040820" w:history="1">
        <w:r w:rsidR="000C4536" w:rsidRPr="001F05C6">
          <w:rPr>
            <w:rStyle w:val="Hyperlink"/>
            <w:b/>
            <w:noProof/>
          </w:rPr>
          <w:t>ABSTRACT</w:t>
        </w:r>
        <w:r w:rsidR="000C4536">
          <w:rPr>
            <w:noProof/>
            <w:webHidden/>
          </w:rPr>
          <w:tab/>
        </w:r>
        <w:r w:rsidR="000C4536">
          <w:rPr>
            <w:noProof/>
            <w:webHidden/>
          </w:rPr>
          <w:fldChar w:fldCharType="begin"/>
        </w:r>
        <w:r w:rsidR="000C4536">
          <w:rPr>
            <w:noProof/>
            <w:webHidden/>
          </w:rPr>
          <w:instrText xml:space="preserve"> PAGEREF _Toc513040820 \h </w:instrText>
        </w:r>
        <w:r w:rsidR="000C4536">
          <w:rPr>
            <w:noProof/>
            <w:webHidden/>
          </w:rPr>
        </w:r>
        <w:r w:rsidR="000C4536">
          <w:rPr>
            <w:noProof/>
            <w:webHidden/>
          </w:rPr>
          <w:fldChar w:fldCharType="separate"/>
        </w:r>
        <w:r w:rsidR="000C4536">
          <w:rPr>
            <w:noProof/>
            <w:webHidden/>
          </w:rPr>
          <w:t>5</w:t>
        </w:r>
        <w:r w:rsidR="000C4536">
          <w:rPr>
            <w:noProof/>
            <w:webHidden/>
          </w:rPr>
          <w:fldChar w:fldCharType="end"/>
        </w:r>
      </w:hyperlink>
    </w:p>
    <w:p w14:paraId="2DC2FF4D" w14:textId="77CE6FA3" w:rsidR="000C4536" w:rsidRDefault="00D56E0F">
      <w:pPr>
        <w:pStyle w:val="TOC1"/>
        <w:tabs>
          <w:tab w:val="right" w:leader="dot" w:pos="8296"/>
        </w:tabs>
        <w:rPr>
          <w:rFonts w:asciiTheme="minorHAnsi" w:eastAsiaTheme="minorEastAsia" w:hAnsiTheme="minorHAnsi" w:cstheme="minorBidi"/>
          <w:noProof/>
          <w:sz w:val="22"/>
          <w:szCs w:val="22"/>
        </w:rPr>
      </w:pPr>
      <w:hyperlink w:anchor="_Toc513040821" w:history="1">
        <w:r w:rsidR="000C4536" w:rsidRPr="001F05C6">
          <w:rPr>
            <w:rStyle w:val="Hyperlink"/>
            <w:b/>
            <w:noProof/>
          </w:rPr>
          <w:t>ACRONYM</w:t>
        </w:r>
        <w:r w:rsidR="000C4536">
          <w:rPr>
            <w:noProof/>
            <w:webHidden/>
          </w:rPr>
          <w:tab/>
        </w:r>
        <w:r w:rsidR="000C4536">
          <w:rPr>
            <w:noProof/>
            <w:webHidden/>
          </w:rPr>
          <w:fldChar w:fldCharType="begin"/>
        </w:r>
        <w:r w:rsidR="000C4536">
          <w:rPr>
            <w:noProof/>
            <w:webHidden/>
          </w:rPr>
          <w:instrText xml:space="preserve"> PAGEREF _Toc513040821 \h </w:instrText>
        </w:r>
        <w:r w:rsidR="000C4536">
          <w:rPr>
            <w:noProof/>
            <w:webHidden/>
          </w:rPr>
        </w:r>
        <w:r w:rsidR="000C4536">
          <w:rPr>
            <w:noProof/>
            <w:webHidden/>
          </w:rPr>
          <w:fldChar w:fldCharType="separate"/>
        </w:r>
        <w:r w:rsidR="000C4536">
          <w:rPr>
            <w:noProof/>
            <w:webHidden/>
          </w:rPr>
          <w:t>6</w:t>
        </w:r>
        <w:r w:rsidR="000C4536">
          <w:rPr>
            <w:noProof/>
            <w:webHidden/>
          </w:rPr>
          <w:fldChar w:fldCharType="end"/>
        </w:r>
      </w:hyperlink>
    </w:p>
    <w:p w14:paraId="2CC8F14F" w14:textId="1AA21895" w:rsidR="000C4536" w:rsidRDefault="00D56E0F">
      <w:pPr>
        <w:pStyle w:val="TOC1"/>
        <w:tabs>
          <w:tab w:val="left" w:pos="480"/>
          <w:tab w:val="right" w:leader="dot" w:pos="8296"/>
        </w:tabs>
        <w:rPr>
          <w:rFonts w:asciiTheme="minorHAnsi" w:eastAsiaTheme="minorEastAsia" w:hAnsiTheme="minorHAnsi" w:cstheme="minorBidi"/>
          <w:noProof/>
          <w:sz w:val="22"/>
          <w:szCs w:val="22"/>
        </w:rPr>
      </w:pPr>
      <w:hyperlink w:anchor="_Toc513040822" w:history="1">
        <w:r w:rsidR="000C4536" w:rsidRPr="001F05C6">
          <w:rPr>
            <w:rStyle w:val="Hyperlink"/>
            <w:b/>
            <w:noProof/>
          </w:rPr>
          <w:t>1.</w:t>
        </w:r>
        <w:r w:rsidR="000C4536">
          <w:rPr>
            <w:rFonts w:asciiTheme="minorHAnsi" w:eastAsiaTheme="minorEastAsia" w:hAnsiTheme="minorHAnsi" w:cstheme="minorBidi"/>
            <w:noProof/>
            <w:sz w:val="22"/>
            <w:szCs w:val="22"/>
          </w:rPr>
          <w:tab/>
        </w:r>
        <w:r w:rsidR="000C4536" w:rsidRPr="001F05C6">
          <w:rPr>
            <w:rStyle w:val="Hyperlink"/>
            <w:b/>
            <w:noProof/>
          </w:rPr>
          <w:t>INTRODUCTION</w:t>
        </w:r>
        <w:r w:rsidR="000C4536">
          <w:rPr>
            <w:noProof/>
            <w:webHidden/>
          </w:rPr>
          <w:tab/>
        </w:r>
        <w:r w:rsidR="000C4536">
          <w:rPr>
            <w:noProof/>
            <w:webHidden/>
          </w:rPr>
          <w:fldChar w:fldCharType="begin"/>
        </w:r>
        <w:r w:rsidR="000C4536">
          <w:rPr>
            <w:noProof/>
            <w:webHidden/>
          </w:rPr>
          <w:instrText xml:space="preserve"> PAGEREF _Toc513040822 \h </w:instrText>
        </w:r>
        <w:r w:rsidR="000C4536">
          <w:rPr>
            <w:noProof/>
            <w:webHidden/>
          </w:rPr>
        </w:r>
        <w:r w:rsidR="000C4536">
          <w:rPr>
            <w:noProof/>
            <w:webHidden/>
          </w:rPr>
          <w:fldChar w:fldCharType="separate"/>
        </w:r>
        <w:r w:rsidR="000C4536">
          <w:rPr>
            <w:noProof/>
            <w:webHidden/>
          </w:rPr>
          <w:t>7</w:t>
        </w:r>
        <w:r w:rsidR="000C4536">
          <w:rPr>
            <w:noProof/>
            <w:webHidden/>
          </w:rPr>
          <w:fldChar w:fldCharType="end"/>
        </w:r>
      </w:hyperlink>
    </w:p>
    <w:p w14:paraId="33DE305A" w14:textId="2DA55882" w:rsidR="000C4536" w:rsidRDefault="00D56E0F">
      <w:pPr>
        <w:pStyle w:val="TOC1"/>
        <w:tabs>
          <w:tab w:val="left" w:pos="480"/>
          <w:tab w:val="right" w:leader="dot" w:pos="8296"/>
        </w:tabs>
        <w:rPr>
          <w:rFonts w:asciiTheme="minorHAnsi" w:eastAsiaTheme="minorEastAsia" w:hAnsiTheme="minorHAnsi" w:cstheme="minorBidi"/>
          <w:noProof/>
          <w:sz w:val="22"/>
          <w:szCs w:val="22"/>
        </w:rPr>
      </w:pPr>
      <w:hyperlink w:anchor="_Toc513040823" w:history="1">
        <w:r w:rsidR="000C4536" w:rsidRPr="001F05C6">
          <w:rPr>
            <w:rStyle w:val="Hyperlink"/>
            <w:b/>
            <w:noProof/>
          </w:rPr>
          <w:t>2.</w:t>
        </w:r>
        <w:r w:rsidR="000C4536">
          <w:rPr>
            <w:rFonts w:asciiTheme="minorHAnsi" w:eastAsiaTheme="minorEastAsia" w:hAnsiTheme="minorHAnsi" w:cstheme="minorBidi"/>
            <w:noProof/>
            <w:sz w:val="22"/>
            <w:szCs w:val="22"/>
          </w:rPr>
          <w:tab/>
        </w:r>
        <w:r w:rsidR="000C4536" w:rsidRPr="001F05C6">
          <w:rPr>
            <w:rStyle w:val="Hyperlink"/>
            <w:b/>
            <w:noProof/>
          </w:rPr>
          <w:t>LITERATURE REVIEW</w:t>
        </w:r>
        <w:r w:rsidR="000C4536">
          <w:rPr>
            <w:noProof/>
            <w:webHidden/>
          </w:rPr>
          <w:tab/>
        </w:r>
        <w:r w:rsidR="000C4536">
          <w:rPr>
            <w:noProof/>
            <w:webHidden/>
          </w:rPr>
          <w:fldChar w:fldCharType="begin"/>
        </w:r>
        <w:r w:rsidR="000C4536">
          <w:rPr>
            <w:noProof/>
            <w:webHidden/>
          </w:rPr>
          <w:instrText xml:space="preserve"> PAGEREF _Toc513040823 \h </w:instrText>
        </w:r>
        <w:r w:rsidR="000C4536">
          <w:rPr>
            <w:noProof/>
            <w:webHidden/>
          </w:rPr>
        </w:r>
        <w:r w:rsidR="000C4536">
          <w:rPr>
            <w:noProof/>
            <w:webHidden/>
          </w:rPr>
          <w:fldChar w:fldCharType="separate"/>
        </w:r>
        <w:r w:rsidR="000C4536">
          <w:rPr>
            <w:noProof/>
            <w:webHidden/>
          </w:rPr>
          <w:t>9</w:t>
        </w:r>
        <w:r w:rsidR="000C4536">
          <w:rPr>
            <w:noProof/>
            <w:webHidden/>
          </w:rPr>
          <w:fldChar w:fldCharType="end"/>
        </w:r>
      </w:hyperlink>
    </w:p>
    <w:p w14:paraId="6DF1BF90" w14:textId="75D455DE" w:rsidR="000C4536" w:rsidRDefault="00D56E0F">
      <w:pPr>
        <w:pStyle w:val="TOC2"/>
        <w:tabs>
          <w:tab w:val="left" w:pos="880"/>
          <w:tab w:val="right" w:leader="dot" w:pos="8296"/>
        </w:tabs>
        <w:rPr>
          <w:rFonts w:asciiTheme="minorHAnsi" w:eastAsiaTheme="minorEastAsia" w:hAnsiTheme="minorHAnsi" w:cstheme="minorBidi"/>
          <w:noProof/>
          <w:sz w:val="22"/>
          <w:szCs w:val="22"/>
        </w:rPr>
      </w:pPr>
      <w:hyperlink w:anchor="_Toc513040824" w:history="1">
        <w:r w:rsidR="000C4536" w:rsidRPr="001F05C6">
          <w:rPr>
            <w:rStyle w:val="Hyperlink"/>
            <w:b/>
            <w:noProof/>
          </w:rPr>
          <w:t>2.1.</w:t>
        </w:r>
        <w:r w:rsidR="000C4536">
          <w:rPr>
            <w:rFonts w:asciiTheme="minorHAnsi" w:eastAsiaTheme="minorEastAsia" w:hAnsiTheme="minorHAnsi" w:cstheme="minorBidi"/>
            <w:noProof/>
            <w:sz w:val="22"/>
            <w:szCs w:val="22"/>
          </w:rPr>
          <w:tab/>
        </w:r>
        <w:r w:rsidR="000C4536" w:rsidRPr="001F05C6">
          <w:rPr>
            <w:rStyle w:val="Hyperlink"/>
            <w:b/>
            <w:noProof/>
          </w:rPr>
          <w:t>Introduction</w:t>
        </w:r>
        <w:r w:rsidR="000C4536">
          <w:rPr>
            <w:noProof/>
            <w:webHidden/>
          </w:rPr>
          <w:tab/>
        </w:r>
        <w:r w:rsidR="000C4536">
          <w:rPr>
            <w:noProof/>
            <w:webHidden/>
          </w:rPr>
          <w:fldChar w:fldCharType="begin"/>
        </w:r>
        <w:r w:rsidR="000C4536">
          <w:rPr>
            <w:noProof/>
            <w:webHidden/>
          </w:rPr>
          <w:instrText xml:space="preserve"> PAGEREF _Toc513040824 \h </w:instrText>
        </w:r>
        <w:r w:rsidR="000C4536">
          <w:rPr>
            <w:noProof/>
            <w:webHidden/>
          </w:rPr>
        </w:r>
        <w:r w:rsidR="000C4536">
          <w:rPr>
            <w:noProof/>
            <w:webHidden/>
          </w:rPr>
          <w:fldChar w:fldCharType="separate"/>
        </w:r>
        <w:r w:rsidR="000C4536">
          <w:rPr>
            <w:noProof/>
            <w:webHidden/>
          </w:rPr>
          <w:t>9</w:t>
        </w:r>
        <w:r w:rsidR="000C4536">
          <w:rPr>
            <w:noProof/>
            <w:webHidden/>
          </w:rPr>
          <w:fldChar w:fldCharType="end"/>
        </w:r>
      </w:hyperlink>
    </w:p>
    <w:p w14:paraId="6E4EF377" w14:textId="6E09B637" w:rsidR="000C4536" w:rsidRDefault="00D56E0F">
      <w:pPr>
        <w:pStyle w:val="TOC2"/>
        <w:tabs>
          <w:tab w:val="left" w:pos="880"/>
          <w:tab w:val="right" w:leader="dot" w:pos="8296"/>
        </w:tabs>
        <w:rPr>
          <w:rFonts w:asciiTheme="minorHAnsi" w:eastAsiaTheme="minorEastAsia" w:hAnsiTheme="minorHAnsi" w:cstheme="minorBidi"/>
          <w:noProof/>
          <w:sz w:val="22"/>
          <w:szCs w:val="22"/>
        </w:rPr>
      </w:pPr>
      <w:hyperlink w:anchor="_Toc513040825" w:history="1">
        <w:r w:rsidR="000C4536" w:rsidRPr="001F05C6">
          <w:rPr>
            <w:rStyle w:val="Hyperlink"/>
            <w:b/>
            <w:noProof/>
          </w:rPr>
          <w:t>2.2.</w:t>
        </w:r>
        <w:r w:rsidR="000C4536">
          <w:rPr>
            <w:rFonts w:asciiTheme="minorHAnsi" w:eastAsiaTheme="minorEastAsia" w:hAnsiTheme="minorHAnsi" w:cstheme="minorBidi"/>
            <w:noProof/>
            <w:sz w:val="22"/>
            <w:szCs w:val="22"/>
          </w:rPr>
          <w:tab/>
        </w:r>
        <w:r w:rsidR="000C4536" w:rsidRPr="001F05C6">
          <w:rPr>
            <w:rStyle w:val="Hyperlink"/>
            <w:b/>
            <w:noProof/>
          </w:rPr>
          <w:t>Historical Perspectives on Immigration: The Racialisation of Immigration</w:t>
        </w:r>
        <w:r w:rsidR="000C4536">
          <w:rPr>
            <w:noProof/>
            <w:webHidden/>
          </w:rPr>
          <w:tab/>
        </w:r>
        <w:r w:rsidR="000C4536">
          <w:rPr>
            <w:noProof/>
            <w:webHidden/>
          </w:rPr>
          <w:fldChar w:fldCharType="begin"/>
        </w:r>
        <w:r w:rsidR="000C4536">
          <w:rPr>
            <w:noProof/>
            <w:webHidden/>
          </w:rPr>
          <w:instrText xml:space="preserve"> PAGEREF _Toc513040825 \h </w:instrText>
        </w:r>
        <w:r w:rsidR="000C4536">
          <w:rPr>
            <w:noProof/>
            <w:webHidden/>
          </w:rPr>
        </w:r>
        <w:r w:rsidR="000C4536">
          <w:rPr>
            <w:noProof/>
            <w:webHidden/>
          </w:rPr>
          <w:fldChar w:fldCharType="separate"/>
        </w:r>
        <w:r w:rsidR="000C4536">
          <w:rPr>
            <w:noProof/>
            <w:webHidden/>
          </w:rPr>
          <w:t>9</w:t>
        </w:r>
        <w:r w:rsidR="000C4536">
          <w:rPr>
            <w:noProof/>
            <w:webHidden/>
          </w:rPr>
          <w:fldChar w:fldCharType="end"/>
        </w:r>
      </w:hyperlink>
    </w:p>
    <w:p w14:paraId="65DF1BAE" w14:textId="533422D5" w:rsidR="000C4536" w:rsidRDefault="00D56E0F">
      <w:pPr>
        <w:pStyle w:val="TOC2"/>
        <w:tabs>
          <w:tab w:val="left" w:pos="880"/>
          <w:tab w:val="right" w:leader="dot" w:pos="8296"/>
        </w:tabs>
        <w:rPr>
          <w:rFonts w:asciiTheme="minorHAnsi" w:eastAsiaTheme="minorEastAsia" w:hAnsiTheme="minorHAnsi" w:cstheme="minorBidi"/>
          <w:noProof/>
          <w:sz w:val="22"/>
          <w:szCs w:val="22"/>
        </w:rPr>
      </w:pPr>
      <w:hyperlink w:anchor="_Toc513040826" w:history="1">
        <w:r w:rsidR="000C4536" w:rsidRPr="001F05C6">
          <w:rPr>
            <w:rStyle w:val="Hyperlink"/>
            <w:b/>
            <w:noProof/>
          </w:rPr>
          <w:t>2.3.</w:t>
        </w:r>
        <w:r w:rsidR="000C4536">
          <w:rPr>
            <w:rFonts w:asciiTheme="minorHAnsi" w:eastAsiaTheme="minorEastAsia" w:hAnsiTheme="minorHAnsi" w:cstheme="minorBidi"/>
            <w:noProof/>
            <w:sz w:val="22"/>
            <w:szCs w:val="22"/>
          </w:rPr>
          <w:tab/>
        </w:r>
        <w:r w:rsidR="000C4536" w:rsidRPr="001F05C6">
          <w:rPr>
            <w:rStyle w:val="Hyperlink"/>
            <w:b/>
            <w:noProof/>
          </w:rPr>
          <w:t>The Politics of Immigration</w:t>
        </w:r>
        <w:r w:rsidR="000C4536">
          <w:rPr>
            <w:noProof/>
            <w:webHidden/>
          </w:rPr>
          <w:tab/>
        </w:r>
        <w:r w:rsidR="000C4536">
          <w:rPr>
            <w:noProof/>
            <w:webHidden/>
          </w:rPr>
          <w:fldChar w:fldCharType="begin"/>
        </w:r>
        <w:r w:rsidR="000C4536">
          <w:rPr>
            <w:noProof/>
            <w:webHidden/>
          </w:rPr>
          <w:instrText xml:space="preserve"> PAGEREF _Toc513040826 \h </w:instrText>
        </w:r>
        <w:r w:rsidR="000C4536">
          <w:rPr>
            <w:noProof/>
            <w:webHidden/>
          </w:rPr>
        </w:r>
        <w:r w:rsidR="000C4536">
          <w:rPr>
            <w:noProof/>
            <w:webHidden/>
          </w:rPr>
          <w:fldChar w:fldCharType="separate"/>
        </w:r>
        <w:r w:rsidR="000C4536">
          <w:rPr>
            <w:noProof/>
            <w:webHidden/>
          </w:rPr>
          <w:t>11</w:t>
        </w:r>
        <w:r w:rsidR="000C4536">
          <w:rPr>
            <w:noProof/>
            <w:webHidden/>
          </w:rPr>
          <w:fldChar w:fldCharType="end"/>
        </w:r>
      </w:hyperlink>
    </w:p>
    <w:p w14:paraId="3B35E15D" w14:textId="355899B3" w:rsidR="000C4536" w:rsidRDefault="00D56E0F">
      <w:pPr>
        <w:pStyle w:val="TOC2"/>
        <w:tabs>
          <w:tab w:val="left" w:pos="880"/>
          <w:tab w:val="right" w:leader="dot" w:pos="8296"/>
        </w:tabs>
        <w:rPr>
          <w:rFonts w:asciiTheme="minorHAnsi" w:eastAsiaTheme="minorEastAsia" w:hAnsiTheme="minorHAnsi" w:cstheme="minorBidi"/>
          <w:noProof/>
          <w:sz w:val="22"/>
          <w:szCs w:val="22"/>
        </w:rPr>
      </w:pPr>
      <w:hyperlink w:anchor="_Toc513040827" w:history="1">
        <w:r w:rsidR="000C4536" w:rsidRPr="001F05C6">
          <w:rPr>
            <w:rStyle w:val="Hyperlink"/>
            <w:b/>
            <w:noProof/>
          </w:rPr>
          <w:t>2.4.</w:t>
        </w:r>
        <w:r w:rsidR="000C4536">
          <w:rPr>
            <w:rFonts w:asciiTheme="minorHAnsi" w:eastAsiaTheme="minorEastAsia" w:hAnsiTheme="minorHAnsi" w:cstheme="minorBidi"/>
            <w:noProof/>
            <w:sz w:val="22"/>
            <w:szCs w:val="22"/>
          </w:rPr>
          <w:tab/>
        </w:r>
        <w:r w:rsidR="000C4536" w:rsidRPr="001F05C6">
          <w:rPr>
            <w:rStyle w:val="Hyperlink"/>
            <w:b/>
            <w:noProof/>
          </w:rPr>
          <w:t>A Theory of Multiculturalism: A Political Response to Diversity</w:t>
        </w:r>
        <w:r w:rsidR="000C4536">
          <w:rPr>
            <w:noProof/>
            <w:webHidden/>
          </w:rPr>
          <w:tab/>
        </w:r>
        <w:r w:rsidR="000C4536">
          <w:rPr>
            <w:noProof/>
            <w:webHidden/>
          </w:rPr>
          <w:fldChar w:fldCharType="begin"/>
        </w:r>
        <w:r w:rsidR="000C4536">
          <w:rPr>
            <w:noProof/>
            <w:webHidden/>
          </w:rPr>
          <w:instrText xml:space="preserve"> PAGEREF _Toc513040827 \h </w:instrText>
        </w:r>
        <w:r w:rsidR="000C4536">
          <w:rPr>
            <w:noProof/>
            <w:webHidden/>
          </w:rPr>
        </w:r>
        <w:r w:rsidR="000C4536">
          <w:rPr>
            <w:noProof/>
            <w:webHidden/>
          </w:rPr>
          <w:fldChar w:fldCharType="separate"/>
        </w:r>
        <w:r w:rsidR="000C4536">
          <w:rPr>
            <w:noProof/>
            <w:webHidden/>
          </w:rPr>
          <w:t>12</w:t>
        </w:r>
        <w:r w:rsidR="000C4536">
          <w:rPr>
            <w:noProof/>
            <w:webHidden/>
          </w:rPr>
          <w:fldChar w:fldCharType="end"/>
        </w:r>
      </w:hyperlink>
    </w:p>
    <w:p w14:paraId="1D138FFE" w14:textId="30BA08F9" w:rsidR="000C4536" w:rsidRDefault="00D56E0F">
      <w:pPr>
        <w:pStyle w:val="TOC2"/>
        <w:tabs>
          <w:tab w:val="left" w:pos="880"/>
          <w:tab w:val="right" w:leader="dot" w:pos="8296"/>
        </w:tabs>
        <w:rPr>
          <w:rFonts w:asciiTheme="minorHAnsi" w:eastAsiaTheme="minorEastAsia" w:hAnsiTheme="minorHAnsi" w:cstheme="minorBidi"/>
          <w:noProof/>
          <w:sz w:val="22"/>
          <w:szCs w:val="22"/>
        </w:rPr>
      </w:pPr>
      <w:hyperlink w:anchor="_Toc513040828" w:history="1">
        <w:r w:rsidR="000C4536" w:rsidRPr="001F05C6">
          <w:rPr>
            <w:rStyle w:val="Hyperlink"/>
            <w:b/>
            <w:noProof/>
          </w:rPr>
          <w:t>2.5.</w:t>
        </w:r>
        <w:r w:rsidR="000C4536">
          <w:rPr>
            <w:rFonts w:asciiTheme="minorHAnsi" w:eastAsiaTheme="minorEastAsia" w:hAnsiTheme="minorHAnsi" w:cstheme="minorBidi"/>
            <w:noProof/>
            <w:sz w:val="22"/>
            <w:szCs w:val="22"/>
          </w:rPr>
          <w:tab/>
        </w:r>
        <w:r w:rsidR="000C4536" w:rsidRPr="001F05C6">
          <w:rPr>
            <w:rStyle w:val="Hyperlink"/>
            <w:b/>
            <w:noProof/>
          </w:rPr>
          <w:t>The Liberal Dilemma</w:t>
        </w:r>
        <w:r w:rsidR="000C4536">
          <w:rPr>
            <w:noProof/>
            <w:webHidden/>
          </w:rPr>
          <w:tab/>
        </w:r>
        <w:r w:rsidR="000C4536">
          <w:rPr>
            <w:noProof/>
            <w:webHidden/>
          </w:rPr>
          <w:fldChar w:fldCharType="begin"/>
        </w:r>
        <w:r w:rsidR="000C4536">
          <w:rPr>
            <w:noProof/>
            <w:webHidden/>
          </w:rPr>
          <w:instrText xml:space="preserve"> PAGEREF _Toc513040828 \h </w:instrText>
        </w:r>
        <w:r w:rsidR="000C4536">
          <w:rPr>
            <w:noProof/>
            <w:webHidden/>
          </w:rPr>
        </w:r>
        <w:r w:rsidR="000C4536">
          <w:rPr>
            <w:noProof/>
            <w:webHidden/>
          </w:rPr>
          <w:fldChar w:fldCharType="separate"/>
        </w:r>
        <w:r w:rsidR="000C4536">
          <w:rPr>
            <w:noProof/>
            <w:webHidden/>
          </w:rPr>
          <w:t>14</w:t>
        </w:r>
        <w:r w:rsidR="000C4536">
          <w:rPr>
            <w:noProof/>
            <w:webHidden/>
          </w:rPr>
          <w:fldChar w:fldCharType="end"/>
        </w:r>
      </w:hyperlink>
    </w:p>
    <w:p w14:paraId="1287C9A2" w14:textId="0C68C209" w:rsidR="000C4536" w:rsidRDefault="00D56E0F">
      <w:pPr>
        <w:pStyle w:val="TOC2"/>
        <w:tabs>
          <w:tab w:val="left" w:pos="880"/>
          <w:tab w:val="right" w:leader="dot" w:pos="8296"/>
        </w:tabs>
        <w:rPr>
          <w:rFonts w:asciiTheme="minorHAnsi" w:eastAsiaTheme="minorEastAsia" w:hAnsiTheme="minorHAnsi" w:cstheme="minorBidi"/>
          <w:noProof/>
          <w:sz w:val="22"/>
          <w:szCs w:val="22"/>
        </w:rPr>
      </w:pPr>
      <w:hyperlink w:anchor="_Toc513040829" w:history="1">
        <w:r w:rsidR="000C4536" w:rsidRPr="001F05C6">
          <w:rPr>
            <w:rStyle w:val="Hyperlink"/>
            <w:b/>
            <w:noProof/>
          </w:rPr>
          <w:t>2.6.</w:t>
        </w:r>
        <w:r w:rsidR="000C4536">
          <w:rPr>
            <w:rFonts w:asciiTheme="minorHAnsi" w:eastAsiaTheme="minorEastAsia" w:hAnsiTheme="minorHAnsi" w:cstheme="minorBidi"/>
            <w:noProof/>
            <w:sz w:val="22"/>
            <w:szCs w:val="22"/>
          </w:rPr>
          <w:tab/>
        </w:r>
        <w:r w:rsidR="000C4536" w:rsidRPr="001F05C6">
          <w:rPr>
            <w:rStyle w:val="Hyperlink"/>
            <w:b/>
            <w:noProof/>
          </w:rPr>
          <w:t>The Charge of Essentialism</w:t>
        </w:r>
        <w:r w:rsidR="000C4536">
          <w:rPr>
            <w:noProof/>
            <w:webHidden/>
          </w:rPr>
          <w:tab/>
        </w:r>
        <w:r w:rsidR="000C4536">
          <w:rPr>
            <w:noProof/>
            <w:webHidden/>
          </w:rPr>
          <w:fldChar w:fldCharType="begin"/>
        </w:r>
        <w:r w:rsidR="000C4536">
          <w:rPr>
            <w:noProof/>
            <w:webHidden/>
          </w:rPr>
          <w:instrText xml:space="preserve"> PAGEREF _Toc513040829 \h </w:instrText>
        </w:r>
        <w:r w:rsidR="000C4536">
          <w:rPr>
            <w:noProof/>
            <w:webHidden/>
          </w:rPr>
        </w:r>
        <w:r w:rsidR="000C4536">
          <w:rPr>
            <w:noProof/>
            <w:webHidden/>
          </w:rPr>
          <w:fldChar w:fldCharType="separate"/>
        </w:r>
        <w:r w:rsidR="000C4536">
          <w:rPr>
            <w:noProof/>
            <w:webHidden/>
          </w:rPr>
          <w:t>16</w:t>
        </w:r>
        <w:r w:rsidR="000C4536">
          <w:rPr>
            <w:noProof/>
            <w:webHidden/>
          </w:rPr>
          <w:fldChar w:fldCharType="end"/>
        </w:r>
      </w:hyperlink>
    </w:p>
    <w:p w14:paraId="7E4F14D4" w14:textId="47EB2A46" w:rsidR="000C4536" w:rsidRDefault="00D56E0F">
      <w:pPr>
        <w:pStyle w:val="TOC2"/>
        <w:tabs>
          <w:tab w:val="left" w:pos="880"/>
          <w:tab w:val="right" w:leader="dot" w:pos="8296"/>
        </w:tabs>
        <w:rPr>
          <w:rFonts w:asciiTheme="minorHAnsi" w:eastAsiaTheme="minorEastAsia" w:hAnsiTheme="minorHAnsi" w:cstheme="minorBidi"/>
          <w:noProof/>
          <w:sz w:val="22"/>
          <w:szCs w:val="22"/>
        </w:rPr>
      </w:pPr>
      <w:hyperlink w:anchor="_Toc513040830" w:history="1">
        <w:r w:rsidR="000C4536" w:rsidRPr="001F05C6">
          <w:rPr>
            <w:rStyle w:val="Hyperlink"/>
            <w:b/>
            <w:noProof/>
          </w:rPr>
          <w:t>2.7.</w:t>
        </w:r>
        <w:r w:rsidR="000C4536">
          <w:rPr>
            <w:rFonts w:asciiTheme="minorHAnsi" w:eastAsiaTheme="minorEastAsia" w:hAnsiTheme="minorHAnsi" w:cstheme="minorBidi"/>
            <w:noProof/>
            <w:sz w:val="22"/>
            <w:szCs w:val="22"/>
          </w:rPr>
          <w:tab/>
        </w:r>
        <w:r w:rsidR="000C4536" w:rsidRPr="001F05C6">
          <w:rPr>
            <w:rStyle w:val="Hyperlink"/>
            <w:b/>
            <w:noProof/>
          </w:rPr>
          <w:t>The Categorisation of Difference &amp; Social Fragmentation</w:t>
        </w:r>
        <w:r w:rsidR="000C4536">
          <w:rPr>
            <w:noProof/>
            <w:webHidden/>
          </w:rPr>
          <w:tab/>
        </w:r>
        <w:r w:rsidR="000C4536">
          <w:rPr>
            <w:noProof/>
            <w:webHidden/>
          </w:rPr>
          <w:fldChar w:fldCharType="begin"/>
        </w:r>
        <w:r w:rsidR="000C4536">
          <w:rPr>
            <w:noProof/>
            <w:webHidden/>
          </w:rPr>
          <w:instrText xml:space="preserve"> PAGEREF _Toc513040830 \h </w:instrText>
        </w:r>
        <w:r w:rsidR="000C4536">
          <w:rPr>
            <w:noProof/>
            <w:webHidden/>
          </w:rPr>
        </w:r>
        <w:r w:rsidR="000C4536">
          <w:rPr>
            <w:noProof/>
            <w:webHidden/>
          </w:rPr>
          <w:fldChar w:fldCharType="separate"/>
        </w:r>
        <w:r w:rsidR="000C4536">
          <w:rPr>
            <w:noProof/>
            <w:webHidden/>
          </w:rPr>
          <w:t>17</w:t>
        </w:r>
        <w:r w:rsidR="000C4536">
          <w:rPr>
            <w:noProof/>
            <w:webHidden/>
          </w:rPr>
          <w:fldChar w:fldCharType="end"/>
        </w:r>
      </w:hyperlink>
    </w:p>
    <w:p w14:paraId="3ADF0612" w14:textId="52BA8905" w:rsidR="000C4536" w:rsidRDefault="00D56E0F">
      <w:pPr>
        <w:pStyle w:val="TOC2"/>
        <w:tabs>
          <w:tab w:val="left" w:pos="880"/>
          <w:tab w:val="right" w:leader="dot" w:pos="8296"/>
        </w:tabs>
        <w:rPr>
          <w:rFonts w:asciiTheme="minorHAnsi" w:eastAsiaTheme="minorEastAsia" w:hAnsiTheme="minorHAnsi" w:cstheme="minorBidi"/>
          <w:noProof/>
          <w:sz w:val="22"/>
          <w:szCs w:val="22"/>
        </w:rPr>
      </w:pPr>
      <w:hyperlink w:anchor="_Toc513040831" w:history="1">
        <w:r w:rsidR="000C4536" w:rsidRPr="001F05C6">
          <w:rPr>
            <w:rStyle w:val="Hyperlink"/>
            <w:b/>
            <w:noProof/>
          </w:rPr>
          <w:t>2.8.</w:t>
        </w:r>
        <w:r w:rsidR="000C4536">
          <w:rPr>
            <w:rFonts w:asciiTheme="minorHAnsi" w:eastAsiaTheme="minorEastAsia" w:hAnsiTheme="minorHAnsi" w:cstheme="minorBidi"/>
            <w:noProof/>
            <w:sz w:val="22"/>
            <w:szCs w:val="22"/>
          </w:rPr>
          <w:tab/>
        </w:r>
        <w:r w:rsidR="000C4536" w:rsidRPr="001F05C6">
          <w:rPr>
            <w:rStyle w:val="Hyperlink"/>
            <w:b/>
            <w:noProof/>
          </w:rPr>
          <w:t>The ‘Civic Turn’</w:t>
        </w:r>
        <w:r w:rsidR="000C4536">
          <w:rPr>
            <w:noProof/>
            <w:webHidden/>
          </w:rPr>
          <w:tab/>
        </w:r>
        <w:r w:rsidR="000C4536">
          <w:rPr>
            <w:noProof/>
            <w:webHidden/>
          </w:rPr>
          <w:fldChar w:fldCharType="begin"/>
        </w:r>
        <w:r w:rsidR="000C4536">
          <w:rPr>
            <w:noProof/>
            <w:webHidden/>
          </w:rPr>
          <w:instrText xml:space="preserve"> PAGEREF _Toc513040831 \h </w:instrText>
        </w:r>
        <w:r w:rsidR="000C4536">
          <w:rPr>
            <w:noProof/>
            <w:webHidden/>
          </w:rPr>
        </w:r>
        <w:r w:rsidR="000C4536">
          <w:rPr>
            <w:noProof/>
            <w:webHidden/>
          </w:rPr>
          <w:fldChar w:fldCharType="separate"/>
        </w:r>
        <w:r w:rsidR="000C4536">
          <w:rPr>
            <w:noProof/>
            <w:webHidden/>
          </w:rPr>
          <w:t>18</w:t>
        </w:r>
        <w:r w:rsidR="000C4536">
          <w:rPr>
            <w:noProof/>
            <w:webHidden/>
          </w:rPr>
          <w:fldChar w:fldCharType="end"/>
        </w:r>
      </w:hyperlink>
    </w:p>
    <w:p w14:paraId="18F8C086" w14:textId="7A2081A2" w:rsidR="000C4536" w:rsidRDefault="00D56E0F">
      <w:pPr>
        <w:pStyle w:val="TOC2"/>
        <w:tabs>
          <w:tab w:val="left" w:pos="880"/>
          <w:tab w:val="right" w:leader="dot" w:pos="8296"/>
        </w:tabs>
        <w:rPr>
          <w:rFonts w:asciiTheme="minorHAnsi" w:eastAsiaTheme="minorEastAsia" w:hAnsiTheme="minorHAnsi" w:cstheme="minorBidi"/>
          <w:noProof/>
          <w:sz w:val="22"/>
          <w:szCs w:val="22"/>
        </w:rPr>
      </w:pPr>
      <w:hyperlink w:anchor="_Toc513040832" w:history="1">
        <w:r w:rsidR="000C4536" w:rsidRPr="001F05C6">
          <w:rPr>
            <w:rStyle w:val="Hyperlink"/>
            <w:b/>
            <w:noProof/>
          </w:rPr>
          <w:t>2.9.</w:t>
        </w:r>
        <w:r w:rsidR="000C4536">
          <w:rPr>
            <w:rFonts w:asciiTheme="minorHAnsi" w:eastAsiaTheme="minorEastAsia" w:hAnsiTheme="minorHAnsi" w:cstheme="minorBidi"/>
            <w:noProof/>
            <w:sz w:val="22"/>
            <w:szCs w:val="22"/>
          </w:rPr>
          <w:tab/>
        </w:r>
        <w:r w:rsidR="000C4536" w:rsidRPr="001F05C6">
          <w:rPr>
            <w:rStyle w:val="Hyperlink"/>
            <w:b/>
            <w:noProof/>
          </w:rPr>
          <w:t>Citizenship, Identity &amp; Belonging: The Accommodation of Difference</w:t>
        </w:r>
        <w:r w:rsidR="000C4536">
          <w:rPr>
            <w:noProof/>
            <w:webHidden/>
          </w:rPr>
          <w:tab/>
        </w:r>
        <w:r w:rsidR="000C4536">
          <w:rPr>
            <w:noProof/>
            <w:webHidden/>
          </w:rPr>
          <w:fldChar w:fldCharType="begin"/>
        </w:r>
        <w:r w:rsidR="000C4536">
          <w:rPr>
            <w:noProof/>
            <w:webHidden/>
          </w:rPr>
          <w:instrText xml:space="preserve"> PAGEREF _Toc513040832 \h </w:instrText>
        </w:r>
        <w:r w:rsidR="000C4536">
          <w:rPr>
            <w:noProof/>
            <w:webHidden/>
          </w:rPr>
        </w:r>
        <w:r w:rsidR="000C4536">
          <w:rPr>
            <w:noProof/>
            <w:webHidden/>
          </w:rPr>
          <w:fldChar w:fldCharType="separate"/>
        </w:r>
        <w:r w:rsidR="000C4536">
          <w:rPr>
            <w:noProof/>
            <w:webHidden/>
          </w:rPr>
          <w:t>22</w:t>
        </w:r>
        <w:r w:rsidR="000C4536">
          <w:rPr>
            <w:noProof/>
            <w:webHidden/>
          </w:rPr>
          <w:fldChar w:fldCharType="end"/>
        </w:r>
      </w:hyperlink>
    </w:p>
    <w:p w14:paraId="19FEA24F" w14:textId="5B4A5D44" w:rsidR="000C4536" w:rsidRDefault="00D56E0F">
      <w:pPr>
        <w:pStyle w:val="TOC2"/>
        <w:tabs>
          <w:tab w:val="left" w:pos="1100"/>
          <w:tab w:val="right" w:leader="dot" w:pos="8296"/>
        </w:tabs>
        <w:rPr>
          <w:rFonts w:asciiTheme="minorHAnsi" w:eastAsiaTheme="minorEastAsia" w:hAnsiTheme="minorHAnsi" w:cstheme="minorBidi"/>
          <w:noProof/>
          <w:sz w:val="22"/>
          <w:szCs w:val="22"/>
        </w:rPr>
      </w:pPr>
      <w:hyperlink w:anchor="_Toc513040833" w:history="1">
        <w:r w:rsidR="000C4536" w:rsidRPr="001F05C6">
          <w:rPr>
            <w:rStyle w:val="Hyperlink"/>
            <w:b/>
            <w:noProof/>
          </w:rPr>
          <w:t>2.10.</w:t>
        </w:r>
        <w:r w:rsidR="000C4536">
          <w:rPr>
            <w:rFonts w:asciiTheme="minorHAnsi" w:eastAsiaTheme="minorEastAsia" w:hAnsiTheme="minorHAnsi" w:cstheme="minorBidi"/>
            <w:noProof/>
            <w:sz w:val="22"/>
            <w:szCs w:val="22"/>
          </w:rPr>
          <w:tab/>
        </w:r>
        <w:r w:rsidR="000C4536" w:rsidRPr="001F05C6">
          <w:rPr>
            <w:rStyle w:val="Hyperlink"/>
            <w:b/>
            <w:noProof/>
          </w:rPr>
          <w:t>Conclusion</w:t>
        </w:r>
        <w:r w:rsidR="000C4536">
          <w:rPr>
            <w:noProof/>
            <w:webHidden/>
          </w:rPr>
          <w:tab/>
        </w:r>
        <w:r w:rsidR="000C4536">
          <w:rPr>
            <w:noProof/>
            <w:webHidden/>
          </w:rPr>
          <w:fldChar w:fldCharType="begin"/>
        </w:r>
        <w:r w:rsidR="000C4536">
          <w:rPr>
            <w:noProof/>
            <w:webHidden/>
          </w:rPr>
          <w:instrText xml:space="preserve"> PAGEREF _Toc513040833 \h </w:instrText>
        </w:r>
        <w:r w:rsidR="000C4536">
          <w:rPr>
            <w:noProof/>
            <w:webHidden/>
          </w:rPr>
        </w:r>
        <w:r w:rsidR="000C4536">
          <w:rPr>
            <w:noProof/>
            <w:webHidden/>
          </w:rPr>
          <w:fldChar w:fldCharType="separate"/>
        </w:r>
        <w:r w:rsidR="000C4536">
          <w:rPr>
            <w:noProof/>
            <w:webHidden/>
          </w:rPr>
          <w:t>24</w:t>
        </w:r>
        <w:r w:rsidR="000C4536">
          <w:rPr>
            <w:noProof/>
            <w:webHidden/>
          </w:rPr>
          <w:fldChar w:fldCharType="end"/>
        </w:r>
      </w:hyperlink>
    </w:p>
    <w:p w14:paraId="58A56B11" w14:textId="58474728" w:rsidR="000C4536" w:rsidRDefault="00D56E0F">
      <w:pPr>
        <w:pStyle w:val="TOC1"/>
        <w:tabs>
          <w:tab w:val="left" w:pos="480"/>
          <w:tab w:val="right" w:leader="dot" w:pos="8296"/>
        </w:tabs>
        <w:rPr>
          <w:rFonts w:asciiTheme="minorHAnsi" w:eastAsiaTheme="minorEastAsia" w:hAnsiTheme="minorHAnsi" w:cstheme="minorBidi"/>
          <w:noProof/>
          <w:sz w:val="22"/>
          <w:szCs w:val="22"/>
        </w:rPr>
      </w:pPr>
      <w:hyperlink w:anchor="_Toc513040834" w:history="1">
        <w:r w:rsidR="000C4536" w:rsidRPr="001F05C6">
          <w:rPr>
            <w:rStyle w:val="Hyperlink"/>
            <w:b/>
            <w:noProof/>
          </w:rPr>
          <w:t>3.</w:t>
        </w:r>
        <w:r w:rsidR="000C4536">
          <w:rPr>
            <w:rFonts w:asciiTheme="minorHAnsi" w:eastAsiaTheme="minorEastAsia" w:hAnsiTheme="minorHAnsi" w:cstheme="minorBidi"/>
            <w:noProof/>
            <w:sz w:val="22"/>
            <w:szCs w:val="22"/>
          </w:rPr>
          <w:tab/>
        </w:r>
        <w:r w:rsidR="000C4536" w:rsidRPr="001F05C6">
          <w:rPr>
            <w:rStyle w:val="Hyperlink"/>
            <w:b/>
            <w:noProof/>
          </w:rPr>
          <w:t>RESULTS AND DISCUSSION</w:t>
        </w:r>
        <w:r w:rsidR="000C4536">
          <w:rPr>
            <w:noProof/>
            <w:webHidden/>
          </w:rPr>
          <w:tab/>
        </w:r>
        <w:r w:rsidR="000C4536">
          <w:rPr>
            <w:noProof/>
            <w:webHidden/>
          </w:rPr>
          <w:fldChar w:fldCharType="begin"/>
        </w:r>
        <w:r w:rsidR="000C4536">
          <w:rPr>
            <w:noProof/>
            <w:webHidden/>
          </w:rPr>
          <w:instrText xml:space="preserve"> PAGEREF _Toc513040834 \h </w:instrText>
        </w:r>
        <w:r w:rsidR="000C4536">
          <w:rPr>
            <w:noProof/>
            <w:webHidden/>
          </w:rPr>
        </w:r>
        <w:r w:rsidR="000C4536">
          <w:rPr>
            <w:noProof/>
            <w:webHidden/>
          </w:rPr>
          <w:fldChar w:fldCharType="separate"/>
        </w:r>
        <w:r w:rsidR="000C4536">
          <w:rPr>
            <w:noProof/>
            <w:webHidden/>
          </w:rPr>
          <w:t>26</w:t>
        </w:r>
        <w:r w:rsidR="000C4536">
          <w:rPr>
            <w:noProof/>
            <w:webHidden/>
          </w:rPr>
          <w:fldChar w:fldCharType="end"/>
        </w:r>
      </w:hyperlink>
    </w:p>
    <w:p w14:paraId="5D09581F" w14:textId="7A3C9F37" w:rsidR="000C4536" w:rsidRDefault="00D56E0F">
      <w:pPr>
        <w:pStyle w:val="TOC2"/>
        <w:tabs>
          <w:tab w:val="left" w:pos="880"/>
          <w:tab w:val="right" w:leader="dot" w:pos="8296"/>
        </w:tabs>
        <w:rPr>
          <w:rFonts w:asciiTheme="minorHAnsi" w:eastAsiaTheme="minorEastAsia" w:hAnsiTheme="minorHAnsi" w:cstheme="minorBidi"/>
          <w:noProof/>
          <w:sz w:val="22"/>
          <w:szCs w:val="22"/>
        </w:rPr>
      </w:pPr>
      <w:hyperlink w:anchor="_Toc513040835" w:history="1">
        <w:r w:rsidR="000C4536" w:rsidRPr="001F05C6">
          <w:rPr>
            <w:rStyle w:val="Hyperlink"/>
            <w:b/>
            <w:noProof/>
          </w:rPr>
          <w:t>3.1.</w:t>
        </w:r>
        <w:r w:rsidR="000C4536">
          <w:rPr>
            <w:rFonts w:asciiTheme="minorHAnsi" w:eastAsiaTheme="minorEastAsia" w:hAnsiTheme="minorHAnsi" w:cstheme="minorBidi"/>
            <w:noProof/>
            <w:sz w:val="22"/>
            <w:szCs w:val="22"/>
          </w:rPr>
          <w:tab/>
        </w:r>
        <w:r w:rsidR="000C4536" w:rsidRPr="001F05C6">
          <w:rPr>
            <w:rStyle w:val="Hyperlink"/>
            <w:b/>
            <w:noProof/>
          </w:rPr>
          <w:t>Introduction</w:t>
        </w:r>
        <w:r w:rsidR="000C4536">
          <w:rPr>
            <w:noProof/>
            <w:webHidden/>
          </w:rPr>
          <w:tab/>
        </w:r>
        <w:r w:rsidR="000C4536">
          <w:rPr>
            <w:noProof/>
            <w:webHidden/>
          </w:rPr>
          <w:fldChar w:fldCharType="begin"/>
        </w:r>
        <w:r w:rsidR="000C4536">
          <w:rPr>
            <w:noProof/>
            <w:webHidden/>
          </w:rPr>
          <w:instrText xml:space="preserve"> PAGEREF _Toc513040835 \h </w:instrText>
        </w:r>
        <w:r w:rsidR="000C4536">
          <w:rPr>
            <w:noProof/>
            <w:webHidden/>
          </w:rPr>
        </w:r>
        <w:r w:rsidR="000C4536">
          <w:rPr>
            <w:noProof/>
            <w:webHidden/>
          </w:rPr>
          <w:fldChar w:fldCharType="separate"/>
        </w:r>
        <w:r w:rsidR="000C4536">
          <w:rPr>
            <w:noProof/>
            <w:webHidden/>
          </w:rPr>
          <w:t>26</w:t>
        </w:r>
        <w:r w:rsidR="000C4536">
          <w:rPr>
            <w:noProof/>
            <w:webHidden/>
          </w:rPr>
          <w:fldChar w:fldCharType="end"/>
        </w:r>
      </w:hyperlink>
    </w:p>
    <w:p w14:paraId="4A867B26" w14:textId="25B0BB45" w:rsidR="000C4536" w:rsidRDefault="00D56E0F">
      <w:pPr>
        <w:pStyle w:val="TOC2"/>
        <w:tabs>
          <w:tab w:val="left" w:pos="880"/>
          <w:tab w:val="right" w:leader="dot" w:pos="8296"/>
        </w:tabs>
        <w:rPr>
          <w:rFonts w:asciiTheme="minorHAnsi" w:eastAsiaTheme="minorEastAsia" w:hAnsiTheme="minorHAnsi" w:cstheme="minorBidi"/>
          <w:noProof/>
          <w:sz w:val="22"/>
          <w:szCs w:val="22"/>
        </w:rPr>
      </w:pPr>
      <w:hyperlink w:anchor="_Toc513040836" w:history="1">
        <w:r w:rsidR="000C4536" w:rsidRPr="001F05C6">
          <w:rPr>
            <w:rStyle w:val="Hyperlink"/>
            <w:b/>
            <w:noProof/>
          </w:rPr>
          <w:t>3.2.</w:t>
        </w:r>
        <w:r w:rsidR="000C4536">
          <w:rPr>
            <w:rFonts w:asciiTheme="minorHAnsi" w:eastAsiaTheme="minorEastAsia" w:hAnsiTheme="minorHAnsi" w:cstheme="minorBidi"/>
            <w:noProof/>
            <w:sz w:val="22"/>
            <w:szCs w:val="22"/>
          </w:rPr>
          <w:tab/>
        </w:r>
        <w:r w:rsidR="000C4536" w:rsidRPr="001F05C6">
          <w:rPr>
            <w:rStyle w:val="Hyperlink"/>
            <w:b/>
            <w:noProof/>
          </w:rPr>
          <w:t>Brexit and The Threat Theory - A Nation Divided</w:t>
        </w:r>
        <w:r w:rsidR="000C4536">
          <w:rPr>
            <w:noProof/>
            <w:webHidden/>
          </w:rPr>
          <w:tab/>
        </w:r>
        <w:r w:rsidR="000C4536">
          <w:rPr>
            <w:noProof/>
            <w:webHidden/>
          </w:rPr>
          <w:fldChar w:fldCharType="begin"/>
        </w:r>
        <w:r w:rsidR="000C4536">
          <w:rPr>
            <w:noProof/>
            <w:webHidden/>
          </w:rPr>
          <w:instrText xml:space="preserve"> PAGEREF _Toc513040836 \h </w:instrText>
        </w:r>
        <w:r w:rsidR="000C4536">
          <w:rPr>
            <w:noProof/>
            <w:webHidden/>
          </w:rPr>
        </w:r>
        <w:r w:rsidR="000C4536">
          <w:rPr>
            <w:noProof/>
            <w:webHidden/>
          </w:rPr>
          <w:fldChar w:fldCharType="separate"/>
        </w:r>
        <w:r w:rsidR="000C4536">
          <w:rPr>
            <w:noProof/>
            <w:webHidden/>
          </w:rPr>
          <w:t>26</w:t>
        </w:r>
        <w:r w:rsidR="000C4536">
          <w:rPr>
            <w:noProof/>
            <w:webHidden/>
          </w:rPr>
          <w:fldChar w:fldCharType="end"/>
        </w:r>
      </w:hyperlink>
    </w:p>
    <w:p w14:paraId="242F2B23" w14:textId="5BE9AF25" w:rsidR="000C4536" w:rsidRDefault="00D56E0F">
      <w:pPr>
        <w:pStyle w:val="TOC2"/>
        <w:tabs>
          <w:tab w:val="left" w:pos="880"/>
          <w:tab w:val="right" w:leader="dot" w:pos="8296"/>
        </w:tabs>
        <w:rPr>
          <w:rFonts w:asciiTheme="minorHAnsi" w:eastAsiaTheme="minorEastAsia" w:hAnsiTheme="minorHAnsi" w:cstheme="minorBidi"/>
          <w:noProof/>
          <w:sz w:val="22"/>
          <w:szCs w:val="22"/>
        </w:rPr>
      </w:pPr>
      <w:hyperlink w:anchor="_Toc513040837" w:history="1">
        <w:r w:rsidR="000C4536" w:rsidRPr="001F05C6">
          <w:rPr>
            <w:rStyle w:val="Hyperlink"/>
            <w:b/>
            <w:noProof/>
          </w:rPr>
          <w:t>3.3.</w:t>
        </w:r>
        <w:r w:rsidR="000C4536">
          <w:rPr>
            <w:rFonts w:asciiTheme="minorHAnsi" w:eastAsiaTheme="minorEastAsia" w:hAnsiTheme="minorHAnsi" w:cstheme="minorBidi"/>
            <w:noProof/>
            <w:sz w:val="22"/>
            <w:szCs w:val="22"/>
          </w:rPr>
          <w:tab/>
        </w:r>
        <w:r w:rsidR="000C4536" w:rsidRPr="001F05C6">
          <w:rPr>
            <w:rStyle w:val="Hyperlink"/>
            <w:b/>
            <w:noProof/>
          </w:rPr>
          <w:t>The Death Knell of Multiculturalism?</w:t>
        </w:r>
        <w:r w:rsidR="000C4536">
          <w:rPr>
            <w:noProof/>
            <w:webHidden/>
          </w:rPr>
          <w:tab/>
        </w:r>
        <w:r w:rsidR="000C4536">
          <w:rPr>
            <w:noProof/>
            <w:webHidden/>
          </w:rPr>
          <w:fldChar w:fldCharType="begin"/>
        </w:r>
        <w:r w:rsidR="000C4536">
          <w:rPr>
            <w:noProof/>
            <w:webHidden/>
          </w:rPr>
          <w:instrText xml:space="preserve"> PAGEREF _Toc513040837 \h </w:instrText>
        </w:r>
        <w:r w:rsidR="000C4536">
          <w:rPr>
            <w:noProof/>
            <w:webHidden/>
          </w:rPr>
        </w:r>
        <w:r w:rsidR="000C4536">
          <w:rPr>
            <w:noProof/>
            <w:webHidden/>
          </w:rPr>
          <w:fldChar w:fldCharType="separate"/>
        </w:r>
        <w:r w:rsidR="000C4536">
          <w:rPr>
            <w:noProof/>
            <w:webHidden/>
          </w:rPr>
          <w:t>28</w:t>
        </w:r>
        <w:r w:rsidR="000C4536">
          <w:rPr>
            <w:noProof/>
            <w:webHidden/>
          </w:rPr>
          <w:fldChar w:fldCharType="end"/>
        </w:r>
      </w:hyperlink>
    </w:p>
    <w:p w14:paraId="40969862" w14:textId="096E5FB5" w:rsidR="000C4536" w:rsidRDefault="00D56E0F">
      <w:pPr>
        <w:pStyle w:val="TOC2"/>
        <w:tabs>
          <w:tab w:val="left" w:pos="880"/>
          <w:tab w:val="right" w:leader="dot" w:pos="8296"/>
        </w:tabs>
        <w:rPr>
          <w:rFonts w:asciiTheme="minorHAnsi" w:eastAsiaTheme="minorEastAsia" w:hAnsiTheme="minorHAnsi" w:cstheme="minorBidi"/>
          <w:noProof/>
          <w:sz w:val="22"/>
          <w:szCs w:val="22"/>
        </w:rPr>
      </w:pPr>
      <w:hyperlink w:anchor="_Toc513040838" w:history="1">
        <w:r w:rsidR="000C4536" w:rsidRPr="001F05C6">
          <w:rPr>
            <w:rStyle w:val="Hyperlink"/>
            <w:b/>
            <w:noProof/>
          </w:rPr>
          <w:t>3.4.</w:t>
        </w:r>
        <w:r w:rsidR="000C4536">
          <w:rPr>
            <w:rFonts w:asciiTheme="minorHAnsi" w:eastAsiaTheme="minorEastAsia" w:hAnsiTheme="minorHAnsi" w:cstheme="minorBidi"/>
            <w:noProof/>
            <w:sz w:val="22"/>
            <w:szCs w:val="22"/>
          </w:rPr>
          <w:tab/>
        </w:r>
        <w:r w:rsidR="000C4536" w:rsidRPr="001F05C6">
          <w:rPr>
            <w:rStyle w:val="Hyperlink"/>
            <w:b/>
            <w:noProof/>
          </w:rPr>
          <w:t>Adapting to a New Era of Super-diversity &amp; a Changing Social Landscape</w:t>
        </w:r>
        <w:r w:rsidR="000C4536">
          <w:rPr>
            <w:noProof/>
            <w:webHidden/>
          </w:rPr>
          <w:tab/>
        </w:r>
        <w:r w:rsidR="000C4536">
          <w:rPr>
            <w:noProof/>
            <w:webHidden/>
          </w:rPr>
          <w:fldChar w:fldCharType="begin"/>
        </w:r>
        <w:r w:rsidR="000C4536">
          <w:rPr>
            <w:noProof/>
            <w:webHidden/>
          </w:rPr>
          <w:instrText xml:space="preserve"> PAGEREF _Toc513040838 \h </w:instrText>
        </w:r>
        <w:r w:rsidR="000C4536">
          <w:rPr>
            <w:noProof/>
            <w:webHidden/>
          </w:rPr>
        </w:r>
        <w:r w:rsidR="000C4536">
          <w:rPr>
            <w:noProof/>
            <w:webHidden/>
          </w:rPr>
          <w:fldChar w:fldCharType="separate"/>
        </w:r>
        <w:r w:rsidR="000C4536">
          <w:rPr>
            <w:noProof/>
            <w:webHidden/>
          </w:rPr>
          <w:t>30</w:t>
        </w:r>
        <w:r w:rsidR="000C4536">
          <w:rPr>
            <w:noProof/>
            <w:webHidden/>
          </w:rPr>
          <w:fldChar w:fldCharType="end"/>
        </w:r>
      </w:hyperlink>
    </w:p>
    <w:p w14:paraId="6C60CA0E" w14:textId="5009C75D" w:rsidR="000C4536" w:rsidRDefault="00D56E0F">
      <w:pPr>
        <w:pStyle w:val="TOC2"/>
        <w:tabs>
          <w:tab w:val="left" w:pos="880"/>
          <w:tab w:val="right" w:leader="dot" w:pos="8296"/>
        </w:tabs>
        <w:rPr>
          <w:rFonts w:asciiTheme="minorHAnsi" w:eastAsiaTheme="minorEastAsia" w:hAnsiTheme="minorHAnsi" w:cstheme="minorBidi"/>
          <w:noProof/>
          <w:sz w:val="22"/>
          <w:szCs w:val="22"/>
        </w:rPr>
      </w:pPr>
      <w:hyperlink w:anchor="_Toc513040839" w:history="1">
        <w:r w:rsidR="000C4536" w:rsidRPr="001F05C6">
          <w:rPr>
            <w:rStyle w:val="Hyperlink"/>
            <w:b/>
            <w:noProof/>
          </w:rPr>
          <w:t>3.5.</w:t>
        </w:r>
        <w:r w:rsidR="000C4536">
          <w:rPr>
            <w:rFonts w:asciiTheme="minorHAnsi" w:eastAsiaTheme="minorEastAsia" w:hAnsiTheme="minorHAnsi" w:cstheme="minorBidi"/>
            <w:noProof/>
            <w:sz w:val="22"/>
            <w:szCs w:val="22"/>
          </w:rPr>
          <w:tab/>
        </w:r>
        <w:r w:rsidR="000C4536" w:rsidRPr="001F05C6">
          <w:rPr>
            <w:rStyle w:val="Hyperlink"/>
            <w:b/>
            <w:noProof/>
          </w:rPr>
          <w:t>Interculturalism</w:t>
        </w:r>
        <w:r w:rsidR="000C4536">
          <w:rPr>
            <w:noProof/>
            <w:webHidden/>
          </w:rPr>
          <w:tab/>
        </w:r>
        <w:r w:rsidR="000C4536">
          <w:rPr>
            <w:noProof/>
            <w:webHidden/>
          </w:rPr>
          <w:fldChar w:fldCharType="begin"/>
        </w:r>
        <w:r w:rsidR="000C4536">
          <w:rPr>
            <w:noProof/>
            <w:webHidden/>
          </w:rPr>
          <w:instrText xml:space="preserve"> PAGEREF _Toc513040839 \h </w:instrText>
        </w:r>
        <w:r w:rsidR="000C4536">
          <w:rPr>
            <w:noProof/>
            <w:webHidden/>
          </w:rPr>
        </w:r>
        <w:r w:rsidR="000C4536">
          <w:rPr>
            <w:noProof/>
            <w:webHidden/>
          </w:rPr>
          <w:fldChar w:fldCharType="separate"/>
        </w:r>
        <w:r w:rsidR="000C4536">
          <w:rPr>
            <w:noProof/>
            <w:webHidden/>
          </w:rPr>
          <w:t>31</w:t>
        </w:r>
        <w:r w:rsidR="000C4536">
          <w:rPr>
            <w:noProof/>
            <w:webHidden/>
          </w:rPr>
          <w:fldChar w:fldCharType="end"/>
        </w:r>
      </w:hyperlink>
    </w:p>
    <w:p w14:paraId="58346ED9" w14:textId="254BC332" w:rsidR="000C4536" w:rsidRDefault="00D56E0F">
      <w:pPr>
        <w:pStyle w:val="TOC2"/>
        <w:tabs>
          <w:tab w:val="left" w:pos="880"/>
          <w:tab w:val="right" w:leader="dot" w:pos="8296"/>
        </w:tabs>
        <w:rPr>
          <w:rFonts w:asciiTheme="minorHAnsi" w:eastAsiaTheme="minorEastAsia" w:hAnsiTheme="minorHAnsi" w:cstheme="minorBidi"/>
          <w:noProof/>
          <w:sz w:val="22"/>
          <w:szCs w:val="22"/>
        </w:rPr>
      </w:pPr>
      <w:hyperlink w:anchor="_Toc513040840" w:history="1">
        <w:r w:rsidR="000C4536" w:rsidRPr="001F05C6">
          <w:rPr>
            <w:rStyle w:val="Hyperlink"/>
            <w:b/>
            <w:noProof/>
          </w:rPr>
          <w:t>3.6.</w:t>
        </w:r>
        <w:r w:rsidR="000C4536">
          <w:rPr>
            <w:rFonts w:asciiTheme="minorHAnsi" w:eastAsiaTheme="minorEastAsia" w:hAnsiTheme="minorHAnsi" w:cstheme="minorBidi"/>
            <w:noProof/>
            <w:sz w:val="22"/>
            <w:szCs w:val="22"/>
          </w:rPr>
          <w:tab/>
        </w:r>
        <w:r w:rsidR="000C4536" w:rsidRPr="001F05C6">
          <w:rPr>
            <w:rStyle w:val="Hyperlink"/>
            <w:b/>
            <w:noProof/>
          </w:rPr>
          <w:t>Interculturalism &amp; Super-diversity</w:t>
        </w:r>
        <w:r w:rsidR="000C4536">
          <w:rPr>
            <w:noProof/>
            <w:webHidden/>
          </w:rPr>
          <w:tab/>
        </w:r>
        <w:r w:rsidR="000C4536">
          <w:rPr>
            <w:noProof/>
            <w:webHidden/>
          </w:rPr>
          <w:fldChar w:fldCharType="begin"/>
        </w:r>
        <w:r w:rsidR="000C4536">
          <w:rPr>
            <w:noProof/>
            <w:webHidden/>
          </w:rPr>
          <w:instrText xml:space="preserve"> PAGEREF _Toc513040840 \h </w:instrText>
        </w:r>
        <w:r w:rsidR="000C4536">
          <w:rPr>
            <w:noProof/>
            <w:webHidden/>
          </w:rPr>
        </w:r>
        <w:r w:rsidR="000C4536">
          <w:rPr>
            <w:noProof/>
            <w:webHidden/>
          </w:rPr>
          <w:fldChar w:fldCharType="separate"/>
        </w:r>
        <w:r w:rsidR="000C4536">
          <w:rPr>
            <w:noProof/>
            <w:webHidden/>
          </w:rPr>
          <w:t>32</w:t>
        </w:r>
        <w:r w:rsidR="000C4536">
          <w:rPr>
            <w:noProof/>
            <w:webHidden/>
          </w:rPr>
          <w:fldChar w:fldCharType="end"/>
        </w:r>
      </w:hyperlink>
    </w:p>
    <w:p w14:paraId="6E8D6D18" w14:textId="4C0EA69A" w:rsidR="000C4536" w:rsidRDefault="00D56E0F">
      <w:pPr>
        <w:pStyle w:val="TOC2"/>
        <w:tabs>
          <w:tab w:val="left" w:pos="880"/>
          <w:tab w:val="right" w:leader="dot" w:pos="8296"/>
        </w:tabs>
        <w:rPr>
          <w:rFonts w:asciiTheme="minorHAnsi" w:eastAsiaTheme="minorEastAsia" w:hAnsiTheme="minorHAnsi" w:cstheme="minorBidi"/>
          <w:noProof/>
          <w:sz w:val="22"/>
          <w:szCs w:val="22"/>
        </w:rPr>
      </w:pPr>
      <w:hyperlink w:anchor="_Toc513040841" w:history="1">
        <w:r w:rsidR="000C4536" w:rsidRPr="001F05C6">
          <w:rPr>
            <w:rStyle w:val="Hyperlink"/>
            <w:b/>
            <w:noProof/>
          </w:rPr>
          <w:t>3.7.</w:t>
        </w:r>
        <w:r w:rsidR="000C4536">
          <w:rPr>
            <w:rFonts w:asciiTheme="minorHAnsi" w:eastAsiaTheme="minorEastAsia" w:hAnsiTheme="minorHAnsi" w:cstheme="minorBidi"/>
            <w:noProof/>
            <w:sz w:val="22"/>
            <w:szCs w:val="22"/>
          </w:rPr>
          <w:tab/>
        </w:r>
        <w:r w:rsidR="000C4536" w:rsidRPr="001F05C6">
          <w:rPr>
            <w:rStyle w:val="Hyperlink"/>
            <w:b/>
            <w:noProof/>
          </w:rPr>
          <w:t>Interculturalism &amp; Segregation</w:t>
        </w:r>
        <w:r w:rsidR="000C4536">
          <w:rPr>
            <w:noProof/>
            <w:webHidden/>
          </w:rPr>
          <w:tab/>
        </w:r>
        <w:r w:rsidR="000C4536">
          <w:rPr>
            <w:noProof/>
            <w:webHidden/>
          </w:rPr>
          <w:fldChar w:fldCharType="begin"/>
        </w:r>
        <w:r w:rsidR="000C4536">
          <w:rPr>
            <w:noProof/>
            <w:webHidden/>
          </w:rPr>
          <w:instrText xml:space="preserve"> PAGEREF _Toc513040841 \h </w:instrText>
        </w:r>
        <w:r w:rsidR="000C4536">
          <w:rPr>
            <w:noProof/>
            <w:webHidden/>
          </w:rPr>
        </w:r>
        <w:r w:rsidR="000C4536">
          <w:rPr>
            <w:noProof/>
            <w:webHidden/>
          </w:rPr>
          <w:fldChar w:fldCharType="separate"/>
        </w:r>
        <w:r w:rsidR="000C4536">
          <w:rPr>
            <w:noProof/>
            <w:webHidden/>
          </w:rPr>
          <w:t>33</w:t>
        </w:r>
        <w:r w:rsidR="000C4536">
          <w:rPr>
            <w:noProof/>
            <w:webHidden/>
          </w:rPr>
          <w:fldChar w:fldCharType="end"/>
        </w:r>
      </w:hyperlink>
    </w:p>
    <w:p w14:paraId="429F31FF" w14:textId="1E8A76C4" w:rsidR="000C4536" w:rsidRDefault="00D56E0F">
      <w:pPr>
        <w:pStyle w:val="TOC2"/>
        <w:tabs>
          <w:tab w:val="left" w:pos="880"/>
          <w:tab w:val="right" w:leader="dot" w:pos="8296"/>
        </w:tabs>
        <w:rPr>
          <w:rFonts w:asciiTheme="minorHAnsi" w:eastAsiaTheme="minorEastAsia" w:hAnsiTheme="minorHAnsi" w:cstheme="minorBidi"/>
          <w:noProof/>
          <w:sz w:val="22"/>
          <w:szCs w:val="22"/>
        </w:rPr>
      </w:pPr>
      <w:hyperlink w:anchor="_Toc513040842" w:history="1">
        <w:r w:rsidR="000C4536" w:rsidRPr="001F05C6">
          <w:rPr>
            <w:rStyle w:val="Hyperlink"/>
            <w:b/>
            <w:noProof/>
          </w:rPr>
          <w:t>3.8.</w:t>
        </w:r>
        <w:r w:rsidR="000C4536">
          <w:rPr>
            <w:rFonts w:asciiTheme="minorHAnsi" w:eastAsiaTheme="minorEastAsia" w:hAnsiTheme="minorHAnsi" w:cstheme="minorBidi"/>
            <w:noProof/>
            <w:sz w:val="22"/>
            <w:szCs w:val="22"/>
          </w:rPr>
          <w:tab/>
        </w:r>
        <w:r w:rsidR="000C4536" w:rsidRPr="001F05C6">
          <w:rPr>
            <w:rStyle w:val="Hyperlink"/>
            <w:b/>
            <w:noProof/>
          </w:rPr>
          <w:t>Intercultural Dialogue &amp; Interaction</w:t>
        </w:r>
        <w:r w:rsidR="000C4536">
          <w:rPr>
            <w:noProof/>
            <w:webHidden/>
          </w:rPr>
          <w:tab/>
        </w:r>
        <w:r w:rsidR="000C4536">
          <w:rPr>
            <w:noProof/>
            <w:webHidden/>
          </w:rPr>
          <w:fldChar w:fldCharType="begin"/>
        </w:r>
        <w:r w:rsidR="000C4536">
          <w:rPr>
            <w:noProof/>
            <w:webHidden/>
          </w:rPr>
          <w:instrText xml:space="preserve"> PAGEREF _Toc513040842 \h </w:instrText>
        </w:r>
        <w:r w:rsidR="000C4536">
          <w:rPr>
            <w:noProof/>
            <w:webHidden/>
          </w:rPr>
        </w:r>
        <w:r w:rsidR="000C4536">
          <w:rPr>
            <w:noProof/>
            <w:webHidden/>
          </w:rPr>
          <w:fldChar w:fldCharType="separate"/>
        </w:r>
        <w:r w:rsidR="000C4536">
          <w:rPr>
            <w:noProof/>
            <w:webHidden/>
          </w:rPr>
          <w:t>35</w:t>
        </w:r>
        <w:r w:rsidR="000C4536">
          <w:rPr>
            <w:noProof/>
            <w:webHidden/>
          </w:rPr>
          <w:fldChar w:fldCharType="end"/>
        </w:r>
      </w:hyperlink>
    </w:p>
    <w:p w14:paraId="704DDC46" w14:textId="19A87B0B" w:rsidR="000C4536" w:rsidRDefault="00D56E0F">
      <w:pPr>
        <w:pStyle w:val="TOC2"/>
        <w:tabs>
          <w:tab w:val="left" w:pos="880"/>
          <w:tab w:val="right" w:leader="dot" w:pos="8296"/>
        </w:tabs>
        <w:rPr>
          <w:rFonts w:asciiTheme="minorHAnsi" w:eastAsiaTheme="minorEastAsia" w:hAnsiTheme="minorHAnsi" w:cstheme="minorBidi"/>
          <w:noProof/>
          <w:sz w:val="22"/>
          <w:szCs w:val="22"/>
        </w:rPr>
      </w:pPr>
      <w:hyperlink w:anchor="_Toc513040843" w:history="1">
        <w:r w:rsidR="000C4536" w:rsidRPr="001F05C6">
          <w:rPr>
            <w:rStyle w:val="Hyperlink"/>
            <w:b/>
            <w:noProof/>
          </w:rPr>
          <w:t>3.9.</w:t>
        </w:r>
        <w:r w:rsidR="000C4536">
          <w:rPr>
            <w:rFonts w:asciiTheme="minorHAnsi" w:eastAsiaTheme="minorEastAsia" w:hAnsiTheme="minorHAnsi" w:cstheme="minorBidi"/>
            <w:noProof/>
            <w:sz w:val="22"/>
            <w:szCs w:val="22"/>
          </w:rPr>
          <w:tab/>
        </w:r>
        <w:r w:rsidR="000C4536" w:rsidRPr="001F05C6">
          <w:rPr>
            <w:rStyle w:val="Hyperlink"/>
            <w:b/>
            <w:noProof/>
          </w:rPr>
          <w:t>Intercultural Openness &amp; Diversity Advantage</w:t>
        </w:r>
        <w:r w:rsidR="000C4536">
          <w:rPr>
            <w:noProof/>
            <w:webHidden/>
          </w:rPr>
          <w:tab/>
        </w:r>
        <w:r w:rsidR="000C4536">
          <w:rPr>
            <w:noProof/>
            <w:webHidden/>
          </w:rPr>
          <w:fldChar w:fldCharType="begin"/>
        </w:r>
        <w:r w:rsidR="000C4536">
          <w:rPr>
            <w:noProof/>
            <w:webHidden/>
          </w:rPr>
          <w:instrText xml:space="preserve"> PAGEREF _Toc513040843 \h </w:instrText>
        </w:r>
        <w:r w:rsidR="000C4536">
          <w:rPr>
            <w:noProof/>
            <w:webHidden/>
          </w:rPr>
        </w:r>
        <w:r w:rsidR="000C4536">
          <w:rPr>
            <w:noProof/>
            <w:webHidden/>
          </w:rPr>
          <w:fldChar w:fldCharType="separate"/>
        </w:r>
        <w:r w:rsidR="000C4536">
          <w:rPr>
            <w:noProof/>
            <w:webHidden/>
          </w:rPr>
          <w:t>38</w:t>
        </w:r>
        <w:r w:rsidR="000C4536">
          <w:rPr>
            <w:noProof/>
            <w:webHidden/>
          </w:rPr>
          <w:fldChar w:fldCharType="end"/>
        </w:r>
      </w:hyperlink>
    </w:p>
    <w:p w14:paraId="7608650F" w14:textId="6A702F02" w:rsidR="000C4536" w:rsidRDefault="00D56E0F">
      <w:pPr>
        <w:pStyle w:val="TOC2"/>
        <w:tabs>
          <w:tab w:val="left" w:pos="1100"/>
          <w:tab w:val="right" w:leader="dot" w:pos="8296"/>
        </w:tabs>
        <w:rPr>
          <w:rFonts w:asciiTheme="minorHAnsi" w:eastAsiaTheme="minorEastAsia" w:hAnsiTheme="minorHAnsi" w:cstheme="minorBidi"/>
          <w:noProof/>
          <w:sz w:val="22"/>
          <w:szCs w:val="22"/>
        </w:rPr>
      </w:pPr>
      <w:hyperlink w:anchor="_Toc513040844" w:history="1">
        <w:r w:rsidR="000C4536" w:rsidRPr="001F05C6">
          <w:rPr>
            <w:rStyle w:val="Hyperlink"/>
            <w:b/>
            <w:noProof/>
          </w:rPr>
          <w:t>3.10.</w:t>
        </w:r>
        <w:r w:rsidR="000C4536">
          <w:rPr>
            <w:rFonts w:asciiTheme="minorHAnsi" w:eastAsiaTheme="minorEastAsia" w:hAnsiTheme="minorHAnsi" w:cstheme="minorBidi"/>
            <w:noProof/>
            <w:sz w:val="22"/>
            <w:szCs w:val="22"/>
          </w:rPr>
          <w:tab/>
        </w:r>
        <w:r w:rsidR="000C4536" w:rsidRPr="001F05C6">
          <w:rPr>
            <w:rStyle w:val="Hyperlink"/>
            <w:b/>
            <w:noProof/>
          </w:rPr>
          <w:t>Conclusion</w:t>
        </w:r>
        <w:r w:rsidR="000C4536">
          <w:rPr>
            <w:noProof/>
            <w:webHidden/>
          </w:rPr>
          <w:tab/>
        </w:r>
        <w:r w:rsidR="000C4536">
          <w:rPr>
            <w:noProof/>
            <w:webHidden/>
          </w:rPr>
          <w:fldChar w:fldCharType="begin"/>
        </w:r>
        <w:r w:rsidR="000C4536">
          <w:rPr>
            <w:noProof/>
            <w:webHidden/>
          </w:rPr>
          <w:instrText xml:space="preserve"> PAGEREF _Toc513040844 \h </w:instrText>
        </w:r>
        <w:r w:rsidR="000C4536">
          <w:rPr>
            <w:noProof/>
            <w:webHidden/>
          </w:rPr>
        </w:r>
        <w:r w:rsidR="000C4536">
          <w:rPr>
            <w:noProof/>
            <w:webHidden/>
          </w:rPr>
          <w:fldChar w:fldCharType="separate"/>
        </w:r>
        <w:r w:rsidR="000C4536">
          <w:rPr>
            <w:noProof/>
            <w:webHidden/>
          </w:rPr>
          <w:t>40</w:t>
        </w:r>
        <w:r w:rsidR="000C4536">
          <w:rPr>
            <w:noProof/>
            <w:webHidden/>
          </w:rPr>
          <w:fldChar w:fldCharType="end"/>
        </w:r>
      </w:hyperlink>
    </w:p>
    <w:p w14:paraId="3B19E590" w14:textId="0A02418E" w:rsidR="000C4536" w:rsidRDefault="00D56E0F">
      <w:pPr>
        <w:pStyle w:val="TOC1"/>
        <w:tabs>
          <w:tab w:val="left" w:pos="480"/>
          <w:tab w:val="right" w:leader="dot" w:pos="8296"/>
        </w:tabs>
        <w:rPr>
          <w:rFonts w:asciiTheme="minorHAnsi" w:eastAsiaTheme="minorEastAsia" w:hAnsiTheme="minorHAnsi" w:cstheme="minorBidi"/>
          <w:noProof/>
          <w:sz w:val="22"/>
          <w:szCs w:val="22"/>
        </w:rPr>
      </w:pPr>
      <w:hyperlink w:anchor="_Toc513040845" w:history="1">
        <w:r w:rsidR="000C4536" w:rsidRPr="001F05C6">
          <w:rPr>
            <w:rStyle w:val="Hyperlink"/>
            <w:b/>
            <w:noProof/>
          </w:rPr>
          <w:t>4.</w:t>
        </w:r>
        <w:r w:rsidR="000C4536">
          <w:rPr>
            <w:rFonts w:asciiTheme="minorHAnsi" w:eastAsiaTheme="minorEastAsia" w:hAnsiTheme="minorHAnsi" w:cstheme="minorBidi"/>
            <w:noProof/>
            <w:sz w:val="22"/>
            <w:szCs w:val="22"/>
          </w:rPr>
          <w:tab/>
        </w:r>
        <w:r w:rsidR="000C4536" w:rsidRPr="001F05C6">
          <w:rPr>
            <w:rStyle w:val="Hyperlink"/>
            <w:b/>
            <w:noProof/>
          </w:rPr>
          <w:t>CONCLUSION AND RECOMMENDATIONS</w:t>
        </w:r>
        <w:r w:rsidR="000C4536">
          <w:rPr>
            <w:noProof/>
            <w:webHidden/>
          </w:rPr>
          <w:tab/>
        </w:r>
        <w:r w:rsidR="000C4536">
          <w:rPr>
            <w:noProof/>
            <w:webHidden/>
          </w:rPr>
          <w:fldChar w:fldCharType="begin"/>
        </w:r>
        <w:r w:rsidR="000C4536">
          <w:rPr>
            <w:noProof/>
            <w:webHidden/>
          </w:rPr>
          <w:instrText xml:space="preserve"> PAGEREF _Toc513040845 \h </w:instrText>
        </w:r>
        <w:r w:rsidR="000C4536">
          <w:rPr>
            <w:noProof/>
            <w:webHidden/>
          </w:rPr>
        </w:r>
        <w:r w:rsidR="000C4536">
          <w:rPr>
            <w:noProof/>
            <w:webHidden/>
          </w:rPr>
          <w:fldChar w:fldCharType="separate"/>
        </w:r>
        <w:r w:rsidR="000C4536">
          <w:rPr>
            <w:noProof/>
            <w:webHidden/>
          </w:rPr>
          <w:t>42</w:t>
        </w:r>
        <w:r w:rsidR="000C4536">
          <w:rPr>
            <w:noProof/>
            <w:webHidden/>
          </w:rPr>
          <w:fldChar w:fldCharType="end"/>
        </w:r>
      </w:hyperlink>
    </w:p>
    <w:p w14:paraId="6B889B8D" w14:textId="0A599E78" w:rsidR="000C4536" w:rsidRDefault="00D56E0F">
      <w:pPr>
        <w:pStyle w:val="TOC1"/>
        <w:tabs>
          <w:tab w:val="left" w:pos="480"/>
          <w:tab w:val="right" w:leader="dot" w:pos="8296"/>
        </w:tabs>
        <w:rPr>
          <w:rFonts w:asciiTheme="minorHAnsi" w:eastAsiaTheme="minorEastAsia" w:hAnsiTheme="minorHAnsi" w:cstheme="minorBidi"/>
          <w:noProof/>
          <w:sz w:val="22"/>
          <w:szCs w:val="22"/>
        </w:rPr>
      </w:pPr>
      <w:hyperlink w:anchor="_Toc513040846" w:history="1">
        <w:r w:rsidR="000C4536" w:rsidRPr="001F05C6">
          <w:rPr>
            <w:rStyle w:val="Hyperlink"/>
            <w:b/>
            <w:noProof/>
          </w:rPr>
          <w:t>5.</w:t>
        </w:r>
        <w:r w:rsidR="000C4536">
          <w:rPr>
            <w:rFonts w:asciiTheme="minorHAnsi" w:eastAsiaTheme="minorEastAsia" w:hAnsiTheme="minorHAnsi" w:cstheme="minorBidi"/>
            <w:noProof/>
            <w:sz w:val="22"/>
            <w:szCs w:val="22"/>
          </w:rPr>
          <w:tab/>
        </w:r>
        <w:r w:rsidR="000C4536" w:rsidRPr="001F05C6">
          <w:rPr>
            <w:rStyle w:val="Hyperlink"/>
            <w:b/>
            <w:noProof/>
          </w:rPr>
          <w:t>REFERENCES</w:t>
        </w:r>
        <w:r w:rsidR="000C4536">
          <w:rPr>
            <w:noProof/>
            <w:webHidden/>
          </w:rPr>
          <w:tab/>
        </w:r>
        <w:r w:rsidR="000C4536">
          <w:rPr>
            <w:noProof/>
            <w:webHidden/>
          </w:rPr>
          <w:fldChar w:fldCharType="begin"/>
        </w:r>
        <w:r w:rsidR="000C4536">
          <w:rPr>
            <w:noProof/>
            <w:webHidden/>
          </w:rPr>
          <w:instrText xml:space="preserve"> PAGEREF _Toc513040846 \h </w:instrText>
        </w:r>
        <w:r w:rsidR="000C4536">
          <w:rPr>
            <w:noProof/>
            <w:webHidden/>
          </w:rPr>
        </w:r>
        <w:r w:rsidR="000C4536">
          <w:rPr>
            <w:noProof/>
            <w:webHidden/>
          </w:rPr>
          <w:fldChar w:fldCharType="separate"/>
        </w:r>
        <w:r w:rsidR="000C4536">
          <w:rPr>
            <w:noProof/>
            <w:webHidden/>
          </w:rPr>
          <w:t>46</w:t>
        </w:r>
        <w:r w:rsidR="000C4536">
          <w:rPr>
            <w:noProof/>
            <w:webHidden/>
          </w:rPr>
          <w:fldChar w:fldCharType="end"/>
        </w:r>
      </w:hyperlink>
    </w:p>
    <w:p w14:paraId="72C4730B" w14:textId="4F4C47FF" w:rsidR="000C4536" w:rsidRDefault="00D56E0F">
      <w:pPr>
        <w:pStyle w:val="TOC1"/>
        <w:tabs>
          <w:tab w:val="left" w:pos="480"/>
          <w:tab w:val="right" w:leader="dot" w:pos="8296"/>
        </w:tabs>
        <w:rPr>
          <w:rFonts w:asciiTheme="minorHAnsi" w:eastAsiaTheme="minorEastAsia" w:hAnsiTheme="minorHAnsi" w:cstheme="minorBidi"/>
          <w:noProof/>
          <w:sz w:val="22"/>
          <w:szCs w:val="22"/>
        </w:rPr>
      </w:pPr>
      <w:hyperlink w:anchor="_Toc513040847" w:history="1">
        <w:r w:rsidR="00EA7A5A">
          <w:rPr>
            <w:rStyle w:val="Hyperlink"/>
            <w:b/>
            <w:noProof/>
          </w:rPr>
          <w:t>6</w:t>
        </w:r>
        <w:r w:rsidR="000C4536" w:rsidRPr="001F05C6">
          <w:rPr>
            <w:rStyle w:val="Hyperlink"/>
            <w:b/>
            <w:noProof/>
          </w:rPr>
          <w:t>.</w:t>
        </w:r>
        <w:r w:rsidR="000C4536">
          <w:rPr>
            <w:rFonts w:asciiTheme="minorHAnsi" w:eastAsiaTheme="minorEastAsia" w:hAnsiTheme="minorHAnsi" w:cstheme="minorBidi"/>
            <w:noProof/>
            <w:sz w:val="22"/>
            <w:szCs w:val="22"/>
          </w:rPr>
          <w:tab/>
        </w:r>
        <w:r w:rsidR="000C4536" w:rsidRPr="001F05C6">
          <w:rPr>
            <w:rStyle w:val="Hyperlink"/>
            <w:b/>
            <w:noProof/>
          </w:rPr>
          <w:t>APPENDICES</w:t>
        </w:r>
        <w:r w:rsidR="000C4536">
          <w:rPr>
            <w:noProof/>
            <w:webHidden/>
          </w:rPr>
          <w:tab/>
        </w:r>
        <w:r w:rsidR="000C4536">
          <w:rPr>
            <w:noProof/>
            <w:webHidden/>
          </w:rPr>
          <w:fldChar w:fldCharType="begin"/>
        </w:r>
        <w:r w:rsidR="000C4536">
          <w:rPr>
            <w:noProof/>
            <w:webHidden/>
          </w:rPr>
          <w:instrText xml:space="preserve"> PAGEREF _Toc513040847 \h </w:instrText>
        </w:r>
        <w:r w:rsidR="000C4536">
          <w:rPr>
            <w:noProof/>
            <w:webHidden/>
          </w:rPr>
        </w:r>
        <w:r w:rsidR="000C4536">
          <w:rPr>
            <w:noProof/>
            <w:webHidden/>
          </w:rPr>
          <w:fldChar w:fldCharType="separate"/>
        </w:r>
        <w:r w:rsidR="000C4536">
          <w:rPr>
            <w:noProof/>
            <w:webHidden/>
          </w:rPr>
          <w:t>62</w:t>
        </w:r>
        <w:r w:rsidR="000C4536">
          <w:rPr>
            <w:noProof/>
            <w:webHidden/>
          </w:rPr>
          <w:fldChar w:fldCharType="end"/>
        </w:r>
      </w:hyperlink>
    </w:p>
    <w:p w14:paraId="757E72E4" w14:textId="1BFBF8C6" w:rsidR="000C4536" w:rsidRDefault="00D56E0F">
      <w:pPr>
        <w:pStyle w:val="TOC2"/>
        <w:tabs>
          <w:tab w:val="left" w:pos="880"/>
          <w:tab w:val="right" w:leader="dot" w:pos="8296"/>
        </w:tabs>
        <w:rPr>
          <w:rFonts w:asciiTheme="minorHAnsi" w:eastAsiaTheme="minorEastAsia" w:hAnsiTheme="minorHAnsi" w:cstheme="minorBidi"/>
          <w:noProof/>
          <w:sz w:val="22"/>
          <w:szCs w:val="22"/>
        </w:rPr>
      </w:pPr>
      <w:hyperlink w:anchor="_Toc513040848" w:history="1">
        <w:r w:rsidR="00EA7A5A">
          <w:rPr>
            <w:rStyle w:val="Hyperlink"/>
            <w:b/>
            <w:noProof/>
          </w:rPr>
          <w:t>6</w:t>
        </w:r>
        <w:r w:rsidR="000C4536" w:rsidRPr="001F05C6">
          <w:rPr>
            <w:rStyle w:val="Hyperlink"/>
            <w:b/>
            <w:noProof/>
          </w:rPr>
          <w:t>.1.</w:t>
        </w:r>
        <w:r w:rsidR="000C4536">
          <w:rPr>
            <w:rFonts w:asciiTheme="minorHAnsi" w:eastAsiaTheme="minorEastAsia" w:hAnsiTheme="minorHAnsi" w:cstheme="minorBidi"/>
            <w:noProof/>
            <w:sz w:val="22"/>
            <w:szCs w:val="22"/>
          </w:rPr>
          <w:tab/>
        </w:r>
        <w:r w:rsidR="000C4536" w:rsidRPr="001F05C6">
          <w:rPr>
            <w:rStyle w:val="Hyperlink"/>
            <w:b/>
            <w:noProof/>
          </w:rPr>
          <w:t>Appendix 1: Ethics Form</w:t>
        </w:r>
        <w:r w:rsidR="000C4536">
          <w:rPr>
            <w:noProof/>
            <w:webHidden/>
          </w:rPr>
          <w:tab/>
        </w:r>
        <w:r w:rsidR="000C4536">
          <w:rPr>
            <w:noProof/>
            <w:webHidden/>
          </w:rPr>
          <w:fldChar w:fldCharType="begin"/>
        </w:r>
        <w:r w:rsidR="000C4536">
          <w:rPr>
            <w:noProof/>
            <w:webHidden/>
          </w:rPr>
          <w:instrText xml:space="preserve"> PAGEREF _Toc513040848 \h </w:instrText>
        </w:r>
        <w:r w:rsidR="000C4536">
          <w:rPr>
            <w:noProof/>
            <w:webHidden/>
          </w:rPr>
        </w:r>
        <w:r w:rsidR="000C4536">
          <w:rPr>
            <w:noProof/>
            <w:webHidden/>
          </w:rPr>
          <w:fldChar w:fldCharType="separate"/>
        </w:r>
        <w:r w:rsidR="000C4536">
          <w:rPr>
            <w:noProof/>
            <w:webHidden/>
          </w:rPr>
          <w:t>63</w:t>
        </w:r>
        <w:r w:rsidR="000C4536">
          <w:rPr>
            <w:noProof/>
            <w:webHidden/>
          </w:rPr>
          <w:fldChar w:fldCharType="end"/>
        </w:r>
      </w:hyperlink>
    </w:p>
    <w:p w14:paraId="196934C5" w14:textId="02645008" w:rsidR="005E060A" w:rsidRDefault="005E060A" w:rsidP="005E060A">
      <w:pPr>
        <w:spacing w:line="480" w:lineRule="auto"/>
        <w:rPr>
          <w:b/>
        </w:rPr>
      </w:pPr>
      <w:r>
        <w:rPr>
          <w:b/>
        </w:rPr>
        <w:fldChar w:fldCharType="end"/>
      </w:r>
    </w:p>
    <w:p w14:paraId="6029EFCD" w14:textId="77777777" w:rsidR="000C4536" w:rsidRDefault="005E060A">
      <w:pPr>
        <w:rPr>
          <w:b/>
        </w:rPr>
      </w:pPr>
      <w:r>
        <w:rPr>
          <w:b/>
        </w:rPr>
        <w:br w:type="page"/>
      </w:r>
    </w:p>
    <w:p w14:paraId="1124C955" w14:textId="74199F15" w:rsidR="000C4536" w:rsidRPr="000C4536" w:rsidRDefault="000C4536" w:rsidP="000C4536">
      <w:pPr>
        <w:spacing w:line="480" w:lineRule="auto"/>
        <w:outlineLvl w:val="0"/>
        <w:rPr>
          <w:b/>
        </w:rPr>
      </w:pPr>
      <w:bookmarkStart w:id="1" w:name="_Toc513040818"/>
      <w:r w:rsidRPr="000C4536">
        <w:rPr>
          <w:b/>
        </w:rPr>
        <w:lastRenderedPageBreak/>
        <w:t>DECLARATION FORM</w:t>
      </w:r>
      <w:bookmarkEnd w:id="1"/>
    </w:p>
    <w:p w14:paraId="0FEFA49B" w14:textId="3D73738D" w:rsidR="000C4536" w:rsidRDefault="000C4536" w:rsidP="000C4536">
      <w:r>
        <w:rPr>
          <w:noProof/>
        </w:rPr>
        <w:drawing>
          <wp:inline distT="0" distB="0" distL="0" distR="0" wp14:anchorId="72C1CD58" wp14:editId="6438BF50">
            <wp:extent cx="2857500" cy="1181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57500" cy="1181100"/>
                    </a:xfrm>
                    <a:prstGeom prst="rect">
                      <a:avLst/>
                    </a:prstGeom>
                    <a:noFill/>
                    <a:ln>
                      <a:noFill/>
                    </a:ln>
                  </pic:spPr>
                </pic:pic>
              </a:graphicData>
            </a:graphic>
          </wp:inline>
        </w:drawing>
      </w:r>
    </w:p>
    <w:p w14:paraId="778A76B1" w14:textId="77777777" w:rsidR="000C4536" w:rsidRDefault="000C4536" w:rsidP="000C4536">
      <w:pPr>
        <w:jc w:val="center"/>
      </w:pPr>
    </w:p>
    <w:p w14:paraId="15F860D6" w14:textId="77777777" w:rsidR="000C4536" w:rsidRDefault="000C4536" w:rsidP="000C4536">
      <w:pPr>
        <w:jc w:val="center"/>
      </w:pPr>
    </w:p>
    <w:p w14:paraId="74A7A105" w14:textId="77777777" w:rsidR="000C4536" w:rsidRDefault="000C4536" w:rsidP="000C4536">
      <w:pPr>
        <w:rPr>
          <w:b/>
          <w:bCs/>
        </w:rPr>
      </w:pPr>
    </w:p>
    <w:p w14:paraId="5DD92E42" w14:textId="77777777" w:rsidR="000C4536" w:rsidRDefault="000C4536" w:rsidP="000C4536">
      <w:pPr>
        <w:rPr>
          <w:b/>
          <w:bCs/>
        </w:rPr>
      </w:pPr>
    </w:p>
    <w:p w14:paraId="6FD0741D" w14:textId="77777777" w:rsidR="000C4536" w:rsidRDefault="000C4536" w:rsidP="000C4536">
      <w:pPr>
        <w:rPr>
          <w:b/>
          <w:bCs/>
        </w:rPr>
      </w:pPr>
    </w:p>
    <w:p w14:paraId="2B036A15" w14:textId="06DB2406" w:rsidR="000C4536" w:rsidRDefault="004E7377" w:rsidP="000C4536">
      <w:pPr>
        <w:rPr>
          <w:b/>
          <w:bCs/>
        </w:rPr>
      </w:pPr>
      <w:r>
        <w:rPr>
          <w:b/>
          <w:bCs/>
        </w:rPr>
        <w:t>BA (Hons) Social Studies: Communities, Families and Individuals</w:t>
      </w:r>
    </w:p>
    <w:p w14:paraId="3D0970AF" w14:textId="77777777" w:rsidR="000C4536" w:rsidRDefault="000C4536" w:rsidP="000C4536">
      <w:pPr>
        <w:rPr>
          <w:b/>
          <w:bCs/>
        </w:rPr>
      </w:pPr>
    </w:p>
    <w:p w14:paraId="2E34C73C" w14:textId="79730E97" w:rsidR="000C4536" w:rsidRDefault="004E7377" w:rsidP="000C4536">
      <w:pPr>
        <w:rPr>
          <w:b/>
          <w:bCs/>
        </w:rPr>
      </w:pPr>
      <w:r>
        <w:rPr>
          <w:b/>
          <w:bCs/>
        </w:rPr>
        <w:t>CARYS RICHARDS</w:t>
      </w:r>
    </w:p>
    <w:p w14:paraId="39CC2496" w14:textId="77777777" w:rsidR="000C4536" w:rsidRDefault="000C4536" w:rsidP="000C4536">
      <w:pPr>
        <w:rPr>
          <w:b/>
          <w:bCs/>
        </w:rPr>
      </w:pPr>
    </w:p>
    <w:p w14:paraId="67A45586" w14:textId="77777777" w:rsidR="000C4536" w:rsidRDefault="000C4536" w:rsidP="000C4536">
      <w:pPr>
        <w:rPr>
          <w:b/>
          <w:bCs/>
        </w:rPr>
      </w:pPr>
    </w:p>
    <w:p w14:paraId="2671D703" w14:textId="77777777" w:rsidR="000C4536" w:rsidRDefault="000C4536" w:rsidP="000C4536">
      <w:pPr>
        <w:rPr>
          <w:b/>
          <w:bCs/>
        </w:rPr>
      </w:pPr>
    </w:p>
    <w:p w14:paraId="7852660D" w14:textId="77777777" w:rsidR="000C4536" w:rsidRDefault="000C4536" w:rsidP="000C4536">
      <w:pPr>
        <w:rPr>
          <w:b/>
          <w:bCs/>
        </w:rPr>
      </w:pPr>
      <w:r>
        <w:rPr>
          <w:b/>
          <w:bCs/>
        </w:rPr>
        <w:t>DECLARATION</w:t>
      </w:r>
    </w:p>
    <w:p w14:paraId="0C220A5F" w14:textId="77777777" w:rsidR="000C4536" w:rsidRDefault="000C4536" w:rsidP="000C4536">
      <w:pPr>
        <w:rPr>
          <w:b/>
          <w:bCs/>
        </w:rPr>
      </w:pPr>
    </w:p>
    <w:p w14:paraId="10F4858D" w14:textId="77777777" w:rsidR="000C4536" w:rsidRDefault="000C4536" w:rsidP="000C4536">
      <w:pPr>
        <w:rPr>
          <w:b/>
          <w:bCs/>
        </w:rPr>
      </w:pPr>
      <w:r>
        <w:rPr>
          <w:b/>
          <w:bCs/>
        </w:rPr>
        <w:t>I certify that the whole of this work is the result of my individual effort, and that all sources have been acknowledged.</w:t>
      </w:r>
    </w:p>
    <w:p w14:paraId="0FB43E0E" w14:textId="711A1D1B" w:rsidR="000C4536" w:rsidRDefault="000C4536" w:rsidP="000C4536">
      <w:pPr>
        <w:rPr>
          <w:b/>
          <w:bCs/>
        </w:rPr>
      </w:pPr>
    </w:p>
    <w:p w14:paraId="10BD4BAC" w14:textId="767EB8A1" w:rsidR="000C4536" w:rsidRDefault="000C4536" w:rsidP="000C4536">
      <w:pPr>
        <w:rPr>
          <w:b/>
          <w:bCs/>
        </w:rPr>
      </w:pPr>
      <w:r>
        <w:rPr>
          <w:b/>
          <w:bCs/>
        </w:rPr>
        <w:t>Signed</w:t>
      </w:r>
      <w:r w:rsidR="004E7377">
        <w:rPr>
          <w:b/>
          <w:bCs/>
        </w:rPr>
        <w:tab/>
      </w:r>
      <w:r w:rsidR="004E7377" w:rsidRPr="004E7377">
        <w:rPr>
          <w:b/>
          <w:bCs/>
          <w:noProof/>
        </w:rPr>
        <w:drawing>
          <wp:inline distT="0" distB="0" distL="0" distR="0" wp14:anchorId="42D59CD5" wp14:editId="17EE5F76">
            <wp:extent cx="1760073" cy="31192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036313" cy="360878"/>
                    </a:xfrm>
                    <a:prstGeom prst="rect">
                      <a:avLst/>
                    </a:prstGeom>
                  </pic:spPr>
                </pic:pic>
              </a:graphicData>
            </a:graphic>
          </wp:inline>
        </w:drawing>
      </w:r>
      <w:r w:rsidR="004E7377">
        <w:rPr>
          <w:b/>
          <w:bCs/>
        </w:rPr>
        <w:tab/>
      </w:r>
      <w:r>
        <w:rPr>
          <w:b/>
          <w:bCs/>
        </w:rPr>
        <w:t xml:space="preserve"> (Student)</w:t>
      </w:r>
    </w:p>
    <w:p w14:paraId="490CBBE2" w14:textId="77777777" w:rsidR="000C4536" w:rsidRDefault="000C4536" w:rsidP="000C4536">
      <w:pPr>
        <w:rPr>
          <w:b/>
          <w:bCs/>
        </w:rPr>
      </w:pPr>
    </w:p>
    <w:p w14:paraId="0890A200" w14:textId="7EA390DD" w:rsidR="000C4536" w:rsidRDefault="000C4536" w:rsidP="000C4536">
      <w:pPr>
        <w:rPr>
          <w:b/>
          <w:bCs/>
        </w:rPr>
      </w:pPr>
      <w:r>
        <w:rPr>
          <w:b/>
          <w:bCs/>
        </w:rPr>
        <w:t xml:space="preserve">Date    </w:t>
      </w:r>
      <w:r w:rsidR="004E7377">
        <w:rPr>
          <w:b/>
          <w:bCs/>
        </w:rPr>
        <w:t>2</w:t>
      </w:r>
      <w:r w:rsidR="004E7377" w:rsidRPr="004E7377">
        <w:rPr>
          <w:b/>
          <w:bCs/>
          <w:vertAlign w:val="superscript"/>
        </w:rPr>
        <w:t>ND</w:t>
      </w:r>
      <w:r w:rsidR="004E7377">
        <w:rPr>
          <w:b/>
          <w:bCs/>
        </w:rPr>
        <w:t xml:space="preserve"> May 2018 </w:t>
      </w:r>
    </w:p>
    <w:p w14:paraId="2FA385C2" w14:textId="77777777" w:rsidR="000C4536" w:rsidRDefault="000C4536" w:rsidP="000C4536">
      <w:pPr>
        <w:rPr>
          <w:b/>
          <w:bCs/>
        </w:rPr>
      </w:pPr>
    </w:p>
    <w:p w14:paraId="2F4F4050" w14:textId="4F1ACA8F" w:rsidR="000C4536" w:rsidRDefault="000C4536" w:rsidP="000C4536">
      <w:pPr>
        <w:rPr>
          <w:b/>
          <w:bCs/>
        </w:rPr>
      </w:pPr>
    </w:p>
    <w:p w14:paraId="0E6318EE" w14:textId="77777777" w:rsidR="000C4536" w:rsidRDefault="000C4536" w:rsidP="000C4536">
      <w:pPr>
        <w:rPr>
          <w:b/>
          <w:bCs/>
        </w:rPr>
      </w:pPr>
    </w:p>
    <w:p w14:paraId="0AC00A1A" w14:textId="77777777" w:rsidR="000C4536" w:rsidRDefault="000C4536" w:rsidP="000C4536">
      <w:pPr>
        <w:rPr>
          <w:b/>
          <w:bCs/>
        </w:rPr>
      </w:pPr>
    </w:p>
    <w:p w14:paraId="04503E4C" w14:textId="77777777" w:rsidR="000C4536" w:rsidRDefault="000C4536" w:rsidP="000C4536">
      <w:pPr>
        <w:rPr>
          <w:b/>
          <w:bCs/>
        </w:rPr>
      </w:pPr>
      <w:r>
        <w:rPr>
          <w:b/>
          <w:bCs/>
        </w:rPr>
        <w:t>DECLARATION</w:t>
      </w:r>
    </w:p>
    <w:p w14:paraId="15729B97" w14:textId="77777777" w:rsidR="000C4536" w:rsidRDefault="000C4536" w:rsidP="000C4536">
      <w:pPr>
        <w:rPr>
          <w:b/>
          <w:bCs/>
        </w:rPr>
      </w:pPr>
    </w:p>
    <w:p w14:paraId="68C7A940" w14:textId="77777777" w:rsidR="000C4536" w:rsidRDefault="000C4536" w:rsidP="000C4536">
      <w:pPr>
        <w:rPr>
          <w:b/>
          <w:bCs/>
        </w:rPr>
      </w:pPr>
      <w:r>
        <w:rPr>
          <w:b/>
          <w:bCs/>
        </w:rPr>
        <w:t>I am satisfied that this work is the result of the Student’s effort.</w:t>
      </w:r>
    </w:p>
    <w:p w14:paraId="4EB4DB55" w14:textId="77777777" w:rsidR="000C4536" w:rsidRDefault="000C4536" w:rsidP="000C4536">
      <w:pPr>
        <w:rPr>
          <w:b/>
          <w:bCs/>
        </w:rPr>
      </w:pPr>
    </w:p>
    <w:p w14:paraId="0B4F38FA" w14:textId="77777777" w:rsidR="000C4536" w:rsidRDefault="000C4536" w:rsidP="000C4536">
      <w:pPr>
        <w:rPr>
          <w:b/>
          <w:bCs/>
        </w:rPr>
      </w:pPr>
      <w:r>
        <w:rPr>
          <w:b/>
          <w:bCs/>
        </w:rPr>
        <w:t>Signed .............................................................. (Lecturer)</w:t>
      </w:r>
    </w:p>
    <w:p w14:paraId="79499447" w14:textId="77777777" w:rsidR="000C4536" w:rsidRDefault="000C4536" w:rsidP="000C4536">
      <w:pPr>
        <w:rPr>
          <w:b/>
          <w:bCs/>
        </w:rPr>
      </w:pPr>
    </w:p>
    <w:p w14:paraId="16CA503F" w14:textId="77777777" w:rsidR="000C4536" w:rsidRDefault="000C4536" w:rsidP="000C4536">
      <w:pPr>
        <w:rPr>
          <w:b/>
          <w:bCs/>
        </w:rPr>
      </w:pPr>
      <w:r>
        <w:rPr>
          <w:b/>
          <w:bCs/>
        </w:rPr>
        <w:t>Date     ..............................................................</w:t>
      </w:r>
    </w:p>
    <w:p w14:paraId="152A8AC4" w14:textId="77777777" w:rsidR="000C4536" w:rsidRDefault="000C4536">
      <w:pPr>
        <w:rPr>
          <w:b/>
        </w:rPr>
      </w:pPr>
    </w:p>
    <w:p w14:paraId="712252B6" w14:textId="77777777" w:rsidR="000C4536" w:rsidRDefault="000C4536">
      <w:pPr>
        <w:rPr>
          <w:b/>
        </w:rPr>
      </w:pPr>
    </w:p>
    <w:p w14:paraId="6326A69D" w14:textId="2B4E2D08" w:rsidR="000C4536" w:rsidRDefault="000C4536">
      <w:pPr>
        <w:rPr>
          <w:b/>
        </w:rPr>
      </w:pPr>
      <w:r>
        <w:rPr>
          <w:b/>
        </w:rPr>
        <w:br w:type="page"/>
      </w:r>
    </w:p>
    <w:p w14:paraId="741A2E59" w14:textId="42376B92" w:rsidR="006C4A4D" w:rsidRDefault="006C4A4D" w:rsidP="000C4536">
      <w:pPr>
        <w:spacing w:line="480" w:lineRule="auto"/>
        <w:outlineLvl w:val="0"/>
        <w:rPr>
          <w:b/>
        </w:rPr>
      </w:pPr>
      <w:bookmarkStart w:id="2" w:name="_Toc513040819"/>
      <w:r>
        <w:rPr>
          <w:b/>
        </w:rPr>
        <w:lastRenderedPageBreak/>
        <w:t>ACKNOWLEDGEMENTS</w:t>
      </w:r>
      <w:bookmarkEnd w:id="2"/>
      <w:r>
        <w:rPr>
          <w:b/>
        </w:rPr>
        <w:t xml:space="preserve"> </w:t>
      </w:r>
    </w:p>
    <w:p w14:paraId="0510D10F" w14:textId="77777777" w:rsidR="000C4536" w:rsidRDefault="00703D6D" w:rsidP="000C4536">
      <w:pPr>
        <w:spacing w:line="360" w:lineRule="auto"/>
        <w:jc w:val="center"/>
        <w:rPr>
          <w:i/>
        </w:rPr>
      </w:pPr>
      <w:r w:rsidRPr="000C4536">
        <w:rPr>
          <w:i/>
        </w:rPr>
        <w:t>I would like to express my</w:t>
      </w:r>
      <w:r w:rsidR="00907E8C" w:rsidRPr="000C4536">
        <w:rPr>
          <w:i/>
        </w:rPr>
        <w:t xml:space="preserve"> sincere</w:t>
      </w:r>
      <w:r w:rsidRPr="000C4536">
        <w:rPr>
          <w:i/>
        </w:rPr>
        <w:t xml:space="preserve"> gratitude </w:t>
      </w:r>
      <w:r w:rsidR="000B0502" w:rsidRPr="000C4536">
        <w:rPr>
          <w:i/>
        </w:rPr>
        <w:t xml:space="preserve">to my dissertation supervisor, </w:t>
      </w:r>
    </w:p>
    <w:p w14:paraId="2FB2516D" w14:textId="77777777" w:rsidR="000C4536" w:rsidRDefault="000B0502" w:rsidP="000C4536">
      <w:pPr>
        <w:spacing w:line="360" w:lineRule="auto"/>
        <w:jc w:val="center"/>
        <w:rPr>
          <w:i/>
        </w:rPr>
      </w:pPr>
      <w:r w:rsidRPr="000C4536">
        <w:rPr>
          <w:i/>
        </w:rPr>
        <w:t xml:space="preserve">Heike Griffiths, </w:t>
      </w:r>
    </w:p>
    <w:p w14:paraId="115501CA" w14:textId="77777777" w:rsidR="000C4536" w:rsidRDefault="000B0502" w:rsidP="000C4536">
      <w:pPr>
        <w:spacing w:line="360" w:lineRule="auto"/>
        <w:jc w:val="center"/>
        <w:rPr>
          <w:i/>
        </w:rPr>
      </w:pPr>
      <w:r w:rsidRPr="000C4536">
        <w:rPr>
          <w:i/>
        </w:rPr>
        <w:t>for her</w:t>
      </w:r>
      <w:r w:rsidR="00E40ECC" w:rsidRPr="000C4536">
        <w:rPr>
          <w:i/>
        </w:rPr>
        <w:t xml:space="preserve"> </w:t>
      </w:r>
      <w:r w:rsidR="00D20EA9" w:rsidRPr="000C4536">
        <w:rPr>
          <w:i/>
        </w:rPr>
        <w:t>support, generosity</w:t>
      </w:r>
      <w:r w:rsidRPr="000C4536">
        <w:rPr>
          <w:i/>
        </w:rPr>
        <w:t xml:space="preserve"> of time, </w:t>
      </w:r>
      <w:r w:rsidR="00E40ECC" w:rsidRPr="000C4536">
        <w:rPr>
          <w:i/>
        </w:rPr>
        <w:t xml:space="preserve">and </w:t>
      </w:r>
      <w:r w:rsidR="009316F8" w:rsidRPr="000C4536">
        <w:rPr>
          <w:i/>
        </w:rPr>
        <w:t>feedback throughout t</w:t>
      </w:r>
      <w:r w:rsidR="00663D03" w:rsidRPr="000C4536">
        <w:rPr>
          <w:i/>
        </w:rPr>
        <w:t>he writing</w:t>
      </w:r>
      <w:r w:rsidR="006B378B" w:rsidRPr="000C4536">
        <w:rPr>
          <w:i/>
        </w:rPr>
        <w:t xml:space="preserve"> </w:t>
      </w:r>
      <w:r w:rsidR="00651238" w:rsidRPr="000C4536">
        <w:rPr>
          <w:i/>
        </w:rPr>
        <w:t>process</w:t>
      </w:r>
      <w:r w:rsidR="00663D03" w:rsidRPr="000C4536">
        <w:rPr>
          <w:i/>
        </w:rPr>
        <w:t xml:space="preserve">. </w:t>
      </w:r>
    </w:p>
    <w:p w14:paraId="12AEFBEA" w14:textId="77777777" w:rsidR="000C4536" w:rsidRDefault="009316F8" w:rsidP="000C4536">
      <w:pPr>
        <w:spacing w:line="360" w:lineRule="auto"/>
        <w:jc w:val="center"/>
        <w:rPr>
          <w:i/>
        </w:rPr>
      </w:pPr>
      <w:r w:rsidRPr="000C4536">
        <w:rPr>
          <w:i/>
        </w:rPr>
        <w:t>I would also</w:t>
      </w:r>
      <w:r w:rsidR="00773021" w:rsidRPr="000C4536">
        <w:rPr>
          <w:i/>
        </w:rPr>
        <w:t xml:space="preserve"> like to thank Caroline </w:t>
      </w:r>
      <w:proofErr w:type="spellStart"/>
      <w:r w:rsidR="00773021" w:rsidRPr="000C4536">
        <w:rPr>
          <w:i/>
        </w:rPr>
        <w:t>Lohmann</w:t>
      </w:r>
      <w:proofErr w:type="spellEnd"/>
      <w:r w:rsidR="00773021" w:rsidRPr="000C4536">
        <w:rPr>
          <w:i/>
        </w:rPr>
        <w:t>-Hancock</w:t>
      </w:r>
    </w:p>
    <w:p w14:paraId="369AB37B" w14:textId="77777777" w:rsidR="000C4536" w:rsidRDefault="00773021" w:rsidP="000C4536">
      <w:pPr>
        <w:spacing w:line="360" w:lineRule="auto"/>
        <w:jc w:val="center"/>
        <w:rPr>
          <w:i/>
        </w:rPr>
      </w:pPr>
      <w:r w:rsidRPr="000C4536">
        <w:rPr>
          <w:i/>
        </w:rPr>
        <w:t xml:space="preserve"> for her assistance </w:t>
      </w:r>
      <w:r w:rsidR="00663D03" w:rsidRPr="000C4536">
        <w:rPr>
          <w:i/>
        </w:rPr>
        <w:t xml:space="preserve">with </w:t>
      </w:r>
      <w:r w:rsidR="008D41C0" w:rsidRPr="000C4536">
        <w:rPr>
          <w:i/>
        </w:rPr>
        <w:t xml:space="preserve">formatting </w:t>
      </w:r>
      <w:r w:rsidR="00663D03" w:rsidRPr="000C4536">
        <w:rPr>
          <w:i/>
        </w:rPr>
        <w:t xml:space="preserve">and her words of encouragement. </w:t>
      </w:r>
    </w:p>
    <w:p w14:paraId="2B7102CC" w14:textId="48B082E7" w:rsidR="006C4A4D" w:rsidRPr="000C4536" w:rsidRDefault="00663D03" w:rsidP="000C4536">
      <w:pPr>
        <w:spacing w:line="360" w:lineRule="auto"/>
        <w:jc w:val="center"/>
        <w:rPr>
          <w:i/>
        </w:rPr>
      </w:pPr>
      <w:r w:rsidRPr="000C4536">
        <w:rPr>
          <w:i/>
        </w:rPr>
        <w:t>Without these contributions, writing this dissertation would have been a far more challenging endeavour.</w:t>
      </w:r>
    </w:p>
    <w:p w14:paraId="29850655" w14:textId="77777777" w:rsidR="005E060A" w:rsidRDefault="006C4A4D" w:rsidP="006C4A4D">
      <w:pPr>
        <w:spacing w:line="480" w:lineRule="auto"/>
        <w:outlineLvl w:val="0"/>
        <w:rPr>
          <w:b/>
        </w:rPr>
      </w:pPr>
      <w:r>
        <w:rPr>
          <w:b/>
        </w:rPr>
        <w:br w:type="page"/>
      </w:r>
      <w:bookmarkStart w:id="3" w:name="_Toc513040820"/>
      <w:r w:rsidR="00BA7FED">
        <w:rPr>
          <w:b/>
        </w:rPr>
        <w:lastRenderedPageBreak/>
        <w:t>ABSTRACT</w:t>
      </w:r>
      <w:bookmarkEnd w:id="3"/>
    </w:p>
    <w:p w14:paraId="6F50A386" w14:textId="77777777" w:rsidR="00EC5893" w:rsidRPr="005E060A" w:rsidRDefault="001F2AD3" w:rsidP="004A0C17">
      <w:pPr>
        <w:spacing w:line="360" w:lineRule="auto"/>
        <w:jc w:val="both"/>
        <w:rPr>
          <w:b/>
          <w:i/>
        </w:rPr>
      </w:pPr>
      <w:r>
        <w:rPr>
          <w:b/>
          <w:i/>
        </w:rPr>
        <w:t>Debates over whether multiculturalism</w:t>
      </w:r>
      <w:r w:rsidR="00C50A7C">
        <w:rPr>
          <w:b/>
          <w:i/>
        </w:rPr>
        <w:t xml:space="preserve"> </w:t>
      </w:r>
      <w:r w:rsidR="003C744B">
        <w:rPr>
          <w:b/>
          <w:i/>
        </w:rPr>
        <w:t>is no longer fit for purpose</w:t>
      </w:r>
      <w:r w:rsidR="000E5E76">
        <w:rPr>
          <w:b/>
          <w:i/>
        </w:rPr>
        <w:t xml:space="preserve"> and should be replaced by interculturalism</w:t>
      </w:r>
      <w:r w:rsidR="00A22C62">
        <w:rPr>
          <w:b/>
          <w:i/>
        </w:rPr>
        <w:t>,</w:t>
      </w:r>
      <w:r w:rsidR="00C50A7C">
        <w:rPr>
          <w:b/>
          <w:i/>
        </w:rPr>
        <w:t xml:space="preserve"> have </w:t>
      </w:r>
      <w:r w:rsidR="003C744B">
        <w:rPr>
          <w:b/>
          <w:i/>
        </w:rPr>
        <w:t xml:space="preserve">gathered pace </w:t>
      </w:r>
      <w:r w:rsidR="000E5E76">
        <w:rPr>
          <w:b/>
          <w:i/>
        </w:rPr>
        <w:t xml:space="preserve">in recent years. This paper explores these debates, critically analysing the reported failures of </w:t>
      </w:r>
      <w:r w:rsidR="00EC5893">
        <w:rPr>
          <w:b/>
          <w:i/>
        </w:rPr>
        <w:t>multi</w:t>
      </w:r>
      <w:r w:rsidR="000E5E76">
        <w:rPr>
          <w:b/>
          <w:i/>
        </w:rPr>
        <w:t>culturalism</w:t>
      </w:r>
      <w:r w:rsidR="00EC5893">
        <w:rPr>
          <w:b/>
          <w:i/>
        </w:rPr>
        <w:t xml:space="preserve"> and later contrasting</w:t>
      </w:r>
      <w:r w:rsidR="000E5E76">
        <w:rPr>
          <w:b/>
          <w:i/>
        </w:rPr>
        <w:t xml:space="preserve"> </w:t>
      </w:r>
      <w:r w:rsidR="00EC5893">
        <w:rPr>
          <w:b/>
          <w:i/>
        </w:rPr>
        <w:t>them with the characteristics of interculturalism. These debates are considered within the context of Brexit and what is considered an era of super-diversity. It concludes that wh</w:t>
      </w:r>
      <w:r w:rsidR="00A17B84">
        <w:rPr>
          <w:b/>
          <w:i/>
        </w:rPr>
        <w:t xml:space="preserve">ilst multiculturalism cannot be </w:t>
      </w:r>
      <w:r w:rsidR="00EC5893">
        <w:rPr>
          <w:b/>
          <w:i/>
        </w:rPr>
        <w:t xml:space="preserve">deemed to have failed </w:t>
      </w:r>
      <w:r w:rsidR="00A17B84">
        <w:rPr>
          <w:b/>
          <w:i/>
        </w:rPr>
        <w:t>at all levels</w:t>
      </w:r>
      <w:r w:rsidR="00EC5893">
        <w:rPr>
          <w:b/>
          <w:i/>
        </w:rPr>
        <w:t xml:space="preserve">, </w:t>
      </w:r>
      <w:r w:rsidR="00A17B84">
        <w:rPr>
          <w:b/>
          <w:i/>
        </w:rPr>
        <w:t xml:space="preserve">it can no longer keep pace with societal change and provide the necessary means to facilitate unity amongst increasing diversity. Interculturalism offers a pragmatic approach to dealing with </w:t>
      </w:r>
      <w:r w:rsidR="004A0C17">
        <w:rPr>
          <w:b/>
          <w:i/>
        </w:rPr>
        <w:t xml:space="preserve">many of the concerns which arise from diversification and presents an opportunity for a more positive and unified future. </w:t>
      </w:r>
    </w:p>
    <w:p w14:paraId="039E31D0" w14:textId="77777777" w:rsidR="005E060A" w:rsidRPr="005E060A" w:rsidRDefault="005E060A" w:rsidP="004A0C17">
      <w:pPr>
        <w:spacing w:line="360" w:lineRule="auto"/>
        <w:jc w:val="both"/>
        <w:rPr>
          <w:b/>
          <w:i/>
        </w:rPr>
      </w:pPr>
    </w:p>
    <w:p w14:paraId="66E99BDA" w14:textId="77777777" w:rsidR="0083215B" w:rsidRPr="0083215B" w:rsidRDefault="005E060A" w:rsidP="005E060A">
      <w:pPr>
        <w:spacing w:line="480" w:lineRule="auto"/>
        <w:outlineLvl w:val="0"/>
        <w:rPr>
          <w:b/>
        </w:rPr>
      </w:pPr>
      <w:r>
        <w:rPr>
          <w:b/>
        </w:rPr>
        <w:br w:type="page"/>
      </w:r>
      <w:bookmarkStart w:id="4" w:name="_Toc513040821"/>
      <w:r w:rsidR="00BA7FED" w:rsidRPr="0083215B">
        <w:rPr>
          <w:b/>
        </w:rPr>
        <w:lastRenderedPageBreak/>
        <w:t>ACRONYM</w:t>
      </w:r>
      <w:bookmarkEnd w:id="4"/>
      <w:r w:rsidR="00BA7FED" w:rsidRPr="0083215B">
        <w:rPr>
          <w:b/>
        </w:rPr>
        <w:t xml:space="preserve"> </w:t>
      </w:r>
    </w:p>
    <w:p w14:paraId="2B0CE93E" w14:textId="77777777" w:rsidR="00B86435" w:rsidRDefault="00B86435" w:rsidP="00D90280">
      <w:pPr>
        <w:spacing w:line="480" w:lineRule="auto"/>
      </w:pPr>
      <w:r>
        <w:t xml:space="preserve">BAME </w:t>
      </w:r>
      <w:r>
        <w:tab/>
        <w:t>Black, Asian, and Minority Ethnic</w:t>
      </w:r>
    </w:p>
    <w:p w14:paraId="295CAA58" w14:textId="77777777" w:rsidR="00B86435" w:rsidRDefault="00B86435" w:rsidP="00D90280">
      <w:pPr>
        <w:spacing w:line="480" w:lineRule="auto"/>
      </w:pPr>
      <w:r>
        <w:t>Brexit</w:t>
      </w:r>
      <w:r>
        <w:tab/>
      </w:r>
      <w:r>
        <w:tab/>
        <w:t>Britain’s Exit from the European Union</w:t>
      </w:r>
    </w:p>
    <w:p w14:paraId="62FFBBFF" w14:textId="77777777" w:rsidR="00B86435" w:rsidRDefault="00B86435" w:rsidP="00D90280">
      <w:pPr>
        <w:spacing w:line="480" w:lineRule="auto"/>
      </w:pPr>
      <w:r>
        <w:t>ESOL</w:t>
      </w:r>
      <w:r>
        <w:tab/>
      </w:r>
      <w:r>
        <w:tab/>
        <w:t>English for Speakers of Other Languages</w:t>
      </w:r>
    </w:p>
    <w:p w14:paraId="07DC112A" w14:textId="77777777" w:rsidR="00A948CF" w:rsidRDefault="00A948CF" w:rsidP="00D90280">
      <w:pPr>
        <w:spacing w:line="480" w:lineRule="auto"/>
      </w:pPr>
      <w:r>
        <w:t>NGO</w:t>
      </w:r>
      <w:r>
        <w:tab/>
      </w:r>
      <w:r>
        <w:tab/>
        <w:t xml:space="preserve">Non-Governmental Organisation </w:t>
      </w:r>
    </w:p>
    <w:p w14:paraId="208B1E79" w14:textId="77777777" w:rsidR="00B86435" w:rsidRDefault="00B86435" w:rsidP="00D90280">
      <w:pPr>
        <w:spacing w:line="480" w:lineRule="auto"/>
      </w:pPr>
      <w:r>
        <w:t>UK</w:t>
      </w:r>
      <w:r>
        <w:tab/>
      </w:r>
      <w:r>
        <w:tab/>
        <w:t xml:space="preserve">United Kingdom </w:t>
      </w:r>
    </w:p>
    <w:p w14:paraId="141CD3DD" w14:textId="77777777" w:rsidR="00D90280" w:rsidRDefault="00D90280" w:rsidP="00D90280">
      <w:pPr>
        <w:spacing w:line="480" w:lineRule="auto"/>
      </w:pPr>
    </w:p>
    <w:p w14:paraId="30F878D6" w14:textId="77777777" w:rsidR="004317A6" w:rsidRPr="004317A6" w:rsidRDefault="005E060A" w:rsidP="005E060A">
      <w:pPr>
        <w:numPr>
          <w:ilvl w:val="0"/>
          <w:numId w:val="1"/>
        </w:numPr>
        <w:spacing w:line="480" w:lineRule="auto"/>
        <w:outlineLvl w:val="0"/>
        <w:rPr>
          <w:b/>
        </w:rPr>
      </w:pPr>
      <w:r>
        <w:rPr>
          <w:b/>
        </w:rPr>
        <w:br w:type="page"/>
      </w:r>
      <w:bookmarkStart w:id="5" w:name="_Toc513040822"/>
      <w:r w:rsidR="00BA7FED" w:rsidRPr="004317A6">
        <w:rPr>
          <w:b/>
        </w:rPr>
        <w:lastRenderedPageBreak/>
        <w:t>INTRODUCTION</w:t>
      </w:r>
      <w:bookmarkEnd w:id="5"/>
      <w:r w:rsidR="00BA7FED">
        <w:rPr>
          <w:b/>
        </w:rPr>
        <w:t xml:space="preserve"> </w:t>
      </w:r>
    </w:p>
    <w:p w14:paraId="47408262" w14:textId="77777777" w:rsidR="00D90280" w:rsidRDefault="00D90280" w:rsidP="00D90280">
      <w:pPr>
        <w:spacing w:line="480" w:lineRule="auto"/>
        <w:jc w:val="both"/>
      </w:pPr>
      <w:r>
        <w:t>Historically, the composition of Britain’s population is ethnically and culturally diverse, yet this heterogeneity has been transformed in the twenty-first century into what has been termed ‘super-diversity’ (</w:t>
      </w:r>
      <w:proofErr w:type="spellStart"/>
      <w:r>
        <w:t>Vertovec</w:t>
      </w:r>
      <w:proofErr w:type="spellEnd"/>
      <w:r>
        <w:t xml:space="preserve">, 2010). This concept refers to the growing diversity brought about by increased migration from a greater variety of countries and the associated plurality of cultures, languages, religions and immigration statuses which it engenders. Marked societal transformation and economic instability have brought the highly contentious issue of immigration to the forefront of public concern, triggering debate in relation to the perceived burden it places on public services and the threat it poses to national identity and security (Blinder and Allen, 2016). This ‘politics of fear’ dominated Britain’s referendum on EU membership, dividing the electorate and revealing opposition to the cultural pluralism which for so long had been safeguarded by the framework of multiculturalism (Ashcroft and </w:t>
      </w:r>
      <w:proofErr w:type="spellStart"/>
      <w:r>
        <w:t>Bevir</w:t>
      </w:r>
      <w:proofErr w:type="spellEnd"/>
      <w:r>
        <w:t>, 2016). The impact of ethnic diversity and cultural pluralism on social cohesion takes on renewed importance following the anti-immigrant sentiment displayed during the referendum and the subsequent rise in hate-crime (O’Neill, 2017). This calls into question the already tainted record of multiculturalism as a framework for managing diversity having previously been criticised for its contribution to social fragmentation (</w:t>
      </w:r>
      <w:r w:rsidRPr="00713973">
        <w:t>Cantle, 2012</w:t>
      </w:r>
      <w:r>
        <w:t xml:space="preserve">). An alternative paradigm, that of interculturalism, is favoured by some academics and policy makers as a more appropriate framework for learning to live in changing patterns of diversity, emphasising its positive features of openness, interaction and dialogue in creating common bonds and facilitating social cohesion (Council of Europe, 2008; Cantle, 2012; </w:t>
      </w:r>
      <w:r w:rsidRPr="00CC45DA">
        <w:t>Zapata-</w:t>
      </w:r>
      <w:proofErr w:type="spellStart"/>
      <w:r w:rsidRPr="00CC45DA">
        <w:t>Barrero</w:t>
      </w:r>
      <w:proofErr w:type="spellEnd"/>
      <w:r w:rsidRPr="00CC45DA">
        <w:t>, 2017</w:t>
      </w:r>
      <w:r>
        <w:t xml:space="preserve">). </w:t>
      </w:r>
    </w:p>
    <w:p w14:paraId="10D6BEE0" w14:textId="77777777" w:rsidR="00D90280" w:rsidRDefault="00D90280" w:rsidP="00D90280">
      <w:pPr>
        <w:spacing w:line="480" w:lineRule="auto"/>
        <w:jc w:val="both"/>
      </w:pPr>
    </w:p>
    <w:p w14:paraId="19653F9D" w14:textId="632672DD" w:rsidR="00D90280" w:rsidRDefault="00D90280" w:rsidP="00D90280">
      <w:pPr>
        <w:spacing w:line="480" w:lineRule="auto"/>
        <w:jc w:val="both"/>
      </w:pPr>
      <w:r>
        <w:lastRenderedPageBreak/>
        <w:t xml:space="preserve">The aim of this dissertation is threefold. Firstly, to evaluate the policy of multiculturalism, exploring the political climate in which it was introduced, before critically analysing its characteristics and examining the failings with which it is charged. Secondly, to </w:t>
      </w:r>
      <w:r w:rsidR="00037F94">
        <w:t xml:space="preserve">explore the concepts of citizenship, integration, identity </w:t>
      </w:r>
      <w:r>
        <w:t xml:space="preserve">and </w:t>
      </w:r>
      <w:r w:rsidR="00037F94">
        <w:t>belonging</w:t>
      </w:r>
      <w:r>
        <w:t xml:space="preserve"> and the challenges that are presented to finding unity in diversity, within the context of Brexit. Lastly, to explore whether interculturalism can succeed multiculturalism as a framework in which to negotiate the cultural complexity of the current social landscape and lead towards a future marked by cohesion, not division.</w:t>
      </w:r>
    </w:p>
    <w:p w14:paraId="5C463244" w14:textId="77777777" w:rsidR="00D90280" w:rsidRDefault="00D90280" w:rsidP="00D90280">
      <w:pPr>
        <w:spacing w:line="480" w:lineRule="auto"/>
        <w:jc w:val="both"/>
      </w:pPr>
    </w:p>
    <w:p w14:paraId="0C033871" w14:textId="77777777" w:rsidR="00D90280" w:rsidRDefault="00D90280" w:rsidP="00D90280">
      <w:pPr>
        <w:spacing w:line="480" w:lineRule="auto"/>
        <w:jc w:val="both"/>
      </w:pPr>
      <w:r>
        <w:t>It is important to give prior acknowledgement of the limitations of any conclusions drawn, given that they are founded upon a generalised conception of the two paradigms, whilst in practice many differing versions of both multiculturalism and interculturalism exist (</w:t>
      </w:r>
      <w:proofErr w:type="spellStart"/>
      <w:r>
        <w:t>Grillo</w:t>
      </w:r>
      <w:proofErr w:type="spellEnd"/>
      <w:r>
        <w:t>, 2017). Critical engagement with the various multicultural and intercultural theoretical positions is beyond the scope of this paper; however, the main ideological differences will be fully discussed and analysed, and a conclusion reached on this basis.</w:t>
      </w:r>
    </w:p>
    <w:p w14:paraId="72990371" w14:textId="77777777" w:rsidR="004317A6" w:rsidRDefault="004317A6" w:rsidP="00D90280">
      <w:pPr>
        <w:spacing w:line="480" w:lineRule="auto"/>
        <w:jc w:val="both"/>
      </w:pPr>
    </w:p>
    <w:p w14:paraId="7325EF52" w14:textId="77777777" w:rsidR="004317A6" w:rsidRDefault="005E060A" w:rsidP="005E060A">
      <w:pPr>
        <w:numPr>
          <w:ilvl w:val="0"/>
          <w:numId w:val="1"/>
        </w:numPr>
        <w:spacing w:line="480" w:lineRule="auto"/>
        <w:outlineLvl w:val="0"/>
        <w:rPr>
          <w:b/>
        </w:rPr>
      </w:pPr>
      <w:r>
        <w:rPr>
          <w:b/>
        </w:rPr>
        <w:br w:type="page"/>
      </w:r>
      <w:bookmarkStart w:id="6" w:name="_Toc513040823"/>
      <w:r w:rsidR="00BA7FED">
        <w:rPr>
          <w:b/>
        </w:rPr>
        <w:lastRenderedPageBreak/>
        <w:t>LITERATURE REVIEW</w:t>
      </w:r>
      <w:bookmarkEnd w:id="6"/>
      <w:r w:rsidR="00BA7FED">
        <w:rPr>
          <w:b/>
        </w:rPr>
        <w:t xml:space="preserve"> </w:t>
      </w:r>
    </w:p>
    <w:p w14:paraId="115B24F0" w14:textId="77777777" w:rsidR="00A429F3" w:rsidRDefault="005E060A" w:rsidP="00A429F3">
      <w:pPr>
        <w:numPr>
          <w:ilvl w:val="1"/>
          <w:numId w:val="1"/>
        </w:numPr>
        <w:spacing w:line="480" w:lineRule="auto"/>
        <w:outlineLvl w:val="1"/>
        <w:rPr>
          <w:b/>
        </w:rPr>
      </w:pPr>
      <w:bookmarkStart w:id="7" w:name="_Toc513040824"/>
      <w:r>
        <w:rPr>
          <w:b/>
        </w:rPr>
        <w:t>Introduction</w:t>
      </w:r>
      <w:bookmarkEnd w:id="7"/>
      <w:r>
        <w:rPr>
          <w:b/>
        </w:rPr>
        <w:t xml:space="preserve"> </w:t>
      </w:r>
    </w:p>
    <w:p w14:paraId="70A4C04F" w14:textId="77777777" w:rsidR="00A429F3" w:rsidRDefault="00A429F3" w:rsidP="00A429F3">
      <w:pPr>
        <w:spacing w:line="480" w:lineRule="auto"/>
        <w:jc w:val="both"/>
      </w:pPr>
      <w:r>
        <w:t>One of the greatest challenges to democracies worldwide has been finding the answer to how to live</w:t>
      </w:r>
      <w:r w:rsidR="00DD66E0">
        <w:t xml:space="preserve"> in diversity (</w:t>
      </w:r>
      <w:proofErr w:type="spellStart"/>
      <w:r w:rsidR="00DD66E0">
        <w:t>Kymlicka</w:t>
      </w:r>
      <w:proofErr w:type="spellEnd"/>
      <w:r w:rsidR="00DD66E0">
        <w:t xml:space="preserve">, 1995). </w:t>
      </w:r>
      <w:r w:rsidR="00A04623">
        <w:t>This represents a central concern for liberal politics in the twenty-first century as</w:t>
      </w:r>
      <w:r w:rsidR="00DD66E0">
        <w:t xml:space="preserve"> </w:t>
      </w:r>
      <w:r w:rsidR="00A04623">
        <w:t xml:space="preserve">many turn </w:t>
      </w:r>
      <w:r w:rsidR="0077669C">
        <w:t>a</w:t>
      </w:r>
      <w:r w:rsidR="00A04623">
        <w:t>gainst</w:t>
      </w:r>
      <w:r w:rsidR="0077669C">
        <w:t xml:space="preserve"> the </w:t>
      </w:r>
      <w:r w:rsidR="00A04623">
        <w:t>doctrine of multiculturalism</w:t>
      </w:r>
      <w:r w:rsidR="00ED5ABD">
        <w:t xml:space="preserve">, arguing that it has left a legacy of </w:t>
      </w:r>
      <w:r w:rsidR="00BC4279">
        <w:t>division</w:t>
      </w:r>
      <w:r w:rsidR="00ED5ABD">
        <w:t xml:space="preserve"> </w:t>
      </w:r>
      <w:r w:rsidR="00ED5ABD" w:rsidRPr="003D1641">
        <w:t>(</w:t>
      </w:r>
      <w:r w:rsidR="003D1641">
        <w:t>Cameron, 2011; Cantle, 2012</w:t>
      </w:r>
      <w:r w:rsidR="005E437B">
        <w:t>; Zapata-</w:t>
      </w:r>
      <w:proofErr w:type="spellStart"/>
      <w:r w:rsidR="005E437B">
        <w:t>Barrero</w:t>
      </w:r>
      <w:proofErr w:type="spellEnd"/>
      <w:r w:rsidR="005E437B">
        <w:t>, 2016</w:t>
      </w:r>
      <w:r w:rsidR="00ED5ABD" w:rsidRPr="003D1641">
        <w:t>).</w:t>
      </w:r>
      <w:r w:rsidR="00A04623">
        <w:t xml:space="preserve"> </w:t>
      </w:r>
      <w:r w:rsidR="001E5160">
        <w:t>These critics are not opposed to</w:t>
      </w:r>
      <w:r w:rsidR="001A4DC4">
        <w:t xml:space="preserve"> cultural diversity</w:t>
      </w:r>
      <w:r w:rsidR="00A3428F">
        <w:t xml:space="preserve"> in society</w:t>
      </w:r>
      <w:r>
        <w:t xml:space="preserve">, </w:t>
      </w:r>
      <w:r w:rsidR="001E5160">
        <w:t xml:space="preserve">but to </w:t>
      </w:r>
      <w:r w:rsidR="006547EC">
        <w:t>multiculturalism</w:t>
      </w:r>
      <w:r w:rsidR="00651CB7">
        <w:t>,</w:t>
      </w:r>
      <w:r w:rsidR="001A4DC4">
        <w:t xml:space="preserve"> </w:t>
      </w:r>
      <w:r w:rsidR="00651CB7">
        <w:t xml:space="preserve">as </w:t>
      </w:r>
      <w:r w:rsidR="00D57CC0">
        <w:t>a</w:t>
      </w:r>
      <w:r>
        <w:t xml:space="preserve"> body of theory and state policy developed to manage diversity (Meer and </w:t>
      </w:r>
      <w:proofErr w:type="spellStart"/>
      <w:r>
        <w:t>Modood</w:t>
      </w:r>
      <w:proofErr w:type="spellEnd"/>
      <w:r>
        <w:t xml:space="preserve">, 2011). </w:t>
      </w:r>
      <w:r w:rsidR="00D27DA6">
        <w:t xml:space="preserve">The </w:t>
      </w:r>
      <w:r w:rsidR="00501351">
        <w:t xml:space="preserve">opposing argument </w:t>
      </w:r>
      <w:r w:rsidR="004B65C3">
        <w:t>puts forward the case</w:t>
      </w:r>
      <w:r w:rsidR="00157148">
        <w:t xml:space="preserve"> that</w:t>
      </w:r>
      <w:r w:rsidR="00501351">
        <w:t xml:space="preserve"> </w:t>
      </w:r>
      <w:r w:rsidR="004B65C3">
        <w:t>such</w:t>
      </w:r>
      <w:r w:rsidR="00501351">
        <w:t xml:space="preserve"> criticism is based on a ‘caricature’ of multiculturalism which is erroneously held answerable to all manner of social ills (Parekh, 2016, p. 266). </w:t>
      </w:r>
      <w:r w:rsidR="004B65C3">
        <w:t xml:space="preserve">Both </w:t>
      </w:r>
      <w:r w:rsidR="004406B1">
        <w:t>sides of the debate value pluralism</w:t>
      </w:r>
      <w:r w:rsidR="00FF0538">
        <w:t xml:space="preserve"> </w:t>
      </w:r>
      <w:r w:rsidR="004406B1">
        <w:t xml:space="preserve">and agree that a diverse society can be both a cohesive and </w:t>
      </w:r>
      <w:r w:rsidR="00A13F97">
        <w:t xml:space="preserve">equal </w:t>
      </w:r>
      <w:r w:rsidR="004406B1">
        <w:t>one,</w:t>
      </w:r>
      <w:r w:rsidR="004E0BA9">
        <w:t xml:space="preserve"> </w:t>
      </w:r>
      <w:r w:rsidR="00FF0538">
        <w:t xml:space="preserve">but disagree as to whether </w:t>
      </w:r>
      <w:r w:rsidR="00046D56">
        <w:t xml:space="preserve">the paradigm of </w:t>
      </w:r>
      <w:r w:rsidR="00FF0538">
        <w:t xml:space="preserve">multiculturalism is </w:t>
      </w:r>
      <w:r w:rsidR="002E42C2">
        <w:t>best placed to</w:t>
      </w:r>
      <w:r w:rsidR="00FF0538">
        <w:t xml:space="preserve"> </w:t>
      </w:r>
      <w:r w:rsidR="00884A71">
        <w:t xml:space="preserve">achieve these aims. A thorough exploration of the debate must take into consideration the context in which these arguments are put forward, and so it is with a historical perspective on immigration that </w:t>
      </w:r>
      <w:r w:rsidR="00DB78FE">
        <w:t xml:space="preserve">the examination of the multiculturalism paradigm will begin. </w:t>
      </w:r>
    </w:p>
    <w:p w14:paraId="7B728E95" w14:textId="77777777" w:rsidR="00A429F3" w:rsidRPr="00A429F3" w:rsidRDefault="00A429F3" w:rsidP="00A429F3">
      <w:pPr>
        <w:spacing w:line="480" w:lineRule="auto"/>
        <w:outlineLvl w:val="1"/>
        <w:rPr>
          <w:b/>
        </w:rPr>
      </w:pPr>
    </w:p>
    <w:p w14:paraId="74D4DBF1" w14:textId="77777777" w:rsidR="000D683C" w:rsidRDefault="00D90280" w:rsidP="005E060A">
      <w:pPr>
        <w:numPr>
          <w:ilvl w:val="1"/>
          <w:numId w:val="1"/>
        </w:numPr>
        <w:spacing w:line="480" w:lineRule="auto"/>
        <w:outlineLvl w:val="1"/>
        <w:rPr>
          <w:b/>
        </w:rPr>
      </w:pPr>
      <w:bookmarkStart w:id="8" w:name="_Toc513040825"/>
      <w:r>
        <w:rPr>
          <w:b/>
        </w:rPr>
        <w:t>Historical Perspectives on Immigration: The Racialisation of Immigration</w:t>
      </w:r>
      <w:bookmarkEnd w:id="8"/>
    </w:p>
    <w:p w14:paraId="2506A975" w14:textId="77777777" w:rsidR="00D90280" w:rsidRDefault="00D90280" w:rsidP="00D90280">
      <w:pPr>
        <w:spacing w:line="480" w:lineRule="auto"/>
        <w:jc w:val="both"/>
      </w:pPr>
      <w:r>
        <w:t xml:space="preserve">Immigration and the concomitant diversification of the British population has been a persistent source of popular and elite anxiety (Hampshire, 2013). Britain first became a major destination for large-scale immigration following the Second World War when Commonwealth citizens were encouraged to come to Britain to alleviate the labour force shortage (Husband, 1982). Despite fulfilling the need for post-war reconstruction </w:t>
      </w:r>
      <w:r>
        <w:lastRenderedPageBreak/>
        <w:t>and occupying low paid jobs, undesired by Britain’s native workers, objections to colonial immigration were quick to emerge (Bhat, 1988). Unlike the restricted and temporary nature of European worker immigration, where short term work permits were issued, Commonwealth citizens had the right to permanent settlement in Britain und</w:t>
      </w:r>
      <w:r w:rsidR="00E569D2">
        <w:t xml:space="preserve">er the </w:t>
      </w:r>
      <w:r w:rsidR="00E569D2" w:rsidRPr="00761645">
        <w:rPr>
          <w:i/>
        </w:rPr>
        <w:t>British Nationality Act 1948</w:t>
      </w:r>
      <w:r w:rsidR="00137645" w:rsidRPr="00761645">
        <w:t xml:space="preserve"> (11 &amp; 12 Geo. 6, c. 56)</w:t>
      </w:r>
      <w:r w:rsidRPr="00761645">
        <w:t>.</w:t>
      </w:r>
      <w:r>
        <w:t xml:space="preserve"> This soon led to concern within government about the scale and permanence of Black immigration and its damaging effect on the ‘racial character of the English people’ (Carter </w:t>
      </w:r>
      <w:r w:rsidRPr="00392ABC">
        <w:rPr>
          <w:i/>
        </w:rPr>
        <w:t>et al</w:t>
      </w:r>
      <w:r>
        <w:t xml:space="preserve">, 1987). Social strains also emerged particularly in relation to the shortage of housing in inner-city areas which rising immigration exacerbated (Smith, 1989). These growing social tensions were propelled by a narrative which presented the disadvantaged situations of Black immigrants as evidence, not of discrimination, but of a predisposition to social problems owing to their ‘racial character’ (Carter </w:t>
      </w:r>
      <w:r w:rsidRPr="00AF0AA2">
        <w:rPr>
          <w:i/>
        </w:rPr>
        <w:t>et al</w:t>
      </w:r>
      <w:r>
        <w:t xml:space="preserve">, 1987). </w:t>
      </w:r>
    </w:p>
    <w:p w14:paraId="0B9FBF8E" w14:textId="77777777" w:rsidR="00D90280" w:rsidRDefault="00D90280" w:rsidP="00D90280">
      <w:pPr>
        <w:spacing w:line="480" w:lineRule="auto"/>
        <w:jc w:val="both"/>
      </w:pPr>
    </w:p>
    <w:p w14:paraId="0A845A18" w14:textId="77777777" w:rsidR="00D90280" w:rsidRDefault="00D90280" w:rsidP="00D90280">
      <w:pPr>
        <w:spacing w:line="480" w:lineRule="auto"/>
        <w:jc w:val="both"/>
      </w:pPr>
      <w:r>
        <w:t>Colonial immigration therefore was viewed as a threat to Britain’s constructed national identity and perceived cultural homogeneity. This notion underpinned</w:t>
      </w:r>
      <w:r w:rsidRPr="00C922A1">
        <w:t xml:space="preserve"> </w:t>
      </w:r>
      <w:r>
        <w:t>Enoch Powell’s infamous ‘Rivers of Blood’ polemic which gave momentum and legitimacy to the prejudices and xenophobia of wider society (</w:t>
      </w:r>
      <w:proofErr w:type="spellStart"/>
      <w:r>
        <w:t>Crines</w:t>
      </w:r>
      <w:proofErr w:type="spellEnd"/>
      <w:r>
        <w:t xml:space="preserve"> </w:t>
      </w:r>
      <w:r w:rsidRPr="00A743EF">
        <w:rPr>
          <w:i/>
        </w:rPr>
        <w:t>et al</w:t>
      </w:r>
      <w:r>
        <w:t xml:space="preserve">, 2016). Powell questioned the feasibility of integration, drawing upon the significance of racial difference as an impeding factor. The notion of racial difference was not based on biological concepts of race (which was widely rejected following its connections with Nazism) but on framing the problems of immigration in terms of a culturally different ‘other’ (Mercer, 1994). Whilst more indirect and subtle, the use of </w:t>
      </w:r>
      <w:proofErr w:type="spellStart"/>
      <w:r>
        <w:t>culturalist</w:t>
      </w:r>
      <w:proofErr w:type="spellEnd"/>
      <w:r>
        <w:t xml:space="preserve"> racist discourse was no less harmful in its effects. </w:t>
      </w:r>
    </w:p>
    <w:p w14:paraId="12810457" w14:textId="77777777" w:rsidR="00D90280" w:rsidRDefault="00D90280" w:rsidP="00D90280">
      <w:pPr>
        <w:spacing w:line="480" w:lineRule="auto"/>
        <w:jc w:val="both"/>
      </w:pPr>
    </w:p>
    <w:p w14:paraId="7A904B3A" w14:textId="77777777" w:rsidR="00D90280" w:rsidRDefault="00D90280" w:rsidP="00D90280">
      <w:pPr>
        <w:spacing w:line="480" w:lineRule="auto"/>
        <w:jc w:val="both"/>
      </w:pPr>
      <w:r>
        <w:lastRenderedPageBreak/>
        <w:t xml:space="preserve">The political response to the unease of the time, was to control immigration through the introduction of successive and increasingly restrictive legislation in the form of the </w:t>
      </w:r>
      <w:r w:rsidR="00FC77BB" w:rsidRPr="00761645">
        <w:rPr>
          <w:i/>
        </w:rPr>
        <w:t>Commonwealth Immigrants</w:t>
      </w:r>
      <w:r w:rsidRPr="00761645">
        <w:rPr>
          <w:i/>
        </w:rPr>
        <w:t xml:space="preserve"> Acts 1962</w:t>
      </w:r>
      <w:r w:rsidRPr="00761645">
        <w:t xml:space="preserve"> </w:t>
      </w:r>
      <w:r w:rsidR="00C05614" w:rsidRPr="00761645">
        <w:t>(</w:t>
      </w:r>
      <w:r w:rsidR="00137645" w:rsidRPr="00761645">
        <w:t>10 &amp; 11</w:t>
      </w:r>
      <w:r w:rsidR="000B6048" w:rsidRPr="00761645">
        <w:t xml:space="preserve"> Eliz.</w:t>
      </w:r>
      <w:r w:rsidR="000D7B13" w:rsidRPr="00761645">
        <w:t xml:space="preserve"> 2, c. 21)</w:t>
      </w:r>
      <w:r w:rsidR="000B6048" w:rsidRPr="00761645">
        <w:t xml:space="preserve"> </w:t>
      </w:r>
      <w:r w:rsidRPr="00761645">
        <w:t xml:space="preserve">and </w:t>
      </w:r>
      <w:r w:rsidRPr="00761645">
        <w:rPr>
          <w:i/>
        </w:rPr>
        <w:t>1968</w:t>
      </w:r>
      <w:r>
        <w:t xml:space="preserve"> and the </w:t>
      </w:r>
      <w:r w:rsidRPr="00761645">
        <w:rPr>
          <w:i/>
        </w:rPr>
        <w:t>Immigration Act 1971</w:t>
      </w:r>
      <w:r w:rsidRPr="00761645">
        <w:t>.</w:t>
      </w:r>
      <w:r>
        <w:t xml:space="preserve"> The legislation was designed to specifically reduce non-white immigration whilst simultaneously concealing its racist intent behind an outwardly race-neutral policy, applicable to all Commonwealth migrants (Hampshire, 2005). The racial discrimination contained within the Acts was premised on the assumption that black migrants would most likely fall within the categories of restriction – those who were unskilled and without an ancestral connection. The effect of this policy would be to severely restrict the flow of migrants from the New Commonwealth and its black populations without stemming the flow of white migrants from Old Commonwealth countries, such as Australia and Canada (Mason, 2000). Hitherto regarded as British subjects, the legislation now referred to ‘immigrants’ and exposed its purpose in demarcating the boundaries of citizenship and belonging (Paul, 1997). </w:t>
      </w:r>
    </w:p>
    <w:p w14:paraId="0CA2F72B" w14:textId="77777777" w:rsidR="000D683C" w:rsidRPr="00D90280" w:rsidRDefault="000D683C" w:rsidP="00D90280">
      <w:pPr>
        <w:spacing w:line="480" w:lineRule="auto"/>
        <w:jc w:val="both"/>
      </w:pPr>
    </w:p>
    <w:p w14:paraId="62F0F347" w14:textId="77777777" w:rsidR="005E060A" w:rsidRDefault="00D90280" w:rsidP="005E060A">
      <w:pPr>
        <w:numPr>
          <w:ilvl w:val="1"/>
          <w:numId w:val="1"/>
        </w:numPr>
        <w:spacing w:line="480" w:lineRule="auto"/>
        <w:outlineLvl w:val="1"/>
        <w:rPr>
          <w:b/>
        </w:rPr>
      </w:pPr>
      <w:bookmarkStart w:id="9" w:name="_Toc513040826"/>
      <w:r>
        <w:rPr>
          <w:b/>
        </w:rPr>
        <w:t>The Politics of Immigration</w:t>
      </w:r>
      <w:bookmarkEnd w:id="9"/>
    </w:p>
    <w:p w14:paraId="50B1CFA5" w14:textId="77777777" w:rsidR="00D90280" w:rsidRDefault="00D90280" w:rsidP="00D90280">
      <w:pPr>
        <w:spacing w:line="480" w:lineRule="auto"/>
        <w:jc w:val="both"/>
      </w:pPr>
      <w:r>
        <w:t xml:space="preserve">The discourse surrounding immigration throughout this period which associated immigration with social and economic problems and which perceived difference to be a threat, provided a lexicon of prejudice which continues to be used to frame debates over immigration to the present day (Wodak, 2015). Immigration remains a </w:t>
      </w:r>
      <w:proofErr w:type="gramStart"/>
      <w:r>
        <w:t>highly contested</w:t>
      </w:r>
      <w:proofErr w:type="gramEnd"/>
      <w:r>
        <w:t xml:space="preserve"> issue with significant public support for tighter restrictions (Blinder and Allen, 2016). Opposition to immigration is predicated on grounds strikingly </w:t>
      </w:r>
      <w:proofErr w:type="gramStart"/>
      <w:r>
        <w:t>similar to</w:t>
      </w:r>
      <w:proofErr w:type="gramEnd"/>
      <w:r>
        <w:t xml:space="preserve"> those of the post war period, the most salient of which is the threat it poses to the ‘cultural, religious and ethnic homogeneity of the nation’ (Hampshire, 2013, p. 33). The rhetoric however, has altered from a racialised concept of difference, albeit cultural, to </w:t>
      </w:r>
      <w:r>
        <w:lastRenderedPageBreak/>
        <w:t xml:space="preserve">ethnic constructions of difference (Wade, 2015). Whilst the language used to express difference may have altered from race to ethnicity, the attitudes underpinning the immigration legislation of the 1960s (rejection of the most culturally distinct immigrants) stubbornly persist. Research examining British attitudes to immigration has established that opposition is stronger towards non-white and culturally disparate groups than it is towards groups which are white and culturally similar (Ford, 2011). Given the now increasing ethnic diversity and cultural plurality of the British population, the preservation of these oppositional attitudes will be inimical to social cohesion in Britain’s multicultural communities. This represents a dilemma for the UK, which as a liberal state, finds itself subject to conflicting demands on the extent of immigration flow into the country. Hampshire (2013) posits that immigration continues to rise despite public opposition, owing to contradictory pressures which require the state to remain open, </w:t>
      </w:r>
      <w:proofErr w:type="gramStart"/>
      <w:r>
        <w:t>in order to</w:t>
      </w:r>
      <w:proofErr w:type="gramEnd"/>
      <w:r>
        <w:t xml:space="preserve"> enable its economy to advance in globalised markets and to ensure it fulfils its liberal obligations providing refuge to those seeking asylum. Diversity is therefore an inescapable feature of liberal states</w:t>
      </w:r>
      <w:r w:rsidR="009B3D1E">
        <w:t>,</w:t>
      </w:r>
      <w:r>
        <w:t xml:space="preserve"> which has generated significant policy concerns for governments as they negotiate the changing and contested concepts of citizenship, belonging and identity (</w:t>
      </w:r>
      <w:proofErr w:type="spellStart"/>
      <w:r>
        <w:t>Demireva</w:t>
      </w:r>
      <w:proofErr w:type="spellEnd"/>
      <w:r>
        <w:t xml:space="preserve">, 2017). </w:t>
      </w:r>
    </w:p>
    <w:p w14:paraId="5077D983" w14:textId="77777777" w:rsidR="005E060A" w:rsidRPr="00DE7795" w:rsidRDefault="005E060A" w:rsidP="005E060A">
      <w:pPr>
        <w:spacing w:line="480" w:lineRule="auto"/>
      </w:pPr>
    </w:p>
    <w:p w14:paraId="20E05800" w14:textId="77777777" w:rsidR="007B2C71" w:rsidRDefault="00D90280" w:rsidP="007B2C71">
      <w:pPr>
        <w:numPr>
          <w:ilvl w:val="1"/>
          <w:numId w:val="1"/>
        </w:numPr>
        <w:spacing w:line="480" w:lineRule="auto"/>
        <w:outlineLvl w:val="1"/>
        <w:rPr>
          <w:b/>
        </w:rPr>
      </w:pPr>
      <w:bookmarkStart w:id="10" w:name="_Toc513040827"/>
      <w:r>
        <w:rPr>
          <w:b/>
        </w:rPr>
        <w:t>A Theory of Multiculturalism: A Political Response to Diversity</w:t>
      </w:r>
      <w:bookmarkEnd w:id="10"/>
      <w:r>
        <w:rPr>
          <w:b/>
        </w:rPr>
        <w:t xml:space="preserve"> </w:t>
      </w:r>
    </w:p>
    <w:p w14:paraId="599CB092" w14:textId="77777777" w:rsidR="00D90280" w:rsidRDefault="00D90280" w:rsidP="00D90280">
      <w:pPr>
        <w:spacing w:line="480" w:lineRule="auto"/>
        <w:jc w:val="both"/>
      </w:pPr>
      <w:r>
        <w:t>The evolution of multiculturalism finds its origins in the late 1960s as a response to the post-war migration demand for the development of new forms of belonging and citizenship (</w:t>
      </w:r>
      <w:proofErr w:type="spellStart"/>
      <w:r>
        <w:t>Kymlicka</w:t>
      </w:r>
      <w:proofErr w:type="spellEnd"/>
      <w:r>
        <w:t>, 2012). Born of liberal egalitarianism, multiculturalism seeks to supplement liberalism’s concept of equal citizenship, extending individual rights to non-discrimination, on the premise that equal treatment would insufficiently safeguard and accommodate the needs of minorities (</w:t>
      </w:r>
      <w:proofErr w:type="spellStart"/>
      <w:r>
        <w:t>Modood</w:t>
      </w:r>
      <w:proofErr w:type="spellEnd"/>
      <w:r>
        <w:t>, 2007</w:t>
      </w:r>
      <w:r w:rsidRPr="001B0134">
        <w:t>).</w:t>
      </w:r>
      <w:r>
        <w:t xml:space="preserve"> The </w:t>
      </w:r>
      <w:r w:rsidRPr="00026CCD">
        <w:rPr>
          <w:i/>
        </w:rPr>
        <w:t xml:space="preserve">Equality </w:t>
      </w:r>
      <w:r w:rsidR="00026CCD" w:rsidRPr="00026CCD">
        <w:rPr>
          <w:i/>
        </w:rPr>
        <w:t>Act 2010</w:t>
      </w:r>
      <w:r w:rsidR="00026CCD">
        <w:t xml:space="preserve"> and </w:t>
      </w:r>
      <w:r w:rsidR="00026CCD" w:rsidRPr="00026CCD">
        <w:rPr>
          <w:i/>
        </w:rPr>
        <w:lastRenderedPageBreak/>
        <w:t>Human Rights Act 1998</w:t>
      </w:r>
      <w:r w:rsidR="00026CCD">
        <w:t xml:space="preserve"> </w:t>
      </w:r>
      <w:r>
        <w:t>enshrine in law the liberal concept of equality, ensuring equal treatment by protecting individuals from discrimination and safeguarding their rights and freedoms. Critics point out that anti-discrimination legislation is limited in its scope</w:t>
      </w:r>
      <w:r w:rsidR="003818E3">
        <w:t>,</w:t>
      </w:r>
      <w:r>
        <w:t xml:space="preserve"> in that it requires only the ‘toleration’ of subordinate identities (Thompson, 2012). Toleration of diversity, implies disapproval of</w:t>
      </w:r>
      <w:r w:rsidR="009C7A85">
        <w:t>,</w:t>
      </w:r>
      <w:r>
        <w:t xml:space="preserve"> and power over that which is being tolerated, reaffirming the superiority of the majority culture (Weeks, 1993). In contrast, advocates of pluralism, value cultural diversity as a good </w:t>
      </w:r>
      <w:proofErr w:type="gramStart"/>
      <w:r>
        <w:t>in itself and</w:t>
      </w:r>
      <w:proofErr w:type="gramEnd"/>
      <w:r>
        <w:t xml:space="preserve"> an essential component of a free and just society. In recognition that ‘no culture embodies all that is valuable’, exposure to diverse cultures reveals that there is more than one way to live, opening the mind to new ideas, questioning preconceived beliefs and safeguarding against the potential oppression of a culturally homogenous society (Parekh, 2006). Liberalism’s toleration of diversity can be said to fall short of delivering full equality in that it fails to challenge ethnocentrism and effectively redress the marginality of non-majority groups.</w:t>
      </w:r>
    </w:p>
    <w:p w14:paraId="6B2EB032" w14:textId="77777777" w:rsidR="00D90280" w:rsidRDefault="00D90280" w:rsidP="00D90280">
      <w:pPr>
        <w:spacing w:line="480" w:lineRule="auto"/>
        <w:jc w:val="both"/>
      </w:pPr>
    </w:p>
    <w:p w14:paraId="792A623A" w14:textId="2DA4F930" w:rsidR="00D90280" w:rsidRPr="007F4B41" w:rsidRDefault="00D90280" w:rsidP="00D90280">
      <w:pPr>
        <w:spacing w:line="480" w:lineRule="auto"/>
        <w:jc w:val="both"/>
      </w:pPr>
      <w:proofErr w:type="gramStart"/>
      <w:r>
        <w:t>In light of</w:t>
      </w:r>
      <w:proofErr w:type="gramEnd"/>
      <w:r>
        <w:t xml:space="preserve"> this, multiculturalism calls for the recognition and respect of cultural difference in the public sphere, seeking to remedy the equality deficit, promote diversity, and foster a sense of belonging (</w:t>
      </w:r>
      <w:proofErr w:type="spellStart"/>
      <w:r>
        <w:t>Modood</w:t>
      </w:r>
      <w:proofErr w:type="spellEnd"/>
      <w:r>
        <w:t>, 2007). The subordinate position of minority identities has limited their access to the public sphere</w:t>
      </w:r>
      <w:r w:rsidR="000152EC">
        <w:t xml:space="preserve">. It has </w:t>
      </w:r>
      <w:r>
        <w:t>therefore denied them the opportunity to voice their own interests and participate in socio-political debates</w:t>
      </w:r>
      <w:r w:rsidR="00DB745E">
        <w:t>,</w:t>
      </w:r>
      <w:r>
        <w:t xml:space="preserve"> which shape public opinion and influence political decision making (Fraser, 1995). Multiculturalism challenges the notion of ‘equality as sameness’ by positing that it is may be necessary to grant different, or in some instances, additional collective rights to minorities and it is in this respect that multiculturalism distinguishes itself from liberalism (Parekh, 2006).  </w:t>
      </w:r>
      <w:proofErr w:type="spellStart"/>
      <w:r>
        <w:t>Kymlicka</w:t>
      </w:r>
      <w:proofErr w:type="spellEnd"/>
      <w:r>
        <w:t xml:space="preserve"> (1995) defends the use of group-differentiated </w:t>
      </w:r>
      <w:r>
        <w:lastRenderedPageBreak/>
        <w:t>rights against claims of unfairness and illiberalism, reasoning that true equality cannot be achieved without recognition and support of difference. For instance, additional rights can be used to address the legacy of historical racial and ethnic discrimination which results in the persistence of inequalities in contemporary society. Additionally, support for the rights of minority cultures can be justified on the premise, that given no state is culturally neutral (official language usage and setting of public holidays privilege the dominant culture) minority groups are therefore disadvantaged (</w:t>
      </w:r>
      <w:proofErr w:type="spellStart"/>
      <w:r>
        <w:t>Kymlicka</w:t>
      </w:r>
      <w:proofErr w:type="spellEnd"/>
      <w:r>
        <w:t>, 1995). The channelling of economic and cultural support towards minority groups can however, give rise to tension in the majority culture, particularly amongst those less privileged as they compete with minority identities for resources (Manning, 2011). In this respect, multiculturalism has been likened to a ‘double edged tool’ - while it seeks to equalise subordinate groups and facilitate their inclusion, its categorisation of difference, risks undermining its inclusive agenda and increasing social fragmentation (</w:t>
      </w:r>
      <w:r w:rsidRPr="007C2CAE">
        <w:t>Wade</w:t>
      </w:r>
      <w:r>
        <w:t>, 2015).</w:t>
      </w:r>
    </w:p>
    <w:p w14:paraId="6A0732D8" w14:textId="77777777" w:rsidR="005E060A" w:rsidRPr="00DE7795" w:rsidRDefault="005E060A" w:rsidP="00D90280">
      <w:pPr>
        <w:spacing w:line="480" w:lineRule="auto"/>
        <w:jc w:val="both"/>
      </w:pPr>
    </w:p>
    <w:p w14:paraId="31367857" w14:textId="77777777" w:rsidR="007B2C71" w:rsidRDefault="00D90280" w:rsidP="007B2C71">
      <w:pPr>
        <w:numPr>
          <w:ilvl w:val="1"/>
          <w:numId w:val="1"/>
        </w:numPr>
        <w:spacing w:line="480" w:lineRule="auto"/>
        <w:outlineLvl w:val="1"/>
        <w:rPr>
          <w:b/>
        </w:rPr>
      </w:pPr>
      <w:bookmarkStart w:id="11" w:name="_Toc513040828"/>
      <w:r>
        <w:rPr>
          <w:b/>
        </w:rPr>
        <w:t>The Liberal Dilemma</w:t>
      </w:r>
      <w:bookmarkEnd w:id="11"/>
    </w:p>
    <w:p w14:paraId="54C7ED8B" w14:textId="77777777" w:rsidR="0066037C" w:rsidRDefault="00D90280" w:rsidP="00D90280">
      <w:pPr>
        <w:spacing w:line="480" w:lineRule="auto"/>
        <w:jc w:val="both"/>
      </w:pPr>
      <w:r>
        <w:t>Multiculturalism is mindful of the struggles of those considered ‘other’ and the reality that their ‘difference’ is often framed in negative terms. In acknowledgment of this, it seeks to transform recognition of negative difference into one of positive recognition and respect (</w:t>
      </w:r>
      <w:proofErr w:type="spellStart"/>
      <w:r>
        <w:t>Modood</w:t>
      </w:r>
      <w:proofErr w:type="spellEnd"/>
      <w:r>
        <w:t>, 2007). The accommodation of difference, has raised concerns that multiculturalism is relativistic (moral values are deemed relative to each culture) and consequently gives rise to support of illiberal cultures (Barry, 2001). Conversely, Parekh (2006, p. 358) asserts that a simple dichotomy between universalism and relativism ‘does not captur</w:t>
      </w:r>
      <w:r w:rsidR="001237E6">
        <w:t xml:space="preserve">e the complexity of moral life’. Some universal values, for example, </w:t>
      </w:r>
      <w:r>
        <w:t>are shared by all liberal nations</w:t>
      </w:r>
      <w:r w:rsidR="00EC051B">
        <w:t>,</w:t>
      </w:r>
      <w:r>
        <w:t xml:space="preserve"> </w:t>
      </w:r>
      <w:r w:rsidR="001237E6">
        <w:t>though</w:t>
      </w:r>
      <w:r>
        <w:t xml:space="preserve"> cultural differences may lead to </w:t>
      </w:r>
      <w:r>
        <w:lastRenderedPageBreak/>
        <w:t xml:space="preserve">differing interpretations of </w:t>
      </w:r>
      <w:r w:rsidR="001237E6">
        <w:t>them</w:t>
      </w:r>
      <w:r>
        <w:t>; a position referred to as ‘pluralist universalism’. Furthermore, proponents of multiculturalism argue that, recognition and respect of group difference is set within the limits of morality and in that respect, illiberal cultural practices</w:t>
      </w:r>
      <w:r w:rsidR="00C80AB7">
        <w:t>,</w:t>
      </w:r>
      <w:r>
        <w:t xml:space="preserve"> such as female genital mutilation which infringe individual rights</w:t>
      </w:r>
      <w:r w:rsidR="00C80AB7">
        <w:t>,</w:t>
      </w:r>
      <w:r>
        <w:t xml:space="preserve"> are prohibited and not supported (</w:t>
      </w:r>
      <w:proofErr w:type="spellStart"/>
      <w:r>
        <w:t>Modood</w:t>
      </w:r>
      <w:proofErr w:type="spellEnd"/>
      <w:r>
        <w:t xml:space="preserve">, 2007; </w:t>
      </w:r>
      <w:proofErr w:type="spellStart"/>
      <w:r>
        <w:t>Kymlicka</w:t>
      </w:r>
      <w:proofErr w:type="spellEnd"/>
      <w:r>
        <w:t xml:space="preserve">, 2012). </w:t>
      </w:r>
    </w:p>
    <w:p w14:paraId="75EACB17" w14:textId="77777777" w:rsidR="0066037C" w:rsidRDefault="0066037C" w:rsidP="00D90280">
      <w:pPr>
        <w:spacing w:line="480" w:lineRule="auto"/>
        <w:jc w:val="both"/>
      </w:pPr>
    </w:p>
    <w:p w14:paraId="11B35C5A" w14:textId="14F0D367" w:rsidR="00D90280" w:rsidRDefault="00D90280" w:rsidP="00D90280">
      <w:pPr>
        <w:spacing w:line="480" w:lineRule="auto"/>
        <w:jc w:val="both"/>
      </w:pPr>
      <w:r>
        <w:t xml:space="preserve">The compatibility of multiculturalism’s respect for cultural diversity and the protection of individual rights is also questioned by </w:t>
      </w:r>
      <w:proofErr w:type="spellStart"/>
      <w:r>
        <w:t>Okin</w:t>
      </w:r>
      <w:proofErr w:type="spellEnd"/>
      <w:r>
        <w:t xml:space="preserve"> (1999) who expresses concern regarding the oppression of some minority members, </w:t>
      </w:r>
      <w:proofErr w:type="gramStart"/>
      <w:r>
        <w:t>in particular women</w:t>
      </w:r>
      <w:proofErr w:type="gramEnd"/>
      <w:r>
        <w:t>. As established above, illiberal cultural practices, which violate human rights are universally condemned, but complexity arises when considering practices, which although legal, do not attain to Western liberal norms. Considerable attention is given to Islamic beliefs which are often perceived as undemocratic and in opposition to the pursuit of gender equality (</w:t>
      </w:r>
      <w:proofErr w:type="spellStart"/>
      <w:r>
        <w:t>Spierings</w:t>
      </w:r>
      <w:proofErr w:type="spellEnd"/>
      <w:r>
        <w:t xml:space="preserve"> </w:t>
      </w:r>
      <w:r w:rsidRPr="00F80E23">
        <w:rPr>
          <w:i/>
        </w:rPr>
        <w:t>et al</w:t>
      </w:r>
      <w:r>
        <w:t xml:space="preserve">, 2009). Caution should be taken however, in the moral evaluation of other cultures, as this presupposes that the majority culture is morally superior and just. The objectification of women in the West raises the question as to whether liberal societies are no less patriarchal than illiberal ones, but just manifested differently (Colombo, 2015). </w:t>
      </w:r>
      <w:proofErr w:type="gramStart"/>
      <w:r>
        <w:t>With this in mind, it</w:t>
      </w:r>
      <w:proofErr w:type="gramEnd"/>
      <w:r>
        <w:t xml:space="preserve"> raises the question as to who is to decide whether wearing a hijab or mini-dress is oppressive or empowering and therefore challenges the validity of Western women speaking on behalf of a socially oppressed ‘other’ (Al—</w:t>
      </w:r>
      <w:proofErr w:type="spellStart"/>
      <w:r>
        <w:t>Hibri</w:t>
      </w:r>
      <w:proofErr w:type="spellEnd"/>
      <w:r>
        <w:t xml:space="preserve">, 1999). As Weeks (1993, p. 191) asserts there are ‘many notions of the good’ and the challenge to multiculturalism is finding solidarity amongst the plurality of values. </w:t>
      </w:r>
    </w:p>
    <w:p w14:paraId="28EAABC2" w14:textId="77777777" w:rsidR="005E060A" w:rsidRPr="00DE7795" w:rsidRDefault="005E060A" w:rsidP="00D90280">
      <w:pPr>
        <w:spacing w:line="480" w:lineRule="auto"/>
        <w:jc w:val="both"/>
      </w:pPr>
    </w:p>
    <w:p w14:paraId="4DCBFAC2" w14:textId="77777777" w:rsidR="007B2C71" w:rsidRDefault="00B86435" w:rsidP="007B2C71">
      <w:pPr>
        <w:numPr>
          <w:ilvl w:val="1"/>
          <w:numId w:val="1"/>
        </w:numPr>
        <w:spacing w:line="480" w:lineRule="auto"/>
        <w:outlineLvl w:val="1"/>
        <w:rPr>
          <w:b/>
        </w:rPr>
      </w:pPr>
      <w:r>
        <w:rPr>
          <w:b/>
        </w:rPr>
        <w:br w:type="page"/>
      </w:r>
      <w:bookmarkStart w:id="12" w:name="_Toc513040829"/>
      <w:r w:rsidR="00D90280">
        <w:rPr>
          <w:b/>
        </w:rPr>
        <w:lastRenderedPageBreak/>
        <w:t>The Charge of Essentialism</w:t>
      </w:r>
      <w:bookmarkEnd w:id="12"/>
    </w:p>
    <w:p w14:paraId="08D7A8C5" w14:textId="77777777" w:rsidR="002978C6" w:rsidRDefault="00D90280" w:rsidP="00D90280">
      <w:pPr>
        <w:spacing w:line="480" w:lineRule="auto"/>
        <w:jc w:val="both"/>
      </w:pPr>
      <w:r>
        <w:t>It is postulated that multiculturalism ascribes a homogenous character to groups, failing to recognise their internal diversity and in doing so essentialises and reifies otherwise dynamic cultures (Appiah, 2005; Phillips, 2007). ‘Culture’ refers to the ‘material, social and subjective resources’ that individuals draw upon during their everyday lives (Barrett, 2013). In other words, culture can consist of the type of food consumed, the clothes that are worn, the language that is spoken and the beliefs and values shared. The distinctive cultures of social groups constantly evolve and change, they have considerable internal variability and their boundaries are often contested and blurred (</w:t>
      </w:r>
      <w:r w:rsidRPr="00886ED1">
        <w:rPr>
          <w:i/>
        </w:rPr>
        <w:t>ibid</w:t>
      </w:r>
      <w:r>
        <w:t>). Essentialising cultures is to perceive them as fixed and unchanging, and reinforces a deterministic standpoint in which conflict amongst differing cultures is deemed inevitable (Colombo, 2015). Multiculturalism aspires to protect and preserve national, religious and ethnic cultures but in doing so</w:t>
      </w:r>
      <w:r w:rsidR="007A5A47">
        <w:t>,</w:t>
      </w:r>
      <w:r>
        <w:t xml:space="preserve"> implies that they remain separate and static, impervious to mutual influence and therefore mutual accommodation (Song, 2007). In contrast, perceiving of cultures and the communities in which they are contained as heterogeneous and fluid, embraces the possibility of change and recognises that hybridity is a necessary feature of living with difference (Weeks, 1993). </w:t>
      </w:r>
    </w:p>
    <w:p w14:paraId="414F70F9" w14:textId="77777777" w:rsidR="002978C6" w:rsidRDefault="002978C6" w:rsidP="00D90280">
      <w:pPr>
        <w:spacing w:line="480" w:lineRule="auto"/>
        <w:jc w:val="both"/>
      </w:pPr>
    </w:p>
    <w:p w14:paraId="255FB0AE" w14:textId="547255B9" w:rsidR="00D90280" w:rsidRDefault="00D90280" w:rsidP="00D90280">
      <w:pPr>
        <w:spacing w:line="480" w:lineRule="auto"/>
        <w:jc w:val="both"/>
      </w:pPr>
      <w:r>
        <w:t>Multiculturalists refute the charge of essentialism and reassert in agreement with anti-essentialists that the process of hybridisation is a characteristic of globalised society (</w:t>
      </w:r>
      <w:proofErr w:type="spellStart"/>
      <w:r>
        <w:t>Kymlicka</w:t>
      </w:r>
      <w:proofErr w:type="spellEnd"/>
      <w:r>
        <w:t>, 1995</w:t>
      </w:r>
      <w:r w:rsidRPr="00355821">
        <w:t>).</w:t>
      </w:r>
      <w:r>
        <w:t xml:space="preserve">  However, whilst the synthesis of differing cultures and their internal complexity is recognised</w:t>
      </w:r>
      <w:r w:rsidR="006016A0">
        <w:t xml:space="preserve"> within multiculturalism</w:t>
      </w:r>
      <w:r>
        <w:t>, so too is the importance of ‘groupness’ and ‘collective agency’ in claiming group rights and justifying exemptions (</w:t>
      </w:r>
      <w:proofErr w:type="spellStart"/>
      <w:r>
        <w:t>Modood</w:t>
      </w:r>
      <w:proofErr w:type="spellEnd"/>
      <w:r>
        <w:t xml:space="preserve">, 1998). Multiculturalism’s categorisation of difference can be thought of as a strategic requirement for acquiring minority privileges and rights. For this purpose, the </w:t>
      </w:r>
      <w:r>
        <w:lastRenderedPageBreak/>
        <w:t>group is presented as internally unified and yet to avoid the charge of essentialism</w:t>
      </w:r>
      <w:r w:rsidR="002C33E8">
        <w:t>,</w:t>
      </w:r>
      <w:r>
        <w:t xml:space="preserve"> it so too must present as internally heterogeneous (Baumann, 1996). This then poses a challenge for multiculturalism, in that group difference cannot be so changeable that its credibility becomes compromised, as consequently, its claims for differential treatment will be delegitimised. </w:t>
      </w:r>
    </w:p>
    <w:p w14:paraId="6309D2A2" w14:textId="77777777" w:rsidR="005E060A" w:rsidRPr="00DE7795" w:rsidRDefault="005E060A" w:rsidP="005E060A">
      <w:pPr>
        <w:spacing w:line="480" w:lineRule="auto"/>
      </w:pPr>
    </w:p>
    <w:p w14:paraId="0AE27F60" w14:textId="77777777" w:rsidR="007B2C71" w:rsidRDefault="00D90280" w:rsidP="007B2C71">
      <w:pPr>
        <w:numPr>
          <w:ilvl w:val="1"/>
          <w:numId w:val="1"/>
        </w:numPr>
        <w:spacing w:line="480" w:lineRule="auto"/>
        <w:outlineLvl w:val="1"/>
        <w:rPr>
          <w:b/>
        </w:rPr>
      </w:pPr>
      <w:bookmarkStart w:id="13" w:name="_Toc513040830"/>
      <w:r>
        <w:rPr>
          <w:b/>
        </w:rPr>
        <w:t xml:space="preserve">The Categorisation of Difference </w:t>
      </w:r>
      <w:r w:rsidR="00EB06AA">
        <w:rPr>
          <w:b/>
        </w:rPr>
        <w:t>&amp;</w:t>
      </w:r>
      <w:r>
        <w:rPr>
          <w:b/>
        </w:rPr>
        <w:t xml:space="preserve"> Social Fragmentation</w:t>
      </w:r>
      <w:bookmarkEnd w:id="13"/>
      <w:r>
        <w:rPr>
          <w:b/>
        </w:rPr>
        <w:t xml:space="preserve"> </w:t>
      </w:r>
    </w:p>
    <w:p w14:paraId="2E3D3648" w14:textId="77777777" w:rsidR="00D90280" w:rsidRDefault="00D90280" w:rsidP="00D90280">
      <w:pPr>
        <w:spacing w:line="480" w:lineRule="auto"/>
        <w:jc w:val="both"/>
      </w:pPr>
      <w:r>
        <w:t xml:space="preserve">The recognition of group difference, forms </w:t>
      </w:r>
      <w:proofErr w:type="gramStart"/>
      <w:r>
        <w:t>the means by which</w:t>
      </w:r>
      <w:proofErr w:type="gramEnd"/>
      <w:r>
        <w:t xml:space="preserve"> multiculturalism offers protection and support to minority cultures and facilitates political equality (Taylor, 1992). The reinforcing of </w:t>
      </w:r>
      <w:r w:rsidRPr="002523BC">
        <w:t>group identities</w:t>
      </w:r>
      <w:r>
        <w:t xml:space="preserve"> however, is perceived to have contributed to the</w:t>
      </w:r>
      <w:r w:rsidRPr="002523BC">
        <w:t xml:space="preserve"> fragmentation of </w:t>
      </w:r>
      <w:r>
        <w:t xml:space="preserve">society and weakened social cohesion (Wade, 2015; Cantle, 2012). When categorising according to ethnicity or religion the tendency is to overlook the multidimensionality of identity, limiting opportunities for interaction and increasing the likelihood of social division (Burr, 2003). Sen (2006) refers to this as ‘singular affiliation’ and similarly warns of the dangers of social tension and violence that can result from disregarding the capacity of individuals to have more than one allegiance. This categorisation or ‘miniaturisation of people’ into separate and distinct entities has been critiqued as ‘plural </w:t>
      </w:r>
      <w:proofErr w:type="spellStart"/>
      <w:r>
        <w:t>monoculturalism</w:t>
      </w:r>
      <w:proofErr w:type="spellEnd"/>
      <w:r>
        <w:t>’ where the existence of diverse cultures co-</w:t>
      </w:r>
      <w:proofErr w:type="gramStart"/>
      <w:r>
        <w:t>exist</w:t>
      </w:r>
      <w:proofErr w:type="gramEnd"/>
      <w:r>
        <w:t xml:space="preserve"> side by side (Sen, 2006). The Cantle (2001) report into the 2001 race riots which took place in</w:t>
      </w:r>
      <w:r w:rsidR="00BE128F">
        <w:t xml:space="preserve"> UK</w:t>
      </w:r>
      <w:r>
        <w:t xml:space="preserve"> Northern towns and cities, exposed the separate development of communities and leading of ‘parallel lives’. The extent of polarisation was such, that there was an ignorance of co-existing cultures, which led to a growth in fear, and the fostering of division, raising concerns that multiculturalism’s focus on difference was at the expense of community cohesion. Levels of segregation in the UK however, have been contested by Finney and Simpson (2009) who posit that accounts of ghettoization </w:t>
      </w:r>
      <w:r>
        <w:lastRenderedPageBreak/>
        <w:t>are largely mythical and that policies should primarily be concerned with addressing economic inequalities rather than the ethnic composition of communities. Whilst it is judicious to acknowledge the disproportionate levels of deprivation in communities with a high number of ethnic minority residents, this should not undermine the need to address ethnic relations and the existence of racial tensions (</w:t>
      </w:r>
      <w:proofErr w:type="spellStart"/>
      <w:r>
        <w:t>Rattansi</w:t>
      </w:r>
      <w:proofErr w:type="spellEnd"/>
      <w:r>
        <w:t xml:space="preserve">, 2011). </w:t>
      </w:r>
    </w:p>
    <w:p w14:paraId="7D5828AB" w14:textId="77777777" w:rsidR="00D90280" w:rsidRDefault="00D90280" w:rsidP="00D90280">
      <w:pPr>
        <w:spacing w:line="480" w:lineRule="auto"/>
        <w:jc w:val="both"/>
      </w:pPr>
    </w:p>
    <w:p w14:paraId="3A1D1105" w14:textId="77777777" w:rsidR="00D90280" w:rsidRDefault="00D90280" w:rsidP="00D90280">
      <w:pPr>
        <w:spacing w:line="480" w:lineRule="auto"/>
        <w:jc w:val="both"/>
      </w:pPr>
      <w:r>
        <w:t>The widespread violence of 2001 in cities in the North of England</w:t>
      </w:r>
      <w:r w:rsidR="00850C91">
        <w:t>,</w:t>
      </w:r>
      <w:r>
        <w:t xml:space="preserve"> elicited strong criticism of multiculturalism which was condemned for having placed too great an emphasis on difference and in so doing neglected the needs of the majority (</w:t>
      </w:r>
      <w:r w:rsidRPr="00F25771">
        <w:t>Cantle, 2001</w:t>
      </w:r>
      <w:r>
        <w:t xml:space="preserve">) The effects of which was an absence of any sense of unity and a strong resentment amongst the white population. The unrests </w:t>
      </w:r>
      <w:proofErr w:type="gramStart"/>
      <w:r>
        <w:t>are seen as</w:t>
      </w:r>
      <w:proofErr w:type="gramEnd"/>
      <w:r>
        <w:t xml:space="preserve"> a turning point, which mark the retreat from multiculturalism and a move towards integration and community cohesion (</w:t>
      </w:r>
      <w:proofErr w:type="spellStart"/>
      <w:r>
        <w:t>Joppke</w:t>
      </w:r>
      <w:proofErr w:type="spellEnd"/>
      <w:r>
        <w:t xml:space="preserve">, 2004). </w:t>
      </w:r>
    </w:p>
    <w:p w14:paraId="0822D20C" w14:textId="77777777" w:rsidR="00D90280" w:rsidRDefault="00D90280" w:rsidP="00D90280">
      <w:pPr>
        <w:spacing w:line="480" w:lineRule="auto"/>
        <w:jc w:val="both"/>
      </w:pPr>
    </w:p>
    <w:p w14:paraId="3AE0D90C" w14:textId="77777777" w:rsidR="00D90280" w:rsidRDefault="00D90280" w:rsidP="00D90280">
      <w:pPr>
        <w:numPr>
          <w:ilvl w:val="1"/>
          <w:numId w:val="1"/>
        </w:numPr>
        <w:spacing w:line="480" w:lineRule="auto"/>
        <w:outlineLvl w:val="1"/>
        <w:rPr>
          <w:b/>
        </w:rPr>
      </w:pPr>
      <w:bookmarkStart w:id="14" w:name="_Toc513040831"/>
      <w:r>
        <w:rPr>
          <w:b/>
        </w:rPr>
        <w:t>The ‘Civic Turn’</w:t>
      </w:r>
      <w:bookmarkEnd w:id="14"/>
    </w:p>
    <w:p w14:paraId="5EF36E29" w14:textId="70077E67" w:rsidR="00D90280" w:rsidRPr="00D90280" w:rsidRDefault="00D90280" w:rsidP="00D90280">
      <w:pPr>
        <w:spacing w:line="480" w:lineRule="auto"/>
        <w:jc w:val="both"/>
      </w:pPr>
      <w:r>
        <w:t>Referred to as the ‘civic turn’, the questioning of multiculturalism led to a greater focus on citizenship and integration policies (</w:t>
      </w:r>
      <w:proofErr w:type="spellStart"/>
      <w:r>
        <w:t>Borevi</w:t>
      </w:r>
      <w:proofErr w:type="spellEnd"/>
      <w:r>
        <w:t xml:space="preserve">, Jensen and </w:t>
      </w:r>
      <w:proofErr w:type="spellStart"/>
      <w:r>
        <w:t>Mouritsen</w:t>
      </w:r>
      <w:proofErr w:type="spellEnd"/>
      <w:r>
        <w:t>, 2017). The concept of integration is defined as ‘</w:t>
      </w:r>
      <w:r w:rsidRPr="00F719C7">
        <w:t>a dynamic, two-way process of mutual accommodation</w:t>
      </w:r>
      <w:r>
        <w:t xml:space="preserve">’ between immigrants and members of the receiving community </w:t>
      </w:r>
      <w:r w:rsidRPr="00D90280">
        <w:t xml:space="preserve">(Council of the European Union, 2004).  Unlike the process of assimilation, it does not require minorities to relinquish their cultural identity, but alternatively recognises that both immigrants and the native population are required to live according to ‘shared rights, responsibilities and opportunities’ (HM Government, 2018). The burden of adaptation however, falls on immigrants, who following the introduction of citizenship tests, are required to demonstrate an understanding of the duties ‘which facilitate their </w:t>
      </w:r>
      <w:r w:rsidRPr="00D90280">
        <w:lastRenderedPageBreak/>
        <w:t xml:space="preserve">acceptance and integration’ (Home Office, 2002) The tests have been likened to a ‘one-way model of integration’ in that immigrants are required to display </w:t>
      </w:r>
      <w:r w:rsidR="003B3C40">
        <w:t xml:space="preserve">a level of understanding beyond that of many </w:t>
      </w:r>
      <w:r w:rsidRPr="00D90280">
        <w:t xml:space="preserve">British citizens (Byrne, 2016). Their efficacy is also called into question as ‘knowing national values and believing in them are two very different things’ (Goodman, 2014). </w:t>
      </w:r>
      <w:proofErr w:type="gramStart"/>
      <w:r w:rsidRPr="00D90280">
        <w:t>In light of</w:t>
      </w:r>
      <w:proofErr w:type="gramEnd"/>
      <w:r w:rsidRPr="00D90280">
        <w:t xml:space="preserve"> the widespread public hostility to immigration</w:t>
      </w:r>
      <w:r w:rsidR="00681E1F">
        <w:t>,</w:t>
      </w:r>
      <w:r w:rsidRPr="00D90280">
        <w:t xml:space="preserve"> during which citizenship tests were introduced, </w:t>
      </w:r>
      <w:r w:rsidR="00F67E8F">
        <w:t>it may be questioned</w:t>
      </w:r>
      <w:r w:rsidRPr="00D90280">
        <w:t xml:space="preserve"> as to whether they actually represent a means of allaying public immigration fears,</w:t>
      </w:r>
      <w:r w:rsidR="00434D16">
        <w:t xml:space="preserve"> rather than</w:t>
      </w:r>
      <w:r w:rsidR="00D231EC">
        <w:t xml:space="preserve"> as</w:t>
      </w:r>
      <w:r w:rsidR="00434D16">
        <w:t xml:space="preserve"> a means of facilitating integration and belonging. </w:t>
      </w:r>
      <w:r w:rsidR="00000F1E">
        <w:t xml:space="preserve">In this respect, citizenship tests </w:t>
      </w:r>
      <w:r w:rsidR="004207BE">
        <w:t xml:space="preserve">may be </w:t>
      </w:r>
      <w:r w:rsidR="00200DFD">
        <w:t>considered</w:t>
      </w:r>
      <w:r w:rsidR="004207BE">
        <w:t xml:space="preserve"> a mechanism </w:t>
      </w:r>
      <w:r w:rsidR="00200DFD">
        <w:t>by</w:t>
      </w:r>
      <w:r w:rsidR="004207BE">
        <w:t xml:space="preserve"> which to</w:t>
      </w:r>
      <w:r w:rsidR="00000F1E">
        <w:t xml:space="preserve"> construct a</w:t>
      </w:r>
      <w:r w:rsidRPr="00D90280">
        <w:t>n image of the ‘good immigrant’ worthy of British cit</w:t>
      </w:r>
      <w:r w:rsidR="00000F1E">
        <w:t>izenship.</w:t>
      </w:r>
      <w:r w:rsidRPr="00D90280">
        <w:t xml:space="preserve"> </w:t>
      </w:r>
    </w:p>
    <w:p w14:paraId="3BD5FBB4" w14:textId="77777777" w:rsidR="00D90280" w:rsidRPr="00D90280" w:rsidRDefault="00D90280" w:rsidP="00D90280">
      <w:pPr>
        <w:spacing w:line="480" w:lineRule="auto"/>
        <w:jc w:val="both"/>
      </w:pPr>
    </w:p>
    <w:p w14:paraId="1B25F5F2" w14:textId="5B301EFE" w:rsidR="00D90280" w:rsidRPr="00D90280" w:rsidRDefault="00D90280" w:rsidP="00D90280">
      <w:pPr>
        <w:spacing w:line="480" w:lineRule="auto"/>
        <w:jc w:val="both"/>
      </w:pPr>
      <w:r w:rsidRPr="00D90280">
        <w:t>The turn to civic integration and distancing from multiculturalism is not confined to Britain, but a phenomenon extending to Europe and beyond (</w:t>
      </w:r>
      <w:proofErr w:type="spellStart"/>
      <w:r w:rsidRPr="00D90280">
        <w:t>Joppke</w:t>
      </w:r>
      <w:proofErr w:type="spellEnd"/>
      <w:r w:rsidRPr="00D90280">
        <w:t>, 2004). Underlying this move, is the concern that a ‘laissez-faire approach’ has proved insufficient when integrating Muslims communities, leaving open the possibility of radicalisation and potential terrorist attacks from Muslims citizens, such as those carried out in Madrid and London (</w:t>
      </w:r>
      <w:proofErr w:type="spellStart"/>
      <w:r w:rsidRPr="00D90280">
        <w:t>Archick</w:t>
      </w:r>
      <w:proofErr w:type="spellEnd"/>
      <w:r w:rsidRPr="00D90280">
        <w:t xml:space="preserve"> </w:t>
      </w:r>
      <w:r w:rsidRPr="00AC7298">
        <w:rPr>
          <w:i/>
        </w:rPr>
        <w:t>et al</w:t>
      </w:r>
      <w:r w:rsidRPr="00D90280">
        <w:t>, 2011). Radicalisation and terrorism have now become entwined with the identity of Muslims in the public consciousness, making them the subject of hostility and suspicion (Abbas, 2005; Lynch, 2013). Negative perceptions of Muslims have also arisen from the belief that they hold va</w:t>
      </w:r>
      <w:r w:rsidR="00FC56AE">
        <w:t>lues at odds with Western norms. This is</w:t>
      </w:r>
      <w:r w:rsidRPr="00D90280">
        <w:t xml:space="preserve"> evidenced in a recent </w:t>
      </w:r>
      <w:proofErr w:type="spellStart"/>
      <w:r w:rsidRPr="00D90280">
        <w:t>YouGov</w:t>
      </w:r>
      <w:proofErr w:type="spellEnd"/>
      <w:r w:rsidRPr="00D90280">
        <w:t xml:space="preserve"> (2017) poll</w:t>
      </w:r>
      <w:r w:rsidR="006946C4">
        <w:t>,</w:t>
      </w:r>
      <w:r w:rsidRPr="00D90280">
        <w:t xml:space="preserve"> where 44% of respondents perceived there to be ‘a fundamental clash between Islam and the values of British society’. Social categorisation, an inherent feature of multiculturalism, lends itself to the formation of prejudicial attitudes and stereotyping, particularly when the values of an out-group are perceived to </w:t>
      </w:r>
      <w:proofErr w:type="gramStart"/>
      <w:r w:rsidRPr="00D90280">
        <w:t>be in conflict with</w:t>
      </w:r>
      <w:proofErr w:type="gramEnd"/>
      <w:r w:rsidRPr="00D90280">
        <w:t xml:space="preserve"> social norms (Abrams, 2010). The </w:t>
      </w:r>
      <w:r w:rsidRPr="00D90280">
        <w:lastRenderedPageBreak/>
        <w:t>erroneous application of stereotypes and formation of prejudicial attitudes can manifest in discrimination as seen in the disadvantages experienced by Muslims in relation to employment, health and housing (</w:t>
      </w:r>
      <w:proofErr w:type="spellStart"/>
      <w:r w:rsidRPr="00D90280">
        <w:t>Gilliat</w:t>
      </w:r>
      <w:proofErr w:type="spellEnd"/>
      <w:r w:rsidRPr="00D90280">
        <w:t xml:space="preserve">-Ray, 2010). This growing Islamophobia represents a new form of racism, that of ‘cultural racism’, where intolerance of the ‘other’ is based on cultural rather than biological distinctions, </w:t>
      </w:r>
      <w:r w:rsidR="008C4B6E">
        <w:t xml:space="preserve">camouflaging its </w:t>
      </w:r>
      <w:r w:rsidRPr="00D90280">
        <w:t>malign intent (</w:t>
      </w:r>
      <w:proofErr w:type="spellStart"/>
      <w:r w:rsidRPr="00D90280">
        <w:t>Modood</w:t>
      </w:r>
      <w:proofErr w:type="spellEnd"/>
      <w:r w:rsidRPr="00D90280">
        <w:t>, 1998; Allen, 2005; Lentin, 2005). The focus on cultural practices rather than Muslims themselves, is deemed justification of any intolerance and hatred, allowing Islamophobia a degree of social acceptance denied</w:t>
      </w:r>
      <w:r w:rsidR="00AC4237">
        <w:t xml:space="preserve"> to other expressions of hate. A</w:t>
      </w:r>
      <w:r w:rsidRPr="00D90280">
        <w:t>s Baroness Warsi (2011) declared in a speech to the University of Leicester “Islamophobia has now passed the dinner-table-test”. The economic and social exclusion of Muslims (often deriving from discriminatory housing and employment practices) has been reframed as a form of deliberate self-segregation and used to validate their representation as ‘the enemy within’ (</w:t>
      </w:r>
      <w:proofErr w:type="spellStart"/>
      <w:r w:rsidRPr="00D90280">
        <w:t>Gilliat</w:t>
      </w:r>
      <w:proofErr w:type="spellEnd"/>
      <w:r w:rsidRPr="00D90280">
        <w:t xml:space="preserve">-Ray, 2010; Warsi, 2018). </w:t>
      </w:r>
    </w:p>
    <w:p w14:paraId="1A58F851" w14:textId="77777777" w:rsidR="00D90280" w:rsidRPr="00D90280" w:rsidRDefault="00D90280" w:rsidP="00D90280">
      <w:pPr>
        <w:spacing w:line="480" w:lineRule="auto"/>
        <w:jc w:val="both"/>
      </w:pPr>
    </w:p>
    <w:p w14:paraId="623B0621" w14:textId="0EB0957E" w:rsidR="00D90280" w:rsidRPr="00D90280" w:rsidRDefault="00D90280" w:rsidP="00D90280">
      <w:pPr>
        <w:spacing w:line="480" w:lineRule="auto"/>
        <w:jc w:val="both"/>
      </w:pPr>
      <w:proofErr w:type="gramStart"/>
      <w:r w:rsidRPr="00D90280">
        <w:t>In light of</w:t>
      </w:r>
      <w:proofErr w:type="gramEnd"/>
      <w:r w:rsidRPr="00D90280">
        <w:t xml:space="preserve"> this widespread anti-Muslim sentiment, it is therefore no surprise that Muslims are at the centre of a political debate over integration and the concept of British identity (Abbas, 2005). With concerns about immigration and terrorism running high, in 2015 Dame Louise Casey was tasked with conducting an inte</w:t>
      </w:r>
      <w:r w:rsidR="001F48C8">
        <w:t xml:space="preserve">gration review. The findings </w:t>
      </w:r>
      <w:r w:rsidRPr="00D90280">
        <w:t>echoed existing concerns about worrying levels of social cohesion and the absence of a</w:t>
      </w:r>
      <w:r w:rsidR="005D3E62">
        <w:t xml:space="preserve"> coherent integration strategy</w:t>
      </w:r>
      <w:r w:rsidR="00F3187A">
        <w:t xml:space="preserve"> (Casey</w:t>
      </w:r>
      <w:r w:rsidR="00ED3875">
        <w:t>, 2016)</w:t>
      </w:r>
      <w:r w:rsidR="005D3E62">
        <w:t>. It</w:t>
      </w:r>
      <w:r w:rsidRPr="00D90280">
        <w:t xml:space="preserve"> also went further in condemning public bodies for having accommodated diversity to such an extent that ‘divisive and harmful cultural and religious practices’ were ignored for fear of racist accusations (Casey, 2016</w:t>
      </w:r>
      <w:r w:rsidR="00ED3875">
        <w:t>, p.16</w:t>
      </w:r>
      <w:r w:rsidRPr="00D90280">
        <w:t>). The report faced criticism from Muslim groups that it explicitly t</w:t>
      </w:r>
      <w:r w:rsidR="00B90E9D">
        <w:t>argeted Muslim communities, by making</w:t>
      </w:r>
      <w:r w:rsidRPr="00D90280">
        <w:t xml:space="preserve"> 249 references </w:t>
      </w:r>
      <w:r w:rsidR="00B90E9D">
        <w:t>to</w:t>
      </w:r>
      <w:r w:rsidRPr="00D90280">
        <w:t xml:space="preserve"> Muslims, compared to 23 of Hindus, the next largest faith group (Casey, 2016; Taylor, 2016). </w:t>
      </w:r>
      <w:proofErr w:type="gramStart"/>
      <w:r w:rsidRPr="00D90280">
        <w:lastRenderedPageBreak/>
        <w:t>Particular concern</w:t>
      </w:r>
      <w:proofErr w:type="gramEnd"/>
      <w:r w:rsidRPr="00D90280">
        <w:t xml:space="preserve"> was raised in relation to the report being unduly critical of Muslims whilst overlooking the wider problems of racism and deprivation which act as barriers to integration (Taylor, 2016; Parliament, 2017). The All Party Parliamentary Group on Social Integration’s (2017) most recent report emphasises the need for conformity to shared norms and values in line with the Casey Review</w:t>
      </w:r>
      <w:r w:rsidR="00CE6EC7">
        <w:t>. It</w:t>
      </w:r>
      <w:r w:rsidRPr="00D90280">
        <w:t xml:space="preserve"> also recommends enforcing a requirement that immigrants on arrival enrol on ESOL classes where they are unable to speak the language. However, a report from the Institute of Public Policy Research</w:t>
      </w:r>
      <w:r>
        <w:t>, warns against ‘punitive approaches’ positing that compelling integration risks undermining its aims. It alternatively favours a more considered and sensitive approach to reaching isolated minorities, referring to the community of Bedford, where minor accommodations made to public services</w:t>
      </w:r>
      <w:r w:rsidR="003A5D05">
        <w:t>,</w:t>
      </w:r>
      <w:r>
        <w:t xml:space="preserve"> elicited positive integration outcomes (Murray, 2017). At present, th</w:t>
      </w:r>
      <w:r w:rsidRPr="00D90280">
        <w:t xml:space="preserve">e prevailing political standpoint in relation to integration is that of cohesion through conformity to British values, which Ashcroft and </w:t>
      </w:r>
      <w:proofErr w:type="spellStart"/>
      <w:r w:rsidRPr="00D90280">
        <w:t>Bevir</w:t>
      </w:r>
      <w:proofErr w:type="spellEnd"/>
      <w:r w:rsidRPr="00D90280">
        <w:t xml:space="preserve"> (2018) critique as granting ‘racial inclusiveness at the price of cultural assimilation’. Whilst, it is the government’s intention to promote greater cohesion, the strong rhetoric surrounding adherence to British values and the spotlight on the Muslim community, may serve only to alienate further an already</w:t>
      </w:r>
      <w:r w:rsidR="00F2087C">
        <w:t xml:space="preserve"> m</w:t>
      </w:r>
      <w:r w:rsidR="00310BA3">
        <w:t>arginalised Muslim population</w:t>
      </w:r>
      <w:r w:rsidRPr="00D90280">
        <w:t>. It may be wise for the government to head the warning that ‘finger pointing does not help the process of integration’ (Runnymede, 2016).</w:t>
      </w:r>
    </w:p>
    <w:p w14:paraId="0D66FD81" w14:textId="77777777" w:rsidR="00D90280" w:rsidRDefault="00D90280" w:rsidP="00D90280">
      <w:pPr>
        <w:spacing w:line="480" w:lineRule="auto"/>
        <w:jc w:val="both"/>
      </w:pPr>
    </w:p>
    <w:p w14:paraId="4317E55A" w14:textId="77777777" w:rsidR="00D90280" w:rsidRDefault="00B86435" w:rsidP="00D90280">
      <w:pPr>
        <w:numPr>
          <w:ilvl w:val="1"/>
          <w:numId w:val="1"/>
        </w:numPr>
        <w:spacing w:line="480" w:lineRule="auto"/>
        <w:outlineLvl w:val="1"/>
        <w:rPr>
          <w:b/>
        </w:rPr>
      </w:pPr>
      <w:r>
        <w:rPr>
          <w:b/>
        </w:rPr>
        <w:br w:type="page"/>
      </w:r>
      <w:bookmarkStart w:id="15" w:name="_Toc513040832"/>
      <w:r w:rsidR="00D90280">
        <w:rPr>
          <w:b/>
        </w:rPr>
        <w:lastRenderedPageBreak/>
        <w:t xml:space="preserve">Citizenship, </w:t>
      </w:r>
      <w:r w:rsidR="00D90280" w:rsidRPr="007D071D">
        <w:rPr>
          <w:b/>
        </w:rPr>
        <w:t>Identity</w:t>
      </w:r>
      <w:r w:rsidR="00D90280">
        <w:rPr>
          <w:b/>
        </w:rPr>
        <w:t xml:space="preserve"> </w:t>
      </w:r>
      <w:r w:rsidR="00EB06AA">
        <w:rPr>
          <w:b/>
        </w:rPr>
        <w:t>&amp;</w:t>
      </w:r>
      <w:r w:rsidR="00D90280">
        <w:rPr>
          <w:b/>
        </w:rPr>
        <w:t xml:space="preserve"> Belonging</w:t>
      </w:r>
      <w:r w:rsidR="00EB06AA">
        <w:rPr>
          <w:b/>
        </w:rPr>
        <w:t>:</w:t>
      </w:r>
      <w:r w:rsidR="00D90280">
        <w:rPr>
          <w:b/>
        </w:rPr>
        <w:t xml:space="preserve"> The Accommodation of Difference</w:t>
      </w:r>
      <w:bookmarkEnd w:id="15"/>
      <w:r w:rsidR="00D90280">
        <w:rPr>
          <w:b/>
        </w:rPr>
        <w:t xml:space="preserve"> </w:t>
      </w:r>
    </w:p>
    <w:p w14:paraId="06C67CF9" w14:textId="06AF9530" w:rsidR="00D90280" w:rsidRPr="00D90280" w:rsidRDefault="00D90280" w:rsidP="00D90280">
      <w:pPr>
        <w:spacing w:line="480" w:lineRule="auto"/>
        <w:jc w:val="both"/>
      </w:pPr>
      <w:r w:rsidRPr="00D90280">
        <w:t xml:space="preserve">Beyond the </w:t>
      </w:r>
      <w:proofErr w:type="gramStart"/>
      <w:r w:rsidRPr="00D90280">
        <w:t>often simplistic</w:t>
      </w:r>
      <w:proofErr w:type="gramEnd"/>
      <w:r w:rsidRPr="00D90280">
        <w:t xml:space="preserve"> narrative which accompanies integration, lies a complex and</w:t>
      </w:r>
      <w:r w:rsidR="008E43F7">
        <w:t xml:space="preserve"> multidimensional process. This process</w:t>
      </w:r>
      <w:r w:rsidRPr="00D90280">
        <w:t xml:space="preserve"> requires a diverse population of immigrants to integrate into the economic, social, political and cultural domains of a society, which is </w:t>
      </w:r>
      <w:proofErr w:type="gramStart"/>
      <w:r w:rsidRPr="00D90280">
        <w:t>in itself pluralistic</w:t>
      </w:r>
      <w:proofErr w:type="gramEnd"/>
      <w:r w:rsidRPr="00D90280">
        <w:t xml:space="preserve"> (Hampshire, 2013). In this regard, even without immigration, the nation state would be characterised by diversity; its liberal commitment to freedom giving rise to moral, religious and cultural plurality (Rawls, 1993). Given the heterogeneity of the nation state it could reasonably be questioned – into what should immigrants integrate? </w:t>
      </w:r>
    </w:p>
    <w:p w14:paraId="07B516AE" w14:textId="77777777" w:rsidR="00D90280" w:rsidRPr="00D90280" w:rsidRDefault="00D90280" w:rsidP="00D90280">
      <w:pPr>
        <w:spacing w:line="480" w:lineRule="auto"/>
        <w:jc w:val="both"/>
      </w:pPr>
    </w:p>
    <w:p w14:paraId="4933C9DB" w14:textId="37D9DEF3" w:rsidR="00D90280" w:rsidRDefault="00D90280" w:rsidP="00D90280">
      <w:pPr>
        <w:spacing w:line="480" w:lineRule="auto"/>
        <w:jc w:val="both"/>
      </w:pPr>
      <w:r w:rsidRPr="00D90280">
        <w:t>The</w:t>
      </w:r>
      <w:r>
        <w:t xml:space="preserve"> concept of national identity has historically been used as a means of uniting members of a country </w:t>
      </w:r>
      <w:proofErr w:type="gramStart"/>
      <w:r>
        <w:t>through the use of</w:t>
      </w:r>
      <w:proofErr w:type="gramEnd"/>
      <w:r>
        <w:t xml:space="preserve"> traditions, myths, symbols and values (Smith, 1991). The development of a British national identity did not occur until England’s union with Scotland in 1707 and was later strengthened following the Industrial Revolution and formation of the British Empire (McLaren, 2015). The British national identity therefore developed in response to the need for solidarity in the face of political and social changes and in this respect, is socially constructed (Pilkington, 2002). The construction of national identity can appear contrived given its role in facilitating cohesion amongst unconnected and otherwise disparate members of an ‘imagined community’ (Anderson, 1983). However, national identity as a form of solidarity based upon ‘a shared history’, remains important to the populace (Sen, 2007). No more so than when it is perceived to be under threat from immigration (Ashcroft and </w:t>
      </w:r>
      <w:proofErr w:type="spellStart"/>
      <w:r>
        <w:t>Bevir</w:t>
      </w:r>
      <w:proofErr w:type="spellEnd"/>
      <w:r>
        <w:t xml:space="preserve">, 2016). In response to the impact of immigration on national solidarity, the government has reinforced the importance of national citizenship and identity, </w:t>
      </w:r>
      <w:proofErr w:type="gramStart"/>
      <w:r>
        <w:t>through the use of</w:t>
      </w:r>
      <w:proofErr w:type="gramEnd"/>
      <w:r>
        <w:t xml:space="preserve"> citizenship ceremonies, the pledging of allegiance to the UK and the teaching of British </w:t>
      </w:r>
      <w:r>
        <w:lastRenderedPageBreak/>
        <w:t xml:space="preserve">values (Cantle, 2014). Attempts at creating unity through a shared national identity however, are impeded by the liberal state’s duty of impartiality (Hampshire, 2013). The state’s commitment to neutrality in the interests of fairness and equality, gives rise to the paradoxical requirements of constructing an identity which is both </w:t>
      </w:r>
      <w:proofErr w:type="gramStart"/>
      <w:r>
        <w:t>particular</w:t>
      </w:r>
      <w:r w:rsidR="00182810">
        <w:t xml:space="preserve"> and</w:t>
      </w:r>
      <w:proofErr w:type="gramEnd"/>
      <w:r w:rsidR="00182810">
        <w:t xml:space="preserve"> universal.</w:t>
      </w:r>
      <w:r w:rsidR="0040086C">
        <w:t xml:space="preserve"> It is required to be </w:t>
      </w:r>
      <w:proofErr w:type="gramStart"/>
      <w:r w:rsidR="0040086C">
        <w:t>p</w:t>
      </w:r>
      <w:r w:rsidR="00182810">
        <w:t>articular</w:t>
      </w:r>
      <w:r>
        <w:t>, in</w:t>
      </w:r>
      <w:proofErr w:type="gramEnd"/>
      <w:r>
        <w:t xml:space="preserve"> that it is can be distinguished from other nations and yet at the same time universal, so as not to promote any particular culture or religion.</w:t>
      </w:r>
      <w:r w:rsidRPr="006E579A">
        <w:t xml:space="preserve"> </w:t>
      </w:r>
      <w:r>
        <w:t xml:space="preserve">Consequently, the concept of ‘Britishness’ is a nebulous one which is open to interpretation and widely debated (House of Lords, 2008). </w:t>
      </w:r>
    </w:p>
    <w:p w14:paraId="62D3BCAF" w14:textId="77777777" w:rsidR="00D90280" w:rsidRDefault="00D90280" w:rsidP="00D90280">
      <w:pPr>
        <w:spacing w:line="480" w:lineRule="auto"/>
        <w:jc w:val="both"/>
      </w:pPr>
    </w:p>
    <w:p w14:paraId="6FFA7584" w14:textId="0F80A106" w:rsidR="00D90280" w:rsidRDefault="00D90280" w:rsidP="00D90280">
      <w:pPr>
        <w:spacing w:line="480" w:lineRule="auto"/>
        <w:jc w:val="both"/>
      </w:pPr>
      <w:proofErr w:type="spellStart"/>
      <w:r>
        <w:t>Joppke</w:t>
      </w:r>
      <w:proofErr w:type="spellEnd"/>
      <w:r>
        <w:t xml:space="preserve"> (2010) posits that ‘particular universalism’ as described above, is a means of liberal exclusion of the Muslim ‘other’ for whom prescribing to the liberal’s way of life would be contrary to their own values. This viewpoint is supported by Allen (2015) who believes that the </w:t>
      </w:r>
      <w:r w:rsidR="00970017">
        <w:t xml:space="preserve">reassertion of British values, </w:t>
      </w:r>
      <w:r>
        <w:t xml:space="preserve">seeks not to facilitate belonging through the development of an inclusive British identity, but to demarcate the Muslim as ‘other’ and in need of becoming ‘more British’. Whilst the government’s focus on British values is critiqued as exclusionary, research suggests that a strong national </w:t>
      </w:r>
      <w:r w:rsidRPr="00D90280">
        <w:t>identity</w:t>
      </w:r>
      <w:r>
        <w:t xml:space="preserve"> is essential to the workings of a multicultural society, in which all citizens </w:t>
      </w:r>
      <w:proofErr w:type="gramStart"/>
      <w:r>
        <w:t>are able to</w:t>
      </w:r>
      <w:proofErr w:type="gramEnd"/>
      <w:r>
        <w:t xml:space="preserve"> experience a sense of belonging to the nation (</w:t>
      </w:r>
      <w:proofErr w:type="spellStart"/>
      <w:r>
        <w:t>Asari</w:t>
      </w:r>
      <w:proofErr w:type="spellEnd"/>
      <w:r>
        <w:t xml:space="preserve"> </w:t>
      </w:r>
      <w:r w:rsidRPr="00787853">
        <w:rPr>
          <w:i/>
        </w:rPr>
        <w:t>et al</w:t>
      </w:r>
      <w:r>
        <w:t>, 2008).</w:t>
      </w:r>
      <w:r w:rsidRPr="000F7EA6">
        <w:t xml:space="preserve"> </w:t>
      </w:r>
      <w:r>
        <w:t>The need to belong is widely considered a fundamental human motivation and as such</w:t>
      </w:r>
      <w:r w:rsidR="0035627F">
        <w:t>,</w:t>
      </w:r>
      <w:r>
        <w:t xml:space="preserve"> multiculturalism promotes the rights of minorities to ‘make claims on national identity’ (Maslow, 1943; Bowlby, 1969; </w:t>
      </w:r>
      <w:proofErr w:type="spellStart"/>
      <w:r>
        <w:t>Modood</w:t>
      </w:r>
      <w:proofErr w:type="spellEnd"/>
      <w:r>
        <w:t>, 2011). Rather than adhering to a list of British values however, it is posted that national identity should be expanded to become more inclusionary and the idea of what it means to be British, reframed to include immigrants in the national in-group (</w:t>
      </w:r>
      <w:proofErr w:type="spellStart"/>
      <w:r>
        <w:t>Esses</w:t>
      </w:r>
      <w:proofErr w:type="spellEnd"/>
      <w:r>
        <w:t xml:space="preserve"> </w:t>
      </w:r>
      <w:r w:rsidRPr="005B1B4C">
        <w:rPr>
          <w:i/>
        </w:rPr>
        <w:t>et al</w:t>
      </w:r>
      <w:r>
        <w:t xml:space="preserve">, 2005; </w:t>
      </w:r>
      <w:proofErr w:type="spellStart"/>
      <w:r>
        <w:t>Modood</w:t>
      </w:r>
      <w:proofErr w:type="spellEnd"/>
      <w:r>
        <w:t xml:space="preserve">, 2011). </w:t>
      </w:r>
      <w:r w:rsidRPr="00D90280">
        <w:t xml:space="preserve">The ‘invisible privilege’ of White British citizenship is rarely acknowledged, where the automatic entitlement and </w:t>
      </w:r>
      <w:r w:rsidRPr="00D90280">
        <w:lastRenderedPageBreak/>
        <w:t>belonging to place that is the preserve of the white citizen is rarely extended to</w:t>
      </w:r>
      <w:r w:rsidR="0007480F">
        <w:t xml:space="preserve"> the visibly different ‘other’ </w:t>
      </w:r>
      <w:r w:rsidRPr="00D90280">
        <w:t>(Rothenberg, 2000). A truly cohesive society would require the remaking of national identity</w:t>
      </w:r>
      <w:r w:rsidR="0035627F">
        <w:t>,</w:t>
      </w:r>
      <w:r w:rsidRPr="00D90280">
        <w:t xml:space="preserve"> from one which offers inclusion of the ‘other’ upon integration, to one which understands the population as diverse and subject to ongoing change</w:t>
      </w:r>
      <w:r w:rsidR="004E3DD4">
        <w:t>.</w:t>
      </w:r>
      <w:r w:rsidRPr="00D90280">
        <w:t xml:space="preserve"> </w:t>
      </w:r>
      <w:r w:rsidR="004E3DD4">
        <w:t xml:space="preserve">One </w:t>
      </w:r>
      <w:r w:rsidRPr="00D90280">
        <w:t xml:space="preserve">which embraces this heterogeneity and which recognises its primacy in the telling of the nation’s </w:t>
      </w:r>
      <w:r w:rsidR="009939D2">
        <w:t>story and in the making of its shared futures.</w:t>
      </w:r>
      <w:r w:rsidRPr="00D90280">
        <w:t xml:space="preserve"> In this sense</w:t>
      </w:r>
      <w:r w:rsidR="003A1583">
        <w:t>,</w:t>
      </w:r>
      <w:r w:rsidRPr="00D90280">
        <w:t xml:space="preserve"> cohesion is facilitated through the decentring of Britishness ‘from its condition of invisibility and predominance’ (Hickman, Crowley and Mai, 2008). </w:t>
      </w:r>
      <w:r>
        <w:t>At present, the debates surrounding national identity, focus not on its expansion and ada</w:t>
      </w:r>
      <w:r w:rsidR="00537F69">
        <w:t>ptation, but of the threat</w:t>
      </w:r>
      <w:r>
        <w:t xml:space="preserve"> posed </w:t>
      </w:r>
      <w:r w:rsidR="00537F69">
        <w:t xml:space="preserve">to it </w:t>
      </w:r>
      <w:r>
        <w:t xml:space="preserve">by </w:t>
      </w:r>
      <w:r w:rsidRPr="00D90280">
        <w:t>increasing</w:t>
      </w:r>
      <w:r>
        <w:t xml:space="preserve"> diversity (</w:t>
      </w:r>
      <w:proofErr w:type="spellStart"/>
      <w:r>
        <w:t>Verkuyten</w:t>
      </w:r>
      <w:proofErr w:type="spellEnd"/>
      <w:r>
        <w:t xml:space="preserve">, 2014). </w:t>
      </w:r>
    </w:p>
    <w:p w14:paraId="767B3107" w14:textId="77777777" w:rsidR="00D90280" w:rsidRDefault="00D90280" w:rsidP="00D90280">
      <w:pPr>
        <w:spacing w:line="480" w:lineRule="auto"/>
        <w:jc w:val="both"/>
      </w:pPr>
    </w:p>
    <w:p w14:paraId="6F14BEEB" w14:textId="77777777" w:rsidR="005E060A" w:rsidRDefault="005E060A" w:rsidP="00D90280">
      <w:pPr>
        <w:numPr>
          <w:ilvl w:val="1"/>
          <w:numId w:val="1"/>
        </w:numPr>
        <w:spacing w:line="480" w:lineRule="auto"/>
        <w:outlineLvl w:val="1"/>
        <w:rPr>
          <w:b/>
        </w:rPr>
      </w:pPr>
      <w:bookmarkStart w:id="16" w:name="_Toc513040833"/>
      <w:r>
        <w:rPr>
          <w:b/>
        </w:rPr>
        <w:t>Conclusion</w:t>
      </w:r>
      <w:bookmarkEnd w:id="16"/>
    </w:p>
    <w:p w14:paraId="09ED3470" w14:textId="21AD0A5D" w:rsidR="004A1DB2" w:rsidRDefault="00F43744" w:rsidP="004A1DB2">
      <w:pPr>
        <w:spacing w:line="480" w:lineRule="auto"/>
        <w:jc w:val="both"/>
      </w:pPr>
      <w:r>
        <w:t>Multiculturali</w:t>
      </w:r>
      <w:r w:rsidR="000A45CA">
        <w:t xml:space="preserve">sm </w:t>
      </w:r>
      <w:r w:rsidR="00C869D6">
        <w:t>emerged</w:t>
      </w:r>
      <w:r w:rsidR="000A45CA">
        <w:t xml:space="preserve"> in response</w:t>
      </w:r>
      <w:r>
        <w:t xml:space="preserve"> to an era of diversification </w:t>
      </w:r>
      <w:r w:rsidR="0038572E">
        <w:t>following the</w:t>
      </w:r>
      <w:r>
        <w:t xml:space="preserve"> </w:t>
      </w:r>
      <w:r w:rsidR="0038572E">
        <w:t>large</w:t>
      </w:r>
      <w:r w:rsidR="00043702">
        <w:t>-</w:t>
      </w:r>
      <w:r w:rsidR="0038572E">
        <w:t xml:space="preserve">scale immigration of the </w:t>
      </w:r>
      <w:r w:rsidR="00043702">
        <w:t>post-war period</w:t>
      </w:r>
      <w:r w:rsidR="0011156C">
        <w:t xml:space="preserve"> (</w:t>
      </w:r>
      <w:proofErr w:type="spellStart"/>
      <w:r w:rsidR="0011156C">
        <w:t>Kymlicka</w:t>
      </w:r>
      <w:proofErr w:type="spellEnd"/>
      <w:r w:rsidR="0011156C">
        <w:t>, 2012)</w:t>
      </w:r>
      <w:r w:rsidR="00043702">
        <w:t xml:space="preserve">. Since </w:t>
      </w:r>
      <w:r w:rsidR="00556055">
        <w:t>its</w:t>
      </w:r>
      <w:r w:rsidR="00043702">
        <w:t xml:space="preserve"> </w:t>
      </w:r>
      <w:r w:rsidR="00556055">
        <w:t>inception</w:t>
      </w:r>
      <w:r w:rsidR="00043702">
        <w:t>, multiculturalism has raised t</w:t>
      </w:r>
      <w:r w:rsidR="00C368FD">
        <w:t xml:space="preserve">he profile of minority rights and contributed to </w:t>
      </w:r>
      <w:r w:rsidR="00B2131E">
        <w:t>building</w:t>
      </w:r>
      <w:r w:rsidR="00C368FD">
        <w:t xml:space="preserve"> a society in which there is greater equality amongst its diverse population</w:t>
      </w:r>
      <w:r w:rsidR="0011156C">
        <w:t xml:space="preserve"> (</w:t>
      </w:r>
      <w:proofErr w:type="spellStart"/>
      <w:r w:rsidR="002D59F8">
        <w:t>Modood</w:t>
      </w:r>
      <w:proofErr w:type="spellEnd"/>
      <w:r w:rsidR="002D59F8">
        <w:t>, 2007)</w:t>
      </w:r>
      <w:r w:rsidR="00C368FD">
        <w:t>. However, it is posited that to some extent this has been at the expense of social cohesion</w:t>
      </w:r>
      <w:r w:rsidR="00A37868">
        <w:t xml:space="preserve"> (Cantle, 2012)</w:t>
      </w:r>
      <w:r w:rsidR="00C368FD">
        <w:t xml:space="preserve">. </w:t>
      </w:r>
      <w:proofErr w:type="gramStart"/>
      <w:r w:rsidR="00C368FD">
        <w:t>The means by which</w:t>
      </w:r>
      <w:proofErr w:type="gramEnd"/>
      <w:r w:rsidR="00C368FD">
        <w:t xml:space="preserve"> multiculturalism enhances the status of minorities</w:t>
      </w:r>
      <w:r w:rsidR="00211E3A">
        <w:t xml:space="preserve"> through categorisation, </w:t>
      </w:r>
      <w:r w:rsidR="008C395D">
        <w:t xml:space="preserve">privileges the idea that groups are culturally distinct </w:t>
      </w:r>
      <w:r w:rsidR="00B869DA">
        <w:t>and as a consequence</w:t>
      </w:r>
      <w:r w:rsidR="008C395D">
        <w:t xml:space="preserve"> reinforces the perception of difference as ‘other’. This not only encourages division but </w:t>
      </w:r>
      <w:r w:rsidR="00B869DA">
        <w:t xml:space="preserve">inadvertently homogenises the internal variability of cultures, undermining the </w:t>
      </w:r>
      <w:r w:rsidR="00FA43F5">
        <w:t>very essence of diversity</w:t>
      </w:r>
      <w:r w:rsidR="00831744">
        <w:t xml:space="preserve"> (Appiah, 2005)</w:t>
      </w:r>
      <w:r w:rsidR="00FA43F5">
        <w:t xml:space="preserve">. </w:t>
      </w:r>
      <w:r w:rsidR="004A1DB2">
        <w:t xml:space="preserve">In this respect, it can be argued that multiculturalism has focused upon </w:t>
      </w:r>
      <w:r w:rsidR="001B4A98">
        <w:t>‘how to live with</w:t>
      </w:r>
      <w:r w:rsidR="004A1DB2">
        <w:t xml:space="preserve"> diversity</w:t>
      </w:r>
      <w:r w:rsidR="001B4A98">
        <w:t>’</w:t>
      </w:r>
      <w:r w:rsidR="004A1DB2">
        <w:t xml:space="preserve"> as opposed to </w:t>
      </w:r>
      <w:r w:rsidR="001B4A98">
        <w:t>‘how to live in</w:t>
      </w:r>
      <w:r w:rsidR="004A1DB2">
        <w:t xml:space="preserve"> diversity</w:t>
      </w:r>
      <w:r w:rsidR="001B4A98">
        <w:t>’</w:t>
      </w:r>
      <w:r w:rsidR="00C270C7">
        <w:t xml:space="preserve"> (</w:t>
      </w:r>
      <w:proofErr w:type="spellStart"/>
      <w:r w:rsidR="00C270C7">
        <w:t>Antonsich</w:t>
      </w:r>
      <w:proofErr w:type="spellEnd"/>
      <w:r w:rsidR="00C270C7">
        <w:t>, 2015). T</w:t>
      </w:r>
      <w:r w:rsidR="004A1DB2">
        <w:t xml:space="preserve">he former requires only toleration which is unconducive to social cohesion, and </w:t>
      </w:r>
      <w:r w:rsidR="00C271B7">
        <w:t>implies</w:t>
      </w:r>
      <w:r w:rsidR="004A1DB2">
        <w:t xml:space="preserve"> that diversity is something distinct </w:t>
      </w:r>
      <w:r w:rsidR="004A1DB2">
        <w:lastRenderedPageBreak/>
        <w:t xml:space="preserve">that exists separate from the majority. In contrast, to live ‘in’ diversity accepts that society itself is diverse and the majority population is not </w:t>
      </w:r>
      <w:r w:rsidR="00C271B7">
        <w:t>impervious</w:t>
      </w:r>
      <w:r w:rsidR="00556055">
        <w:t xml:space="preserve"> to its effects</w:t>
      </w:r>
      <w:r w:rsidR="004A1DB2">
        <w:t xml:space="preserve">. A paradigm which speaks only to the minority, cannot facilitate an environment </w:t>
      </w:r>
      <w:r w:rsidR="00556055">
        <w:t xml:space="preserve">conducive to </w:t>
      </w:r>
      <w:r w:rsidR="00C53924">
        <w:t>living ‘in' diversity.</w:t>
      </w:r>
      <w:r w:rsidR="00556055">
        <w:t xml:space="preserve">  </w:t>
      </w:r>
    </w:p>
    <w:p w14:paraId="6C0151ED" w14:textId="77777777" w:rsidR="00B869DA" w:rsidRDefault="00B869DA" w:rsidP="00B869DA">
      <w:pPr>
        <w:spacing w:line="480" w:lineRule="auto"/>
        <w:jc w:val="both"/>
      </w:pPr>
    </w:p>
    <w:p w14:paraId="09B0D581" w14:textId="77777777" w:rsidR="004A1DB2" w:rsidRDefault="004A1DB2" w:rsidP="00B869DA">
      <w:pPr>
        <w:spacing w:line="480" w:lineRule="auto"/>
        <w:jc w:val="both"/>
      </w:pPr>
    </w:p>
    <w:p w14:paraId="5FFB789F" w14:textId="77777777" w:rsidR="004317A6" w:rsidRDefault="004317A6" w:rsidP="000D2898">
      <w:pPr>
        <w:spacing w:line="480" w:lineRule="auto"/>
        <w:jc w:val="both"/>
      </w:pPr>
    </w:p>
    <w:p w14:paraId="4D4F65E5" w14:textId="77777777" w:rsidR="00F6445B" w:rsidRPr="00E4204B" w:rsidRDefault="005E060A" w:rsidP="000D2898">
      <w:pPr>
        <w:numPr>
          <w:ilvl w:val="0"/>
          <w:numId w:val="1"/>
        </w:numPr>
        <w:spacing w:line="480" w:lineRule="auto"/>
        <w:jc w:val="both"/>
        <w:outlineLvl w:val="0"/>
        <w:rPr>
          <w:b/>
        </w:rPr>
      </w:pPr>
      <w:r w:rsidRPr="00E4204B">
        <w:rPr>
          <w:b/>
        </w:rPr>
        <w:br w:type="page"/>
      </w:r>
      <w:bookmarkStart w:id="17" w:name="_Toc513040834"/>
      <w:r w:rsidR="00BA7FED" w:rsidRPr="00E4204B">
        <w:rPr>
          <w:b/>
        </w:rPr>
        <w:lastRenderedPageBreak/>
        <w:t xml:space="preserve">RESULTS </w:t>
      </w:r>
      <w:r w:rsidR="00B852A7" w:rsidRPr="00E4204B">
        <w:rPr>
          <w:b/>
        </w:rPr>
        <w:t>AND DISCUSSION</w:t>
      </w:r>
      <w:bookmarkEnd w:id="17"/>
      <w:r w:rsidR="00B852A7" w:rsidRPr="00E4204B">
        <w:rPr>
          <w:b/>
        </w:rPr>
        <w:t xml:space="preserve"> </w:t>
      </w:r>
    </w:p>
    <w:p w14:paraId="7A04DEE0" w14:textId="77777777" w:rsidR="00BD5554" w:rsidRDefault="00BD5554" w:rsidP="00D90280">
      <w:pPr>
        <w:numPr>
          <w:ilvl w:val="1"/>
          <w:numId w:val="1"/>
        </w:numPr>
        <w:spacing w:line="480" w:lineRule="auto"/>
        <w:outlineLvl w:val="1"/>
        <w:rPr>
          <w:b/>
        </w:rPr>
      </w:pPr>
      <w:bookmarkStart w:id="18" w:name="_Toc513040835"/>
      <w:r>
        <w:rPr>
          <w:b/>
        </w:rPr>
        <w:t>Introduction</w:t>
      </w:r>
      <w:bookmarkEnd w:id="18"/>
    </w:p>
    <w:p w14:paraId="27E72BAA" w14:textId="77777777" w:rsidR="00D90280" w:rsidRPr="002B1AC9" w:rsidRDefault="0072620F" w:rsidP="00D90280">
      <w:pPr>
        <w:spacing w:line="480" w:lineRule="auto"/>
        <w:jc w:val="both"/>
        <w:rPr>
          <w:color w:val="000000"/>
        </w:rPr>
      </w:pPr>
      <w:r>
        <w:rPr>
          <w:color w:val="000000"/>
        </w:rPr>
        <w:t>It is at this stage of the discussion,</w:t>
      </w:r>
      <w:r w:rsidR="000A03DA">
        <w:rPr>
          <w:color w:val="000000"/>
        </w:rPr>
        <w:t xml:space="preserve"> that</w:t>
      </w:r>
      <w:r w:rsidR="002B1AC9" w:rsidRPr="002B1AC9">
        <w:rPr>
          <w:color w:val="000000"/>
        </w:rPr>
        <w:t xml:space="preserve"> </w:t>
      </w:r>
      <w:r w:rsidR="00172B68">
        <w:rPr>
          <w:color w:val="000000"/>
        </w:rPr>
        <w:t xml:space="preserve">the perceived faults of </w:t>
      </w:r>
      <w:r w:rsidR="000A03DA">
        <w:rPr>
          <w:color w:val="000000"/>
        </w:rPr>
        <w:t xml:space="preserve">multiculturalism </w:t>
      </w:r>
      <w:r w:rsidR="00172B68">
        <w:rPr>
          <w:color w:val="000000"/>
        </w:rPr>
        <w:t xml:space="preserve">are considered </w:t>
      </w:r>
      <w:r w:rsidR="00B0543C">
        <w:rPr>
          <w:color w:val="000000"/>
        </w:rPr>
        <w:t>within the context of Brexit</w:t>
      </w:r>
      <w:r w:rsidR="00172B68">
        <w:rPr>
          <w:color w:val="000000"/>
        </w:rPr>
        <w:t>,</w:t>
      </w:r>
      <w:r w:rsidR="00B0543C">
        <w:rPr>
          <w:color w:val="000000"/>
        </w:rPr>
        <w:t xml:space="preserve"> and </w:t>
      </w:r>
      <w:r w:rsidR="00172B68">
        <w:rPr>
          <w:color w:val="000000"/>
        </w:rPr>
        <w:t xml:space="preserve">interculturalism introduced </w:t>
      </w:r>
      <w:r w:rsidR="001004D5">
        <w:rPr>
          <w:color w:val="000000"/>
        </w:rPr>
        <w:t>as a potential</w:t>
      </w:r>
      <w:r w:rsidR="00172B68">
        <w:rPr>
          <w:color w:val="000000"/>
        </w:rPr>
        <w:t xml:space="preserve"> alternative paradigm. The identified flaws </w:t>
      </w:r>
      <w:r w:rsidR="00B63CF9">
        <w:rPr>
          <w:color w:val="000000"/>
        </w:rPr>
        <w:t>of</w:t>
      </w:r>
      <w:r w:rsidR="00172B68">
        <w:rPr>
          <w:color w:val="000000"/>
        </w:rPr>
        <w:t xml:space="preserve"> multiculturalism will be </w:t>
      </w:r>
      <w:r w:rsidR="00973673">
        <w:rPr>
          <w:color w:val="000000"/>
        </w:rPr>
        <w:t xml:space="preserve">considered alongside </w:t>
      </w:r>
      <w:r w:rsidR="00172B68">
        <w:rPr>
          <w:color w:val="000000"/>
        </w:rPr>
        <w:t xml:space="preserve">the characteristics of interculturalism to help gauge </w:t>
      </w:r>
      <w:r w:rsidR="00973673">
        <w:rPr>
          <w:color w:val="000000"/>
        </w:rPr>
        <w:t xml:space="preserve">whether </w:t>
      </w:r>
      <w:r w:rsidR="00285F35">
        <w:rPr>
          <w:color w:val="000000"/>
        </w:rPr>
        <w:t>it</w:t>
      </w:r>
      <w:r w:rsidR="00172B68">
        <w:rPr>
          <w:color w:val="000000"/>
        </w:rPr>
        <w:t xml:space="preserve"> </w:t>
      </w:r>
      <w:r w:rsidR="00973673">
        <w:rPr>
          <w:color w:val="000000"/>
        </w:rPr>
        <w:t>represents a more appropriate framework</w:t>
      </w:r>
      <w:r w:rsidR="00172B68">
        <w:rPr>
          <w:color w:val="000000"/>
        </w:rPr>
        <w:t xml:space="preserve"> </w:t>
      </w:r>
      <w:r w:rsidR="00973673">
        <w:rPr>
          <w:color w:val="000000"/>
        </w:rPr>
        <w:t xml:space="preserve">for </w:t>
      </w:r>
      <w:r w:rsidR="00172B68">
        <w:rPr>
          <w:color w:val="000000"/>
        </w:rPr>
        <w:t xml:space="preserve">finding unity in diversity. </w:t>
      </w:r>
    </w:p>
    <w:p w14:paraId="6A82EEFF" w14:textId="77777777" w:rsidR="00D90280" w:rsidRPr="00D90280" w:rsidRDefault="00D90280" w:rsidP="00D90280">
      <w:pPr>
        <w:spacing w:line="480" w:lineRule="auto"/>
        <w:jc w:val="both"/>
        <w:rPr>
          <w:b/>
          <w:color w:val="000000"/>
        </w:rPr>
      </w:pPr>
    </w:p>
    <w:p w14:paraId="3C17AF76" w14:textId="77777777" w:rsidR="00D90280" w:rsidRPr="00D90280" w:rsidRDefault="00873CA4" w:rsidP="00D90280">
      <w:pPr>
        <w:numPr>
          <w:ilvl w:val="1"/>
          <w:numId w:val="1"/>
        </w:numPr>
        <w:spacing w:line="480" w:lineRule="auto"/>
        <w:outlineLvl w:val="1"/>
        <w:rPr>
          <w:b/>
          <w:color w:val="000000"/>
        </w:rPr>
      </w:pPr>
      <w:bookmarkStart w:id="19" w:name="_Toc513040836"/>
      <w:r>
        <w:rPr>
          <w:b/>
        </w:rPr>
        <w:t>Brexit and The Threat Theory</w:t>
      </w:r>
      <w:r w:rsidR="0035297E">
        <w:rPr>
          <w:b/>
        </w:rPr>
        <w:t xml:space="preserve"> - </w:t>
      </w:r>
      <w:r w:rsidR="00EB06AA" w:rsidRPr="00D90280">
        <w:rPr>
          <w:b/>
          <w:color w:val="000000"/>
        </w:rPr>
        <w:t>A Nation Divided</w:t>
      </w:r>
      <w:bookmarkStart w:id="20" w:name="_Toc511741913"/>
      <w:bookmarkEnd w:id="19"/>
      <w:r w:rsidR="00D90280" w:rsidRPr="00D90280">
        <w:rPr>
          <w:b/>
          <w:color w:val="000000"/>
        </w:rPr>
        <w:t xml:space="preserve"> </w:t>
      </w:r>
      <w:bookmarkEnd w:id="20"/>
    </w:p>
    <w:p w14:paraId="73B32140" w14:textId="77777777" w:rsidR="00D90280" w:rsidRPr="00D90280" w:rsidRDefault="00D90280" w:rsidP="00D90280">
      <w:pPr>
        <w:spacing w:line="480" w:lineRule="auto"/>
        <w:jc w:val="both"/>
      </w:pPr>
      <w:r>
        <w:t xml:space="preserve">Immigration has long been the subject of public debate and hostility, yet in recent years there has been a notable rise in its contention and prominence. Whilst opposition has not increased per se, research shows that attitudes to immigration have become more polarised, with </w:t>
      </w:r>
      <w:r w:rsidRPr="00D90280">
        <w:t>clear</w:t>
      </w:r>
      <w:r>
        <w:t xml:space="preserve"> divisions between an educated youth and less well educated older population (</w:t>
      </w:r>
      <w:proofErr w:type="spellStart"/>
      <w:r>
        <w:t>NatCen</w:t>
      </w:r>
      <w:proofErr w:type="spellEnd"/>
      <w:r>
        <w:t xml:space="preserve"> Social Research, 2017). This was particularly evident during the referendum on EU membership (Brexit) which revealed deep social divisions regarding the desirability of multiculturalism (Ashcroft and </w:t>
      </w:r>
      <w:proofErr w:type="spellStart"/>
      <w:r>
        <w:t>Bevir</w:t>
      </w:r>
      <w:proofErr w:type="spellEnd"/>
      <w:r>
        <w:t xml:space="preserve">, 2016). Whilst the factors contributing to the Brexit vote were complex and many, there is strong evidence that anti-immigrant sentiment played a significant role in driving the vote to leave (Clarke, Goodwin and </w:t>
      </w:r>
      <w:proofErr w:type="spellStart"/>
      <w:r>
        <w:t>Whiteley</w:t>
      </w:r>
      <w:proofErr w:type="spellEnd"/>
      <w:r>
        <w:t>, 2017). Research into the reasons behind the Brexit vote reveals that those who considered immigration to be the most important issue in the referendum (88%), overwhelmingly voted to leave the EU (</w:t>
      </w:r>
      <w:r w:rsidRPr="00D90280">
        <w:t>Swales, 2016).</w:t>
      </w:r>
    </w:p>
    <w:p w14:paraId="3A0F76DB" w14:textId="77777777" w:rsidR="00D90280" w:rsidRPr="00D90280" w:rsidRDefault="00D90280" w:rsidP="00D90280">
      <w:pPr>
        <w:spacing w:line="480" w:lineRule="auto"/>
        <w:jc w:val="both"/>
      </w:pPr>
    </w:p>
    <w:p w14:paraId="7E4F8AE5" w14:textId="4025A2C4" w:rsidR="00D90280" w:rsidRDefault="00D90280" w:rsidP="00D90280">
      <w:pPr>
        <w:spacing w:line="480" w:lineRule="auto"/>
        <w:jc w:val="both"/>
      </w:pPr>
      <w:r w:rsidRPr="00D90280">
        <w:t>Anti-immigrant and nativist attitudes are founded on the premise that immigration represents</w:t>
      </w:r>
      <w:r>
        <w:t xml:space="preserve"> a ‘threat’ (</w:t>
      </w:r>
      <w:proofErr w:type="spellStart"/>
      <w:r>
        <w:t>Pichler</w:t>
      </w:r>
      <w:proofErr w:type="spellEnd"/>
      <w:r>
        <w:t>, 2010). The application of intergroup threat theory to anti-immigrant sentiment, distinguishes betwe</w:t>
      </w:r>
      <w:r w:rsidR="0007490A">
        <w:t>en two distinct types of threat. Firstly,</w:t>
      </w:r>
      <w:r>
        <w:t xml:space="preserve"> </w:t>
      </w:r>
      <w:r w:rsidR="005F772A">
        <w:lastRenderedPageBreak/>
        <w:t>realistic threats which relate</w:t>
      </w:r>
      <w:r>
        <w:t xml:space="preserve"> to concerns about resources, jobs and economic wellbeing, and </w:t>
      </w:r>
      <w:r w:rsidR="005F772A">
        <w:t>secondly</w:t>
      </w:r>
      <w:r w:rsidR="00271C18">
        <w:t xml:space="preserve"> </w:t>
      </w:r>
      <w:r>
        <w:t xml:space="preserve">symbolic threats, those concerning the identity and culture of the in-group (Stephan </w:t>
      </w:r>
      <w:r w:rsidRPr="00A00D83">
        <w:rPr>
          <w:i/>
        </w:rPr>
        <w:t>et al</w:t>
      </w:r>
      <w:r>
        <w:t>, 2009). Two independent research projects into exclusionary attitudes towards immigrants in Europe, converge on their findings</w:t>
      </w:r>
      <w:r w:rsidR="00E52D3C">
        <w:t>. They</w:t>
      </w:r>
      <w:r>
        <w:t xml:space="preserve"> reveal that whilst both economic and cultural concerns are factors, the greater predictor of opposition to immigration, is the desire to preserve national culture and way of life, over concerns regarding economic disadvantage (</w:t>
      </w:r>
      <w:proofErr w:type="spellStart"/>
      <w:r>
        <w:t>Sniderman</w:t>
      </w:r>
      <w:proofErr w:type="spellEnd"/>
      <w:r>
        <w:t xml:space="preserve"> </w:t>
      </w:r>
      <w:r w:rsidRPr="00727802">
        <w:rPr>
          <w:i/>
        </w:rPr>
        <w:t>et al</w:t>
      </w:r>
      <w:r>
        <w:t xml:space="preserve">, 2004; Sides and </w:t>
      </w:r>
      <w:proofErr w:type="spellStart"/>
      <w:r>
        <w:t>Citrin</w:t>
      </w:r>
      <w:proofErr w:type="spellEnd"/>
      <w:r>
        <w:t xml:space="preserve">, 2007). In other words, symbolic threats to national identity, rather than realistic threats to economic wellbeing, were the main reasons behind opposition to immigrant minorities. This has significant implications for the current debate on multiculturalism, in that whilst anti-immigrant opposition based on the threat to jobs and the economy, may be ameliorated by economic growth and improvements to individual financial wellbeing, the same cannot be said for perceived cultural threats. There is consensus amongst economists that immigration has a positive net fiscal impact, </w:t>
      </w:r>
      <w:proofErr w:type="gramStart"/>
      <w:r>
        <w:t>that is to say immigrants</w:t>
      </w:r>
      <w:proofErr w:type="gramEnd"/>
      <w:r>
        <w:t xml:space="preserve"> contribute more towards public finances than they receive (Baldwin, 2016; HM Revenue &amp; Customs, 2016). This message failed to influence the outcome of the recent plebiscite which was outweighed by the toxicity of the immigration agenda pursued by the Leave campaign. </w:t>
      </w:r>
    </w:p>
    <w:p w14:paraId="4C905D24" w14:textId="77777777" w:rsidR="00D90280" w:rsidRPr="00D90280" w:rsidRDefault="00D90280" w:rsidP="00D90280">
      <w:pPr>
        <w:spacing w:line="480" w:lineRule="auto"/>
        <w:jc w:val="both"/>
      </w:pPr>
    </w:p>
    <w:p w14:paraId="595201EC" w14:textId="77777777" w:rsidR="00D90280" w:rsidRPr="00D90280" w:rsidRDefault="00D90280" w:rsidP="00D90280">
      <w:pPr>
        <w:spacing w:line="480" w:lineRule="auto"/>
        <w:jc w:val="both"/>
      </w:pPr>
      <w:r w:rsidRPr="00D90280">
        <w:t>The central tenet of the Leave campaign was the ‘threat’ posed by uncontrolled immigration</w:t>
      </w:r>
      <w:r>
        <w:t xml:space="preserve">, imbued in its slogan ‘Take Back Control’ (Barnett, 2017). The campaign was accused of making highly misleading claims which include the assertion that Turkey would join the EU, alluding that the UK would be subject to an influx of Muslim immigrants on Turkey’s accession (Ball, 2017). Whilst the Leave campaign sought to evade accusations of xenophobia or racism, by emphasising the positive control of </w:t>
      </w:r>
      <w:r>
        <w:lastRenderedPageBreak/>
        <w:t>borders over the negative framing of migrants (Barnett, 2017), messages such as this, were condemned for “fanning the flames of division” (</w:t>
      </w:r>
      <w:proofErr w:type="spellStart"/>
      <w:r>
        <w:t>Farron</w:t>
      </w:r>
      <w:proofErr w:type="spellEnd"/>
      <w:r>
        <w:t xml:space="preserve">, 2016 </w:t>
      </w:r>
      <w:r w:rsidRPr="00017918">
        <w:rPr>
          <w:i/>
        </w:rPr>
        <w:t>cited in</w:t>
      </w:r>
      <w:r>
        <w:t xml:space="preserve"> </w:t>
      </w:r>
      <w:proofErr w:type="spellStart"/>
      <w:r w:rsidRPr="00D90280">
        <w:t>Cowburn</w:t>
      </w:r>
      <w:proofErr w:type="spellEnd"/>
      <w:r w:rsidRPr="00D90280">
        <w:t xml:space="preserve">, 2016). </w:t>
      </w:r>
    </w:p>
    <w:p w14:paraId="3A209E64" w14:textId="77777777" w:rsidR="00D90280" w:rsidRPr="00D90280" w:rsidRDefault="00D90280" w:rsidP="00D90280">
      <w:pPr>
        <w:spacing w:line="480" w:lineRule="auto"/>
        <w:jc w:val="both"/>
      </w:pPr>
    </w:p>
    <w:p w14:paraId="10692C23" w14:textId="77777777" w:rsidR="00D90280" w:rsidRDefault="00D90280" w:rsidP="00D90280">
      <w:pPr>
        <w:spacing w:line="480" w:lineRule="auto"/>
        <w:jc w:val="both"/>
      </w:pPr>
      <w:r w:rsidRPr="00D90280">
        <w:t>The ‘threat</w:t>
      </w:r>
      <w:r>
        <w:t xml:space="preserve"> theory’ was more obviously exploited by populist figures such as Nigel Farage whose anti-immigrant discourse served to draw support from those longing for a mythical homogenous past (European Commission Against Racism and Intolerance, 2016). Research into the explanations for rising support of populist parties and their exclusionary politics, finds that whilst economic inequality can leave those of low socio-economic status susceptible to the xenophobic rhetoric of the populist, psychological factors play a more important role (</w:t>
      </w:r>
      <w:proofErr w:type="spellStart"/>
      <w:r>
        <w:t>Inglehart</w:t>
      </w:r>
      <w:proofErr w:type="spellEnd"/>
      <w:r>
        <w:t xml:space="preserve"> and Norris, 2016). In line with the findings above, that symbolic threats to culture and identity are most salient in determining opposition to immigration, </w:t>
      </w:r>
      <w:proofErr w:type="spellStart"/>
      <w:r>
        <w:t>Inglehart</w:t>
      </w:r>
      <w:proofErr w:type="spellEnd"/>
      <w:r>
        <w:t xml:space="preserve"> and Norris’ (2016) ‘cultural backlash thesis’ proposes that support for populist parties is largely a reaction to cultural change. This trend for support of populism is witnessed across Europe and deemed a consequence of the ‘failure of multiculturalism to respond to concerns about immigration and the threat to national identity’ (Cantle, 2014</w:t>
      </w:r>
      <w:r w:rsidR="003B6139">
        <w:t xml:space="preserve">, p. </w:t>
      </w:r>
      <w:r w:rsidR="00085421">
        <w:t>315</w:t>
      </w:r>
      <w:r>
        <w:t xml:space="preserve">). </w:t>
      </w:r>
    </w:p>
    <w:p w14:paraId="2DCEEAF8" w14:textId="77777777" w:rsidR="00D90280" w:rsidRDefault="00D90280" w:rsidP="00D90280">
      <w:pPr>
        <w:spacing w:line="480" w:lineRule="auto"/>
        <w:jc w:val="both"/>
      </w:pPr>
    </w:p>
    <w:p w14:paraId="76190508" w14:textId="77777777" w:rsidR="00D90280" w:rsidRDefault="00D90280" w:rsidP="00D90280">
      <w:pPr>
        <w:numPr>
          <w:ilvl w:val="1"/>
          <w:numId w:val="1"/>
        </w:numPr>
        <w:spacing w:line="480" w:lineRule="auto"/>
        <w:outlineLvl w:val="1"/>
        <w:rPr>
          <w:b/>
        </w:rPr>
      </w:pPr>
      <w:bookmarkStart w:id="21" w:name="_Toc513040837"/>
      <w:r>
        <w:rPr>
          <w:b/>
        </w:rPr>
        <w:t>The Death Knell of Multiculturalism?</w:t>
      </w:r>
      <w:bookmarkEnd w:id="21"/>
    </w:p>
    <w:p w14:paraId="38E2F50C" w14:textId="77777777" w:rsidR="00D90280" w:rsidRPr="00EC02D1" w:rsidRDefault="00D90280" w:rsidP="00D90280">
      <w:pPr>
        <w:spacing w:line="480" w:lineRule="auto"/>
        <w:jc w:val="both"/>
        <w:rPr>
          <w:color w:val="000000"/>
        </w:rPr>
      </w:pPr>
      <w:r>
        <w:t xml:space="preserve">The EU referendum revealed the extent of backlash against the displacement of traditional norms and values, and opposition to the pluralism which threatens the familiar way of life. These fears whilst re-surfacing during the referendum have a history spanning post-war immigration, the global financial crash and the terror attacks of 9/11 and 7/7 (Taylor, 2017). The populists’ ‘politics of fear’ has a destructive effect on intergroup relations and its divisiveness is apparent in the 44% increase in hate crime </w:t>
      </w:r>
      <w:r>
        <w:lastRenderedPageBreak/>
        <w:t xml:space="preserve">around the time of the referendum (Wodak, 2015; O’Neill, 2017). Whilst mainstream political parties eschew the xenophobic rhetoric of the populist, they simultaneously try to appeal to the concerns of the disaffected, </w:t>
      </w:r>
      <w:proofErr w:type="gramStart"/>
      <w:r>
        <w:t>in an attempt to</w:t>
      </w:r>
      <w:proofErr w:type="gramEnd"/>
      <w:r>
        <w:t xml:space="preserve"> reclaim lost support. In doing so</w:t>
      </w:r>
      <w:r w:rsidR="0096140D">
        <w:t>,</w:t>
      </w:r>
      <w:r>
        <w:t xml:space="preserve"> their ideological perspective shifts further to the right and a greater emphasis is placed on immigrant integration and restrictions, reaffirming the notion of the immigrant other as a ‘problem’ (Cantle, 2014). The </w:t>
      </w:r>
      <w:r w:rsidRPr="00EC02D1">
        <w:rPr>
          <w:color w:val="000000"/>
        </w:rPr>
        <w:t xml:space="preserve">response of the centre right, amounts to countering the rise of the far right with a more measured and less racist version of their anti-immigrant discourse. </w:t>
      </w:r>
    </w:p>
    <w:p w14:paraId="75DFB1FC" w14:textId="77777777" w:rsidR="00D90280" w:rsidRPr="00D90280" w:rsidRDefault="00D90280" w:rsidP="00D90280">
      <w:pPr>
        <w:spacing w:line="480" w:lineRule="auto"/>
        <w:jc w:val="both"/>
      </w:pPr>
    </w:p>
    <w:p w14:paraId="21BC0E94" w14:textId="77777777" w:rsidR="00D90280" w:rsidRDefault="00D90280" w:rsidP="00D90280">
      <w:pPr>
        <w:spacing w:line="480" w:lineRule="auto"/>
        <w:jc w:val="both"/>
      </w:pPr>
      <w:r w:rsidRPr="00D90280">
        <w:t>The n</w:t>
      </w:r>
      <w:r w:rsidRPr="00EC02D1">
        <w:rPr>
          <w:color w:val="000000"/>
        </w:rPr>
        <w:t>ormalisation</w:t>
      </w:r>
      <w:r>
        <w:t xml:space="preserve"> of exclusionary narratives facilitated by Brexit, the rise of right wing populism and an increasing fear of the ‘other’ brings into question the legitimacy of multiculturalism as a paradigm for managing diversity (Zapata-</w:t>
      </w:r>
      <w:proofErr w:type="spellStart"/>
      <w:r>
        <w:t>Barrero</w:t>
      </w:r>
      <w:proofErr w:type="spellEnd"/>
      <w:r>
        <w:t>, 2017). The backlash against multiculturalism however, has a long history, which is compounded by the divisions Brexit exposed. David Cameron (2011) during a speech on Islamic extremism denounced the “doctrine of state multiculturalism” for having “encouraged different cultures to live separate lives, apart from each other and apart from the mainstream”. On a similar vein, German Chancellor Angela Merkel criticised lack of immigrant integration, asserting that a multicultural society where people “live side-by-side”, a concept which has “utterly failed”</w:t>
      </w:r>
      <w:r w:rsidRPr="00541636">
        <w:t xml:space="preserve"> </w:t>
      </w:r>
      <w:r>
        <w:t>(</w:t>
      </w:r>
      <w:r w:rsidRPr="007A130C">
        <w:rPr>
          <w:i/>
        </w:rPr>
        <w:t>cited in</w:t>
      </w:r>
      <w:r>
        <w:t xml:space="preserve"> BBC News, 2010). Despite such strong criticism, it would be premature to declare the death of multiculturalism. Whilst the ‘civic turn’ represented its retreat, in practice civic integration policies were used in conjunction with</w:t>
      </w:r>
      <w:r w:rsidR="004A67F4">
        <w:t>,</w:t>
      </w:r>
      <w:r>
        <w:t xml:space="preserve"> and not as a replacement of</w:t>
      </w:r>
      <w:r w:rsidR="00D603FA">
        <w:t xml:space="preserve"> </w:t>
      </w:r>
      <w:r>
        <w:t xml:space="preserve">existing multicultural policies (Banting and </w:t>
      </w:r>
      <w:proofErr w:type="spellStart"/>
      <w:r>
        <w:t>Kymlicka</w:t>
      </w:r>
      <w:proofErr w:type="spellEnd"/>
      <w:r>
        <w:t>, 2013). The term ‘multiculturalism’ dropped out of political usage, to be replaced by ‘diversity’, yet the backlash against multiculturalism was confined to rhetoric only, its policies remaining unchanged (</w:t>
      </w:r>
      <w:proofErr w:type="spellStart"/>
      <w:r>
        <w:t>Vertovec</w:t>
      </w:r>
      <w:proofErr w:type="spellEnd"/>
      <w:r>
        <w:t xml:space="preserve"> and </w:t>
      </w:r>
      <w:proofErr w:type="spellStart"/>
      <w:r>
        <w:t>Wessendorf</w:t>
      </w:r>
      <w:proofErr w:type="spellEnd"/>
      <w:r>
        <w:t xml:space="preserve">, 2010). </w:t>
      </w:r>
      <w:r>
        <w:lastRenderedPageBreak/>
        <w:t xml:space="preserve">Whilst the UK remains committed to supporting diversity and the protection of minority rights, multiculturalism as a framework for finding unity in diversity has been mired in difficulties and its widespread condemnation indicative of the need for an alternative. </w:t>
      </w:r>
    </w:p>
    <w:p w14:paraId="46880B52" w14:textId="77777777" w:rsidR="00BD5554" w:rsidRPr="00DE7795" w:rsidRDefault="00BD5554" w:rsidP="00D90280">
      <w:pPr>
        <w:spacing w:line="480" w:lineRule="auto"/>
        <w:jc w:val="both"/>
      </w:pPr>
    </w:p>
    <w:p w14:paraId="6C273489" w14:textId="77777777" w:rsidR="002E4D40" w:rsidRPr="009425CA" w:rsidRDefault="00D90280" w:rsidP="00D90280">
      <w:pPr>
        <w:numPr>
          <w:ilvl w:val="1"/>
          <w:numId w:val="1"/>
        </w:numPr>
        <w:spacing w:line="480" w:lineRule="auto"/>
        <w:outlineLvl w:val="1"/>
        <w:rPr>
          <w:b/>
        </w:rPr>
      </w:pPr>
      <w:bookmarkStart w:id="22" w:name="_Toc513040838"/>
      <w:r>
        <w:rPr>
          <w:b/>
          <w:color w:val="000000"/>
        </w:rPr>
        <w:t xml:space="preserve">Adapting to a New Era of </w:t>
      </w:r>
      <w:r w:rsidRPr="00D87988">
        <w:rPr>
          <w:b/>
          <w:color w:val="000000"/>
        </w:rPr>
        <w:t>Super</w:t>
      </w:r>
      <w:r>
        <w:rPr>
          <w:b/>
          <w:color w:val="000000"/>
        </w:rPr>
        <w:t>-</w:t>
      </w:r>
      <w:r w:rsidRPr="00D87988">
        <w:rPr>
          <w:b/>
          <w:color w:val="000000"/>
        </w:rPr>
        <w:t>diversity</w:t>
      </w:r>
      <w:r>
        <w:rPr>
          <w:b/>
          <w:color w:val="000000"/>
        </w:rPr>
        <w:t xml:space="preserve"> </w:t>
      </w:r>
      <w:r w:rsidR="00EB06AA">
        <w:rPr>
          <w:b/>
          <w:color w:val="000000"/>
        </w:rPr>
        <w:t>&amp;</w:t>
      </w:r>
      <w:r>
        <w:rPr>
          <w:b/>
          <w:color w:val="000000"/>
        </w:rPr>
        <w:t xml:space="preserve"> a Changing Social Landscape</w:t>
      </w:r>
      <w:bookmarkEnd w:id="22"/>
    </w:p>
    <w:p w14:paraId="37174D41" w14:textId="77777777" w:rsidR="00ED15F6" w:rsidRDefault="00D90280" w:rsidP="00D90280">
      <w:pPr>
        <w:spacing w:line="480" w:lineRule="auto"/>
        <w:jc w:val="both"/>
        <w:rPr>
          <w:color w:val="000000"/>
        </w:rPr>
      </w:pPr>
      <w:r>
        <w:rPr>
          <w:color w:val="000000"/>
        </w:rPr>
        <w:t xml:space="preserve">As outlined previously, multiculturalism developed in response to post-war immigration, an era in which diversity was characterised largely by immigration from Commonwealth and post-colonial territories and which has continued to inform multicultural </w:t>
      </w:r>
      <w:r w:rsidRPr="00D90280">
        <w:t>policies</w:t>
      </w:r>
      <w:r>
        <w:rPr>
          <w:color w:val="000000"/>
        </w:rPr>
        <w:t xml:space="preserve"> to the present day. Since the late 1980s however, immigration has increased in both number and complexity, with immigrants arriving from diverse countries of origin, with differing socio-economic backgrounds, immigration statuses and concomitant languages and religions (Jones </w:t>
      </w:r>
      <w:r w:rsidRPr="003C77A4">
        <w:rPr>
          <w:i/>
          <w:color w:val="000000"/>
        </w:rPr>
        <w:t>et al</w:t>
      </w:r>
      <w:r>
        <w:rPr>
          <w:color w:val="000000"/>
        </w:rPr>
        <w:t xml:space="preserve">, 2015). Multiculturalism has failed to adapt to this ‘diversification of diversity’ and is therefore deemed ill-equipped to respond to the significant challenges it engenders (Hollinger, 1995 </w:t>
      </w:r>
      <w:r w:rsidRPr="00D7087C">
        <w:rPr>
          <w:i/>
          <w:color w:val="000000"/>
        </w:rPr>
        <w:t>cited in</w:t>
      </w:r>
      <w:r>
        <w:rPr>
          <w:color w:val="000000"/>
        </w:rPr>
        <w:t xml:space="preserve"> </w:t>
      </w:r>
      <w:proofErr w:type="spellStart"/>
      <w:r>
        <w:rPr>
          <w:color w:val="000000"/>
        </w:rPr>
        <w:t>Vertovec</w:t>
      </w:r>
      <w:proofErr w:type="spellEnd"/>
      <w:r>
        <w:rPr>
          <w:color w:val="000000"/>
        </w:rPr>
        <w:t>, 2007). The emergence of ‘super-diversity’ gives rise to a multiplicity of cultures, values and norms which often conflict and which challenge the cohesion of society (</w:t>
      </w:r>
      <w:proofErr w:type="spellStart"/>
      <w:r>
        <w:rPr>
          <w:color w:val="000000"/>
        </w:rPr>
        <w:t>Grillo</w:t>
      </w:r>
      <w:proofErr w:type="spellEnd"/>
      <w:r>
        <w:rPr>
          <w:color w:val="000000"/>
        </w:rPr>
        <w:t>, 2016). It has been argued that the unprecedented degree of cultural pluralism and increasingly complex interplay of factors affecting immigration, calls for a new framework, one which can understand and respond to the complexity of this diversification (</w:t>
      </w:r>
      <w:proofErr w:type="spellStart"/>
      <w:r>
        <w:rPr>
          <w:color w:val="000000"/>
        </w:rPr>
        <w:t>Vertovec</w:t>
      </w:r>
      <w:proofErr w:type="spellEnd"/>
      <w:r>
        <w:rPr>
          <w:color w:val="000000"/>
        </w:rPr>
        <w:t xml:space="preserve">, 2007; Council of Europe, 2008; Cantle, 2012). </w:t>
      </w:r>
    </w:p>
    <w:p w14:paraId="13FB763B" w14:textId="77777777" w:rsidR="00ED15F6" w:rsidRDefault="00ED15F6" w:rsidP="00D90280">
      <w:pPr>
        <w:spacing w:line="480" w:lineRule="auto"/>
        <w:jc w:val="both"/>
        <w:rPr>
          <w:color w:val="000000"/>
        </w:rPr>
      </w:pPr>
      <w:r>
        <w:rPr>
          <w:color w:val="000000"/>
        </w:rPr>
        <w:br w:type="page"/>
      </w:r>
    </w:p>
    <w:p w14:paraId="30F37114" w14:textId="77777777" w:rsidR="00D90280" w:rsidRPr="00EB06AA" w:rsidRDefault="001B0FF6" w:rsidP="00EB06AA">
      <w:pPr>
        <w:numPr>
          <w:ilvl w:val="1"/>
          <w:numId w:val="1"/>
        </w:numPr>
        <w:spacing w:line="480" w:lineRule="auto"/>
        <w:outlineLvl w:val="1"/>
        <w:rPr>
          <w:b/>
          <w:color w:val="000000"/>
        </w:rPr>
      </w:pPr>
      <w:bookmarkStart w:id="23" w:name="_Toc513040839"/>
      <w:r>
        <w:rPr>
          <w:b/>
          <w:color w:val="000000"/>
        </w:rPr>
        <w:lastRenderedPageBreak/>
        <w:t>Inter</w:t>
      </w:r>
      <w:r w:rsidR="00D90280" w:rsidRPr="00EB06AA">
        <w:rPr>
          <w:b/>
          <w:color w:val="000000"/>
        </w:rPr>
        <w:t>culturalism</w:t>
      </w:r>
      <w:bookmarkEnd w:id="23"/>
    </w:p>
    <w:p w14:paraId="1FADE756" w14:textId="77777777" w:rsidR="002978C6" w:rsidRDefault="00D90280" w:rsidP="00D90280">
      <w:pPr>
        <w:spacing w:line="480" w:lineRule="auto"/>
        <w:jc w:val="both"/>
        <w:rPr>
          <w:color w:val="000000"/>
        </w:rPr>
      </w:pPr>
      <w:r w:rsidRPr="00BD598B">
        <w:t xml:space="preserve">Interculturalism </w:t>
      </w:r>
      <w:r>
        <w:t xml:space="preserve">is deemed to </w:t>
      </w:r>
      <w:r w:rsidRPr="00BD598B">
        <w:t>o</w:t>
      </w:r>
      <w:r>
        <w:t>ffer</w:t>
      </w:r>
      <w:r w:rsidRPr="00BD598B">
        <w:t xml:space="preserve"> an alternative </w:t>
      </w:r>
      <w:r>
        <w:t>paradigm for</w:t>
      </w:r>
      <w:r w:rsidRPr="00BD598B">
        <w:t xml:space="preserve"> </w:t>
      </w:r>
      <w:r>
        <w:t>accommodating</w:t>
      </w:r>
      <w:r w:rsidRPr="00BD598B">
        <w:t xml:space="preserve"> </w:t>
      </w:r>
      <w:r>
        <w:t>diversity, one which addresses multiculturalism’s perceived limitations and difficulties (Cantle, 2012;</w:t>
      </w:r>
      <w:r w:rsidRPr="005A005D">
        <w:rPr>
          <w:color w:val="000000"/>
        </w:rPr>
        <w:t xml:space="preserve"> </w:t>
      </w:r>
      <w:r>
        <w:rPr>
          <w:color w:val="000000"/>
        </w:rPr>
        <w:t>Zapata-</w:t>
      </w:r>
      <w:proofErr w:type="spellStart"/>
      <w:r>
        <w:rPr>
          <w:color w:val="000000"/>
        </w:rPr>
        <w:t>Barrero</w:t>
      </w:r>
      <w:proofErr w:type="spellEnd"/>
      <w:r>
        <w:rPr>
          <w:color w:val="000000"/>
        </w:rPr>
        <w:t>, 2016</w:t>
      </w:r>
      <w:r>
        <w:t xml:space="preserve">). It has much in common with multiculturalism, sharing a commitment to valuing diversity and tackling the disadvantages and inequalities faced by minorities (Barrett, 2013). They differ however in their perception of difference. Multiculturalism is founded upon a binary conception of difference; that of the majority and minority populations (Council of Europe, 2008). </w:t>
      </w:r>
      <w:r>
        <w:rPr>
          <w:color w:val="000000"/>
        </w:rPr>
        <w:t>It is posited to have a ‘</w:t>
      </w:r>
      <w:proofErr w:type="spellStart"/>
      <w:r>
        <w:rPr>
          <w:color w:val="000000"/>
        </w:rPr>
        <w:t>groupist</w:t>
      </w:r>
      <w:proofErr w:type="spellEnd"/>
      <w:r>
        <w:rPr>
          <w:color w:val="000000"/>
        </w:rPr>
        <w:t xml:space="preserve">’ and static view of identities, where policies and legislation are applied to people categorised according to </w:t>
      </w:r>
      <w:r w:rsidR="00701854">
        <w:rPr>
          <w:color w:val="000000"/>
        </w:rPr>
        <w:t xml:space="preserve">their </w:t>
      </w:r>
      <w:r>
        <w:rPr>
          <w:color w:val="000000"/>
        </w:rPr>
        <w:t>faith or ethnicity</w:t>
      </w:r>
      <w:r w:rsidR="00701854">
        <w:rPr>
          <w:color w:val="000000"/>
        </w:rPr>
        <w:t xml:space="preserve">. </w:t>
      </w:r>
      <w:r w:rsidR="00FD4814">
        <w:rPr>
          <w:color w:val="000000"/>
        </w:rPr>
        <w:t>Moreover</w:t>
      </w:r>
      <w:r w:rsidR="00701854">
        <w:rPr>
          <w:color w:val="000000"/>
        </w:rPr>
        <w:t>,</w:t>
      </w:r>
      <w:r>
        <w:rPr>
          <w:color w:val="000000"/>
        </w:rPr>
        <w:t xml:space="preserve"> </w:t>
      </w:r>
      <w:r w:rsidR="00701854">
        <w:rPr>
          <w:color w:val="000000"/>
        </w:rPr>
        <w:t>their</w:t>
      </w:r>
      <w:r>
        <w:rPr>
          <w:color w:val="000000"/>
        </w:rPr>
        <w:t xml:space="preserve"> needs are typically represented by an older, male community leader, speaking on behalf of a presume</w:t>
      </w:r>
      <w:r w:rsidR="00701854">
        <w:rPr>
          <w:color w:val="000000"/>
        </w:rPr>
        <w:t>d homogeneous and unified group</w:t>
      </w:r>
      <w:r w:rsidR="00FD4814">
        <w:rPr>
          <w:color w:val="000000"/>
        </w:rPr>
        <w:t>,</w:t>
      </w:r>
      <w:r w:rsidR="00701854">
        <w:rPr>
          <w:color w:val="000000"/>
        </w:rPr>
        <w:t xml:space="preserve"> therefore</w:t>
      </w:r>
      <w:r>
        <w:rPr>
          <w:color w:val="000000"/>
        </w:rPr>
        <w:t xml:space="preserve"> essentialising that which is socially constructed (Cantle, 2016). In this respect, multiculturalism fails to recognise the fluidity and multiplicity of identities</w:t>
      </w:r>
      <w:r w:rsidR="00E40D96">
        <w:rPr>
          <w:color w:val="000000"/>
        </w:rPr>
        <w:t>,</w:t>
      </w:r>
      <w:r>
        <w:rPr>
          <w:color w:val="000000"/>
        </w:rPr>
        <w:t xml:space="preserve"> and their process of construction and rec</w:t>
      </w:r>
      <w:r w:rsidR="00E40D96">
        <w:rPr>
          <w:color w:val="000000"/>
        </w:rPr>
        <w:t>onstruction through interaction</w:t>
      </w:r>
      <w:r>
        <w:rPr>
          <w:color w:val="000000"/>
        </w:rPr>
        <w:t xml:space="preserve"> and connection with the social world (Weeks, 1993; Burr, 2003; Jenkins, 2008).</w:t>
      </w:r>
      <w:r w:rsidRPr="001C04A0">
        <w:rPr>
          <w:rFonts w:ascii="Calibri" w:eastAsia="Calibri" w:hAnsi="Calibri"/>
          <w:lang w:eastAsia="en-US"/>
        </w:rPr>
        <w:t xml:space="preserve"> </w:t>
      </w:r>
      <w:r w:rsidRPr="00D82C9A">
        <w:rPr>
          <w:color w:val="000000"/>
        </w:rPr>
        <w:t>Furthermore, its narrow conception of difference, struggles to keep pace with changing public perceptio</w:t>
      </w:r>
      <w:r w:rsidR="009246D4">
        <w:rPr>
          <w:color w:val="000000"/>
        </w:rPr>
        <w:t>ns of what constitutes a threat. W</w:t>
      </w:r>
      <w:r w:rsidRPr="00D82C9A">
        <w:rPr>
          <w:color w:val="000000"/>
        </w:rPr>
        <w:t xml:space="preserve">hether it be a new immigrant group, illiberal religious practice or progressive challenge to institutional norms, </w:t>
      </w:r>
      <w:r w:rsidR="00CF4C55">
        <w:rPr>
          <w:color w:val="000000"/>
        </w:rPr>
        <w:t>multiculturalism is</w:t>
      </w:r>
      <w:r w:rsidRPr="00D82C9A">
        <w:rPr>
          <w:color w:val="000000"/>
        </w:rPr>
        <w:t xml:space="preserve"> </w:t>
      </w:r>
      <w:r w:rsidR="00CF4C55">
        <w:rPr>
          <w:color w:val="000000"/>
        </w:rPr>
        <w:t>unable to</w:t>
      </w:r>
      <w:r w:rsidRPr="00D82C9A">
        <w:rPr>
          <w:color w:val="000000"/>
        </w:rPr>
        <w:t xml:space="preserve"> protect the fluctuating targets of prejudice (Abrams, 2010).</w:t>
      </w:r>
      <w:r>
        <w:rPr>
          <w:color w:val="000000"/>
        </w:rPr>
        <w:t xml:space="preserve"> </w:t>
      </w:r>
    </w:p>
    <w:p w14:paraId="5E0F0785" w14:textId="77777777" w:rsidR="002978C6" w:rsidRDefault="002978C6" w:rsidP="00D90280">
      <w:pPr>
        <w:spacing w:line="480" w:lineRule="auto"/>
        <w:jc w:val="both"/>
        <w:rPr>
          <w:color w:val="000000"/>
        </w:rPr>
      </w:pPr>
    </w:p>
    <w:p w14:paraId="0645D639" w14:textId="6D9090C7" w:rsidR="00D90280" w:rsidRDefault="00D90280" w:rsidP="00D90280">
      <w:pPr>
        <w:spacing w:line="480" w:lineRule="auto"/>
        <w:jc w:val="both"/>
        <w:rPr>
          <w:color w:val="000000"/>
        </w:rPr>
      </w:pPr>
      <w:r>
        <w:rPr>
          <w:color w:val="000000"/>
        </w:rPr>
        <w:t>Interculturalism in contrast, recognises that identity is multifaceted, and that individuals may see themselves in terms of their ethnicity, gender, sexual orientation, religion, class or profession. These aspects are not immutable and any one aspect may be more salient depending upon the given context (</w:t>
      </w:r>
      <w:proofErr w:type="spellStart"/>
      <w:r>
        <w:rPr>
          <w:color w:val="000000"/>
        </w:rPr>
        <w:t>Brah</w:t>
      </w:r>
      <w:proofErr w:type="spellEnd"/>
      <w:r>
        <w:rPr>
          <w:color w:val="000000"/>
        </w:rPr>
        <w:t xml:space="preserve">, 2007). As an example, a person’s professional </w:t>
      </w:r>
      <w:r>
        <w:rPr>
          <w:color w:val="000000"/>
        </w:rPr>
        <w:lastRenderedPageBreak/>
        <w:t>identity may be more important in the context of a business meeting, however this would be less so in the case of a faith gathering</w:t>
      </w:r>
      <w:r w:rsidR="007835EC">
        <w:rPr>
          <w:color w:val="000000"/>
        </w:rPr>
        <w:t>,</w:t>
      </w:r>
      <w:r>
        <w:rPr>
          <w:color w:val="000000"/>
        </w:rPr>
        <w:t xml:space="preserve"> where their religious identity would come to the fore. Multiculturalism in seeking to protect minorities from assimilation and preserve their ethnic/cultural identities, enhances the salience of this one aspect of their identity and in so </w:t>
      </w:r>
      <w:r w:rsidR="00282BE0">
        <w:rPr>
          <w:color w:val="000000"/>
        </w:rPr>
        <w:t>doing, undermines the importance of</w:t>
      </w:r>
      <w:r>
        <w:rPr>
          <w:color w:val="000000"/>
        </w:rPr>
        <w:t xml:space="preserve"> their individuality. </w:t>
      </w:r>
    </w:p>
    <w:p w14:paraId="403806E6" w14:textId="77777777" w:rsidR="002E4D40" w:rsidRDefault="002E4D40" w:rsidP="002E4D40">
      <w:pPr>
        <w:spacing w:line="480" w:lineRule="auto"/>
        <w:jc w:val="both"/>
      </w:pPr>
    </w:p>
    <w:p w14:paraId="406D7641" w14:textId="77777777" w:rsidR="00D90280" w:rsidRPr="00EB06AA" w:rsidRDefault="00D90280" w:rsidP="00EB06AA">
      <w:pPr>
        <w:numPr>
          <w:ilvl w:val="1"/>
          <w:numId w:val="1"/>
        </w:numPr>
        <w:spacing w:line="480" w:lineRule="auto"/>
        <w:outlineLvl w:val="1"/>
        <w:rPr>
          <w:b/>
          <w:color w:val="000000"/>
        </w:rPr>
      </w:pPr>
      <w:bookmarkStart w:id="24" w:name="_Toc511741917"/>
      <w:bookmarkStart w:id="25" w:name="_Toc513040840"/>
      <w:r w:rsidRPr="00EB06AA">
        <w:rPr>
          <w:b/>
          <w:color w:val="000000"/>
        </w:rPr>
        <w:t xml:space="preserve">Interculturalism </w:t>
      </w:r>
      <w:r w:rsidR="00EB06AA">
        <w:rPr>
          <w:b/>
          <w:color w:val="000000"/>
        </w:rPr>
        <w:t>&amp;</w:t>
      </w:r>
      <w:r w:rsidRPr="00EB06AA">
        <w:rPr>
          <w:b/>
          <w:color w:val="000000"/>
        </w:rPr>
        <w:t xml:space="preserve"> Super-diversity</w:t>
      </w:r>
      <w:bookmarkEnd w:id="24"/>
      <w:bookmarkEnd w:id="25"/>
    </w:p>
    <w:p w14:paraId="241B3E4D" w14:textId="3235B5C6" w:rsidR="000B0508" w:rsidRDefault="00D90280" w:rsidP="00D90280">
      <w:pPr>
        <w:spacing w:line="480" w:lineRule="auto"/>
        <w:jc w:val="both"/>
        <w:rPr>
          <w:color w:val="000000"/>
        </w:rPr>
      </w:pPr>
      <w:r>
        <w:rPr>
          <w:color w:val="000000"/>
        </w:rPr>
        <w:t xml:space="preserve">In an era of super-diversity and globalisation, where exposure to disparate people, cultures, languages, literature, art and music leads to multiple affiliations, plural identities are commonplace (UNESCO, 2009). </w:t>
      </w:r>
      <w:proofErr w:type="spellStart"/>
      <w:r>
        <w:rPr>
          <w:color w:val="000000"/>
        </w:rPr>
        <w:t>Interculturalism’s</w:t>
      </w:r>
      <w:proofErr w:type="spellEnd"/>
      <w:r>
        <w:rPr>
          <w:color w:val="000000"/>
        </w:rPr>
        <w:t xml:space="preserve"> focus on ‘common bonds’ as opposed to ‘difference’ is considered a more appropriate framework for supporting cohesion in ever more complex and diverse societies (Zapata-</w:t>
      </w:r>
      <w:proofErr w:type="spellStart"/>
      <w:r>
        <w:rPr>
          <w:color w:val="000000"/>
        </w:rPr>
        <w:t>Barrero</w:t>
      </w:r>
      <w:proofErr w:type="spellEnd"/>
      <w:r>
        <w:rPr>
          <w:color w:val="000000"/>
        </w:rPr>
        <w:t xml:space="preserve">, 2016). Central to the concept of interculturalism, is the promotion of ‘contact’ in fostering common bonds between seemingly disparate groups (James, 2008). This is based on the premise of contact theory, originally developed by </w:t>
      </w:r>
      <w:proofErr w:type="spellStart"/>
      <w:r>
        <w:rPr>
          <w:color w:val="000000"/>
        </w:rPr>
        <w:t>Allport</w:t>
      </w:r>
      <w:proofErr w:type="spellEnd"/>
      <w:r>
        <w:rPr>
          <w:color w:val="000000"/>
        </w:rPr>
        <w:t xml:space="preserve"> (1954) who posits that ‘equal status contact’ between different groups can reduce prejudice. Given that prejudicial attitudes underlie outgroup hostility, interaction or contact theory has significant implications for current social divisions (Abrams, 2010). The contact hypothesis has since been developed by </w:t>
      </w:r>
      <w:proofErr w:type="spellStart"/>
      <w:r>
        <w:rPr>
          <w:color w:val="000000"/>
        </w:rPr>
        <w:t>Hewstone</w:t>
      </w:r>
      <w:proofErr w:type="spellEnd"/>
      <w:r>
        <w:rPr>
          <w:color w:val="000000"/>
        </w:rPr>
        <w:t xml:space="preserve"> (2003) whose research confirms that ‘successful intergroup contact promotes more positive… outgroup attitudes’ and reduces the perception o</w:t>
      </w:r>
      <w:r w:rsidR="00E9570D">
        <w:rPr>
          <w:color w:val="000000"/>
        </w:rPr>
        <w:t>f homogeneity amongst outgroups.</w:t>
      </w:r>
      <w:r>
        <w:rPr>
          <w:color w:val="000000"/>
        </w:rPr>
        <w:t xml:space="preserve"> </w:t>
      </w:r>
      <w:r w:rsidR="00E9570D">
        <w:rPr>
          <w:color w:val="000000"/>
        </w:rPr>
        <w:t xml:space="preserve">This </w:t>
      </w:r>
      <w:r>
        <w:rPr>
          <w:color w:val="000000"/>
        </w:rPr>
        <w:t xml:space="preserve">supports </w:t>
      </w:r>
      <w:proofErr w:type="spellStart"/>
      <w:r>
        <w:rPr>
          <w:color w:val="000000"/>
        </w:rPr>
        <w:t>interculturalism’s</w:t>
      </w:r>
      <w:proofErr w:type="spellEnd"/>
      <w:r>
        <w:rPr>
          <w:color w:val="000000"/>
        </w:rPr>
        <w:t xml:space="preserve"> promotion of</w:t>
      </w:r>
      <w:r w:rsidR="00160442">
        <w:rPr>
          <w:color w:val="000000"/>
        </w:rPr>
        <w:t xml:space="preserve"> intergroup contact as a tool for</w:t>
      </w:r>
      <w:r>
        <w:rPr>
          <w:color w:val="000000"/>
        </w:rPr>
        <w:t xml:space="preserve"> reducing fear of the ‘other’ and challenging stereotypes. </w:t>
      </w:r>
    </w:p>
    <w:p w14:paraId="46BBE693" w14:textId="77777777" w:rsidR="000B0508" w:rsidRDefault="000B0508" w:rsidP="00D90280">
      <w:pPr>
        <w:spacing w:line="480" w:lineRule="auto"/>
        <w:jc w:val="both"/>
        <w:rPr>
          <w:color w:val="000000"/>
        </w:rPr>
      </w:pPr>
    </w:p>
    <w:p w14:paraId="425E6724" w14:textId="4431D4C2" w:rsidR="00D90280" w:rsidRDefault="00D90280" w:rsidP="00D90280">
      <w:pPr>
        <w:spacing w:line="480" w:lineRule="auto"/>
        <w:jc w:val="both"/>
        <w:rPr>
          <w:color w:val="000000"/>
        </w:rPr>
      </w:pPr>
      <w:r>
        <w:rPr>
          <w:color w:val="000000"/>
        </w:rPr>
        <w:lastRenderedPageBreak/>
        <w:t>In this respect, contact theo</w:t>
      </w:r>
      <w:r w:rsidR="00392386">
        <w:rPr>
          <w:color w:val="000000"/>
        </w:rPr>
        <w:t>ry may help explain the Brexit immigration paradox</w:t>
      </w:r>
      <w:r>
        <w:rPr>
          <w:color w:val="000000"/>
        </w:rPr>
        <w:t>. It is widely recognised that immigration was a key issue to voters during the referendum and yet areas with the highest levels of EU migration tended to vote Remain, whilst those with the fewest number of immigrants demonstrated strong support to Leave (Goodwin and Heath, 2016; Travis, 2016). A study examining the ‘interplay of anti-immigrant prejudice and intergroup contact’ on voting preferences in the EU referendum, concluded that anti-immigrant prejudice positively correlated with a desire to leave the EU (</w:t>
      </w:r>
      <w:proofErr w:type="spellStart"/>
      <w:r>
        <w:rPr>
          <w:color w:val="000000"/>
        </w:rPr>
        <w:t>Meleady</w:t>
      </w:r>
      <w:proofErr w:type="spellEnd"/>
      <w:r>
        <w:rPr>
          <w:color w:val="000000"/>
        </w:rPr>
        <w:t xml:space="preserve">, </w:t>
      </w:r>
      <w:proofErr w:type="spellStart"/>
      <w:r>
        <w:rPr>
          <w:color w:val="000000"/>
        </w:rPr>
        <w:t>Seger</w:t>
      </w:r>
      <w:proofErr w:type="spellEnd"/>
      <w:r>
        <w:rPr>
          <w:color w:val="000000"/>
        </w:rPr>
        <w:t xml:space="preserve"> and </w:t>
      </w:r>
      <w:proofErr w:type="spellStart"/>
      <w:r>
        <w:rPr>
          <w:color w:val="000000"/>
        </w:rPr>
        <w:t>Vermue</w:t>
      </w:r>
      <w:proofErr w:type="spellEnd"/>
      <w:r>
        <w:rPr>
          <w:color w:val="000000"/>
        </w:rPr>
        <w:t xml:space="preserve">, 2017). However, where positive intergroup contact was evident, there existed lower prejudice and an increased support for Remain. Linking this finding to the observation made previously, </w:t>
      </w:r>
      <w:r w:rsidR="00BF7038">
        <w:rPr>
          <w:color w:val="000000"/>
        </w:rPr>
        <w:t>(</w:t>
      </w:r>
      <w:r>
        <w:rPr>
          <w:color w:val="000000"/>
        </w:rPr>
        <w:t>that anti-immigrant sentiment was based on symbolic threats to identity and could not therefore be countered with the positive</w:t>
      </w:r>
      <w:r w:rsidR="00BF7038">
        <w:rPr>
          <w:color w:val="000000"/>
        </w:rPr>
        <w:t xml:space="preserve"> fiscal benefits of immigration)</w:t>
      </w:r>
      <w:r>
        <w:rPr>
          <w:color w:val="000000"/>
        </w:rPr>
        <w:t xml:space="preserve"> intergroup contact presents an opportunity to tackle these prejudicial attitudes and undermine support for right-wing populism. A review of recent advances in intergroup contact, indicate that its benefits do not just apply to those directly partaking, but prejudice reduction is extended to the whole outgroup (Pettigrew </w:t>
      </w:r>
      <w:r w:rsidRPr="00BA3022">
        <w:rPr>
          <w:i/>
          <w:color w:val="000000"/>
        </w:rPr>
        <w:t>et al</w:t>
      </w:r>
      <w:r>
        <w:rPr>
          <w:color w:val="000000"/>
        </w:rPr>
        <w:t>, 2011). Additionally, the positive effects of intergroup contact are experienced by all marginalised groups</w:t>
      </w:r>
      <w:r w:rsidR="00B51BBF">
        <w:rPr>
          <w:color w:val="000000"/>
        </w:rPr>
        <w:t xml:space="preserve"> and not just ethnic minorities.</w:t>
      </w:r>
      <w:r>
        <w:rPr>
          <w:color w:val="000000"/>
        </w:rPr>
        <w:t xml:space="preserve"> </w:t>
      </w:r>
      <w:r w:rsidR="00B51BBF">
        <w:rPr>
          <w:color w:val="000000"/>
        </w:rPr>
        <w:t xml:space="preserve">This </w:t>
      </w:r>
      <w:r>
        <w:rPr>
          <w:color w:val="000000"/>
        </w:rPr>
        <w:t>is of particular benefit to interculturalism as a paradigm seeking to go beyond multiculturalism’s narrow conception of difference and facilitate ‘</w:t>
      </w:r>
      <w:r w:rsidR="00B50E42">
        <w:rPr>
          <w:color w:val="000000"/>
        </w:rPr>
        <w:t xml:space="preserve">good relationships’ amongst </w:t>
      </w:r>
      <w:r w:rsidR="00087CBC">
        <w:rPr>
          <w:color w:val="000000"/>
        </w:rPr>
        <w:t>difference in all its forms.</w:t>
      </w:r>
    </w:p>
    <w:p w14:paraId="3AA7AD84" w14:textId="77777777" w:rsidR="00D90280" w:rsidRDefault="00D90280" w:rsidP="00D90280">
      <w:pPr>
        <w:spacing w:line="360" w:lineRule="auto"/>
        <w:jc w:val="both"/>
        <w:outlineLvl w:val="1"/>
        <w:rPr>
          <w:color w:val="000000"/>
        </w:rPr>
      </w:pPr>
    </w:p>
    <w:p w14:paraId="4DB867D6" w14:textId="77777777" w:rsidR="00D90280" w:rsidRPr="00EB06AA" w:rsidRDefault="00D90280" w:rsidP="00EB06AA">
      <w:pPr>
        <w:numPr>
          <w:ilvl w:val="1"/>
          <w:numId w:val="1"/>
        </w:numPr>
        <w:spacing w:line="480" w:lineRule="auto"/>
        <w:outlineLvl w:val="1"/>
        <w:rPr>
          <w:b/>
          <w:color w:val="000000"/>
        </w:rPr>
      </w:pPr>
      <w:bookmarkStart w:id="26" w:name="_Toc511741918"/>
      <w:bookmarkStart w:id="27" w:name="_Toc513040841"/>
      <w:r w:rsidRPr="00EB06AA">
        <w:rPr>
          <w:b/>
          <w:color w:val="000000"/>
        </w:rPr>
        <w:t xml:space="preserve">Interculturalism </w:t>
      </w:r>
      <w:r w:rsidR="00EB06AA">
        <w:rPr>
          <w:b/>
          <w:color w:val="000000"/>
        </w:rPr>
        <w:t>&amp;</w:t>
      </w:r>
      <w:r w:rsidRPr="00EB06AA">
        <w:rPr>
          <w:b/>
          <w:color w:val="000000"/>
        </w:rPr>
        <w:t xml:space="preserve"> Segregation</w:t>
      </w:r>
      <w:bookmarkEnd w:id="26"/>
      <w:bookmarkEnd w:id="27"/>
    </w:p>
    <w:p w14:paraId="4B7E25CB" w14:textId="77777777" w:rsidR="0066037C" w:rsidRDefault="00D90280" w:rsidP="00D90280">
      <w:pPr>
        <w:spacing w:line="480" w:lineRule="auto"/>
        <w:jc w:val="both"/>
        <w:rPr>
          <w:color w:val="000000"/>
        </w:rPr>
      </w:pPr>
      <w:r w:rsidRPr="006714F5">
        <w:rPr>
          <w:color w:val="000000"/>
        </w:rPr>
        <w:t xml:space="preserve">Following </w:t>
      </w:r>
      <w:r>
        <w:rPr>
          <w:color w:val="000000"/>
        </w:rPr>
        <w:t>publication of the Cantle Report (Cantle, 2001)</w:t>
      </w:r>
      <w:r w:rsidRPr="006714F5">
        <w:rPr>
          <w:color w:val="000000"/>
        </w:rPr>
        <w:t xml:space="preserve"> </w:t>
      </w:r>
      <w:r>
        <w:rPr>
          <w:color w:val="000000"/>
        </w:rPr>
        <w:t xml:space="preserve">which highlighted the phenomena of ‘parallel lives’ and the more recent review of integration by Dame Louise Casey (2016) which reaffirmed Cantle’s findings, the difficult issue of segregation has risen in prominence.  The concerns expressed over the living of ‘parallel lives’ are not </w:t>
      </w:r>
      <w:r>
        <w:rPr>
          <w:color w:val="000000"/>
        </w:rPr>
        <w:lastRenderedPageBreak/>
        <w:t xml:space="preserve">without foundation. They are based on the premise that segregation, deepens inequalities and inhibits social mobility, erodes levels of trust, undermines a sense of belonging and fuels the ‘politics of division’, where difficult circumstances can create the conditions for recrimination and civil unrest (Plumb, </w:t>
      </w:r>
      <w:proofErr w:type="spellStart"/>
      <w:r>
        <w:rPr>
          <w:color w:val="000000"/>
        </w:rPr>
        <w:t>Millinship</w:t>
      </w:r>
      <w:proofErr w:type="spellEnd"/>
      <w:r>
        <w:rPr>
          <w:color w:val="000000"/>
        </w:rPr>
        <w:t xml:space="preserve"> and Bell, 2016; All Party Parliamentary Group, 2017; Laurence, 2017). </w:t>
      </w:r>
    </w:p>
    <w:p w14:paraId="6A07D80E" w14:textId="77777777" w:rsidR="0066037C" w:rsidRDefault="0066037C" w:rsidP="00D90280">
      <w:pPr>
        <w:spacing w:line="480" w:lineRule="auto"/>
        <w:jc w:val="both"/>
        <w:rPr>
          <w:color w:val="000000"/>
        </w:rPr>
      </w:pPr>
    </w:p>
    <w:p w14:paraId="36745023" w14:textId="417CC113" w:rsidR="00D90280" w:rsidRDefault="00D90280" w:rsidP="00D90280">
      <w:pPr>
        <w:spacing w:line="480" w:lineRule="auto"/>
        <w:jc w:val="both"/>
        <w:rPr>
          <w:color w:val="000000"/>
        </w:rPr>
      </w:pPr>
      <w:r>
        <w:rPr>
          <w:color w:val="000000"/>
        </w:rPr>
        <w:t xml:space="preserve">It is however natural for immigrants on arrival to cluster amongst those of a similar background and benefit from supportive networks, otherwise referred to as bonding capital (Taylor, 2015). Putnam (2007) describes this phenomenon as ‘hunkering down’ and posits that it inhibits the formation of bridging capital (the connections between people from different social or ethnic groups) deemed essential for cohesion. However, it has otherwise been suggested that bonding capital can ‘give people the confidence they need </w:t>
      </w:r>
      <w:proofErr w:type="gramStart"/>
      <w:r>
        <w:rPr>
          <w:color w:val="000000"/>
        </w:rPr>
        <w:t>in order to</w:t>
      </w:r>
      <w:proofErr w:type="gramEnd"/>
      <w:r>
        <w:rPr>
          <w:color w:val="000000"/>
        </w:rPr>
        <w:t xml:space="preserve"> bridge’ and in this respect not all forms of segregation are necessarily negative (Commission on Integration and Cohesion, 2007; Johnson and Tatum, 2009). Neither must segregation be considered solely in terms of minorities isolating themselves. Discrimination, structural inequalities and ‘white flight’ all contribute to spatial segregation (Phillips, 2006; </w:t>
      </w:r>
      <w:proofErr w:type="spellStart"/>
      <w:r>
        <w:rPr>
          <w:color w:val="000000"/>
        </w:rPr>
        <w:t>Kalra</w:t>
      </w:r>
      <w:proofErr w:type="spellEnd"/>
      <w:r>
        <w:rPr>
          <w:color w:val="000000"/>
        </w:rPr>
        <w:t xml:space="preserve"> and Kapoor, 2009). It is also important to understand that whilst segregation is often thought of in terms of ethnicity, it can also occur amongst many forms of difference, such as faith, age, disability and social class, and within spatial, social and cultural domains (Cantle, 2011). Building positive relations amongst all forms of difference is then central to social cohesion.  It can be said that whereas multiculturalism encouraged community leaders to trade in cultural capital, emphasising a community’s distinctiveness, interculturalism highlights the importance of social capital in bridging cultural divides (Cantle, 2013). </w:t>
      </w:r>
    </w:p>
    <w:p w14:paraId="27332EED" w14:textId="77777777" w:rsidR="00D90280" w:rsidRDefault="00D31D44" w:rsidP="00D90280">
      <w:pPr>
        <w:spacing w:line="360" w:lineRule="auto"/>
        <w:jc w:val="both"/>
        <w:outlineLvl w:val="1"/>
        <w:rPr>
          <w:color w:val="000000"/>
        </w:rPr>
      </w:pPr>
      <w:r>
        <w:rPr>
          <w:color w:val="000000"/>
        </w:rPr>
        <w:br w:type="page"/>
      </w:r>
    </w:p>
    <w:p w14:paraId="719BF643" w14:textId="77777777" w:rsidR="00D90280" w:rsidRPr="00EB06AA" w:rsidRDefault="00D90280" w:rsidP="00EB06AA">
      <w:pPr>
        <w:numPr>
          <w:ilvl w:val="1"/>
          <w:numId w:val="1"/>
        </w:numPr>
        <w:spacing w:line="480" w:lineRule="auto"/>
        <w:outlineLvl w:val="1"/>
        <w:rPr>
          <w:b/>
          <w:color w:val="000000"/>
        </w:rPr>
      </w:pPr>
      <w:bookmarkStart w:id="28" w:name="_Toc511741919"/>
      <w:bookmarkStart w:id="29" w:name="_Toc513040842"/>
      <w:r w:rsidRPr="00EB06AA">
        <w:rPr>
          <w:b/>
          <w:color w:val="000000"/>
        </w:rPr>
        <w:lastRenderedPageBreak/>
        <w:t xml:space="preserve">Intercultural Dialogue </w:t>
      </w:r>
      <w:r w:rsidR="00EB06AA">
        <w:rPr>
          <w:b/>
          <w:color w:val="000000"/>
        </w:rPr>
        <w:t>&amp;</w:t>
      </w:r>
      <w:r w:rsidRPr="00EB06AA">
        <w:rPr>
          <w:b/>
          <w:color w:val="000000"/>
        </w:rPr>
        <w:t xml:space="preserve"> Interaction</w:t>
      </w:r>
      <w:bookmarkEnd w:id="28"/>
      <w:bookmarkEnd w:id="29"/>
    </w:p>
    <w:p w14:paraId="2B6D18CC" w14:textId="77777777" w:rsidR="00C878AF" w:rsidRDefault="00D90280" w:rsidP="00D90280">
      <w:pPr>
        <w:spacing w:line="480" w:lineRule="auto"/>
        <w:jc w:val="both"/>
        <w:rPr>
          <w:color w:val="000000"/>
        </w:rPr>
      </w:pPr>
      <w:r>
        <w:rPr>
          <w:color w:val="000000"/>
        </w:rPr>
        <w:t>A central tenet of interculturalism is that of intercultural dialogue, defined as ‘</w:t>
      </w:r>
      <w:r w:rsidRPr="00CD734E">
        <w:rPr>
          <w:color w:val="000000"/>
        </w:rPr>
        <w:t>an open and respectful</w:t>
      </w:r>
      <w:r>
        <w:rPr>
          <w:color w:val="000000"/>
        </w:rPr>
        <w:t xml:space="preserve"> </w:t>
      </w:r>
      <w:r w:rsidRPr="00CD734E">
        <w:rPr>
          <w:color w:val="000000"/>
        </w:rPr>
        <w:t>exchange of views between ind</w:t>
      </w:r>
      <w:r>
        <w:rPr>
          <w:color w:val="000000"/>
        </w:rPr>
        <w:t xml:space="preserve">ividuals and groups with different… </w:t>
      </w:r>
      <w:r w:rsidRPr="00CD734E">
        <w:rPr>
          <w:color w:val="000000"/>
        </w:rPr>
        <w:t>backgrounds and heritage</w:t>
      </w:r>
      <w:r>
        <w:rPr>
          <w:color w:val="000000"/>
        </w:rPr>
        <w:t>,</w:t>
      </w:r>
      <w:r w:rsidRPr="00CD734E">
        <w:rPr>
          <w:color w:val="000000"/>
        </w:rPr>
        <w:t xml:space="preserve"> </w:t>
      </w:r>
      <w:proofErr w:type="gramStart"/>
      <w:r w:rsidRPr="00CD734E">
        <w:rPr>
          <w:color w:val="000000"/>
        </w:rPr>
        <w:t>on the</w:t>
      </w:r>
      <w:r>
        <w:rPr>
          <w:color w:val="000000"/>
        </w:rPr>
        <w:t xml:space="preserve"> </w:t>
      </w:r>
      <w:r w:rsidRPr="00CD734E">
        <w:rPr>
          <w:color w:val="000000"/>
        </w:rPr>
        <w:t>basis of</w:t>
      </w:r>
      <w:proofErr w:type="gramEnd"/>
      <w:r w:rsidRPr="00CD734E">
        <w:rPr>
          <w:color w:val="000000"/>
        </w:rPr>
        <w:t xml:space="preserve"> mutual understanding and respect</w:t>
      </w:r>
      <w:r>
        <w:rPr>
          <w:color w:val="000000"/>
        </w:rPr>
        <w:t>’ (Council of Europe, 2008). Intercultural dialogue encourages open debate of difficult topics, helping to foster mutual understanding between diverse people, challenging stereotypes and reducing prejudice (UNESCO, 2009). The Council of Europe (2008) state that intercultural dialogue takes place on the premise that all are committed to the universal values of ‘democracy, human rights and the rule of law’. In this respect, interculturalism and its discussion of difficult topics</w:t>
      </w:r>
      <w:r w:rsidR="00ED2958">
        <w:rPr>
          <w:color w:val="000000"/>
        </w:rPr>
        <w:t>,</w:t>
      </w:r>
      <w:r>
        <w:rPr>
          <w:color w:val="000000"/>
        </w:rPr>
        <w:t xml:space="preserve"> based on a commitment to universal norms, </w:t>
      </w:r>
      <w:proofErr w:type="gramStart"/>
      <w:r>
        <w:rPr>
          <w:color w:val="000000"/>
        </w:rPr>
        <w:t>is seen as</w:t>
      </w:r>
      <w:proofErr w:type="gramEnd"/>
      <w:r>
        <w:rPr>
          <w:color w:val="000000"/>
        </w:rPr>
        <w:t xml:space="preserve"> remedying the defects of multiculturalism, in that it is unafraid to critique illiberal cultural practices and rejects cultural relativism (Barrett, 2013). </w:t>
      </w:r>
    </w:p>
    <w:p w14:paraId="7669FC42" w14:textId="77777777" w:rsidR="00C878AF" w:rsidRDefault="00C878AF" w:rsidP="00D90280">
      <w:pPr>
        <w:spacing w:line="480" w:lineRule="auto"/>
        <w:jc w:val="both"/>
        <w:rPr>
          <w:color w:val="000000"/>
        </w:rPr>
      </w:pPr>
    </w:p>
    <w:p w14:paraId="07436314" w14:textId="135D1E8E" w:rsidR="00D90280" w:rsidRPr="00663641" w:rsidRDefault="00D90280" w:rsidP="00D90280">
      <w:pPr>
        <w:spacing w:line="480" w:lineRule="auto"/>
        <w:jc w:val="both"/>
        <w:rPr>
          <w:color w:val="000000"/>
        </w:rPr>
      </w:pPr>
      <w:r>
        <w:rPr>
          <w:color w:val="000000"/>
        </w:rPr>
        <w:t xml:space="preserve">It is proposed that individuals are required to possess intercultural competence </w:t>
      </w:r>
      <w:proofErr w:type="gramStart"/>
      <w:r>
        <w:rPr>
          <w:color w:val="000000"/>
        </w:rPr>
        <w:t>in order to</w:t>
      </w:r>
      <w:proofErr w:type="gramEnd"/>
      <w:r>
        <w:rPr>
          <w:color w:val="000000"/>
        </w:rPr>
        <w:t xml:space="preserve"> be able to participate in intercultural dial</w:t>
      </w:r>
      <w:r w:rsidR="00141BFF">
        <w:rPr>
          <w:color w:val="000000"/>
        </w:rPr>
        <w:t>ogue.</w:t>
      </w:r>
      <w:r>
        <w:rPr>
          <w:color w:val="000000"/>
        </w:rPr>
        <w:t xml:space="preserve"> </w:t>
      </w:r>
      <w:r w:rsidR="00141BFF">
        <w:rPr>
          <w:color w:val="000000"/>
        </w:rPr>
        <w:t xml:space="preserve">Intercultural competence refers to </w:t>
      </w:r>
      <w:r>
        <w:rPr>
          <w:color w:val="000000"/>
        </w:rPr>
        <w:t xml:space="preserve">the possession of ‘values, attitudes, knowledge, understanding, skills and behaviour’ necessary to communicate and interact with those perceived to be culturally different (Barrett, 2013). Similarly, </w:t>
      </w:r>
      <w:proofErr w:type="spellStart"/>
      <w:r>
        <w:rPr>
          <w:color w:val="000000"/>
        </w:rPr>
        <w:t>Allport</w:t>
      </w:r>
      <w:proofErr w:type="spellEnd"/>
      <w:r>
        <w:rPr>
          <w:color w:val="000000"/>
        </w:rPr>
        <w:t xml:space="preserve"> (1954) deems successful intergroup contact to be predicated on a set of optimal conditions</w:t>
      </w:r>
      <w:r w:rsidR="00CA5C1F">
        <w:rPr>
          <w:color w:val="000000"/>
        </w:rPr>
        <w:t>, namely,</w:t>
      </w:r>
      <w:r>
        <w:rPr>
          <w:color w:val="000000"/>
        </w:rPr>
        <w:t xml:space="preserve"> ‘</w:t>
      </w:r>
      <w:r w:rsidRPr="00892B0D">
        <w:rPr>
          <w:color w:val="000000"/>
        </w:rPr>
        <w:t>equal status, intergroup cooperation, common goals, and support by social and institutional authorities</w:t>
      </w:r>
      <w:r>
        <w:rPr>
          <w:color w:val="000000"/>
        </w:rPr>
        <w:t xml:space="preserve">’. Both intercultural competence and </w:t>
      </w:r>
      <w:proofErr w:type="spellStart"/>
      <w:r>
        <w:rPr>
          <w:color w:val="000000"/>
        </w:rPr>
        <w:t>Allport’s</w:t>
      </w:r>
      <w:proofErr w:type="spellEnd"/>
      <w:r>
        <w:rPr>
          <w:color w:val="000000"/>
        </w:rPr>
        <w:t xml:space="preserve"> condition of ‘equal status’ </w:t>
      </w:r>
      <w:proofErr w:type="gramStart"/>
      <w:r>
        <w:rPr>
          <w:color w:val="000000"/>
        </w:rPr>
        <w:t>take into account</w:t>
      </w:r>
      <w:proofErr w:type="gramEnd"/>
      <w:r>
        <w:rPr>
          <w:color w:val="000000"/>
        </w:rPr>
        <w:t xml:space="preserve"> the uneven power relations between members of majority and minority groups and the potential influence of status differentials on intercultural interactions (Barrett, 2013; </w:t>
      </w:r>
      <w:proofErr w:type="spellStart"/>
      <w:r>
        <w:rPr>
          <w:color w:val="000000"/>
        </w:rPr>
        <w:t>Stokke</w:t>
      </w:r>
      <w:proofErr w:type="spellEnd"/>
      <w:r>
        <w:rPr>
          <w:color w:val="000000"/>
        </w:rPr>
        <w:t xml:space="preserve"> and </w:t>
      </w:r>
      <w:proofErr w:type="spellStart"/>
      <w:r>
        <w:rPr>
          <w:color w:val="000000"/>
        </w:rPr>
        <w:t>Lybaek</w:t>
      </w:r>
      <w:proofErr w:type="spellEnd"/>
      <w:r>
        <w:rPr>
          <w:color w:val="000000"/>
        </w:rPr>
        <w:t>, 2018). Despite significant legislation criminalising discrimination and a duty imposed upon the public sector to actively ‘a</w:t>
      </w:r>
      <w:r w:rsidRPr="007409AF">
        <w:rPr>
          <w:color w:val="000000"/>
        </w:rPr>
        <w:t>dvance equality of opportunity</w:t>
      </w:r>
      <w:r>
        <w:rPr>
          <w:color w:val="000000"/>
        </w:rPr>
        <w:t>’</w:t>
      </w:r>
      <w:r w:rsidRPr="007409AF">
        <w:rPr>
          <w:color w:val="000000"/>
        </w:rPr>
        <w:t xml:space="preserve"> </w:t>
      </w:r>
      <w:r>
        <w:rPr>
          <w:color w:val="000000"/>
        </w:rPr>
        <w:t xml:space="preserve">and ‘foster </w:t>
      </w:r>
      <w:r>
        <w:rPr>
          <w:color w:val="000000"/>
        </w:rPr>
        <w:lastRenderedPageBreak/>
        <w:t>good relations’, structural inequalities persist and ethnic minorities continue to experience inferior treatment and poorer outcomes (Equality and Human Rights Commission, 2016). This brings into question the validity of intercultural dialogue and interaction, given that the optimal conditions for its success will rarely exist (</w:t>
      </w:r>
      <w:proofErr w:type="spellStart"/>
      <w:r>
        <w:rPr>
          <w:color w:val="000000"/>
        </w:rPr>
        <w:t>Grillo</w:t>
      </w:r>
      <w:proofErr w:type="spellEnd"/>
      <w:r>
        <w:rPr>
          <w:color w:val="000000"/>
        </w:rPr>
        <w:t>, 2017)</w:t>
      </w:r>
      <w:r>
        <w:t xml:space="preserve">. A recent review of </w:t>
      </w:r>
      <w:proofErr w:type="spellStart"/>
      <w:r>
        <w:t>Allport’s</w:t>
      </w:r>
      <w:proofErr w:type="spellEnd"/>
      <w:r>
        <w:t xml:space="preserve"> original hypothesis however, reveals that the conditions for optimal contact are not essential to its success (Pettigrew </w:t>
      </w:r>
      <w:r w:rsidRPr="00642F87">
        <w:rPr>
          <w:i/>
        </w:rPr>
        <w:t>et al</w:t>
      </w:r>
      <w:r>
        <w:t xml:space="preserve">, 2011). It was found that whilst optimal conditions gave the greatest reductions in prejudice, without their presence, prejudice was still reported to diminish. This reaffirms the importance of contact as promoted by interculturalism in reducing prejudice and facilitating cohesion, as even sub-optimal conditions produce positive outcomes. </w:t>
      </w:r>
    </w:p>
    <w:p w14:paraId="3F3C97C2" w14:textId="77777777" w:rsidR="00D90280" w:rsidRDefault="00D90280" w:rsidP="00D90280">
      <w:pPr>
        <w:spacing w:line="360" w:lineRule="auto"/>
        <w:jc w:val="both"/>
        <w:outlineLvl w:val="1"/>
      </w:pPr>
    </w:p>
    <w:p w14:paraId="5AFF658A" w14:textId="77777777" w:rsidR="00C878AF" w:rsidRDefault="00D90280" w:rsidP="00D90280">
      <w:pPr>
        <w:spacing w:line="480" w:lineRule="auto"/>
        <w:jc w:val="both"/>
        <w:rPr>
          <w:color w:val="000000"/>
        </w:rPr>
      </w:pPr>
      <w:r>
        <w:rPr>
          <w:color w:val="000000"/>
        </w:rPr>
        <w:t>Proponents of multiculturalism challenge the idea that dialogu</w:t>
      </w:r>
      <w:r w:rsidR="00CA5C1F">
        <w:rPr>
          <w:color w:val="000000"/>
        </w:rPr>
        <w:t xml:space="preserve">e is unique to interculturalism, </w:t>
      </w:r>
      <w:r>
        <w:rPr>
          <w:color w:val="000000"/>
        </w:rPr>
        <w:t>drawing attention to Parekh’s (2006, p.337) more progressive form of multiculturalism, which recognises that a dialogue between cultures is ‘mutually beneficial’ and ‘alerts them to their biases’. However, it is not a foundational element of multiculturalism as it is for interculturalism (Cantle, 2012). Multiculturalism’s conception of dialogue has largely been restricted to the voicing of minority needs, whereas interculturalism promotes dialogue as a means of building trust across boundaries and facilitating cohesion (</w:t>
      </w:r>
      <w:proofErr w:type="spellStart"/>
      <w:r>
        <w:rPr>
          <w:color w:val="000000"/>
        </w:rPr>
        <w:t>Loobuyck</w:t>
      </w:r>
      <w:proofErr w:type="spellEnd"/>
      <w:r>
        <w:rPr>
          <w:color w:val="000000"/>
        </w:rPr>
        <w:t>, 2016)</w:t>
      </w:r>
      <w:r>
        <w:t xml:space="preserve"> This is linked to criticism that multiculturalism has neglected and consequentially ‘alienated the culture of the white working class’ having celebrated all cultures bar theirs (Wood, Landry and Bloomfield, p.4). It is important to consider this critique within the current political climate, where the global financial crisis and ensuing austerity measures, combined with the </w:t>
      </w:r>
      <w:r w:rsidRPr="00EC02D1">
        <w:rPr>
          <w:color w:val="000000"/>
        </w:rPr>
        <w:t>polarising</w:t>
      </w:r>
      <w:r>
        <w:t xml:space="preserve"> effects of globalisation</w:t>
      </w:r>
      <w:r w:rsidR="002B3FAE">
        <w:t>,</w:t>
      </w:r>
      <w:r>
        <w:t xml:space="preserve"> hav</w:t>
      </w:r>
      <w:r w:rsidR="00FA677B">
        <w:t>e hit har</w:t>
      </w:r>
      <w:r w:rsidR="00DF6E2D">
        <w:t>dest ‘the left behind’ (</w:t>
      </w:r>
      <w:proofErr w:type="spellStart"/>
      <w:r w:rsidR="00DF6E2D">
        <w:t>Portes</w:t>
      </w:r>
      <w:proofErr w:type="spellEnd"/>
      <w:r w:rsidR="00DF6E2D">
        <w:t xml:space="preserve">, </w:t>
      </w:r>
      <w:r w:rsidR="00FA677B">
        <w:t>2018).</w:t>
      </w:r>
      <w:r>
        <w:t xml:space="preserve"> This demographic perceive that their needs are ignored by the political elite, making them vulnerable to the anti-immigrant rhetoric of the far-right who promulgate the ‘myth of </w:t>
      </w:r>
      <w:r>
        <w:lastRenderedPageBreak/>
        <w:t>scarcity’ - the notion that economic insecurity is worsened by a perceived competition with immigrants over jobs and scarce public resources (Pharr, 1997; McLaren, 2015). Immigration is framed as a ‘multifaceted threat’, primarily to the nation’s culture and democratic values, as well as to its security, where it is linked to crime and terrorism (</w:t>
      </w:r>
      <w:proofErr w:type="spellStart"/>
      <w:r>
        <w:t>Mudde</w:t>
      </w:r>
      <w:proofErr w:type="spellEnd"/>
      <w:r>
        <w:t xml:space="preserve">, 2012). To a lesser extent, it is viewed as an economic burden </w:t>
      </w:r>
      <w:proofErr w:type="gramStart"/>
      <w:r>
        <w:t>and also</w:t>
      </w:r>
      <w:proofErr w:type="gramEnd"/>
      <w:r>
        <w:t xml:space="preserve"> as contributing to a distrust </w:t>
      </w:r>
      <w:r w:rsidRPr="00C32B1F">
        <w:t>of</w:t>
      </w:r>
      <w:r>
        <w:t xml:space="preserve"> the political establishment, where an anti-elitist narrative blames the political system for failing to address large scale immigration (</w:t>
      </w:r>
      <w:proofErr w:type="spellStart"/>
      <w:r>
        <w:t>Mudde</w:t>
      </w:r>
      <w:proofErr w:type="spellEnd"/>
      <w:r>
        <w:t xml:space="preserve">, 2012; McLaren, 2015). Multiculturalism’s response to divisive anti-immigrant discourse has been to shut down the debate, so as not to fan the flames of racial and cultural tensions (Cantle </w:t>
      </w:r>
      <w:r w:rsidRPr="005F6BCE">
        <w:rPr>
          <w:i/>
        </w:rPr>
        <w:t>cited in</w:t>
      </w:r>
      <w:r>
        <w:t xml:space="preserve"> </w:t>
      </w:r>
      <w:proofErr w:type="spellStart"/>
      <w:r>
        <w:t>Antonsich</w:t>
      </w:r>
      <w:proofErr w:type="spellEnd"/>
      <w:r>
        <w:t>, 2015). Conversely, intercultura</w:t>
      </w:r>
      <w:r w:rsidR="007E6DC8">
        <w:t xml:space="preserve">l dialogue seeks to </w:t>
      </w:r>
      <w:proofErr w:type="gramStart"/>
      <w:r w:rsidR="007E6DC8">
        <w:t xml:space="preserve">enter into </w:t>
      </w:r>
      <w:r w:rsidR="007E6DC8">
        <w:rPr>
          <w:color w:val="000000"/>
        </w:rPr>
        <w:t>difficult</w:t>
      </w:r>
      <w:proofErr w:type="gramEnd"/>
      <w:r w:rsidR="007E6DC8">
        <w:rPr>
          <w:color w:val="000000"/>
        </w:rPr>
        <w:t xml:space="preserve"> conversations</w:t>
      </w:r>
      <w:r>
        <w:rPr>
          <w:color w:val="000000"/>
        </w:rPr>
        <w:t xml:space="preserve"> recognising that avoidance of these issues can push those with perceived grievances into supporting more extreme narratives. </w:t>
      </w:r>
    </w:p>
    <w:p w14:paraId="4B7BBA63" w14:textId="77777777" w:rsidR="00C878AF" w:rsidRDefault="00C878AF" w:rsidP="00D90280">
      <w:pPr>
        <w:spacing w:line="480" w:lineRule="auto"/>
        <w:jc w:val="both"/>
        <w:rPr>
          <w:color w:val="000000"/>
        </w:rPr>
      </w:pPr>
    </w:p>
    <w:p w14:paraId="1296CEBD" w14:textId="12E738D3" w:rsidR="00D90280" w:rsidRPr="00477DDC" w:rsidRDefault="00D90280" w:rsidP="00D90280">
      <w:pPr>
        <w:spacing w:line="480" w:lineRule="auto"/>
        <w:jc w:val="both"/>
      </w:pPr>
      <w:r>
        <w:rPr>
          <w:color w:val="000000"/>
        </w:rPr>
        <w:t>The ‘Think Project’ is a preventative programme which aims to develop resilience in young people considered vulnerable to the ideology of the far-right (</w:t>
      </w:r>
      <w:proofErr w:type="spellStart"/>
      <w:r>
        <w:rPr>
          <w:color w:val="000000"/>
        </w:rPr>
        <w:t>Cifuentes</w:t>
      </w:r>
      <w:proofErr w:type="spellEnd"/>
      <w:r>
        <w:rPr>
          <w:color w:val="000000"/>
        </w:rPr>
        <w:t>, Whittaker and Lake, 2013). Using the principles of contact theory and intercultural dialogue, white youth are given the space and opportunity to air their grievances an</w:t>
      </w:r>
      <w:r w:rsidR="00CF2221">
        <w:rPr>
          <w:color w:val="000000"/>
        </w:rPr>
        <w:t>d have difficult conversations</w:t>
      </w:r>
      <w:r>
        <w:rPr>
          <w:color w:val="000000"/>
        </w:rPr>
        <w:t xml:space="preserve"> with </w:t>
      </w:r>
      <w:r w:rsidR="002B3FAE">
        <w:rPr>
          <w:color w:val="000000"/>
        </w:rPr>
        <w:t>trainers from a BAME background.</w:t>
      </w:r>
      <w:r>
        <w:rPr>
          <w:color w:val="000000"/>
        </w:rPr>
        <w:t xml:space="preserve"> </w:t>
      </w:r>
      <w:r w:rsidR="002B3FAE">
        <w:rPr>
          <w:color w:val="000000"/>
        </w:rPr>
        <w:t>They are simultaneously</w:t>
      </w:r>
      <w:r>
        <w:rPr>
          <w:color w:val="000000"/>
        </w:rPr>
        <w:t xml:space="preserve"> provided with the skills and knowledge to challenge misconceptions about immigration and diversity, and the hostile discourses of the far-right (Cantle and Thomas, 2014). Despite non-conformance with many of the preconditions outlined above, the project had a ‘95% success rate in radically changing young people’s views from being anti to pro-diversity’ (</w:t>
      </w:r>
      <w:proofErr w:type="spellStart"/>
      <w:r>
        <w:rPr>
          <w:color w:val="000000"/>
        </w:rPr>
        <w:t>Cifuentes</w:t>
      </w:r>
      <w:proofErr w:type="spellEnd"/>
      <w:r>
        <w:rPr>
          <w:color w:val="000000"/>
        </w:rPr>
        <w:t>, 2016). The success of this project suggests that the scope for intercultural contact and dialogue may be widened beyond si</w:t>
      </w:r>
      <w:r w:rsidR="00556EFE">
        <w:rPr>
          <w:color w:val="000000"/>
        </w:rPr>
        <w:t xml:space="preserve">tuations </w:t>
      </w:r>
      <w:r w:rsidR="00556EFE">
        <w:rPr>
          <w:color w:val="000000"/>
        </w:rPr>
        <w:lastRenderedPageBreak/>
        <w:t>which seek to achieve common goals</w:t>
      </w:r>
      <w:r w:rsidR="000B784B">
        <w:rPr>
          <w:color w:val="000000"/>
        </w:rPr>
        <w:t>,</w:t>
      </w:r>
      <w:r>
        <w:rPr>
          <w:color w:val="000000"/>
        </w:rPr>
        <w:t xml:space="preserve"> to preventing extremism through understanding and engaging with those who are disenfranchised.</w:t>
      </w:r>
    </w:p>
    <w:p w14:paraId="3E85D34B" w14:textId="77777777" w:rsidR="00D90280" w:rsidRDefault="00D90280" w:rsidP="00D90280">
      <w:pPr>
        <w:spacing w:line="360" w:lineRule="auto"/>
        <w:jc w:val="both"/>
        <w:outlineLvl w:val="1"/>
        <w:rPr>
          <w:color w:val="000000"/>
        </w:rPr>
      </w:pPr>
    </w:p>
    <w:p w14:paraId="2F07CBA6" w14:textId="10EC456F" w:rsidR="00D90280" w:rsidRDefault="00D90280" w:rsidP="00D90280">
      <w:pPr>
        <w:spacing w:line="480" w:lineRule="auto"/>
        <w:jc w:val="both"/>
        <w:rPr>
          <w:color w:val="000000"/>
        </w:rPr>
      </w:pPr>
      <w:r>
        <w:rPr>
          <w:color w:val="000000"/>
        </w:rPr>
        <w:t xml:space="preserve">The project draws attention to the absence of a comprehensive citizenship education which prepares young people for the challenges of living in super-diversity. It is in this regard, that education and training can play an important role in developing intercultural competence, providing people with the necessary aptitudes for respecting, interacting and building relationships with those who they perceive as culturally different (Barnett, 2013). Intercultural competence is therefore key not only to meeting the current challenges of super-diversity but to ensuring that citizens </w:t>
      </w:r>
      <w:proofErr w:type="gramStart"/>
      <w:r>
        <w:rPr>
          <w:color w:val="000000"/>
        </w:rPr>
        <w:t>have the ability to</w:t>
      </w:r>
      <w:proofErr w:type="gramEnd"/>
      <w:r>
        <w:rPr>
          <w:color w:val="000000"/>
        </w:rPr>
        <w:t xml:space="preserve"> negotiate the ever-changing challenges of a world in constant flux. This begs the question as to how the Brexit debates would have proceeded had the nation been well equipped with intercultural competence, given that </w:t>
      </w:r>
      <w:r w:rsidR="00777E67">
        <w:rPr>
          <w:color w:val="000000"/>
        </w:rPr>
        <w:t>the tone of the</w:t>
      </w:r>
      <w:r>
        <w:rPr>
          <w:color w:val="000000"/>
        </w:rPr>
        <w:t xml:space="preserve"> referendum was described as ‘poisonous’ and likely to increase the risk of newcomers leading ‘parallel lives’</w:t>
      </w:r>
      <w:r w:rsidR="00777E67">
        <w:rPr>
          <w:color w:val="000000"/>
        </w:rPr>
        <w:t xml:space="preserve"> (All Party Parliamentary Group on Integration, 2017)</w:t>
      </w:r>
      <w:r>
        <w:rPr>
          <w:color w:val="000000"/>
        </w:rPr>
        <w:t xml:space="preserve">. Intercultural dialogue as a means of promoting cohesion has become </w:t>
      </w:r>
      <w:r w:rsidR="00584A7B">
        <w:rPr>
          <w:color w:val="000000"/>
        </w:rPr>
        <w:t>increasingly salient.</w:t>
      </w:r>
      <w:r>
        <w:rPr>
          <w:color w:val="000000"/>
        </w:rPr>
        <w:t xml:space="preserve"> </w:t>
      </w:r>
      <w:r w:rsidR="00584A7B">
        <w:rPr>
          <w:color w:val="000000"/>
        </w:rPr>
        <w:t>The</w:t>
      </w:r>
      <w:r>
        <w:rPr>
          <w:color w:val="000000"/>
        </w:rPr>
        <w:t xml:space="preserve"> Commission on Integration and Cohesion (2007)</w:t>
      </w:r>
      <w:r w:rsidR="00584A7B">
        <w:rPr>
          <w:color w:val="000000"/>
        </w:rPr>
        <w:t xml:space="preserve"> has advocated</w:t>
      </w:r>
      <w:r>
        <w:rPr>
          <w:color w:val="000000"/>
        </w:rPr>
        <w:t xml:space="preserve"> for its wider use in developing ‘our shared future’, and similar prominence given by the Council of Europe (2008)</w:t>
      </w:r>
      <w:r w:rsidR="00584A7B">
        <w:rPr>
          <w:color w:val="000000"/>
        </w:rPr>
        <w:t>,</w:t>
      </w:r>
      <w:r>
        <w:rPr>
          <w:color w:val="000000"/>
        </w:rPr>
        <w:t xml:space="preserve"> </w:t>
      </w:r>
      <w:r w:rsidR="00584A7B">
        <w:rPr>
          <w:color w:val="000000"/>
        </w:rPr>
        <w:t xml:space="preserve">referring to it as </w:t>
      </w:r>
      <w:r>
        <w:rPr>
          <w:color w:val="000000"/>
        </w:rPr>
        <w:t xml:space="preserve">the ‘key to Europe’s future’. Arguably however, its scope and prominence rests upon the degree of openness within society, to which this paper shall now turn.  </w:t>
      </w:r>
    </w:p>
    <w:p w14:paraId="591C6C41" w14:textId="77777777" w:rsidR="00D90280" w:rsidRDefault="00D90280" w:rsidP="00D90280">
      <w:pPr>
        <w:spacing w:line="360" w:lineRule="auto"/>
        <w:jc w:val="both"/>
        <w:outlineLvl w:val="1"/>
        <w:rPr>
          <w:color w:val="000000"/>
        </w:rPr>
      </w:pPr>
    </w:p>
    <w:p w14:paraId="3271E85C" w14:textId="77777777" w:rsidR="00D90280" w:rsidRPr="00EB06AA" w:rsidRDefault="00D90280" w:rsidP="00EB06AA">
      <w:pPr>
        <w:numPr>
          <w:ilvl w:val="1"/>
          <w:numId w:val="1"/>
        </w:numPr>
        <w:spacing w:line="480" w:lineRule="auto"/>
        <w:outlineLvl w:val="1"/>
        <w:rPr>
          <w:b/>
          <w:color w:val="000000"/>
        </w:rPr>
      </w:pPr>
      <w:bookmarkStart w:id="30" w:name="_Toc511741920"/>
      <w:bookmarkStart w:id="31" w:name="_Toc513040843"/>
      <w:r w:rsidRPr="00EB06AA">
        <w:rPr>
          <w:b/>
          <w:color w:val="000000"/>
        </w:rPr>
        <w:t xml:space="preserve">Intercultural Openness </w:t>
      </w:r>
      <w:r w:rsidR="00EB06AA">
        <w:rPr>
          <w:b/>
          <w:color w:val="000000"/>
        </w:rPr>
        <w:t>&amp;</w:t>
      </w:r>
      <w:r w:rsidRPr="00EB06AA">
        <w:rPr>
          <w:b/>
          <w:color w:val="000000"/>
        </w:rPr>
        <w:t xml:space="preserve"> Diversity Advantage</w:t>
      </w:r>
      <w:bookmarkEnd w:id="30"/>
      <w:bookmarkEnd w:id="31"/>
    </w:p>
    <w:p w14:paraId="56EBD6BB" w14:textId="77777777" w:rsidR="00D90280" w:rsidRDefault="00D90280" w:rsidP="00D90280">
      <w:pPr>
        <w:spacing w:line="480" w:lineRule="auto"/>
        <w:jc w:val="both"/>
        <w:rPr>
          <w:color w:val="000000"/>
        </w:rPr>
      </w:pPr>
      <w:r>
        <w:rPr>
          <w:color w:val="000000"/>
        </w:rPr>
        <w:t xml:space="preserve">The concept of openness is considered a prerequisite for the development of interculturalism and refers to the ‘permeability of individuals and groups to different ideas, beliefs and ways of behaviour’ (Wood </w:t>
      </w:r>
      <w:r w:rsidRPr="00236EC7">
        <w:rPr>
          <w:i/>
          <w:color w:val="000000"/>
        </w:rPr>
        <w:t>et al</w:t>
      </w:r>
      <w:r>
        <w:rPr>
          <w:color w:val="000000"/>
        </w:rPr>
        <w:t xml:space="preserve">, 2006, p. 7).  An open society, is one which embraces exposure to difference, is curious to experiences beyond that which is </w:t>
      </w:r>
      <w:r>
        <w:rPr>
          <w:color w:val="000000"/>
        </w:rPr>
        <w:lastRenderedPageBreak/>
        <w:t>known, and open to influence. At a macro level, openness relates to the degree of inward migration, an issue hotly contested during the EU referendum and provoking racial hatred in its aftermath. Emboldened by the Brexit result, those who previously harboured racist and xenophobic attitudes, openly expressed their bigotry, with reported incidents of UK citizens being told to “go back to where you came from” (Ahmed, 2016). The openness of the UK is questionable when it remains that despite a rich cultural heritage ‘British culture is perceived as something white’ (Hirsch, 2017).</w:t>
      </w:r>
      <w:r w:rsidRPr="0001540C">
        <w:rPr>
          <w:color w:val="000000"/>
        </w:rPr>
        <w:t xml:space="preserve"> </w:t>
      </w:r>
      <w:r>
        <w:rPr>
          <w:color w:val="000000"/>
        </w:rPr>
        <w:t xml:space="preserve">Whilst multiculturalism does not dispute the need for openness, its emphasis upon difference and minority rights, and neglect of the needs of majorities, inadvertently reinforces the idea that diversity is a threat, encouraging a resentment rather than an appreciation of diversity. </w:t>
      </w:r>
    </w:p>
    <w:p w14:paraId="30999E73" w14:textId="77777777" w:rsidR="00D90280" w:rsidRDefault="00D90280" w:rsidP="00D90280">
      <w:pPr>
        <w:spacing w:line="360" w:lineRule="auto"/>
        <w:jc w:val="both"/>
        <w:outlineLvl w:val="1"/>
        <w:rPr>
          <w:color w:val="000000"/>
        </w:rPr>
      </w:pPr>
    </w:p>
    <w:p w14:paraId="10606571" w14:textId="518728FC" w:rsidR="00D31D44" w:rsidRDefault="00D90280" w:rsidP="00D31D44">
      <w:pPr>
        <w:spacing w:line="480" w:lineRule="auto"/>
        <w:jc w:val="both"/>
        <w:rPr>
          <w:color w:val="000000"/>
        </w:rPr>
      </w:pPr>
      <w:r>
        <w:rPr>
          <w:color w:val="000000"/>
        </w:rPr>
        <w:t xml:space="preserve">In contrast, interculturalism frames diversity as a positive, seeking to change the narrative from one of reluctant acceptance of diversity to active appreciation. Cultural diversity is promoted as a source of creativity and innovation, transforming it from a ‘threat’ to an ‘asset’ (Wood </w:t>
      </w:r>
      <w:r w:rsidRPr="00DA496F">
        <w:rPr>
          <w:i/>
          <w:color w:val="000000"/>
        </w:rPr>
        <w:t>et al</w:t>
      </w:r>
      <w:r>
        <w:rPr>
          <w:color w:val="000000"/>
        </w:rPr>
        <w:t>, 2006). The Council of Europe (2016) drawing upon the notion of ‘diversity advantage’, has developed an Intercultural Citie</w:t>
      </w:r>
      <w:r w:rsidR="00357BB0">
        <w:rPr>
          <w:color w:val="000000"/>
        </w:rPr>
        <w:t>s programme. The programme</w:t>
      </w:r>
      <w:r>
        <w:rPr>
          <w:color w:val="000000"/>
        </w:rPr>
        <w:t xml:space="preserve"> helps communities to build trust and solidarity amongst its members and benefit from their talents and skills, realising both the social and economic advantages of a heterogeneous community. Interculturalism in this context however, is critiqued as a form of ‘neoliberal multiculturalism’ which views diversity not as a good </w:t>
      </w:r>
      <w:proofErr w:type="gramStart"/>
      <w:r>
        <w:rPr>
          <w:color w:val="000000"/>
        </w:rPr>
        <w:t>in itself, but</w:t>
      </w:r>
      <w:proofErr w:type="gramEnd"/>
      <w:r>
        <w:rPr>
          <w:color w:val="000000"/>
        </w:rPr>
        <w:t xml:space="preserve"> in terms of its economic benefits (</w:t>
      </w:r>
      <w:proofErr w:type="spellStart"/>
      <w:r>
        <w:rPr>
          <w:color w:val="000000"/>
        </w:rPr>
        <w:t>Bodirsky</w:t>
      </w:r>
      <w:proofErr w:type="spellEnd"/>
      <w:r>
        <w:rPr>
          <w:color w:val="000000"/>
        </w:rPr>
        <w:t>, 2012).</w:t>
      </w:r>
      <w:r w:rsidRPr="00B73DF7">
        <w:rPr>
          <w:color w:val="000000"/>
        </w:rPr>
        <w:t xml:space="preserve"> </w:t>
      </w:r>
      <w:r>
        <w:rPr>
          <w:color w:val="000000"/>
        </w:rPr>
        <w:t xml:space="preserve">Whilst diversity fosters creativity and helps drive economic competitiveness, its appeal as a paradigmatic framework must be based on its contributions to social justice and cohesion. Improving the lives of the marginalised and increasing solidarity amongst heterogeneous communities, should not be eclipsed by the potential commercial and economic benefits </w:t>
      </w:r>
      <w:r>
        <w:rPr>
          <w:color w:val="000000"/>
        </w:rPr>
        <w:lastRenderedPageBreak/>
        <w:t>of doing so. The creation of a more just and harmonious society</w:t>
      </w:r>
      <w:r w:rsidR="00D31D44">
        <w:rPr>
          <w:color w:val="000000"/>
        </w:rPr>
        <w:t xml:space="preserve"> must remain central to its aims</w:t>
      </w:r>
      <w:r>
        <w:rPr>
          <w:color w:val="000000"/>
        </w:rPr>
        <w:t>.</w:t>
      </w:r>
      <w:bookmarkStart w:id="32" w:name="_Toc511741921"/>
    </w:p>
    <w:p w14:paraId="5D205459" w14:textId="77777777" w:rsidR="00D31D44" w:rsidRDefault="00D31D44" w:rsidP="00D31D44">
      <w:pPr>
        <w:spacing w:line="480" w:lineRule="auto"/>
        <w:jc w:val="both"/>
        <w:rPr>
          <w:color w:val="000000"/>
        </w:rPr>
      </w:pPr>
    </w:p>
    <w:p w14:paraId="3C50D24B" w14:textId="77777777" w:rsidR="00D90280" w:rsidRPr="00D31D44" w:rsidRDefault="00D90280" w:rsidP="00D31D44">
      <w:pPr>
        <w:spacing w:line="480" w:lineRule="auto"/>
        <w:jc w:val="both"/>
        <w:rPr>
          <w:color w:val="000000"/>
        </w:rPr>
      </w:pPr>
      <w:r w:rsidRPr="00EB06AA">
        <w:rPr>
          <w:b/>
          <w:color w:val="000000"/>
        </w:rPr>
        <w:t>Interculturalism: An Alternative or Complementary Paradigm?</w:t>
      </w:r>
      <w:bookmarkEnd w:id="32"/>
    </w:p>
    <w:p w14:paraId="399CC778" w14:textId="64AA4998" w:rsidR="009F5308" w:rsidRDefault="00D90280" w:rsidP="00C878AF">
      <w:pPr>
        <w:spacing w:line="480" w:lineRule="auto"/>
        <w:jc w:val="both"/>
      </w:pPr>
      <w:r>
        <w:rPr>
          <w:color w:val="000000"/>
        </w:rPr>
        <w:t xml:space="preserve">In the wake of Brexit, the rise of the far-right across Europe, and the rising numbers of displaced seeking asylum, </w:t>
      </w:r>
      <w:proofErr w:type="gramStart"/>
      <w:r>
        <w:rPr>
          <w:color w:val="000000"/>
        </w:rPr>
        <w:t>it would seem that the</w:t>
      </w:r>
      <w:proofErr w:type="gramEnd"/>
      <w:r>
        <w:rPr>
          <w:color w:val="000000"/>
        </w:rPr>
        <w:t xml:space="preserve"> development of an intercultural framework could not be timelier. </w:t>
      </w:r>
      <w:proofErr w:type="spellStart"/>
      <w:r>
        <w:t>Interculturalism’s</w:t>
      </w:r>
      <w:proofErr w:type="spellEnd"/>
      <w:r>
        <w:t xml:space="preserve"> aspirations as a new and alternative paradigm however, are contested by </w:t>
      </w:r>
      <w:r w:rsidR="00587B79">
        <w:t xml:space="preserve">proponents of multiculturalism who posit </w:t>
      </w:r>
      <w:r>
        <w:t>that its standing is based upon critique of a falsely represented multiculturalism</w:t>
      </w:r>
      <w:r w:rsidR="006C6135">
        <w:t xml:space="preserve"> (</w:t>
      </w:r>
      <w:proofErr w:type="spellStart"/>
      <w:r w:rsidR="006C6135">
        <w:t>Modood</w:t>
      </w:r>
      <w:proofErr w:type="spellEnd"/>
      <w:r w:rsidR="006C6135">
        <w:t>, 2017)</w:t>
      </w:r>
      <w:r w:rsidR="00587B79">
        <w:t xml:space="preserve">. It is therefore </w:t>
      </w:r>
      <w:r>
        <w:t xml:space="preserve">on this basis </w:t>
      </w:r>
      <w:r w:rsidR="00587B79">
        <w:t xml:space="preserve">that </w:t>
      </w:r>
      <w:r w:rsidR="00DA1117">
        <w:t xml:space="preserve">multiculturalists assert that </w:t>
      </w:r>
      <w:r>
        <w:t>its claims to ‘novelty’ and</w:t>
      </w:r>
      <w:r w:rsidR="006C6135">
        <w:t xml:space="preserve"> ‘superiority’ are invalidated</w:t>
      </w:r>
      <w:r>
        <w:t xml:space="preserve">. Whilst </w:t>
      </w:r>
      <w:r w:rsidR="006E2C0C">
        <w:t>multiculturalists</w:t>
      </w:r>
      <w:r>
        <w:t xml:space="preserve"> </w:t>
      </w:r>
      <w:r w:rsidR="006E2C0C">
        <w:t xml:space="preserve">recognise </w:t>
      </w:r>
      <w:r>
        <w:t>that interculturalism makes positive contributions through its thoughts on interaction, super-diversity and majority recognition, these are considered factors which can be incorporated into, and enhance the multicultural paradigm</w:t>
      </w:r>
      <w:r w:rsidR="006A405B">
        <w:t>.</w:t>
      </w:r>
      <w:r>
        <w:t xml:space="preserve"> </w:t>
      </w:r>
      <w:r w:rsidR="006E2C0C">
        <w:t>It is t</w:t>
      </w:r>
      <w:r w:rsidR="006A405B">
        <w:t>herefore</w:t>
      </w:r>
      <w:r w:rsidR="006E2C0C">
        <w:t xml:space="preserve"> postulated that </w:t>
      </w:r>
      <w:r w:rsidR="006A405B">
        <w:t>interculturalism</w:t>
      </w:r>
      <w:r w:rsidR="0030120C">
        <w:t xml:space="preserve"> should be considered a version</w:t>
      </w:r>
      <w:r>
        <w:t xml:space="preserve"> of multiculturalism, rather than a </w:t>
      </w:r>
      <w:r w:rsidRPr="00EC02D1">
        <w:rPr>
          <w:color w:val="000000"/>
        </w:rPr>
        <w:t>replacement</w:t>
      </w:r>
      <w:r>
        <w:t xml:space="preserve"> (</w:t>
      </w:r>
      <w:proofErr w:type="spellStart"/>
      <w:r>
        <w:t>Modood</w:t>
      </w:r>
      <w:proofErr w:type="spellEnd"/>
      <w:r>
        <w:t xml:space="preserve">, 2017). Alternatively, </w:t>
      </w:r>
      <w:proofErr w:type="spellStart"/>
      <w:r w:rsidRPr="004C32F4">
        <w:t>Loobuyck</w:t>
      </w:r>
      <w:proofErr w:type="spellEnd"/>
      <w:r w:rsidRPr="004C32F4">
        <w:t xml:space="preserve"> (2013) sees the two paradigms as complementary</w:t>
      </w:r>
      <w:r>
        <w:t xml:space="preserve"> </w:t>
      </w:r>
      <w:r w:rsidRPr="004C32F4">
        <w:t>and believes they shoul</w:t>
      </w:r>
      <w:r>
        <w:t>d be implemented simultaneously to compensate for one another’s deficiencies. Cantle (2012) on the other hand, believe</w:t>
      </w:r>
      <w:r w:rsidR="00AB3A6A">
        <w:t>s</w:t>
      </w:r>
      <w:r>
        <w:t xml:space="preserve"> multiculturalism has failed and needs to be replaced by the superior positioning of interculturalism as a framework for mediating relationships in an era of globalisation and super-diversity. It is the position taken here, in line with </w:t>
      </w:r>
      <w:proofErr w:type="spellStart"/>
      <w:r>
        <w:t>Sondhi</w:t>
      </w:r>
      <w:proofErr w:type="spellEnd"/>
      <w:r>
        <w:t xml:space="preserve"> (</w:t>
      </w:r>
      <w:r w:rsidRPr="00EA4910">
        <w:rPr>
          <w:i/>
        </w:rPr>
        <w:t>cited in</w:t>
      </w:r>
      <w:r>
        <w:t xml:space="preserve"> </w:t>
      </w:r>
      <w:proofErr w:type="spellStart"/>
      <w:r>
        <w:t>Grillo</w:t>
      </w:r>
      <w:proofErr w:type="spellEnd"/>
      <w:r>
        <w:t>, 2016)</w:t>
      </w:r>
      <w:r w:rsidR="005B252E">
        <w:t>,</w:t>
      </w:r>
      <w:r>
        <w:t xml:space="preserve"> that the two concepts are not mutually exclusive and therefore, one need not be rendered obsolete, </w:t>
      </w:r>
      <w:proofErr w:type="gramStart"/>
      <w:r>
        <w:t>in order for</w:t>
      </w:r>
      <w:proofErr w:type="gramEnd"/>
      <w:r>
        <w:t xml:space="preserve"> the other to be introduced.</w:t>
      </w:r>
      <w:r w:rsidRPr="001A0E22">
        <w:t xml:space="preserve"> </w:t>
      </w:r>
      <w:r w:rsidR="00A33BE1">
        <w:t>However, it has been clearly demonstrated</w:t>
      </w:r>
      <w:r w:rsidR="00131891">
        <w:t xml:space="preserve"> </w:t>
      </w:r>
      <w:r w:rsidR="00A33BE1">
        <w:t xml:space="preserve">that multiculturalism is flawed in several aspects and that interculturalism is well placed to remedy these. </w:t>
      </w:r>
      <w:r w:rsidR="009F5308">
        <w:br w:type="page"/>
      </w:r>
    </w:p>
    <w:p w14:paraId="0C273B3F" w14:textId="77777777" w:rsidR="00BD5554" w:rsidRPr="00DE7795" w:rsidRDefault="00BD5554" w:rsidP="00BD5554">
      <w:pPr>
        <w:spacing w:line="480" w:lineRule="auto"/>
      </w:pPr>
    </w:p>
    <w:p w14:paraId="4E9D11F9" w14:textId="77777777" w:rsidR="00BD5554" w:rsidRDefault="00BD5554" w:rsidP="00D90280">
      <w:pPr>
        <w:numPr>
          <w:ilvl w:val="1"/>
          <w:numId w:val="1"/>
        </w:numPr>
        <w:spacing w:line="480" w:lineRule="auto"/>
        <w:outlineLvl w:val="1"/>
        <w:rPr>
          <w:b/>
        </w:rPr>
      </w:pPr>
      <w:bookmarkStart w:id="33" w:name="_Toc513040844"/>
      <w:r>
        <w:rPr>
          <w:b/>
        </w:rPr>
        <w:t>Conclusion</w:t>
      </w:r>
      <w:bookmarkEnd w:id="33"/>
    </w:p>
    <w:p w14:paraId="7AC74CF4" w14:textId="77777777" w:rsidR="00121983" w:rsidRDefault="004D2AD4" w:rsidP="00E97F58">
      <w:pPr>
        <w:spacing w:line="480" w:lineRule="auto"/>
        <w:jc w:val="both"/>
      </w:pPr>
      <w:r>
        <w:t xml:space="preserve">The implications of super-diversity and Brexit for multiculturalism are </w:t>
      </w:r>
      <w:r w:rsidR="000F3325">
        <w:t xml:space="preserve">significant, for they exacerbate </w:t>
      </w:r>
      <w:r w:rsidR="00C16AF3">
        <w:t>its pre-existing flaws</w:t>
      </w:r>
      <w:r w:rsidR="00FC0FC0">
        <w:t>.</w:t>
      </w:r>
      <w:r w:rsidR="000F3325">
        <w:t xml:space="preserve"> </w:t>
      </w:r>
      <w:r w:rsidR="003B2172">
        <w:t xml:space="preserve">The </w:t>
      </w:r>
      <w:r w:rsidR="000F3325">
        <w:t xml:space="preserve">world </w:t>
      </w:r>
      <w:r w:rsidR="004B0688">
        <w:t xml:space="preserve">today differs markedly from that </w:t>
      </w:r>
      <w:r w:rsidR="000F3325">
        <w:t xml:space="preserve">in which multiculturalism </w:t>
      </w:r>
      <w:r w:rsidR="00483967">
        <w:t xml:space="preserve">was introduced. </w:t>
      </w:r>
      <w:r w:rsidR="004B0688">
        <w:t>The plurality stemming from</w:t>
      </w:r>
      <w:r w:rsidR="00167DDE">
        <w:t xml:space="preserve"> diversification of </w:t>
      </w:r>
      <w:r w:rsidR="00C654CE">
        <w:t>immigration</w:t>
      </w:r>
      <w:r w:rsidR="00611DB5">
        <w:t>, is too great a challenge for multiculturalism’s rigid interpretation of cultures</w:t>
      </w:r>
      <w:r w:rsidR="00F9576D">
        <w:t xml:space="preserve"> (Zapata-</w:t>
      </w:r>
      <w:proofErr w:type="spellStart"/>
      <w:r w:rsidR="00F9576D">
        <w:t>Barrero</w:t>
      </w:r>
      <w:proofErr w:type="spellEnd"/>
      <w:r w:rsidR="00F9576D">
        <w:t>, 2016</w:t>
      </w:r>
      <w:r w:rsidR="001F0718">
        <w:t>)</w:t>
      </w:r>
      <w:r w:rsidR="00611DB5">
        <w:t xml:space="preserve">. </w:t>
      </w:r>
      <w:r w:rsidR="001B1F5D">
        <w:t>The</w:t>
      </w:r>
      <w:r w:rsidR="00611DB5">
        <w:t xml:space="preserve"> categorisation of people into clearly defined boxes </w:t>
      </w:r>
      <w:r w:rsidR="00EC2785">
        <w:t xml:space="preserve">is not appropriate for an era </w:t>
      </w:r>
      <w:r w:rsidR="001B1F5D">
        <w:t>of global interconnection</w:t>
      </w:r>
      <w:r w:rsidR="00197C5D">
        <w:t>,</w:t>
      </w:r>
      <w:r w:rsidR="001B1F5D">
        <w:t xml:space="preserve"> where identities are multiple and fluid. </w:t>
      </w:r>
      <w:r w:rsidR="00F10DC4">
        <w:t>In contrast,</w:t>
      </w:r>
      <w:r w:rsidR="001808E4">
        <w:t xml:space="preserve"> intercultural</w:t>
      </w:r>
      <w:r w:rsidR="00756DCD">
        <w:t>ism</w:t>
      </w:r>
      <w:r w:rsidR="001808E4">
        <w:t xml:space="preserve"> based on the concepts </w:t>
      </w:r>
      <w:r w:rsidR="00F10DC4">
        <w:t>of openness, interaction</w:t>
      </w:r>
      <w:r w:rsidR="001808E4">
        <w:t>,</w:t>
      </w:r>
      <w:r w:rsidR="00F10DC4">
        <w:t xml:space="preserve"> </w:t>
      </w:r>
      <w:r w:rsidR="001808E4">
        <w:t>dialogue and interdependency</w:t>
      </w:r>
      <w:r w:rsidR="00756DCD">
        <w:t>,</w:t>
      </w:r>
      <w:r w:rsidR="001808E4">
        <w:t xml:space="preserve"> is </w:t>
      </w:r>
      <w:r w:rsidR="00D26571">
        <w:t>well suited to cultures and societies in constant flux</w:t>
      </w:r>
      <w:r w:rsidR="00E803CB">
        <w:t xml:space="preserve"> (Barrett, 2013)</w:t>
      </w:r>
      <w:r w:rsidR="002E1A2A">
        <w:t xml:space="preserve">. </w:t>
      </w:r>
      <w:r w:rsidR="00121983">
        <w:t>Attitudes to immigration and the toxicity of the EU referendum</w:t>
      </w:r>
      <w:r w:rsidR="0001591E">
        <w:t>,</w:t>
      </w:r>
      <w:r w:rsidR="00121983">
        <w:t xml:space="preserve"> reveal a nation uneasy with the change that divers</w:t>
      </w:r>
      <w:r w:rsidR="00C12587">
        <w:t xml:space="preserve">ity engenders. </w:t>
      </w:r>
      <w:r w:rsidR="00181650">
        <w:t xml:space="preserve">A degree of tension and conflict is </w:t>
      </w:r>
      <w:r w:rsidR="00B40451">
        <w:t>to be expected during</w:t>
      </w:r>
      <w:r w:rsidR="00181650">
        <w:t xml:space="preserve"> </w:t>
      </w:r>
      <w:r w:rsidR="00E2388D">
        <w:t xml:space="preserve">the </w:t>
      </w:r>
      <w:r w:rsidR="00181650">
        <w:t xml:space="preserve">process of societal change, </w:t>
      </w:r>
      <w:r w:rsidR="00B40451">
        <w:t>where</w:t>
      </w:r>
      <w:r w:rsidR="004F5FAA">
        <w:t xml:space="preserve"> difficult conversations are </w:t>
      </w:r>
      <w:r w:rsidR="00B40451">
        <w:t xml:space="preserve">deemed </w:t>
      </w:r>
      <w:r w:rsidR="004F5FAA">
        <w:t>necessary in the making of a shared future</w:t>
      </w:r>
      <w:r w:rsidR="00A45ACE">
        <w:t xml:space="preserve"> (Cantle, 2012)</w:t>
      </w:r>
      <w:r w:rsidR="004F5FAA">
        <w:t>. However, m</w:t>
      </w:r>
      <w:r w:rsidR="00C12587">
        <w:t>ulticulturalism’s</w:t>
      </w:r>
      <w:r w:rsidR="004F5FAA">
        <w:t xml:space="preserve"> </w:t>
      </w:r>
      <w:r w:rsidR="00A971DE">
        <w:t>focus</w:t>
      </w:r>
      <w:r w:rsidR="00121983">
        <w:t xml:space="preserve"> on </w:t>
      </w:r>
      <w:r w:rsidR="00C12587">
        <w:t>respecting all cultures has led to ‘a stifling of open debate’ (</w:t>
      </w:r>
      <w:proofErr w:type="spellStart"/>
      <w:r w:rsidR="00C12587">
        <w:t>Rattansi</w:t>
      </w:r>
      <w:proofErr w:type="spellEnd"/>
      <w:r w:rsidR="00C12587">
        <w:t>, 2011).</w:t>
      </w:r>
      <w:r w:rsidR="00265394">
        <w:t xml:space="preserve"> </w:t>
      </w:r>
      <w:r w:rsidR="00A971DE">
        <w:t xml:space="preserve">Concerns of the majority are therefore unaddressed and prejudicial attitudes remain unchallenged. </w:t>
      </w:r>
      <w:r w:rsidR="00D217C7">
        <w:t>Conversely, i</w:t>
      </w:r>
      <w:r w:rsidR="00A971DE">
        <w:t xml:space="preserve">ntercultural contact and dialogue, which are central to interculturalism, </w:t>
      </w:r>
      <w:r w:rsidR="00D217C7">
        <w:t xml:space="preserve">are </w:t>
      </w:r>
      <w:r w:rsidR="006F2666">
        <w:t>proven to tackle prejudice</w:t>
      </w:r>
      <w:r w:rsidR="005313DC">
        <w:t>, foster mutual understanding</w:t>
      </w:r>
      <w:r w:rsidR="006F2666">
        <w:t xml:space="preserve"> </w:t>
      </w:r>
      <w:r w:rsidR="00A971DE">
        <w:t>an</w:t>
      </w:r>
      <w:r w:rsidR="006F2666">
        <w:t>d improve intergroup relations (</w:t>
      </w:r>
      <w:proofErr w:type="spellStart"/>
      <w:r w:rsidR="006F2666">
        <w:t>Allport</w:t>
      </w:r>
      <w:proofErr w:type="spellEnd"/>
      <w:r w:rsidR="006F2666">
        <w:t xml:space="preserve">, 1954; </w:t>
      </w:r>
      <w:proofErr w:type="spellStart"/>
      <w:r w:rsidR="006F2666">
        <w:t>Hewstone</w:t>
      </w:r>
      <w:proofErr w:type="spellEnd"/>
      <w:r w:rsidR="006F2666">
        <w:t xml:space="preserve">, 2003; Pettigrew </w:t>
      </w:r>
      <w:r w:rsidR="006F2666" w:rsidRPr="006F2666">
        <w:rPr>
          <w:i/>
        </w:rPr>
        <w:t>et al</w:t>
      </w:r>
      <w:r w:rsidR="006F2666">
        <w:t xml:space="preserve">, 2011). </w:t>
      </w:r>
      <w:r w:rsidR="003B533C">
        <w:t>Interculturalism</w:t>
      </w:r>
      <w:r w:rsidR="00ED0B66">
        <w:t xml:space="preserve"> offers a pragmatic approach to learning to live in diversity, and to achieve what multiculturalism has failed at – gaining the support of the nation in championing diversity.  </w:t>
      </w:r>
    </w:p>
    <w:p w14:paraId="4AE02221" w14:textId="77777777" w:rsidR="00265394" w:rsidRDefault="00265394" w:rsidP="001808E4">
      <w:pPr>
        <w:spacing w:line="480" w:lineRule="auto"/>
      </w:pPr>
    </w:p>
    <w:p w14:paraId="138A1EA3" w14:textId="77777777" w:rsidR="00C26D16" w:rsidRPr="00055788" w:rsidRDefault="005E060A" w:rsidP="00B86435">
      <w:pPr>
        <w:numPr>
          <w:ilvl w:val="0"/>
          <w:numId w:val="1"/>
        </w:numPr>
        <w:spacing w:line="480" w:lineRule="auto"/>
        <w:outlineLvl w:val="0"/>
        <w:rPr>
          <w:b/>
        </w:rPr>
      </w:pPr>
      <w:r w:rsidRPr="00055788">
        <w:rPr>
          <w:b/>
        </w:rPr>
        <w:br w:type="page"/>
      </w:r>
      <w:bookmarkStart w:id="34" w:name="_Toc513040845"/>
      <w:r w:rsidR="00BA7FED" w:rsidRPr="00055788">
        <w:rPr>
          <w:b/>
        </w:rPr>
        <w:lastRenderedPageBreak/>
        <w:t xml:space="preserve">CONCLUSION </w:t>
      </w:r>
      <w:r w:rsidR="001C49A5" w:rsidRPr="00055788">
        <w:rPr>
          <w:b/>
        </w:rPr>
        <w:t>AND RECOMMENDATIONS</w:t>
      </w:r>
      <w:bookmarkEnd w:id="34"/>
      <w:r w:rsidR="001C49A5" w:rsidRPr="00055788">
        <w:rPr>
          <w:b/>
        </w:rPr>
        <w:t xml:space="preserve"> </w:t>
      </w:r>
    </w:p>
    <w:p w14:paraId="34C6141B" w14:textId="77777777" w:rsidR="00EB06AA" w:rsidRDefault="00EB06AA" w:rsidP="00EB06AA">
      <w:pPr>
        <w:spacing w:line="480" w:lineRule="auto"/>
        <w:jc w:val="both"/>
      </w:pPr>
      <w:r>
        <w:t xml:space="preserve">Immigration and the plurality it engenders are historic sources of significant public discontent. This concern resonates across much of Western Europe, undermining trust in the governing elite and revitalising the populist far-right (Wodak, 2015). </w:t>
      </w:r>
      <w:proofErr w:type="gramStart"/>
      <w:r>
        <w:t>In light of</w:t>
      </w:r>
      <w:proofErr w:type="gramEnd"/>
      <w:r>
        <w:t xml:space="preserve"> this, immigration represents a significant challenge to national political systems which are increasingly constrained in their ability to limit immigration (McLaren, 2015). Yet, should a </w:t>
      </w:r>
      <w:r w:rsidRPr="00EB06AA">
        <w:t>situation</w:t>
      </w:r>
      <w:r>
        <w:t xml:space="preserve"> ever exist (in the realms of the imagination only), where immigration no longer represented a problem, the diversity issue would remain. Liberal democracies by their very nature, have a centrifugal tendency towards difference (Hampshire, 2013). The principles of freedom and equality to which liberalism adheres, ensures that individuals have autonomy over their conception of the good life. Diverging values and beliefs will therefore always be a difficulty with which the liberal nation must contend. In an era of globalisation, in which societies are becoming super-diverse, an additional layer of complexity is added (</w:t>
      </w:r>
      <w:proofErr w:type="spellStart"/>
      <w:r>
        <w:t>Vertovec</w:t>
      </w:r>
      <w:proofErr w:type="spellEnd"/>
      <w:r>
        <w:t xml:space="preserve">, 2007). Finding unity in diversity is therefore one of the greatest political challenges of the twenty-first century. </w:t>
      </w:r>
    </w:p>
    <w:p w14:paraId="2DFE0ED3" w14:textId="77777777" w:rsidR="00EB06AA" w:rsidRDefault="00EB06AA" w:rsidP="00EB06AA">
      <w:pPr>
        <w:spacing w:line="480" w:lineRule="auto"/>
        <w:jc w:val="both"/>
      </w:pPr>
    </w:p>
    <w:p w14:paraId="068B8547" w14:textId="77777777" w:rsidR="00EB06AA" w:rsidRPr="00EB06AA" w:rsidRDefault="00EB06AA" w:rsidP="00EB06AA">
      <w:pPr>
        <w:spacing w:line="480" w:lineRule="auto"/>
        <w:jc w:val="both"/>
      </w:pPr>
      <w:r w:rsidRPr="00EB06AA">
        <w:t>Multiculturalism emerged as a paradigm to support rising diversity within society, facilitating political accommodation of minority cultures and contesting the notion that a ‘clash of civilisations’ was inevitable (Huntington, 2002). Its central thesis, the protection of minority cultures through collective rights, aims to address the unequal status of minority cultures within society (</w:t>
      </w:r>
      <w:proofErr w:type="spellStart"/>
      <w:r w:rsidRPr="00EB06AA">
        <w:t>Kymlicka</w:t>
      </w:r>
      <w:proofErr w:type="spellEnd"/>
      <w:r w:rsidRPr="00EB06AA">
        <w:t>, 1995). To achieve these aims, multiculturalism relies on the categorisation of difference which has led to accusations of essentialism and of a ‘</w:t>
      </w:r>
      <w:proofErr w:type="spellStart"/>
      <w:r w:rsidRPr="00EB06AA">
        <w:t>groupist</w:t>
      </w:r>
      <w:proofErr w:type="spellEnd"/>
      <w:r w:rsidRPr="00EB06AA">
        <w:t xml:space="preserve">’ tendency, incompatible with the multidimensionality of identities found in a society marked by super-diversity. Its prioritisation of minority cultures has been linked to majority discontent and social fragmentation, and has </w:t>
      </w:r>
      <w:r w:rsidRPr="00EB06AA">
        <w:lastRenderedPageBreak/>
        <w:t xml:space="preserve">received widespread condemnation from politicians, NGOs, and academics across Europe (Council of Europe, 2008). </w:t>
      </w:r>
    </w:p>
    <w:p w14:paraId="3184B95B" w14:textId="77777777" w:rsidR="00EB06AA" w:rsidRPr="00EB06AA" w:rsidRDefault="00EB06AA" w:rsidP="00EB06AA">
      <w:pPr>
        <w:spacing w:line="480" w:lineRule="auto"/>
        <w:jc w:val="both"/>
      </w:pPr>
    </w:p>
    <w:p w14:paraId="4BC79340" w14:textId="14691F0C" w:rsidR="00EB06AA" w:rsidRDefault="00EB06AA" w:rsidP="00EB06AA">
      <w:pPr>
        <w:spacing w:line="480" w:lineRule="auto"/>
        <w:jc w:val="both"/>
      </w:pPr>
      <w:r w:rsidRPr="00EB06AA">
        <w:t>Interculturalism has since emerged as an alternative paradigm to redress multiculturalism’s failures, yet it is disputed to what extent it presents as unique (</w:t>
      </w:r>
      <w:proofErr w:type="spellStart"/>
      <w:r w:rsidRPr="00EB06AA">
        <w:t>Modood</w:t>
      </w:r>
      <w:proofErr w:type="spellEnd"/>
      <w:r w:rsidRPr="00EB06AA">
        <w:t xml:space="preserve">, 2017). Both multiculturalism and interculturalism recognise and value pluralism within society, both seek to address the management of diversity through fairness and inclusivity, and both share a rejection of assimilationist practices, and in this respect their theoretical positions have a clear overlap (Barrett, 2013; Meer, </w:t>
      </w:r>
      <w:proofErr w:type="spellStart"/>
      <w:r w:rsidRPr="00EB06AA">
        <w:t>Modood</w:t>
      </w:r>
      <w:proofErr w:type="spellEnd"/>
      <w:r w:rsidRPr="00EB06AA">
        <w:t xml:space="preserve"> and Zapata-</w:t>
      </w:r>
      <w:proofErr w:type="spellStart"/>
      <w:r w:rsidRPr="00EB06AA">
        <w:t>Barrero</w:t>
      </w:r>
      <w:proofErr w:type="spellEnd"/>
      <w:r w:rsidRPr="00EB06AA">
        <w:t xml:space="preserve">, 2016). Where they differ, is their emphasis placed on achieving these desired aims, with multiculturalism focusing on the protection of difference, and interculturalism on the promotion of commonalities. </w:t>
      </w:r>
      <w:r>
        <w:t>In this post-Brexit era</w:t>
      </w:r>
      <w:r w:rsidR="009734E7">
        <w:t>,</w:t>
      </w:r>
      <w:r>
        <w:t xml:space="preserve"> characterised by divisions and polarised opinions, </w:t>
      </w:r>
      <w:proofErr w:type="spellStart"/>
      <w:r>
        <w:t>interculturalism’s</w:t>
      </w:r>
      <w:proofErr w:type="spellEnd"/>
      <w:r>
        <w:t xml:space="preserve"> foregrounding of commonalities and emphasis on intercultural dialogue and interaction, is opined as best placed to respond to these difficulties. </w:t>
      </w:r>
      <w:r w:rsidRPr="00891A47">
        <w:t>Whilst it is contested, to what degree, if any, multiculturalism is to blame for social fragmentation</w:t>
      </w:r>
      <w:r w:rsidR="00100761">
        <w:t xml:space="preserve"> and </w:t>
      </w:r>
      <w:r w:rsidRPr="00891A47">
        <w:t>hostility</w:t>
      </w:r>
      <w:r w:rsidR="00100761">
        <w:t xml:space="preserve"> towards the ‘other’</w:t>
      </w:r>
      <w:r w:rsidR="007C7DA1">
        <w:t xml:space="preserve">, </w:t>
      </w:r>
      <w:r w:rsidRPr="00891A47">
        <w:t xml:space="preserve">regardless of </w:t>
      </w:r>
      <w:r w:rsidR="008779AB">
        <w:t>its role</w:t>
      </w:r>
      <w:r w:rsidRPr="00891A47">
        <w:t xml:space="preserve"> in driving these divisions, their very existence </w:t>
      </w:r>
      <w:r>
        <w:t>is indicative of its failure to forge unity</w:t>
      </w:r>
      <w:r w:rsidRPr="00891A47">
        <w:t xml:space="preserve">. Multiculturalism has been a force for good in attempting to dismantle the hierarchies of race and ethnicity which preceded it, in protecting minorities from hegemonic forces and in establishing space for the voicing of minority rights in the public sphere (Fernández, 2013). However, native attitudes to immigration, the fragmentation of society, </w:t>
      </w:r>
      <w:r>
        <w:t xml:space="preserve">the divisive rhetoric of </w:t>
      </w:r>
      <w:r w:rsidRPr="00891A47">
        <w:t>Brexit and the con</w:t>
      </w:r>
      <w:r>
        <w:t>comitant rise in hate crime, as well as</w:t>
      </w:r>
      <w:r w:rsidRPr="00891A47">
        <w:t xml:space="preserve"> the persistence of BAME inequalities, suggest that multiculturalism has been less successful in achieving socio-economic equality and developing solidarity amongst </w:t>
      </w:r>
      <w:r>
        <w:t>increasingly plurality.</w:t>
      </w:r>
    </w:p>
    <w:p w14:paraId="4268EB1F" w14:textId="77777777" w:rsidR="00EB06AA" w:rsidRDefault="00EB06AA" w:rsidP="00EB06AA">
      <w:pPr>
        <w:spacing w:line="480" w:lineRule="auto"/>
        <w:jc w:val="both"/>
      </w:pPr>
    </w:p>
    <w:p w14:paraId="6909E126" w14:textId="77777777" w:rsidR="001B417F" w:rsidRDefault="00EB06AA" w:rsidP="00EB06AA">
      <w:pPr>
        <w:spacing w:line="480" w:lineRule="auto"/>
        <w:jc w:val="both"/>
      </w:pPr>
      <w:r>
        <w:t>It is important to emphasise, that t</w:t>
      </w:r>
      <w:r w:rsidRPr="00891A47">
        <w:t xml:space="preserve">his </w:t>
      </w:r>
      <w:r>
        <w:t xml:space="preserve">paper’s </w:t>
      </w:r>
      <w:r w:rsidRPr="00891A47">
        <w:t xml:space="preserve">critique of multiculturalism </w:t>
      </w:r>
      <w:r>
        <w:t>and its impact on social cohesion, does not serve as evidence for the</w:t>
      </w:r>
      <w:r w:rsidRPr="00891A47">
        <w:t xml:space="preserve"> </w:t>
      </w:r>
      <w:r>
        <w:t xml:space="preserve">agenda of </w:t>
      </w:r>
      <w:r w:rsidRPr="00891A47">
        <w:t xml:space="preserve">right-wing </w:t>
      </w:r>
      <w:r>
        <w:t>populists. It is not that the nation is too diverse, it is that the nation is ill-equipped for this diversity under the current multicultural paradigm. It is argued here that p</w:t>
      </w:r>
      <w:r w:rsidRPr="00891A47">
        <w:t>luralism</w:t>
      </w:r>
      <w:r>
        <w:t>, despite being a source of tension in the referendum, should not be reduced, but embraced through an intercultural lens which offers an opportunity to unify a divided electorate and envision a shared future path.</w:t>
      </w:r>
      <w:r w:rsidRPr="00891A47">
        <w:t xml:space="preserve"> </w:t>
      </w:r>
      <w:r>
        <w:t>It is not diversity which threatens cohesion,</w:t>
      </w:r>
      <w:r w:rsidRPr="00891A47">
        <w:t xml:space="preserve"> but segregation</w:t>
      </w:r>
      <w:r>
        <w:t xml:space="preserve"> and the prejudicial attitudes which perceive diversity as a threat to culture and identity </w:t>
      </w:r>
      <w:r w:rsidRPr="00891A47">
        <w:t>(</w:t>
      </w:r>
      <w:proofErr w:type="spellStart"/>
      <w:r w:rsidRPr="00891A47">
        <w:t>Uslaner</w:t>
      </w:r>
      <w:proofErr w:type="spellEnd"/>
      <w:r w:rsidRPr="00891A47">
        <w:t>, 2012</w:t>
      </w:r>
      <w:r>
        <w:t>; Abrams, 2010</w:t>
      </w:r>
      <w:r w:rsidRPr="00891A47">
        <w:t>).</w:t>
      </w:r>
      <w:r>
        <w:t xml:space="preserve"> </w:t>
      </w:r>
    </w:p>
    <w:p w14:paraId="57623115" w14:textId="77777777" w:rsidR="001B417F" w:rsidRDefault="001B417F" w:rsidP="00EB06AA">
      <w:pPr>
        <w:spacing w:line="480" w:lineRule="auto"/>
        <w:jc w:val="both"/>
      </w:pPr>
    </w:p>
    <w:p w14:paraId="4E10DB2E" w14:textId="3B0F5CA6" w:rsidR="00EB06AA" w:rsidRDefault="00EB06AA" w:rsidP="00EB06AA">
      <w:pPr>
        <w:spacing w:line="480" w:lineRule="auto"/>
        <w:jc w:val="both"/>
      </w:pPr>
      <w:r>
        <w:t>Multiculturalism</w:t>
      </w:r>
      <w:r w:rsidR="00761645">
        <w:t>,</w:t>
      </w:r>
      <w:r>
        <w:t xml:space="preserve"> having failed to addre</w:t>
      </w:r>
      <w:r w:rsidR="00972DC0">
        <w:t>ss the difficult conversations</w:t>
      </w:r>
      <w:r>
        <w:t xml:space="preserve"> arising from increasing plurality</w:t>
      </w:r>
      <w:r w:rsidR="00761645">
        <w:t>,</w:t>
      </w:r>
      <w:r>
        <w:t xml:space="preserve"> has done little to tackle the prejudicial attitudes which underlie social fragmentation. In contrast, </w:t>
      </w:r>
      <w:proofErr w:type="spellStart"/>
      <w:r>
        <w:t>interculturalism’s</w:t>
      </w:r>
      <w:proofErr w:type="spellEnd"/>
      <w:r>
        <w:t xml:space="preserve"> focus on interaction and dialogue, based on the premise of contact theory, reduces prejudice and helps negate fear of the ‘other’ (</w:t>
      </w:r>
      <w:proofErr w:type="spellStart"/>
      <w:r>
        <w:t>Allport</w:t>
      </w:r>
      <w:proofErr w:type="spellEnd"/>
      <w:r>
        <w:t xml:space="preserve">, 1954; </w:t>
      </w:r>
      <w:proofErr w:type="spellStart"/>
      <w:r>
        <w:t>Hewstone</w:t>
      </w:r>
      <w:proofErr w:type="spellEnd"/>
      <w:r>
        <w:t>, 2003). Moreover, interculturalism recognises that a wider response is required, which goes beyond the local community cohesion agenda and which understands the importance of dynamic identities and the influences of globalising forces in the way mediation takes place between differing groups (Cantle, 2012). The possibilities for interculturalism extend far beyond mediating local cultural and ethnic conflicts. There is significant scope for further research into how interaction can be used to reduce prejudice associated with all forms of difference, such as disability, extending its application beyond differences of culture. Furthermore, in an era of globalisation, where nation-states have shared responsibilities and face shared threats, communicating across national and cultural divides</w:t>
      </w:r>
      <w:r w:rsidR="008B0F12">
        <w:t xml:space="preserve"> takes on ever more </w:t>
      </w:r>
      <w:r w:rsidR="008B0F12">
        <w:lastRenderedPageBreak/>
        <w:t>importance. There</w:t>
      </w:r>
      <w:r>
        <w:t xml:space="preserve"> exists</w:t>
      </w:r>
      <w:r w:rsidR="008B0F12">
        <w:t xml:space="preserve"> therefore,</w:t>
      </w:r>
      <w:r>
        <w:t xml:space="preserve"> significant opportunity for further research into how interculturalism can facilitate this process.</w:t>
      </w:r>
    </w:p>
    <w:p w14:paraId="77B54228" w14:textId="77777777" w:rsidR="00EB06AA" w:rsidRDefault="00EB06AA" w:rsidP="00EB06AA">
      <w:pPr>
        <w:spacing w:line="480" w:lineRule="auto"/>
        <w:jc w:val="both"/>
      </w:pPr>
    </w:p>
    <w:p w14:paraId="7FB7FF8C" w14:textId="1A78BA99" w:rsidR="00EB06AA" w:rsidRDefault="00EB06AA" w:rsidP="00EB06AA">
      <w:pPr>
        <w:spacing w:line="480" w:lineRule="auto"/>
        <w:jc w:val="both"/>
      </w:pPr>
      <w:r>
        <w:t>It is important to remember that behind the sometimes-repetitive exchanges between theorists on either side of the multiculturalism and interculturalism debate (</w:t>
      </w:r>
      <w:proofErr w:type="spellStart"/>
      <w:r>
        <w:t>Grillo</w:t>
      </w:r>
      <w:proofErr w:type="spellEnd"/>
      <w:r>
        <w:t xml:space="preserve">, 2017), </w:t>
      </w:r>
      <w:r w:rsidR="001C7EB5">
        <w:t xml:space="preserve">lies a task of great importance. </w:t>
      </w:r>
      <w:r w:rsidR="00464498">
        <w:t>A task which</w:t>
      </w:r>
      <w:r>
        <w:t xml:space="preserve"> has the potential to direct the </w:t>
      </w:r>
      <w:r w:rsidR="00E8380F">
        <w:t>future path of the nation-state -</w:t>
      </w:r>
      <w:r>
        <w:t xml:space="preserve"> that of choosin</w:t>
      </w:r>
      <w:r w:rsidR="00515DA5">
        <w:t>g how best to live in diversity. T</w:t>
      </w:r>
      <w:r>
        <w:t>he significance of this should not be lost amongst the debate. It is somewhat paradoxical, that diversity, one of the nation’s greatest assets, is perceived</w:t>
      </w:r>
      <w:r w:rsidR="00837C62">
        <w:t xml:space="preserve"> as one of its greatest threats.</w:t>
      </w:r>
      <w:r w:rsidR="00CD1C10">
        <w:t xml:space="preserve"> T</w:t>
      </w:r>
      <w:r>
        <w:t>he intercultural paradigm however, offers a promising future, one in which society is eventually at ease with its diversity.</w:t>
      </w:r>
    </w:p>
    <w:p w14:paraId="50D3AA59" w14:textId="77777777" w:rsidR="00C26D16" w:rsidRDefault="00C26D16" w:rsidP="00EB06AA">
      <w:pPr>
        <w:spacing w:line="480" w:lineRule="auto"/>
        <w:jc w:val="both"/>
      </w:pPr>
    </w:p>
    <w:p w14:paraId="633B0859" w14:textId="77777777" w:rsidR="00C26D16" w:rsidRDefault="00C26D16" w:rsidP="005E060A">
      <w:pPr>
        <w:spacing w:line="480" w:lineRule="auto"/>
      </w:pPr>
    </w:p>
    <w:p w14:paraId="6ABC2D60" w14:textId="77777777" w:rsidR="0083215B" w:rsidRDefault="005E060A" w:rsidP="00D90280">
      <w:pPr>
        <w:numPr>
          <w:ilvl w:val="0"/>
          <w:numId w:val="1"/>
        </w:numPr>
        <w:spacing w:line="480" w:lineRule="auto"/>
        <w:outlineLvl w:val="0"/>
        <w:rPr>
          <w:b/>
        </w:rPr>
      </w:pPr>
      <w:r>
        <w:rPr>
          <w:b/>
        </w:rPr>
        <w:br w:type="page"/>
      </w:r>
      <w:bookmarkStart w:id="35" w:name="_Toc513040846"/>
      <w:r w:rsidR="00BA7FED">
        <w:rPr>
          <w:b/>
        </w:rPr>
        <w:lastRenderedPageBreak/>
        <w:t>REFERENCES</w:t>
      </w:r>
      <w:bookmarkEnd w:id="35"/>
      <w:r w:rsidR="00BA7FED">
        <w:rPr>
          <w:b/>
        </w:rPr>
        <w:t xml:space="preserve"> </w:t>
      </w:r>
    </w:p>
    <w:p w14:paraId="50259D0E" w14:textId="77777777" w:rsidR="00EB06AA" w:rsidRPr="00551F2D" w:rsidRDefault="00EB06AA" w:rsidP="00EB06AA">
      <w:pPr>
        <w:spacing w:line="360" w:lineRule="auto"/>
        <w:ind w:left="720" w:hanging="720"/>
      </w:pPr>
      <w:bookmarkStart w:id="36" w:name="_Toc511741924"/>
      <w:r w:rsidRPr="00551F2D">
        <w:t xml:space="preserve">Abbas, T. (2005) </w:t>
      </w:r>
      <w:r w:rsidRPr="00C1267A">
        <w:rPr>
          <w:i/>
        </w:rPr>
        <w:t>Muslim Britain: Communities Under Pressure</w:t>
      </w:r>
      <w:r w:rsidRPr="00EB06AA">
        <w:t>.</w:t>
      </w:r>
      <w:r w:rsidRPr="00551F2D">
        <w:t xml:space="preserve"> London: Zed Books.</w:t>
      </w:r>
      <w:bookmarkEnd w:id="36"/>
    </w:p>
    <w:p w14:paraId="4E07127A" w14:textId="77777777" w:rsidR="00EB06AA" w:rsidRPr="00551F2D" w:rsidRDefault="00EB06AA" w:rsidP="00EB06AA">
      <w:pPr>
        <w:spacing w:line="360" w:lineRule="auto"/>
        <w:ind w:left="720" w:hanging="720"/>
      </w:pPr>
      <w:bookmarkStart w:id="37" w:name="_Toc511741925"/>
      <w:r w:rsidRPr="00551F2D">
        <w:t xml:space="preserve">Abrams, D. (2010) </w:t>
      </w:r>
      <w:r w:rsidRPr="00C1267A">
        <w:rPr>
          <w:i/>
        </w:rPr>
        <w:t>Processes of Prejudice: Theory, Evidence and Intervention</w:t>
      </w:r>
      <w:r w:rsidRPr="00EB06AA">
        <w:t>.</w:t>
      </w:r>
      <w:r w:rsidRPr="00551F2D">
        <w:t xml:space="preserve"> Available at: https://www.equalityhumanrights.com/sites/default/files/research-report-56-processes-of-prejudice-theory-evidence-and-intervention.pdf (Accessed: 21 March 2018).</w:t>
      </w:r>
      <w:bookmarkEnd w:id="37"/>
      <w:r w:rsidRPr="00551F2D">
        <w:t xml:space="preserve"> </w:t>
      </w:r>
    </w:p>
    <w:p w14:paraId="005CBDD9" w14:textId="77777777" w:rsidR="00EB06AA" w:rsidRPr="00EB06AA" w:rsidRDefault="00EB06AA" w:rsidP="00EB06AA">
      <w:pPr>
        <w:spacing w:line="360" w:lineRule="auto"/>
        <w:ind w:left="720" w:hanging="720"/>
      </w:pPr>
      <w:bookmarkStart w:id="38" w:name="_Toc511741926"/>
      <w:r w:rsidRPr="00EB06AA">
        <w:t xml:space="preserve">Ahmed, Y. (2016) ‘Racist hate crime is so out of control that even white British people are being attacked’, </w:t>
      </w:r>
      <w:r w:rsidRPr="00C1267A">
        <w:rPr>
          <w:i/>
        </w:rPr>
        <w:t>Independent</w:t>
      </w:r>
      <w:r w:rsidRPr="00EB06AA">
        <w:t>, 14 October [Online] Available at: https://www.independent.co.uk/voices/brexit-racism-hate-crime-figures-rise-white-british-being-attacked-a7360836.html (Accessed: 10 April 2018).</w:t>
      </w:r>
      <w:bookmarkEnd w:id="38"/>
      <w:r w:rsidRPr="00EB06AA">
        <w:t xml:space="preserve"> </w:t>
      </w:r>
    </w:p>
    <w:p w14:paraId="00EBD40D" w14:textId="77777777" w:rsidR="00EB06AA" w:rsidRPr="00551F2D" w:rsidRDefault="00EB06AA" w:rsidP="00EB06AA">
      <w:pPr>
        <w:spacing w:line="360" w:lineRule="auto"/>
        <w:ind w:left="720" w:hanging="720"/>
      </w:pPr>
      <w:bookmarkStart w:id="39" w:name="_Toc511741927"/>
      <w:r w:rsidRPr="00551F2D">
        <w:t>Al-</w:t>
      </w:r>
      <w:proofErr w:type="spellStart"/>
      <w:r w:rsidRPr="00551F2D">
        <w:t>Hibri</w:t>
      </w:r>
      <w:proofErr w:type="spellEnd"/>
      <w:r w:rsidRPr="00551F2D">
        <w:t>, A. (1999) ‘</w:t>
      </w:r>
      <w:r w:rsidRPr="00EB06AA">
        <w:t xml:space="preserve">Is Western Patriarchal Feminism Good for Third World/Minority Women?’, in S. </w:t>
      </w:r>
      <w:proofErr w:type="spellStart"/>
      <w:r w:rsidRPr="00EB06AA">
        <w:t>Okin</w:t>
      </w:r>
      <w:proofErr w:type="spellEnd"/>
      <w:r w:rsidRPr="00EB06AA">
        <w:t> </w:t>
      </w:r>
      <w:r w:rsidRPr="00C1267A">
        <w:rPr>
          <w:i/>
        </w:rPr>
        <w:t>Is Multiculturalism Bad for Women?</w:t>
      </w:r>
      <w:r w:rsidRPr="00551F2D">
        <w:t xml:space="preserve"> West Sussex: Princeton University Press.</w:t>
      </w:r>
      <w:bookmarkEnd w:id="39"/>
    </w:p>
    <w:p w14:paraId="72329C43" w14:textId="77777777" w:rsidR="00EB06AA" w:rsidRPr="00551F2D" w:rsidRDefault="00EB06AA" w:rsidP="00EB06AA">
      <w:pPr>
        <w:spacing w:line="360" w:lineRule="auto"/>
        <w:ind w:left="720" w:hanging="720"/>
      </w:pPr>
      <w:bookmarkStart w:id="40" w:name="_Toc511741928"/>
      <w:r w:rsidRPr="00551F2D">
        <w:t xml:space="preserve">All Party Parliamentary Group on Social Integration (2017) </w:t>
      </w:r>
      <w:r w:rsidRPr="00203646">
        <w:rPr>
          <w:i/>
        </w:rPr>
        <w:t>Integration not Demonisation</w:t>
      </w:r>
      <w:r w:rsidRPr="00EB06AA">
        <w:t xml:space="preserve">. </w:t>
      </w:r>
      <w:r w:rsidRPr="00551F2D">
        <w:t>Available at: http://d3n8a8pro7vhmx.cloudfront.net/themes/570513f1b504f500db000001/attachments/original/1504379228/TC0016_AAPG_Integration_not_Demonisation_Report.pdf?1504379228 (Accessed: 18 March 2018).</w:t>
      </w:r>
      <w:bookmarkEnd w:id="40"/>
      <w:r w:rsidRPr="00551F2D">
        <w:t xml:space="preserve"> </w:t>
      </w:r>
    </w:p>
    <w:p w14:paraId="454F4F18" w14:textId="77777777" w:rsidR="00EB06AA" w:rsidRPr="00551F2D" w:rsidRDefault="00EB06AA" w:rsidP="00EB06AA">
      <w:pPr>
        <w:spacing w:line="360" w:lineRule="auto"/>
        <w:ind w:left="720" w:hanging="720"/>
      </w:pPr>
      <w:bookmarkStart w:id="41" w:name="_Toc511741930"/>
      <w:r w:rsidRPr="00551F2D">
        <w:t>Allen, C. (2005) ‘From Rac</w:t>
      </w:r>
      <w:r w:rsidR="00203646">
        <w:t>e to Religion: T</w:t>
      </w:r>
      <w:r w:rsidRPr="00551F2D">
        <w:t xml:space="preserve">he New Face of Discrimination’, in T. Abbas (ed.) </w:t>
      </w:r>
      <w:r w:rsidRPr="00203646">
        <w:rPr>
          <w:i/>
        </w:rPr>
        <w:t>Muslim Britain: Communities Under Pressure</w:t>
      </w:r>
      <w:r w:rsidRPr="00EB06AA">
        <w:t>.</w:t>
      </w:r>
      <w:r w:rsidRPr="00551F2D">
        <w:t xml:space="preserve"> London: Zed Books.</w:t>
      </w:r>
      <w:bookmarkEnd w:id="41"/>
    </w:p>
    <w:p w14:paraId="0E9A25F0" w14:textId="77777777" w:rsidR="00EB06AA" w:rsidRPr="00551F2D" w:rsidRDefault="00EB06AA" w:rsidP="00EB06AA">
      <w:pPr>
        <w:spacing w:line="360" w:lineRule="auto"/>
        <w:ind w:left="720" w:hanging="720"/>
      </w:pPr>
      <w:bookmarkStart w:id="42" w:name="_Toc511741931"/>
      <w:r w:rsidRPr="00551F2D">
        <w:t xml:space="preserve">Allen, C. (2015) ‘Britishness and Muslim-ness: Differentiation, Demarcation and Discrimination </w:t>
      </w:r>
      <w:proofErr w:type="gramStart"/>
      <w:r w:rsidRPr="00551F2D">
        <w:t>In</w:t>
      </w:r>
      <w:proofErr w:type="gramEnd"/>
      <w:r w:rsidRPr="00551F2D">
        <w:t xml:space="preserve"> Political Discourse’, </w:t>
      </w:r>
      <w:r w:rsidRPr="00203646">
        <w:rPr>
          <w:i/>
        </w:rPr>
        <w:t>Identity Papers: A Journal of British and Irish Studies</w:t>
      </w:r>
      <w:r w:rsidRPr="00551F2D">
        <w:t>, 1 (2), pp. 1-12, DOI.10.5920/idp.2015.121.</w:t>
      </w:r>
      <w:bookmarkEnd w:id="42"/>
      <w:r w:rsidRPr="00551F2D">
        <w:t xml:space="preserve"> </w:t>
      </w:r>
    </w:p>
    <w:p w14:paraId="4AAE0FF9" w14:textId="77777777" w:rsidR="00EB06AA" w:rsidRPr="00EB06AA" w:rsidRDefault="00EB06AA" w:rsidP="00EB06AA">
      <w:pPr>
        <w:spacing w:line="360" w:lineRule="auto"/>
        <w:ind w:left="720" w:hanging="720"/>
      </w:pPr>
      <w:bookmarkStart w:id="43" w:name="_Toc511741932"/>
      <w:proofErr w:type="spellStart"/>
      <w:r w:rsidRPr="00EB06AA">
        <w:t>Allport</w:t>
      </w:r>
      <w:proofErr w:type="spellEnd"/>
      <w:r w:rsidRPr="00EB06AA">
        <w:t xml:space="preserve">, G.W. (1954) </w:t>
      </w:r>
      <w:r w:rsidRPr="00203646">
        <w:rPr>
          <w:i/>
        </w:rPr>
        <w:t>The nature of prejudice</w:t>
      </w:r>
      <w:r w:rsidRPr="00EB06AA">
        <w:t>. USA: Perseus Books.</w:t>
      </w:r>
      <w:bookmarkEnd w:id="43"/>
    </w:p>
    <w:p w14:paraId="12A7AE9C" w14:textId="77777777" w:rsidR="00EB06AA" w:rsidRPr="00551F2D" w:rsidRDefault="00EB06AA" w:rsidP="00EB06AA">
      <w:pPr>
        <w:spacing w:line="360" w:lineRule="auto"/>
        <w:ind w:left="720" w:hanging="720"/>
      </w:pPr>
      <w:bookmarkStart w:id="44" w:name="_Toc511741933"/>
      <w:r w:rsidRPr="00551F2D">
        <w:t xml:space="preserve">Anderson, B. (1983) </w:t>
      </w:r>
      <w:r w:rsidRPr="007E084A">
        <w:rPr>
          <w:i/>
        </w:rPr>
        <w:t>Imagined Communities: Reflections on the Origins and Spread of Nationalism</w:t>
      </w:r>
      <w:r w:rsidRPr="00EB06AA">
        <w:t xml:space="preserve">. </w:t>
      </w:r>
      <w:r w:rsidRPr="00551F2D">
        <w:t>London: Verso.</w:t>
      </w:r>
      <w:bookmarkEnd w:id="44"/>
    </w:p>
    <w:p w14:paraId="45E24068" w14:textId="77777777" w:rsidR="00EB06AA" w:rsidRPr="00EB06AA" w:rsidRDefault="00EB06AA" w:rsidP="00EB06AA">
      <w:pPr>
        <w:spacing w:line="360" w:lineRule="auto"/>
        <w:ind w:left="720" w:hanging="720"/>
      </w:pPr>
      <w:bookmarkStart w:id="45" w:name="_Toc511741934"/>
      <w:proofErr w:type="spellStart"/>
      <w:r w:rsidRPr="00EB06AA">
        <w:t>Antonsich</w:t>
      </w:r>
      <w:proofErr w:type="spellEnd"/>
      <w:r w:rsidRPr="00EB06AA">
        <w:t>, M. (2015) ‘Interculturalism versus Multiculturalism – The Cantle-</w:t>
      </w:r>
      <w:proofErr w:type="spellStart"/>
      <w:r w:rsidRPr="00EB06AA">
        <w:t>Modood</w:t>
      </w:r>
      <w:proofErr w:type="spellEnd"/>
      <w:r w:rsidRPr="00EB06AA">
        <w:t xml:space="preserve"> Debate’, </w:t>
      </w:r>
      <w:r w:rsidRPr="007E084A">
        <w:rPr>
          <w:i/>
        </w:rPr>
        <w:t>Ethnicities</w:t>
      </w:r>
      <w:r w:rsidRPr="00EB06AA">
        <w:t>, 16 (3), pp. 470-493, DOI: 10.1177/1468796815604558.</w:t>
      </w:r>
      <w:bookmarkEnd w:id="45"/>
    </w:p>
    <w:p w14:paraId="13CDB64B" w14:textId="77777777" w:rsidR="00EB06AA" w:rsidRPr="00551F2D" w:rsidRDefault="00EB06AA" w:rsidP="00EB06AA">
      <w:pPr>
        <w:spacing w:line="360" w:lineRule="auto"/>
        <w:ind w:left="720" w:hanging="720"/>
      </w:pPr>
      <w:bookmarkStart w:id="46" w:name="_Toc511741935"/>
      <w:r w:rsidRPr="00551F2D">
        <w:t xml:space="preserve">Appiah, K.A. (2005) </w:t>
      </w:r>
      <w:r w:rsidRPr="007E084A">
        <w:rPr>
          <w:i/>
        </w:rPr>
        <w:t>The Ethics of Identity</w:t>
      </w:r>
      <w:r w:rsidRPr="00EB06AA">
        <w:t>.</w:t>
      </w:r>
      <w:r w:rsidRPr="00551F2D">
        <w:t xml:space="preserve"> Oxfordshire: Princeton University Press.</w:t>
      </w:r>
      <w:bookmarkEnd w:id="46"/>
    </w:p>
    <w:p w14:paraId="55D70CEC" w14:textId="77777777" w:rsidR="00EB06AA" w:rsidRPr="00551F2D" w:rsidRDefault="00EB06AA" w:rsidP="00EB06AA">
      <w:pPr>
        <w:spacing w:line="360" w:lineRule="auto"/>
        <w:ind w:left="720" w:hanging="720"/>
      </w:pPr>
      <w:bookmarkStart w:id="47" w:name="_Toc511741936"/>
      <w:proofErr w:type="spellStart"/>
      <w:r w:rsidRPr="00551F2D">
        <w:lastRenderedPageBreak/>
        <w:t>Archick</w:t>
      </w:r>
      <w:proofErr w:type="spellEnd"/>
      <w:r w:rsidRPr="00551F2D">
        <w:t xml:space="preserve">, K., Blanchard, M., </w:t>
      </w:r>
      <w:proofErr w:type="spellStart"/>
      <w:r w:rsidRPr="00551F2D">
        <w:t>Ek</w:t>
      </w:r>
      <w:proofErr w:type="spellEnd"/>
      <w:r w:rsidRPr="00551F2D">
        <w:t xml:space="preserve">, C. and Mix, D.E. (2011) ‘Muslims in Europe: Promoting Integration and Countering Extremism’, </w:t>
      </w:r>
      <w:r w:rsidRPr="007E084A">
        <w:rPr>
          <w:i/>
        </w:rPr>
        <w:t>Current Politics in Europe</w:t>
      </w:r>
      <w:r w:rsidRPr="00EB06AA">
        <w:t xml:space="preserve">, </w:t>
      </w:r>
      <w:r w:rsidRPr="00551F2D">
        <w:t>22 (4), pp. 563 – 629.</w:t>
      </w:r>
      <w:bookmarkEnd w:id="47"/>
    </w:p>
    <w:p w14:paraId="3617A3FC" w14:textId="77777777" w:rsidR="00EB06AA" w:rsidRPr="00551F2D" w:rsidRDefault="00EB06AA" w:rsidP="00EB06AA">
      <w:pPr>
        <w:spacing w:line="360" w:lineRule="auto"/>
        <w:ind w:left="720" w:hanging="720"/>
      </w:pPr>
      <w:bookmarkStart w:id="48" w:name="_Toc511741937"/>
      <w:proofErr w:type="spellStart"/>
      <w:r w:rsidRPr="00551F2D">
        <w:t>Asari</w:t>
      </w:r>
      <w:proofErr w:type="spellEnd"/>
      <w:r w:rsidRPr="00551F2D">
        <w:t xml:space="preserve">, E., </w:t>
      </w:r>
      <w:proofErr w:type="spellStart"/>
      <w:r w:rsidRPr="00551F2D">
        <w:t>Halikiopoulou</w:t>
      </w:r>
      <w:proofErr w:type="spellEnd"/>
      <w:r w:rsidRPr="00551F2D">
        <w:t xml:space="preserve">, D. and Mock, S. (2008) ‘British National Identity and The Dilemmas of Multiculturalism’, </w:t>
      </w:r>
      <w:r w:rsidRPr="00836509">
        <w:rPr>
          <w:i/>
        </w:rPr>
        <w:t>Nationalism and Ethnic Politics</w:t>
      </w:r>
      <w:r w:rsidRPr="00551F2D">
        <w:t>, 14, pp. 1 - 28, DOI: 10.1080/13537110701872444.</w:t>
      </w:r>
      <w:bookmarkEnd w:id="48"/>
      <w:r w:rsidRPr="00551F2D">
        <w:t xml:space="preserve"> </w:t>
      </w:r>
    </w:p>
    <w:p w14:paraId="0634885A" w14:textId="77777777" w:rsidR="00EB06AA" w:rsidRPr="00551F2D" w:rsidRDefault="00EB06AA" w:rsidP="00EB06AA">
      <w:pPr>
        <w:spacing w:line="360" w:lineRule="auto"/>
        <w:ind w:left="720" w:hanging="720"/>
      </w:pPr>
      <w:bookmarkStart w:id="49" w:name="_Toc511741940"/>
      <w:r w:rsidRPr="00551F2D">
        <w:t xml:space="preserve">Ashcroft, R. and </w:t>
      </w:r>
      <w:proofErr w:type="spellStart"/>
      <w:r w:rsidRPr="00551F2D">
        <w:t>Bevir</w:t>
      </w:r>
      <w:proofErr w:type="spellEnd"/>
      <w:r w:rsidRPr="00551F2D">
        <w:t xml:space="preserve">, M. (2016) ‘Pluralism, National Identity and Citizenship: Britain after Brexit’, </w:t>
      </w:r>
      <w:r w:rsidRPr="00B15D68">
        <w:rPr>
          <w:i/>
        </w:rPr>
        <w:t>The Political Quarterly</w:t>
      </w:r>
      <w:r w:rsidRPr="00551F2D">
        <w:t>, 87 (3), pp. 355 - 359.</w:t>
      </w:r>
      <w:bookmarkEnd w:id="49"/>
      <w:r w:rsidRPr="00551F2D">
        <w:t xml:space="preserve"> </w:t>
      </w:r>
    </w:p>
    <w:p w14:paraId="285F91E1" w14:textId="77777777" w:rsidR="00EB06AA" w:rsidRPr="00EB06AA" w:rsidRDefault="00EB06AA" w:rsidP="00EB06AA">
      <w:pPr>
        <w:spacing w:line="360" w:lineRule="auto"/>
        <w:ind w:left="720" w:hanging="720"/>
      </w:pPr>
      <w:bookmarkStart w:id="50" w:name="_Toc511741941"/>
      <w:r w:rsidRPr="00EB06AA">
        <w:t xml:space="preserve">Baldwin, R.E. (ed.) (2016) </w:t>
      </w:r>
      <w:r w:rsidRPr="00B15D68">
        <w:rPr>
          <w:i/>
        </w:rPr>
        <w:t>Brexit Beckons: Thinking Ahead by Leading Economists</w:t>
      </w:r>
      <w:r w:rsidRPr="00EB06AA">
        <w:t>. London: CEPR Press. [e-book]. Available at: http://voxeu.org/content/brexit-beckons-thinking-ahead-leading-economists (Accessed: 26 March 2018).</w:t>
      </w:r>
      <w:bookmarkEnd w:id="50"/>
    </w:p>
    <w:p w14:paraId="756C2C84" w14:textId="77777777" w:rsidR="00EB06AA" w:rsidRPr="00EB06AA" w:rsidRDefault="00EB06AA" w:rsidP="00EB06AA">
      <w:pPr>
        <w:spacing w:line="360" w:lineRule="auto"/>
        <w:ind w:left="720" w:hanging="720"/>
      </w:pPr>
      <w:bookmarkStart w:id="51" w:name="_Toc511741942"/>
      <w:r w:rsidRPr="00EB06AA">
        <w:t xml:space="preserve">Ball, J. (2017) </w:t>
      </w:r>
      <w:r w:rsidRPr="00B15D68">
        <w:rPr>
          <w:i/>
        </w:rPr>
        <w:t>Post-truth. How Bullshit Conquered the World</w:t>
      </w:r>
      <w:r w:rsidRPr="00EB06AA">
        <w:t xml:space="preserve">. London: </w:t>
      </w:r>
      <w:proofErr w:type="spellStart"/>
      <w:r w:rsidRPr="00EB06AA">
        <w:t>Biteback</w:t>
      </w:r>
      <w:proofErr w:type="spellEnd"/>
      <w:r w:rsidRPr="00EB06AA">
        <w:t xml:space="preserve"> Publishing.</w:t>
      </w:r>
      <w:bookmarkEnd w:id="51"/>
      <w:r w:rsidRPr="00EB06AA">
        <w:t xml:space="preserve"> </w:t>
      </w:r>
    </w:p>
    <w:p w14:paraId="51F4C49B" w14:textId="77777777" w:rsidR="00EB06AA" w:rsidRPr="00EB06AA" w:rsidRDefault="00EB06AA" w:rsidP="00EB06AA">
      <w:pPr>
        <w:spacing w:line="360" w:lineRule="auto"/>
        <w:ind w:left="720" w:hanging="720"/>
      </w:pPr>
      <w:bookmarkStart w:id="52" w:name="_Toc511741943"/>
      <w:r w:rsidRPr="00EB06AA">
        <w:t xml:space="preserve">Banting, K. and </w:t>
      </w:r>
      <w:proofErr w:type="spellStart"/>
      <w:r w:rsidRPr="00EB06AA">
        <w:t>Kymlicka</w:t>
      </w:r>
      <w:proofErr w:type="spellEnd"/>
      <w:r w:rsidRPr="00EB06AA">
        <w:t xml:space="preserve">, W. (2013) ‘Is there really a retreat from multiculturalism policies? New evidence from the multiculturalism policy index’, </w:t>
      </w:r>
      <w:r w:rsidRPr="00B15D68">
        <w:rPr>
          <w:i/>
        </w:rPr>
        <w:t>Comparative European Politics</w:t>
      </w:r>
      <w:r w:rsidRPr="00EB06AA">
        <w:t>, 11 (5), pp. 577 – 598, doi.org/10.1057/cep.2013.12.</w:t>
      </w:r>
      <w:bookmarkEnd w:id="52"/>
    </w:p>
    <w:p w14:paraId="36274381" w14:textId="77777777" w:rsidR="00EB06AA" w:rsidRPr="00EB06AA" w:rsidRDefault="00EB06AA" w:rsidP="00EB06AA">
      <w:pPr>
        <w:spacing w:line="360" w:lineRule="auto"/>
        <w:ind w:left="720" w:hanging="720"/>
      </w:pPr>
      <w:bookmarkStart w:id="53" w:name="_Toc511741944"/>
      <w:r w:rsidRPr="00EB06AA">
        <w:t xml:space="preserve">Barnett, A. (2017) </w:t>
      </w:r>
      <w:r w:rsidRPr="00B15D68">
        <w:rPr>
          <w:i/>
        </w:rPr>
        <w:t>The Lure of Greatness: England’s Brexit &amp; America’s Trump. Why 2016 Blew Away the World Order and How We Must Respond</w:t>
      </w:r>
      <w:r w:rsidRPr="00EB06AA">
        <w:t>. London: Unbound.</w:t>
      </w:r>
      <w:bookmarkEnd w:id="53"/>
      <w:r w:rsidRPr="00EB06AA">
        <w:t xml:space="preserve"> </w:t>
      </w:r>
    </w:p>
    <w:p w14:paraId="1B55737F" w14:textId="77777777" w:rsidR="00EB06AA" w:rsidRPr="00551F2D" w:rsidRDefault="00EB06AA" w:rsidP="00EB06AA">
      <w:pPr>
        <w:spacing w:line="360" w:lineRule="auto"/>
        <w:ind w:left="720" w:hanging="720"/>
      </w:pPr>
      <w:bookmarkStart w:id="54" w:name="_Toc511741945"/>
      <w:r w:rsidRPr="00551F2D">
        <w:t xml:space="preserve">Barrett, M. (ed.) (2013) </w:t>
      </w:r>
      <w:r w:rsidRPr="00B15D68">
        <w:rPr>
          <w:i/>
        </w:rPr>
        <w:t>Interculturalism and Multiculturalism: Similarities and Differences</w:t>
      </w:r>
      <w:r w:rsidRPr="00EB06AA">
        <w:t>.</w:t>
      </w:r>
      <w:r w:rsidRPr="00551F2D">
        <w:t xml:space="preserve"> Strasbourg: Council of Europe.</w:t>
      </w:r>
      <w:bookmarkEnd w:id="54"/>
    </w:p>
    <w:p w14:paraId="383C9B7D" w14:textId="77777777" w:rsidR="00EB06AA" w:rsidRPr="00551F2D" w:rsidRDefault="00EB06AA" w:rsidP="00EB06AA">
      <w:pPr>
        <w:spacing w:line="360" w:lineRule="auto"/>
        <w:ind w:left="720" w:hanging="720"/>
      </w:pPr>
      <w:bookmarkStart w:id="55" w:name="_Toc511741946"/>
      <w:r w:rsidRPr="00551F2D">
        <w:t xml:space="preserve">Barry, B. (2001). </w:t>
      </w:r>
      <w:r w:rsidRPr="00B15D68">
        <w:rPr>
          <w:i/>
        </w:rPr>
        <w:t>Culture and equality: An egalitarian critique of multiculturalism</w:t>
      </w:r>
      <w:r w:rsidRPr="00551F2D">
        <w:t>. Cambridge: Polity.</w:t>
      </w:r>
      <w:bookmarkEnd w:id="55"/>
    </w:p>
    <w:p w14:paraId="0825E7C6" w14:textId="77777777" w:rsidR="00EB06AA" w:rsidRPr="00EB06AA" w:rsidRDefault="00EB06AA" w:rsidP="00EB06AA">
      <w:pPr>
        <w:spacing w:line="360" w:lineRule="auto"/>
        <w:ind w:left="720" w:hanging="720"/>
      </w:pPr>
      <w:bookmarkStart w:id="56" w:name="_Toc511741947"/>
      <w:r w:rsidRPr="00EB06AA">
        <w:t xml:space="preserve">Baumann, G. (1996) </w:t>
      </w:r>
      <w:r w:rsidRPr="00B15D68">
        <w:rPr>
          <w:i/>
        </w:rPr>
        <w:t>Contesting Culture: Discourses of Identity in Multi-Ethnic London</w:t>
      </w:r>
      <w:r w:rsidRPr="00EB06AA">
        <w:t>. Cambridge: Cambridge University Press.</w:t>
      </w:r>
      <w:bookmarkEnd w:id="56"/>
      <w:r w:rsidRPr="00EB06AA">
        <w:t xml:space="preserve"> </w:t>
      </w:r>
    </w:p>
    <w:p w14:paraId="313956D8" w14:textId="77777777" w:rsidR="00EB06AA" w:rsidRPr="00EB06AA" w:rsidRDefault="00EB06AA" w:rsidP="00EB06AA">
      <w:pPr>
        <w:spacing w:line="360" w:lineRule="auto"/>
        <w:ind w:left="720" w:hanging="720"/>
      </w:pPr>
      <w:bookmarkStart w:id="57" w:name="_Toc511741948"/>
      <w:r w:rsidRPr="00EB06AA">
        <w:t xml:space="preserve">BBC News (2010) ‘Merkel says German multicultural society has failed’, </w:t>
      </w:r>
      <w:r w:rsidRPr="00B15D68">
        <w:rPr>
          <w:i/>
        </w:rPr>
        <w:t>BBC News</w:t>
      </w:r>
      <w:r w:rsidRPr="00EB06AA">
        <w:t>, 17 October [Online]. Available at: http://www.bbc.co.uk/news/world-europe-11559451 (Accessed: 29 March 2018).</w:t>
      </w:r>
      <w:bookmarkEnd w:id="57"/>
      <w:r w:rsidRPr="00EB06AA">
        <w:t xml:space="preserve"> </w:t>
      </w:r>
    </w:p>
    <w:p w14:paraId="7FC573FB" w14:textId="77777777" w:rsidR="00EB06AA" w:rsidRPr="00551F2D" w:rsidRDefault="00EB06AA" w:rsidP="00EB06AA">
      <w:pPr>
        <w:spacing w:line="360" w:lineRule="auto"/>
        <w:ind w:left="720" w:hanging="720"/>
      </w:pPr>
      <w:bookmarkStart w:id="58" w:name="_Toc511741949"/>
      <w:r w:rsidRPr="00551F2D">
        <w:t xml:space="preserve">Bhat, A. (eds.) (1988) </w:t>
      </w:r>
      <w:r w:rsidRPr="00B15D68">
        <w:rPr>
          <w:i/>
        </w:rPr>
        <w:t>Britain’s Black Population: A New Perspective</w:t>
      </w:r>
      <w:r w:rsidRPr="00551F2D">
        <w:t>. Aldershot: Gower.</w:t>
      </w:r>
      <w:bookmarkEnd w:id="58"/>
    </w:p>
    <w:p w14:paraId="54FF6A61" w14:textId="77777777" w:rsidR="00EB06AA" w:rsidRPr="00551F2D" w:rsidRDefault="00EB06AA" w:rsidP="00EB06AA">
      <w:pPr>
        <w:spacing w:line="360" w:lineRule="auto"/>
        <w:ind w:left="720" w:hanging="720"/>
      </w:pPr>
      <w:bookmarkStart w:id="59" w:name="_Toc511741950"/>
      <w:r w:rsidRPr="00551F2D">
        <w:t xml:space="preserve">Blinder, S. and Allen, W.L. (2016) </w:t>
      </w:r>
      <w:r w:rsidRPr="00B15D68">
        <w:rPr>
          <w:i/>
        </w:rPr>
        <w:t>B</w:t>
      </w:r>
      <w:r w:rsidR="00B15D68" w:rsidRPr="00B15D68">
        <w:rPr>
          <w:i/>
        </w:rPr>
        <w:t>riefing</w:t>
      </w:r>
      <w:r w:rsidRPr="00B15D68">
        <w:rPr>
          <w:i/>
        </w:rPr>
        <w:t xml:space="preserve"> UK: Public Opinion toward Immigration: Overall Attitudes and Level of Concern</w:t>
      </w:r>
      <w:r w:rsidRPr="00551F2D">
        <w:t>. Available at: http://www.migrationobservatory.ox.ac.uk/wp-content/uploads/2016/04/Briefing-</w:t>
      </w:r>
      <w:r w:rsidRPr="00551F2D">
        <w:lastRenderedPageBreak/>
        <w:t>Public_Opinion_Immigration_Attitudes_Concern.pdf (Accessed: 20 February 2018).</w:t>
      </w:r>
      <w:bookmarkEnd w:id="59"/>
      <w:r w:rsidRPr="00551F2D">
        <w:t xml:space="preserve"> </w:t>
      </w:r>
    </w:p>
    <w:p w14:paraId="6A586CBA" w14:textId="77777777" w:rsidR="00EB06AA" w:rsidRPr="00551F2D" w:rsidRDefault="00EB06AA" w:rsidP="00EB06AA">
      <w:pPr>
        <w:spacing w:line="360" w:lineRule="auto"/>
        <w:ind w:left="720" w:hanging="720"/>
      </w:pPr>
      <w:bookmarkStart w:id="60" w:name="_Toc511741952"/>
      <w:proofErr w:type="spellStart"/>
      <w:r w:rsidRPr="00EB06AA">
        <w:t>Bodirsky</w:t>
      </w:r>
      <w:proofErr w:type="spellEnd"/>
      <w:r w:rsidRPr="00EB06AA">
        <w:t xml:space="preserve">, K. (2012) EASA Workshop 2012: </w:t>
      </w:r>
      <w:r w:rsidRPr="00B15D68">
        <w:rPr>
          <w:i/>
        </w:rPr>
        <w:t>Working Papers - The Intercultural Alternative to Multiculturalism and its Limits.</w:t>
      </w:r>
      <w:r w:rsidRPr="00551F2D">
        <w:t xml:space="preserve"> Available at: https://scholarworks.umass.edu/cgi/viewcontent.cgi?referer=https://www.google.co.uk/&amp;httpsredir=1&amp;article=1007&amp;context=chess_easa (Accessed: 11 April 2018).</w:t>
      </w:r>
      <w:bookmarkEnd w:id="60"/>
      <w:r w:rsidRPr="00551F2D">
        <w:t xml:space="preserve"> </w:t>
      </w:r>
    </w:p>
    <w:p w14:paraId="5D5003A5" w14:textId="77777777" w:rsidR="00EB06AA" w:rsidRPr="00EB06AA" w:rsidRDefault="00EB06AA" w:rsidP="00EB06AA">
      <w:pPr>
        <w:spacing w:line="360" w:lineRule="auto"/>
        <w:ind w:left="720" w:hanging="720"/>
      </w:pPr>
      <w:bookmarkStart w:id="61" w:name="_Toc511741953"/>
      <w:proofErr w:type="spellStart"/>
      <w:r w:rsidRPr="00EB06AA">
        <w:t>Borevi</w:t>
      </w:r>
      <w:proofErr w:type="spellEnd"/>
      <w:r w:rsidRPr="00EB06AA">
        <w:t xml:space="preserve">, K., Jensen, K.K. and </w:t>
      </w:r>
      <w:proofErr w:type="spellStart"/>
      <w:r w:rsidRPr="00EB06AA">
        <w:t>Mouritsen</w:t>
      </w:r>
      <w:proofErr w:type="spellEnd"/>
      <w:r w:rsidRPr="00EB06AA">
        <w:t xml:space="preserve">, P. (2017) ‘The civic turn of immigrant integration policies in the Scandinavian welfare states’, </w:t>
      </w:r>
      <w:r w:rsidRPr="000A0DD0">
        <w:rPr>
          <w:i/>
        </w:rPr>
        <w:t>Comparative Migration Studies</w:t>
      </w:r>
      <w:r w:rsidRPr="00EB06AA">
        <w:t>, 5 (1), pp. 1-14, doi:10.1186/s40878-017-0052-4.</w:t>
      </w:r>
      <w:bookmarkEnd w:id="61"/>
    </w:p>
    <w:p w14:paraId="61A8B63E" w14:textId="77777777" w:rsidR="00EB06AA" w:rsidRPr="00551F2D" w:rsidRDefault="00EB06AA" w:rsidP="00EB06AA">
      <w:pPr>
        <w:spacing w:line="360" w:lineRule="auto"/>
        <w:ind w:left="720" w:hanging="720"/>
      </w:pPr>
      <w:bookmarkStart w:id="62" w:name="_Toc511741954"/>
      <w:r w:rsidRPr="00551F2D">
        <w:t xml:space="preserve">Bowlby, J. (1969) </w:t>
      </w:r>
      <w:r w:rsidRPr="000A0DD0">
        <w:rPr>
          <w:i/>
        </w:rPr>
        <w:t>Attachment and Loss: Vol. 1. Attachment</w:t>
      </w:r>
      <w:r w:rsidRPr="00551F2D">
        <w:t>. New York: Basic Books.</w:t>
      </w:r>
      <w:bookmarkEnd w:id="62"/>
    </w:p>
    <w:p w14:paraId="2064588B" w14:textId="77777777" w:rsidR="00EB06AA" w:rsidRPr="00A57561" w:rsidRDefault="00EB06AA" w:rsidP="00EB06AA">
      <w:pPr>
        <w:spacing w:line="360" w:lineRule="auto"/>
        <w:ind w:left="720" w:hanging="720"/>
      </w:pPr>
      <w:bookmarkStart w:id="63" w:name="_Toc511741955"/>
      <w:proofErr w:type="spellStart"/>
      <w:r w:rsidRPr="00EB06AA">
        <w:t>Brah</w:t>
      </w:r>
      <w:proofErr w:type="spellEnd"/>
      <w:r w:rsidRPr="00EB06AA">
        <w:t>, A. (2007) ‘Non-</w:t>
      </w:r>
      <w:proofErr w:type="spellStart"/>
      <w:r w:rsidRPr="00EB06AA">
        <w:t>binarized</w:t>
      </w:r>
      <w:proofErr w:type="spellEnd"/>
      <w:r w:rsidRPr="00EB06AA">
        <w:t xml:space="preserve"> identities of similarity and difference’, in M. </w:t>
      </w:r>
      <w:proofErr w:type="spellStart"/>
      <w:r w:rsidRPr="00EB06AA">
        <w:t>Wetherell</w:t>
      </w:r>
      <w:proofErr w:type="spellEnd"/>
      <w:r w:rsidRPr="00EB06AA">
        <w:t>,</w:t>
      </w:r>
      <w:bookmarkEnd w:id="63"/>
      <w:r w:rsidR="00A57561">
        <w:t xml:space="preserve"> M. </w:t>
      </w:r>
      <w:proofErr w:type="spellStart"/>
      <w:r w:rsidR="00A57561">
        <w:t>Lafleche</w:t>
      </w:r>
      <w:proofErr w:type="spellEnd"/>
      <w:r w:rsidR="00A57561">
        <w:t xml:space="preserve"> and </w:t>
      </w:r>
      <w:proofErr w:type="spellStart"/>
      <w:proofErr w:type="gramStart"/>
      <w:r w:rsidR="00A57561">
        <w:t>R.Berkeley</w:t>
      </w:r>
      <w:proofErr w:type="spellEnd"/>
      <w:proofErr w:type="gramEnd"/>
      <w:r w:rsidR="00A57561">
        <w:t xml:space="preserve"> (Eds.) </w:t>
      </w:r>
      <w:r w:rsidR="00A57561">
        <w:rPr>
          <w:i/>
        </w:rPr>
        <w:t>Identity, Ethnic Diversity and Community Cohesion.</w:t>
      </w:r>
      <w:r w:rsidR="00A57561">
        <w:t xml:space="preserve"> London: Sage, pp. 136-145. </w:t>
      </w:r>
    </w:p>
    <w:p w14:paraId="44A5952D" w14:textId="77777777" w:rsidR="00EB06AA" w:rsidRPr="00B95A69" w:rsidRDefault="00EB06AA" w:rsidP="00EB06AA">
      <w:pPr>
        <w:spacing w:line="360" w:lineRule="auto"/>
        <w:ind w:left="720" w:hanging="720"/>
      </w:pPr>
      <w:bookmarkStart w:id="64" w:name="_Toc511741958"/>
      <w:r w:rsidRPr="00986D5A">
        <w:rPr>
          <w:i/>
        </w:rPr>
        <w:t>British Nationality Act 1948</w:t>
      </w:r>
      <w:bookmarkEnd w:id="64"/>
      <w:r w:rsidR="00B95A69" w:rsidRPr="00986D5A">
        <w:t xml:space="preserve"> (11 &amp; 12 Geo. 6, c. 56). London: HMSO.</w:t>
      </w:r>
    </w:p>
    <w:p w14:paraId="1F58C088" w14:textId="77777777" w:rsidR="00EB06AA" w:rsidRPr="00EB06AA" w:rsidRDefault="00EB06AA" w:rsidP="00EB06AA">
      <w:pPr>
        <w:spacing w:line="360" w:lineRule="auto"/>
        <w:ind w:left="720" w:hanging="720"/>
      </w:pPr>
      <w:bookmarkStart w:id="65" w:name="_Toc511741959"/>
      <w:r w:rsidRPr="00EB06AA">
        <w:t>Burr, V. (2003). </w:t>
      </w:r>
      <w:r w:rsidRPr="000A0DD0">
        <w:rPr>
          <w:i/>
        </w:rPr>
        <w:t>Social constructionism</w:t>
      </w:r>
      <w:r w:rsidRPr="00EB06AA">
        <w:t>. 2nd ed. New York: Taylor &amp; Francis.</w:t>
      </w:r>
      <w:bookmarkEnd w:id="65"/>
    </w:p>
    <w:p w14:paraId="2ADEEB70" w14:textId="77777777" w:rsidR="00EB06AA" w:rsidRPr="00EB06AA" w:rsidRDefault="00EB06AA" w:rsidP="00EB06AA">
      <w:pPr>
        <w:spacing w:line="360" w:lineRule="auto"/>
        <w:ind w:left="720" w:hanging="720"/>
      </w:pPr>
      <w:bookmarkStart w:id="66" w:name="_Toc511741960"/>
      <w:r w:rsidRPr="00EB06AA">
        <w:t>Byrne,</w:t>
      </w:r>
      <w:r w:rsidR="000A0DD0">
        <w:t xml:space="preserve"> B. (2016) ‘Testing Times: The Pl</w:t>
      </w:r>
      <w:r w:rsidRPr="00EB06AA">
        <w:t>ace of the Citizenship Test in the UK Immigration Regime and New Citizens’ Res</w:t>
      </w:r>
      <w:r w:rsidR="000A0DD0">
        <w:t>p</w:t>
      </w:r>
      <w:r w:rsidRPr="00EB06AA">
        <w:t xml:space="preserve">onses to it’, </w:t>
      </w:r>
      <w:r w:rsidRPr="000A0DD0">
        <w:rPr>
          <w:i/>
        </w:rPr>
        <w:t>Sociology</w:t>
      </w:r>
      <w:r w:rsidRPr="00EB06AA">
        <w:t>, 51 (2), pp. 323-338, DOI:10.1177/0038038515622908.</w:t>
      </w:r>
      <w:bookmarkEnd w:id="66"/>
    </w:p>
    <w:p w14:paraId="44FAECD9" w14:textId="77777777" w:rsidR="00EB06AA" w:rsidRPr="00EB06AA" w:rsidRDefault="00EB06AA" w:rsidP="00EB06AA">
      <w:pPr>
        <w:spacing w:line="360" w:lineRule="auto"/>
        <w:ind w:left="720" w:hanging="720"/>
      </w:pPr>
      <w:bookmarkStart w:id="67" w:name="_Toc511741961"/>
      <w:r w:rsidRPr="00EB06AA">
        <w:t xml:space="preserve">Cameron, D. (2011) </w:t>
      </w:r>
      <w:r w:rsidRPr="000663BD">
        <w:rPr>
          <w:i/>
        </w:rPr>
        <w:t>PM’s Speech at Munich Security Conference</w:t>
      </w:r>
      <w:r w:rsidRPr="00EB06AA">
        <w:t>. Available at: https://www.gov.uk/government/speeches/pms-speech-at-munich-security-conference (Accessed: 21 March 2018).</w:t>
      </w:r>
      <w:bookmarkEnd w:id="67"/>
      <w:r w:rsidRPr="00EB06AA">
        <w:t xml:space="preserve"> </w:t>
      </w:r>
    </w:p>
    <w:p w14:paraId="695D0D68" w14:textId="77777777" w:rsidR="00EB06AA" w:rsidRPr="00551F2D" w:rsidRDefault="00EB06AA" w:rsidP="00EB06AA">
      <w:pPr>
        <w:spacing w:line="360" w:lineRule="auto"/>
        <w:ind w:left="720" w:hanging="720"/>
      </w:pPr>
      <w:bookmarkStart w:id="68" w:name="_Toc511741962"/>
      <w:r w:rsidRPr="00551F2D">
        <w:t xml:space="preserve">Cantle, T. (2001) </w:t>
      </w:r>
      <w:r w:rsidRPr="000663BD">
        <w:rPr>
          <w:i/>
        </w:rPr>
        <w:t>Community Cohesion: A Report of the Independent Review Team</w:t>
      </w:r>
      <w:r w:rsidRPr="00551F2D">
        <w:t>. Available at: https://www.researchgate.net/publication/239466847_Community_Cohesion_a_Report_of_the_Independent_Review_Team (Accessed: 26 February 2018).</w:t>
      </w:r>
      <w:bookmarkEnd w:id="68"/>
    </w:p>
    <w:p w14:paraId="31D8410C" w14:textId="77777777" w:rsidR="00EB06AA" w:rsidRPr="00EB06AA" w:rsidRDefault="00EB06AA" w:rsidP="00EB06AA">
      <w:pPr>
        <w:spacing w:line="360" w:lineRule="auto"/>
        <w:ind w:left="720" w:hanging="720"/>
      </w:pPr>
      <w:bookmarkStart w:id="69" w:name="_Toc511741963"/>
      <w:r w:rsidRPr="00EB06AA">
        <w:t xml:space="preserve">Cantle, T. (2012) </w:t>
      </w:r>
      <w:r w:rsidRPr="000663BD">
        <w:rPr>
          <w:i/>
        </w:rPr>
        <w:t>Interculturalism: The New Era of Cohesion and Diversity</w:t>
      </w:r>
      <w:r w:rsidRPr="00EB06AA">
        <w:t>. Hampshire: Palgrave Macmillan.</w:t>
      </w:r>
      <w:bookmarkEnd w:id="69"/>
      <w:r w:rsidRPr="00EB06AA">
        <w:t xml:space="preserve"> </w:t>
      </w:r>
    </w:p>
    <w:p w14:paraId="50444346" w14:textId="77777777" w:rsidR="00EB06AA" w:rsidRPr="00EB06AA" w:rsidRDefault="00EB06AA" w:rsidP="00EB06AA">
      <w:pPr>
        <w:spacing w:line="360" w:lineRule="auto"/>
        <w:ind w:left="720" w:hanging="720"/>
      </w:pPr>
      <w:bookmarkStart w:id="70" w:name="_Toc511741964"/>
      <w:r w:rsidRPr="00EB06AA">
        <w:t xml:space="preserve">Cantle, T. (2013) ‘Interculturalism as a new narrative for the era of globalisation and super-diversity’, in M. Barrett (ed.) </w:t>
      </w:r>
      <w:r w:rsidRPr="000663BD">
        <w:rPr>
          <w:i/>
        </w:rPr>
        <w:t>Interculturalism and Multiculturalism: Similarities and Differences</w:t>
      </w:r>
      <w:r w:rsidRPr="00EB06AA">
        <w:t>. Strasbourg: Council of Europe, pp. 69 – 93.</w:t>
      </w:r>
      <w:bookmarkEnd w:id="70"/>
    </w:p>
    <w:p w14:paraId="65D5AD11" w14:textId="77777777" w:rsidR="00EB06AA" w:rsidRPr="00EB06AA" w:rsidRDefault="00EB06AA" w:rsidP="00EB06AA">
      <w:pPr>
        <w:spacing w:line="360" w:lineRule="auto"/>
        <w:ind w:left="720" w:hanging="720"/>
      </w:pPr>
      <w:bookmarkStart w:id="71" w:name="_Toc511741965"/>
      <w:r w:rsidRPr="00EB06AA">
        <w:t xml:space="preserve">Cantle, T. (2014) ‘National Identity, Plurality and Interculturalism’, </w:t>
      </w:r>
      <w:r w:rsidRPr="000663BD">
        <w:rPr>
          <w:i/>
        </w:rPr>
        <w:t>The Political Quarterly</w:t>
      </w:r>
      <w:r w:rsidRPr="00EB06AA">
        <w:t>, 85 (3), pp. 312 – 319, DOI.10.1111/1467-923X.12101.</w:t>
      </w:r>
      <w:bookmarkEnd w:id="71"/>
      <w:r w:rsidRPr="00EB06AA">
        <w:t xml:space="preserve"> </w:t>
      </w:r>
    </w:p>
    <w:p w14:paraId="515D60CF" w14:textId="77777777" w:rsidR="00EB06AA" w:rsidRPr="00EB06AA" w:rsidRDefault="00EB06AA" w:rsidP="00EB06AA">
      <w:pPr>
        <w:spacing w:line="360" w:lineRule="auto"/>
        <w:ind w:left="720" w:hanging="720"/>
      </w:pPr>
      <w:bookmarkStart w:id="72" w:name="_Toc511741966"/>
      <w:r w:rsidRPr="00EB06AA">
        <w:lastRenderedPageBreak/>
        <w:t xml:space="preserve">Cantle, T. (2016) ‘The Case for Interculturalism, Plural Identities and Cohesion’, in N. Meer, T. </w:t>
      </w:r>
      <w:proofErr w:type="spellStart"/>
      <w:r w:rsidRPr="00EB06AA">
        <w:t>Modood</w:t>
      </w:r>
      <w:proofErr w:type="spellEnd"/>
      <w:r w:rsidRPr="00EB06AA">
        <w:t xml:space="preserve"> and R. Zapata-</w:t>
      </w:r>
      <w:proofErr w:type="spellStart"/>
      <w:r w:rsidRPr="00EB06AA">
        <w:t>Barrero</w:t>
      </w:r>
      <w:proofErr w:type="spellEnd"/>
      <w:r w:rsidRPr="00EB06AA">
        <w:t xml:space="preserve"> (eds.) </w:t>
      </w:r>
      <w:r w:rsidRPr="000663BD">
        <w:rPr>
          <w:i/>
        </w:rPr>
        <w:t>Multiculturalism and Interculturalism: Debating the Dividing Lines</w:t>
      </w:r>
      <w:r w:rsidRPr="00EB06AA">
        <w:t>. Edinburgh: Edinburgh University Press, pp. 133 – 157.</w:t>
      </w:r>
      <w:bookmarkEnd w:id="72"/>
    </w:p>
    <w:p w14:paraId="0657B3CE" w14:textId="77777777" w:rsidR="00EB06AA" w:rsidRPr="00EB06AA" w:rsidRDefault="00EB06AA" w:rsidP="00EB06AA">
      <w:pPr>
        <w:spacing w:line="360" w:lineRule="auto"/>
        <w:ind w:left="720" w:hanging="720"/>
      </w:pPr>
      <w:bookmarkStart w:id="73" w:name="_Toc511741967"/>
      <w:r w:rsidRPr="00EB06AA">
        <w:t xml:space="preserve">Cantle, T. and Thomas, P. (2014) </w:t>
      </w:r>
      <w:r w:rsidRPr="000663BD">
        <w:rPr>
          <w:i/>
        </w:rPr>
        <w:t>Taking the Think Project Forward The need for preventative anti-extremism educational work</w:t>
      </w:r>
      <w:r w:rsidRPr="00EB06AA">
        <w:t>. Available at: http://tedcantle.co.uk/wp-content/uploads/2013/03/081-EYST-Think-Project-Report-2014.pdf (Accessed: 5 April 2018)</w:t>
      </w:r>
      <w:bookmarkEnd w:id="73"/>
    </w:p>
    <w:p w14:paraId="6D9987B3" w14:textId="77777777" w:rsidR="00EB06AA" w:rsidRPr="00551F2D" w:rsidRDefault="00EB06AA" w:rsidP="00EB06AA">
      <w:pPr>
        <w:spacing w:line="360" w:lineRule="auto"/>
        <w:ind w:left="720" w:hanging="720"/>
      </w:pPr>
      <w:bookmarkStart w:id="74" w:name="_Toc511741968"/>
      <w:r w:rsidRPr="00551F2D">
        <w:t xml:space="preserve">Carter, B., Harris, C. and Joshi, S. (1987) </w:t>
      </w:r>
      <w:r w:rsidRPr="000663BD">
        <w:rPr>
          <w:i/>
        </w:rPr>
        <w:t>Policy Papers in ethnic Relations No.11: The 1951-55 Conservative Government and the racialisation of Black Immigration.</w:t>
      </w:r>
      <w:r w:rsidRPr="00551F2D">
        <w:t xml:space="preserve"> Available at: https://web.warwick.ac.uk/fac/soc/CRER_RC/publications/pdfs/Policy%20Papers%20in%20Ethnic%20Relations/PolicyP%20No.11.pdf (Accessed: 10 February 2018).</w:t>
      </w:r>
      <w:bookmarkEnd w:id="74"/>
    </w:p>
    <w:p w14:paraId="35F7E220" w14:textId="77777777" w:rsidR="00EB06AA" w:rsidRPr="00551F2D" w:rsidRDefault="00EB06AA" w:rsidP="00EB06AA">
      <w:pPr>
        <w:spacing w:line="360" w:lineRule="auto"/>
        <w:ind w:left="720" w:hanging="720"/>
      </w:pPr>
      <w:bookmarkStart w:id="75" w:name="_Toc511741969"/>
      <w:r w:rsidRPr="00551F2D">
        <w:t xml:space="preserve">Casey, L. (2016) </w:t>
      </w:r>
      <w:r w:rsidRPr="000663BD">
        <w:rPr>
          <w:i/>
        </w:rPr>
        <w:t>The Casey Review: A Review into Opportunity and Integration</w:t>
      </w:r>
      <w:r w:rsidRPr="00EB06AA">
        <w:t xml:space="preserve">. </w:t>
      </w:r>
      <w:r w:rsidRPr="00551F2D">
        <w:t>Available at: https://www.gov.uk/government/uploads/system/uploads/attachment_data/file/575973/The_Casey_Review_Report.pdf (Accessed: 18 March 2018).</w:t>
      </w:r>
      <w:bookmarkEnd w:id="75"/>
      <w:r w:rsidRPr="00551F2D">
        <w:t xml:space="preserve"> </w:t>
      </w:r>
    </w:p>
    <w:p w14:paraId="01AAC876" w14:textId="77777777" w:rsidR="00EB06AA" w:rsidRPr="00EB06AA" w:rsidRDefault="00EB06AA" w:rsidP="00EB06AA">
      <w:pPr>
        <w:spacing w:line="360" w:lineRule="auto"/>
        <w:ind w:left="720" w:hanging="720"/>
      </w:pPr>
      <w:bookmarkStart w:id="76" w:name="_Toc511741970"/>
      <w:proofErr w:type="spellStart"/>
      <w:r w:rsidRPr="00EB06AA">
        <w:t>Cifuentes</w:t>
      </w:r>
      <w:proofErr w:type="spellEnd"/>
      <w:r w:rsidRPr="00EB06AA">
        <w:t xml:space="preserve">, R. (2016) </w:t>
      </w:r>
      <w:r w:rsidRPr="000663BD">
        <w:rPr>
          <w:i/>
        </w:rPr>
        <w:t>The Think Project, Brexit and the Urgent Need for Better Citizenship Education</w:t>
      </w:r>
      <w:r w:rsidRPr="00EB06AA">
        <w:t>. Available at: https://www.opendemocracy.net/rocio-cifuentes/think-project-brexit-and-urgent-need-for-better-citizenship-education (Accessed: 9 April 2018).</w:t>
      </w:r>
      <w:bookmarkEnd w:id="76"/>
      <w:r w:rsidRPr="00EB06AA">
        <w:t xml:space="preserve"> </w:t>
      </w:r>
    </w:p>
    <w:p w14:paraId="0FD8FA63" w14:textId="77777777" w:rsidR="00EB06AA" w:rsidRPr="00EB06AA" w:rsidRDefault="00EB06AA" w:rsidP="00EB06AA">
      <w:pPr>
        <w:spacing w:line="360" w:lineRule="auto"/>
        <w:ind w:left="720" w:hanging="720"/>
      </w:pPr>
      <w:bookmarkStart w:id="77" w:name="_Toc511741971"/>
      <w:proofErr w:type="spellStart"/>
      <w:r w:rsidRPr="00EB06AA">
        <w:t>Cifuentes</w:t>
      </w:r>
      <w:proofErr w:type="spellEnd"/>
      <w:r w:rsidRPr="00EB06AA">
        <w:t xml:space="preserve">, R., Whittaker, G.R. and Lake, L. (2013) ‘The Think Project: An Approach to Addressing Racism and Far-Right Extremism in Swansea, South Wales’, </w:t>
      </w:r>
      <w:r w:rsidRPr="000663BD">
        <w:rPr>
          <w:i/>
        </w:rPr>
        <w:t>Democracy and Security</w:t>
      </w:r>
      <w:r w:rsidRPr="00EB06AA">
        <w:t>, 9 (3), pp. 304 – 325, doi.org/10.1080/17419166.2013.802985.</w:t>
      </w:r>
      <w:bookmarkEnd w:id="77"/>
    </w:p>
    <w:p w14:paraId="120A5F31" w14:textId="77777777" w:rsidR="00EB06AA" w:rsidRPr="00551F2D" w:rsidRDefault="00EB06AA" w:rsidP="00EB06AA">
      <w:pPr>
        <w:spacing w:line="360" w:lineRule="auto"/>
        <w:ind w:left="720" w:hanging="720"/>
      </w:pPr>
      <w:bookmarkStart w:id="78" w:name="_Toc511741972"/>
      <w:r w:rsidRPr="00551F2D">
        <w:t xml:space="preserve">Clarke, H.D., Goodwin, M. and </w:t>
      </w:r>
      <w:proofErr w:type="spellStart"/>
      <w:r w:rsidRPr="00551F2D">
        <w:t>Whiteley</w:t>
      </w:r>
      <w:proofErr w:type="spellEnd"/>
      <w:r w:rsidRPr="00551F2D">
        <w:t xml:space="preserve">, P. (2017) </w:t>
      </w:r>
      <w:r w:rsidRPr="000663BD">
        <w:rPr>
          <w:i/>
        </w:rPr>
        <w:t>Brexit: Why Britain Voted to Leave the European Union</w:t>
      </w:r>
      <w:r w:rsidRPr="00551F2D">
        <w:t>. Cambridge: Cambridge University Press.</w:t>
      </w:r>
      <w:bookmarkEnd w:id="78"/>
    </w:p>
    <w:p w14:paraId="32F2A043" w14:textId="77777777" w:rsidR="00EB06AA" w:rsidRPr="00551F2D" w:rsidRDefault="00EB06AA" w:rsidP="00EB06AA">
      <w:pPr>
        <w:spacing w:line="360" w:lineRule="auto"/>
        <w:ind w:left="720" w:hanging="720"/>
      </w:pPr>
      <w:bookmarkStart w:id="79" w:name="_Toc511741973"/>
      <w:r w:rsidRPr="00551F2D">
        <w:t>Colombo, E. (2015) ‘</w:t>
      </w:r>
      <w:proofErr w:type="spellStart"/>
      <w:r w:rsidRPr="00551F2D">
        <w:t>Multiculturalisms</w:t>
      </w:r>
      <w:proofErr w:type="spellEnd"/>
      <w:r w:rsidRPr="00551F2D">
        <w:t xml:space="preserve">: An overview of multicultural debates in western societies’, </w:t>
      </w:r>
      <w:r w:rsidRPr="000663BD">
        <w:rPr>
          <w:i/>
        </w:rPr>
        <w:t>Current Sociology Review</w:t>
      </w:r>
      <w:r w:rsidRPr="00551F2D">
        <w:t>, 63 (6), pp. 800 – 824, DOI: 10.1177/0011392115586802.</w:t>
      </w:r>
      <w:bookmarkEnd w:id="79"/>
      <w:r w:rsidRPr="00551F2D">
        <w:t xml:space="preserve"> </w:t>
      </w:r>
    </w:p>
    <w:p w14:paraId="20FAEC6E" w14:textId="77777777" w:rsidR="00EB06AA" w:rsidRPr="00EB06AA" w:rsidRDefault="00EB06AA" w:rsidP="00EB06AA">
      <w:pPr>
        <w:spacing w:line="360" w:lineRule="auto"/>
        <w:ind w:left="720" w:hanging="720"/>
      </w:pPr>
      <w:bookmarkStart w:id="80" w:name="_Toc511741974"/>
      <w:r w:rsidRPr="00EB06AA">
        <w:t xml:space="preserve">Commission on Integration and Cohesion (2007) </w:t>
      </w:r>
      <w:r w:rsidRPr="000663BD">
        <w:rPr>
          <w:i/>
        </w:rPr>
        <w:t>Our Shared Future</w:t>
      </w:r>
      <w:r w:rsidRPr="00EB06AA">
        <w:t>. Available at:  http://image.guardian.co.uk/sys-</w:t>
      </w:r>
      <w:r w:rsidRPr="00EB06AA">
        <w:lastRenderedPageBreak/>
        <w:t>files/Education/documents/2007/06/14/oursharedfuture.pdf (Accessed: 4 April 2018).</w:t>
      </w:r>
      <w:bookmarkEnd w:id="80"/>
      <w:r w:rsidRPr="00EB06AA">
        <w:t xml:space="preserve"> </w:t>
      </w:r>
    </w:p>
    <w:p w14:paraId="554CF361" w14:textId="77777777" w:rsidR="00EB06AA" w:rsidRPr="000C51E6" w:rsidRDefault="00E569D2" w:rsidP="00EB06AA">
      <w:pPr>
        <w:spacing w:line="360" w:lineRule="auto"/>
        <w:ind w:left="720" w:hanging="720"/>
      </w:pPr>
      <w:bookmarkStart w:id="81" w:name="_Toc511741975"/>
      <w:r>
        <w:rPr>
          <w:i/>
        </w:rPr>
        <w:t>Commonwealth Immigrants</w:t>
      </w:r>
      <w:r w:rsidR="00EB06AA" w:rsidRPr="000C51E6">
        <w:rPr>
          <w:i/>
        </w:rPr>
        <w:t xml:space="preserve"> Act 1962</w:t>
      </w:r>
      <w:bookmarkEnd w:id="81"/>
      <w:r w:rsidR="00F7304D">
        <w:t xml:space="preserve"> (10 &amp; 11, Eliz. 2, c. 21). </w:t>
      </w:r>
      <w:r w:rsidR="004B4243">
        <w:t>London: HMSO.</w:t>
      </w:r>
    </w:p>
    <w:p w14:paraId="0421ABA8" w14:textId="77777777" w:rsidR="00EB06AA" w:rsidRPr="00E569D2" w:rsidRDefault="00E569D2" w:rsidP="00EB06AA">
      <w:pPr>
        <w:spacing w:line="360" w:lineRule="auto"/>
        <w:ind w:left="720" w:hanging="720"/>
      </w:pPr>
      <w:bookmarkStart w:id="82" w:name="_Toc511741976"/>
      <w:r>
        <w:rPr>
          <w:i/>
        </w:rPr>
        <w:t>Commonwealth Immigrants</w:t>
      </w:r>
      <w:r w:rsidR="00EB06AA" w:rsidRPr="000C51E6">
        <w:rPr>
          <w:i/>
        </w:rPr>
        <w:t xml:space="preserve"> Act 1968</w:t>
      </w:r>
      <w:bookmarkEnd w:id="82"/>
      <w:r>
        <w:t xml:space="preserve">, c. 9. Available at: </w:t>
      </w:r>
      <w:r w:rsidRPr="00E569D2">
        <w:t>https://www.legislation.gov.uk/ukpga/1968/9/contents/enacted</w:t>
      </w:r>
      <w:r>
        <w:t xml:space="preserve"> (Accessed: 20 February 2018).</w:t>
      </w:r>
    </w:p>
    <w:p w14:paraId="1AC2F039" w14:textId="77777777" w:rsidR="00EB06AA" w:rsidRPr="00EB06AA" w:rsidRDefault="00EB06AA" w:rsidP="00EB06AA">
      <w:pPr>
        <w:spacing w:line="360" w:lineRule="auto"/>
        <w:ind w:left="720" w:hanging="720"/>
      </w:pPr>
      <w:bookmarkStart w:id="83" w:name="_Toc511741977"/>
      <w:r w:rsidRPr="00EB06AA">
        <w:t xml:space="preserve">Council of Europe (2008) </w:t>
      </w:r>
      <w:r w:rsidRPr="000663BD">
        <w:rPr>
          <w:i/>
        </w:rPr>
        <w:t xml:space="preserve">White </w:t>
      </w:r>
      <w:r w:rsidR="000663BD" w:rsidRPr="000663BD">
        <w:rPr>
          <w:i/>
        </w:rPr>
        <w:t>Paper on Intercultural Dialogue:</w:t>
      </w:r>
      <w:r w:rsidRPr="000663BD">
        <w:rPr>
          <w:i/>
        </w:rPr>
        <w:t xml:space="preserve"> “Living Together as Equals in Dignity”</w:t>
      </w:r>
      <w:r w:rsidRPr="00EB06AA">
        <w:t>. Available at: https://www.coe.int/t/dg4/intercultural/Source/Pub_White_Paper/White%20Paper_final_revised_EN.pdf (Accessed 1 April 2018).</w:t>
      </w:r>
      <w:bookmarkEnd w:id="83"/>
      <w:r w:rsidRPr="00EB06AA">
        <w:t xml:space="preserve"> </w:t>
      </w:r>
    </w:p>
    <w:p w14:paraId="43868A48" w14:textId="77777777" w:rsidR="00EB06AA" w:rsidRPr="00EB06AA" w:rsidRDefault="00EB06AA" w:rsidP="00EB06AA">
      <w:pPr>
        <w:spacing w:line="360" w:lineRule="auto"/>
        <w:ind w:left="720" w:hanging="720"/>
      </w:pPr>
      <w:bookmarkStart w:id="84" w:name="_Toc511741978"/>
      <w:r w:rsidRPr="00EB06AA">
        <w:t xml:space="preserve">Council of Europe (2016) </w:t>
      </w:r>
      <w:r w:rsidRPr="000663BD">
        <w:rPr>
          <w:i/>
        </w:rPr>
        <w:t>Intercultural Cities Programme: Medium-Term Strategy 2016-2019</w:t>
      </w:r>
      <w:r w:rsidRPr="00EB06AA">
        <w:t>. Available at: https://rm.coe.int/CoERMPublicCommonSearchServices/DisplayDCTMContent?documentId=09000016806a5e96 (Accessed: 11 April 2018).</w:t>
      </w:r>
      <w:bookmarkEnd w:id="84"/>
      <w:r w:rsidRPr="00EB06AA">
        <w:t xml:space="preserve"> </w:t>
      </w:r>
    </w:p>
    <w:p w14:paraId="1B73C240" w14:textId="77777777" w:rsidR="00EB06AA" w:rsidRPr="00551F2D" w:rsidRDefault="00EB06AA" w:rsidP="00EB06AA">
      <w:pPr>
        <w:spacing w:line="360" w:lineRule="auto"/>
        <w:ind w:left="720" w:hanging="720"/>
      </w:pPr>
      <w:bookmarkStart w:id="85" w:name="_Toc511741979"/>
      <w:r w:rsidRPr="00551F2D">
        <w:t xml:space="preserve">Council of the European Union (2004) </w:t>
      </w:r>
      <w:r w:rsidRPr="00516F6B">
        <w:rPr>
          <w:i/>
        </w:rPr>
        <w:t>Common Basic Principles for Immigrant Integration Policy in the EU</w:t>
      </w:r>
      <w:r w:rsidRPr="00EB06AA">
        <w:t>.</w:t>
      </w:r>
      <w:r w:rsidRPr="00551F2D">
        <w:t xml:space="preserve"> Available at: https://ec.europa.eu/migrant-integration/librarydoc/common-basic-principles-for-immigrant-integration-policy-in-the-eu (Accessed: 15 March 2018).</w:t>
      </w:r>
      <w:bookmarkEnd w:id="85"/>
      <w:r w:rsidRPr="00551F2D">
        <w:t xml:space="preserve"> </w:t>
      </w:r>
    </w:p>
    <w:p w14:paraId="42EFDFC6" w14:textId="77777777" w:rsidR="00EB06AA" w:rsidRPr="00EB06AA" w:rsidRDefault="00EB06AA" w:rsidP="00EB06AA">
      <w:pPr>
        <w:spacing w:line="360" w:lineRule="auto"/>
        <w:ind w:left="720" w:hanging="720"/>
      </w:pPr>
      <w:bookmarkStart w:id="86" w:name="_Toc511741980"/>
      <w:proofErr w:type="spellStart"/>
      <w:r w:rsidRPr="00551F2D">
        <w:t>Cowburn</w:t>
      </w:r>
      <w:proofErr w:type="spellEnd"/>
      <w:r w:rsidRPr="00551F2D">
        <w:t>, A. (2016) ‘</w:t>
      </w:r>
      <w:r w:rsidRPr="00EB06AA">
        <w:t xml:space="preserve">EU referendum: Brexit campaign accused of 'fanning flames of division' with controversial map’, </w:t>
      </w:r>
      <w:r w:rsidRPr="00516F6B">
        <w:rPr>
          <w:i/>
        </w:rPr>
        <w:t>Independent</w:t>
      </w:r>
      <w:r w:rsidRPr="00EB06AA">
        <w:t>, 6 June [Online]. Available at: https://www.independent.co.uk/news/uk/politics/eu-referendum-vote-leave-accused-of-fanning-the-flames-of-division-after-publishing-controversial-a7067701.html (Accessed” 26 March 2018).</w:t>
      </w:r>
      <w:bookmarkEnd w:id="86"/>
      <w:r w:rsidRPr="00EB06AA">
        <w:t xml:space="preserve"> </w:t>
      </w:r>
    </w:p>
    <w:p w14:paraId="0768968F" w14:textId="77777777" w:rsidR="00EB06AA" w:rsidRPr="00551F2D" w:rsidRDefault="00EB06AA" w:rsidP="00EB06AA">
      <w:pPr>
        <w:spacing w:line="360" w:lineRule="auto"/>
        <w:ind w:left="720" w:hanging="720"/>
      </w:pPr>
      <w:bookmarkStart w:id="87" w:name="_Toc511741981"/>
      <w:proofErr w:type="spellStart"/>
      <w:r w:rsidRPr="00551F2D">
        <w:t>Crines</w:t>
      </w:r>
      <w:proofErr w:type="spellEnd"/>
      <w:r w:rsidRPr="00551F2D">
        <w:t xml:space="preserve">, A., </w:t>
      </w:r>
      <w:proofErr w:type="spellStart"/>
      <w:r w:rsidRPr="00551F2D">
        <w:t>Heppell</w:t>
      </w:r>
      <w:proofErr w:type="spellEnd"/>
      <w:r w:rsidRPr="00551F2D">
        <w:t xml:space="preserve">, T. and Hill, M. (2016) ‘Enoch Powell’s ‘rivers of blood’ speech: A rhetorical political analysis’, </w:t>
      </w:r>
      <w:r w:rsidRPr="00516F6B">
        <w:rPr>
          <w:i/>
        </w:rPr>
        <w:t>British Politics</w:t>
      </w:r>
      <w:r w:rsidRPr="00551F2D">
        <w:t>, 11, pp. 72–94. doi:10.1057/bp.2015.13.</w:t>
      </w:r>
      <w:bookmarkEnd w:id="87"/>
    </w:p>
    <w:p w14:paraId="5264A771" w14:textId="77777777" w:rsidR="00EB06AA" w:rsidRDefault="00EB06AA" w:rsidP="00EB06AA">
      <w:pPr>
        <w:spacing w:line="360" w:lineRule="auto"/>
        <w:ind w:left="720" w:hanging="720"/>
      </w:pPr>
      <w:bookmarkStart w:id="88" w:name="_Toc511741982"/>
      <w:proofErr w:type="spellStart"/>
      <w:r w:rsidRPr="00551F2D">
        <w:t>Demireva</w:t>
      </w:r>
      <w:proofErr w:type="spellEnd"/>
      <w:r w:rsidRPr="00551F2D">
        <w:t xml:space="preserve">, N. (2017) </w:t>
      </w:r>
      <w:r w:rsidRPr="00516F6B">
        <w:rPr>
          <w:i/>
        </w:rPr>
        <w:t>Immigration, Diversity and Social Cohesion. The Migration Observatory Briefing</w:t>
      </w:r>
      <w:r w:rsidRPr="00EB06AA">
        <w:t>.</w:t>
      </w:r>
      <w:r w:rsidRPr="00551F2D">
        <w:t xml:space="preserve"> Available at: http://www.migrationobservatory.ox.ac.uk/wp-content/uploads/2016/04/Briefing-Immigration-Diversity-and-Social-Cohesion.pdf (Accessed: 14 February 2018).</w:t>
      </w:r>
      <w:bookmarkEnd w:id="88"/>
      <w:r w:rsidRPr="00551F2D">
        <w:t xml:space="preserve"> </w:t>
      </w:r>
    </w:p>
    <w:p w14:paraId="7A787C6E" w14:textId="77777777" w:rsidR="00026CCD" w:rsidRPr="00026CCD" w:rsidRDefault="00026CCD" w:rsidP="00EB06AA">
      <w:pPr>
        <w:spacing w:line="360" w:lineRule="auto"/>
        <w:ind w:left="720" w:hanging="720"/>
      </w:pPr>
      <w:r w:rsidRPr="00026CCD">
        <w:rPr>
          <w:i/>
        </w:rPr>
        <w:t>Equality Act 2010</w:t>
      </w:r>
      <w:r>
        <w:t xml:space="preserve">, c. 15. Available at: </w:t>
      </w:r>
      <w:r w:rsidRPr="00026CCD">
        <w:t>https://www.legislation.gov.uk/ukpga/2010/15/contents</w:t>
      </w:r>
      <w:r>
        <w:t xml:space="preserve"> (Accessed: 16 April 2018).</w:t>
      </w:r>
    </w:p>
    <w:p w14:paraId="7B4A74C1" w14:textId="77777777" w:rsidR="00EB06AA" w:rsidRPr="00EB06AA" w:rsidRDefault="00EB06AA" w:rsidP="00EB06AA">
      <w:pPr>
        <w:spacing w:line="360" w:lineRule="auto"/>
        <w:ind w:left="720" w:hanging="720"/>
      </w:pPr>
      <w:bookmarkStart w:id="89" w:name="_Toc511741983"/>
      <w:r w:rsidRPr="00EB06AA">
        <w:lastRenderedPageBreak/>
        <w:t xml:space="preserve">Equality and Human Rights Commission (2016) </w:t>
      </w:r>
      <w:r w:rsidRPr="00516F6B">
        <w:rPr>
          <w:i/>
        </w:rPr>
        <w:t>Healing a Divided Britain: the need for a comprehensive race equality strategy</w:t>
      </w:r>
      <w:r w:rsidRPr="00EB06AA">
        <w:t>. Available at: https://www.equalityhumanrights.com/sites/default/files/healing_a_divided_britain_-_the_need_for_a_comprehensive_race_equality_strategy_final.pdf (Accessed: 7 April 2018).</w:t>
      </w:r>
      <w:bookmarkEnd w:id="89"/>
      <w:r w:rsidRPr="00EB06AA">
        <w:t xml:space="preserve"> </w:t>
      </w:r>
    </w:p>
    <w:p w14:paraId="726E066C" w14:textId="77777777" w:rsidR="00EB06AA" w:rsidRPr="00516F6B" w:rsidRDefault="00EB06AA" w:rsidP="00516F6B">
      <w:pPr>
        <w:spacing w:line="360" w:lineRule="auto"/>
        <w:ind w:left="720" w:hanging="720"/>
      </w:pPr>
      <w:bookmarkStart w:id="90" w:name="_Toc511741984"/>
      <w:proofErr w:type="spellStart"/>
      <w:r w:rsidRPr="00551F2D">
        <w:t>Esses</w:t>
      </w:r>
      <w:proofErr w:type="spellEnd"/>
      <w:r w:rsidRPr="00551F2D">
        <w:t xml:space="preserve">, V.M., Dovidio, J.F., </w:t>
      </w:r>
      <w:proofErr w:type="spellStart"/>
      <w:r w:rsidRPr="00551F2D">
        <w:t>Semenya</w:t>
      </w:r>
      <w:proofErr w:type="spellEnd"/>
      <w:r w:rsidRPr="00551F2D">
        <w:t>, A.H. and Jackson, L.M. (2005) ‘Attitudes toward Immigrants and Immigration: The Role of National and International Identity’, in D. Abrams,</w:t>
      </w:r>
      <w:bookmarkEnd w:id="90"/>
      <w:r w:rsidRPr="00551F2D">
        <w:t xml:space="preserve"> </w:t>
      </w:r>
      <w:r w:rsidR="00516F6B" w:rsidRPr="00516F6B">
        <w:t>M. A. Hogg, &amp; J. M. Marques (Eds.), </w:t>
      </w:r>
      <w:r w:rsidR="00516F6B" w:rsidRPr="00516F6B">
        <w:rPr>
          <w:i/>
          <w:iCs/>
        </w:rPr>
        <w:t>The social psychology of inclusion and exclusion</w:t>
      </w:r>
      <w:r w:rsidR="00516F6B">
        <w:rPr>
          <w:i/>
          <w:iCs/>
        </w:rPr>
        <w:t>.</w:t>
      </w:r>
      <w:r w:rsidR="00516F6B" w:rsidRPr="00516F6B">
        <w:t> </w:t>
      </w:r>
      <w:r w:rsidR="00516F6B">
        <w:t>New York: Psychology Press, pp. 317-337.</w:t>
      </w:r>
    </w:p>
    <w:p w14:paraId="08C5C42F" w14:textId="4094D2B2" w:rsidR="00EB06AA" w:rsidRPr="00EB06AA" w:rsidRDefault="00EB06AA" w:rsidP="004A0E93">
      <w:pPr>
        <w:spacing w:line="360" w:lineRule="auto"/>
        <w:ind w:left="720" w:hanging="720"/>
      </w:pPr>
      <w:bookmarkStart w:id="91" w:name="_Toc511741987"/>
      <w:r w:rsidRPr="00EB06AA">
        <w:t xml:space="preserve">European Commission against Racism and Intolerance (2016) </w:t>
      </w:r>
      <w:r w:rsidRPr="00B61665">
        <w:rPr>
          <w:i/>
        </w:rPr>
        <w:t>ECRI Report on The United Kingdom (Fifth Monitoring Cycle).</w:t>
      </w:r>
      <w:r w:rsidRPr="00551F2D">
        <w:t xml:space="preserve"> Available at: https://www.coe.int/t/dghl/monitoring/ecri/Country-by-country/United_Kingdom/GBR-CbC-V-2016-038-ENG.pdf (Accessed: 27 March 2018).</w:t>
      </w:r>
      <w:bookmarkEnd w:id="91"/>
      <w:r w:rsidRPr="00551F2D">
        <w:t xml:space="preserve"> </w:t>
      </w:r>
    </w:p>
    <w:p w14:paraId="2603FC38" w14:textId="77777777" w:rsidR="00EB06AA" w:rsidRPr="00551F2D" w:rsidRDefault="00EB06AA" w:rsidP="00EB06AA">
      <w:pPr>
        <w:spacing w:line="360" w:lineRule="auto"/>
        <w:ind w:left="720" w:hanging="720"/>
      </w:pPr>
      <w:bookmarkStart w:id="92" w:name="_Toc511741989"/>
      <w:r w:rsidRPr="00551F2D">
        <w:t xml:space="preserve">Finney, N. and Simpson, L. (2009) </w:t>
      </w:r>
      <w:r w:rsidRPr="00ED3AF5">
        <w:rPr>
          <w:i/>
        </w:rPr>
        <w:t>Sleepwalking to Segregation? Challenging Myths About Race and Migration</w:t>
      </w:r>
      <w:r w:rsidRPr="00EB06AA">
        <w:t xml:space="preserve">. </w:t>
      </w:r>
      <w:r w:rsidRPr="00551F2D">
        <w:t>Bristol: Policy Press.</w:t>
      </w:r>
      <w:bookmarkEnd w:id="92"/>
    </w:p>
    <w:p w14:paraId="01EFAC37" w14:textId="77777777" w:rsidR="00EB06AA" w:rsidRPr="00551F2D" w:rsidRDefault="00EB06AA" w:rsidP="00EB06AA">
      <w:pPr>
        <w:spacing w:line="360" w:lineRule="auto"/>
        <w:ind w:left="720" w:hanging="720"/>
      </w:pPr>
      <w:bookmarkStart w:id="93" w:name="_Toc511741990"/>
      <w:r w:rsidRPr="00551F2D">
        <w:t>Ford, R. (2011) 'Acceptable and unacceptable immigrants: How opposition to immigration in Britain is affected by migrants' region of origin', </w:t>
      </w:r>
      <w:r w:rsidRPr="00ED3AF5">
        <w:rPr>
          <w:i/>
        </w:rPr>
        <w:t>Journal of Ethnic and Migration Studies</w:t>
      </w:r>
      <w:r w:rsidR="00ED3AF5">
        <w:t xml:space="preserve">, 37(7), pp. 1017-1037, </w:t>
      </w:r>
      <w:r w:rsidRPr="00551F2D">
        <w:t>DOI: 10.1080/1369183X.2011.572423.</w:t>
      </w:r>
      <w:bookmarkEnd w:id="93"/>
    </w:p>
    <w:p w14:paraId="62AE727A" w14:textId="77777777" w:rsidR="00EB06AA" w:rsidRPr="00551F2D" w:rsidRDefault="00EB06AA" w:rsidP="00EB06AA">
      <w:pPr>
        <w:spacing w:line="360" w:lineRule="auto"/>
        <w:ind w:left="720" w:hanging="720"/>
      </w:pPr>
      <w:bookmarkStart w:id="94" w:name="_Toc511741991"/>
      <w:r w:rsidRPr="00551F2D">
        <w:t>Fraser, N. (1995) ‘Politics, Culture and the Public Sphere: Towards a Postmodern Conception’, in L. Nicholson and S. Seidman (eds</w:t>
      </w:r>
      <w:r w:rsidR="00A04BF4">
        <w:t>.</w:t>
      </w:r>
      <w:r w:rsidRPr="00551F2D">
        <w:t>)</w:t>
      </w:r>
      <w:r w:rsidRPr="00EB06AA">
        <w:t xml:space="preserve"> </w:t>
      </w:r>
      <w:r w:rsidRPr="00A04BF4">
        <w:rPr>
          <w:i/>
        </w:rPr>
        <w:t>Social Postmodernism: Beyond Identity Politics.</w:t>
      </w:r>
      <w:r w:rsidRPr="00551F2D">
        <w:t xml:space="preserve"> Cambridge: Cambridge University Press.</w:t>
      </w:r>
      <w:bookmarkEnd w:id="94"/>
      <w:r w:rsidRPr="00551F2D">
        <w:t xml:space="preserve"> </w:t>
      </w:r>
    </w:p>
    <w:p w14:paraId="596A8A83" w14:textId="77777777" w:rsidR="00EB06AA" w:rsidRPr="00A04BF4" w:rsidRDefault="00EB06AA" w:rsidP="00EB06AA">
      <w:pPr>
        <w:spacing w:line="360" w:lineRule="auto"/>
        <w:ind w:left="720" w:hanging="720"/>
      </w:pPr>
      <w:bookmarkStart w:id="95" w:name="_Toc511741992"/>
      <w:proofErr w:type="spellStart"/>
      <w:r w:rsidRPr="00551F2D">
        <w:t>Gilliat</w:t>
      </w:r>
      <w:proofErr w:type="spellEnd"/>
      <w:r w:rsidRPr="00551F2D">
        <w:t xml:space="preserve">-Ray, S. (2010) </w:t>
      </w:r>
      <w:r w:rsidRPr="00A04BF4">
        <w:rPr>
          <w:i/>
        </w:rPr>
        <w:t xml:space="preserve">Muslims in Britain: An Introduction. </w:t>
      </w:r>
      <w:r w:rsidRPr="00A04BF4">
        <w:t>Cambridge: Cambridge University Press.</w:t>
      </w:r>
      <w:bookmarkEnd w:id="95"/>
      <w:r w:rsidRPr="00A04BF4">
        <w:t xml:space="preserve"> </w:t>
      </w:r>
    </w:p>
    <w:p w14:paraId="6750AC6A" w14:textId="77777777" w:rsidR="00EB06AA" w:rsidRPr="009E4ADF" w:rsidRDefault="002651DD" w:rsidP="009E4ADF">
      <w:pPr>
        <w:spacing w:line="360" w:lineRule="auto"/>
        <w:ind w:left="720" w:hanging="720"/>
        <w:rPr>
          <w:b/>
          <w:bCs/>
        </w:rPr>
      </w:pPr>
      <w:bookmarkStart w:id="96" w:name="_Toc511741993"/>
      <w:r>
        <w:t xml:space="preserve">Goodman, S.W. </w:t>
      </w:r>
      <w:r w:rsidR="00EB06AA" w:rsidRPr="00551F2D">
        <w:t>(2014)</w:t>
      </w:r>
      <w:bookmarkEnd w:id="96"/>
      <w:r w:rsidR="009E4ADF">
        <w:t xml:space="preserve"> </w:t>
      </w:r>
      <w:r w:rsidR="009E4ADF" w:rsidRPr="009E4ADF">
        <w:rPr>
          <w:bCs/>
          <w:i/>
        </w:rPr>
        <w:t>Immigration and Membership Politics in Western Europe</w:t>
      </w:r>
      <w:r w:rsidR="009E4ADF">
        <w:rPr>
          <w:bCs/>
        </w:rPr>
        <w:t xml:space="preserve">. Cambridge: Cambridge University Press. </w:t>
      </w:r>
    </w:p>
    <w:p w14:paraId="1CF33CC5" w14:textId="77777777" w:rsidR="00EB06AA" w:rsidRPr="00EB06AA" w:rsidRDefault="00EB06AA" w:rsidP="00EB06AA">
      <w:pPr>
        <w:spacing w:line="360" w:lineRule="auto"/>
        <w:ind w:left="720" w:hanging="720"/>
      </w:pPr>
      <w:bookmarkStart w:id="97" w:name="_Toc511741994"/>
      <w:r w:rsidRPr="00EB06AA">
        <w:t xml:space="preserve">Goodwin, M.J. and Heath, O. (2016) ‘The 2016 Referendum, Brexit and the Left Behind: An Aggregate-level Analysis of the Result’, </w:t>
      </w:r>
      <w:r w:rsidRPr="002A38AB">
        <w:rPr>
          <w:i/>
        </w:rPr>
        <w:t>The Political Quarterly</w:t>
      </w:r>
      <w:r w:rsidRPr="00EB06AA">
        <w:t>, 87 (3), pp. 323 – 332.</w:t>
      </w:r>
      <w:bookmarkEnd w:id="97"/>
    </w:p>
    <w:p w14:paraId="3A6F1860" w14:textId="77777777" w:rsidR="00EB06AA" w:rsidRPr="00EB06AA" w:rsidRDefault="00EB06AA" w:rsidP="00EB06AA">
      <w:pPr>
        <w:spacing w:line="360" w:lineRule="auto"/>
        <w:ind w:left="720" w:hanging="720"/>
      </w:pPr>
      <w:bookmarkStart w:id="98" w:name="_Toc511741995"/>
      <w:proofErr w:type="spellStart"/>
      <w:r w:rsidRPr="00EB06AA">
        <w:t>Grillo</w:t>
      </w:r>
      <w:proofErr w:type="spellEnd"/>
      <w:r w:rsidRPr="00EB06AA">
        <w:t xml:space="preserve">, R.D. (2016) </w:t>
      </w:r>
      <w:r w:rsidRPr="002A38AB">
        <w:rPr>
          <w:i/>
        </w:rPr>
        <w:t>Working Paper: But What IS Interculturalism?</w:t>
      </w:r>
      <w:r w:rsidRPr="00EB06AA">
        <w:t xml:space="preserve"> Available at: https://www.researchgate.net/publication/311650122_But_What_IS_Interculturalism (Accessed: 31 March 2018).</w:t>
      </w:r>
      <w:bookmarkEnd w:id="98"/>
      <w:r w:rsidRPr="00EB06AA">
        <w:t xml:space="preserve"> </w:t>
      </w:r>
    </w:p>
    <w:p w14:paraId="5306E74D" w14:textId="77777777" w:rsidR="00EB06AA" w:rsidRPr="00551F2D" w:rsidRDefault="00EB06AA" w:rsidP="00EB06AA">
      <w:pPr>
        <w:spacing w:line="360" w:lineRule="auto"/>
        <w:ind w:left="720" w:hanging="720"/>
      </w:pPr>
      <w:bookmarkStart w:id="99" w:name="_Toc511741996"/>
      <w:proofErr w:type="spellStart"/>
      <w:r w:rsidRPr="00551F2D">
        <w:lastRenderedPageBreak/>
        <w:t>Grillo</w:t>
      </w:r>
      <w:proofErr w:type="spellEnd"/>
      <w:r w:rsidRPr="00551F2D">
        <w:t xml:space="preserve">, R.D. (2017) </w:t>
      </w:r>
      <w:r w:rsidRPr="002A38AB">
        <w:rPr>
          <w:i/>
        </w:rPr>
        <w:t>Working Paper. Interculturalism and the Politics of Dialogue</w:t>
      </w:r>
      <w:r w:rsidRPr="00551F2D">
        <w:t>. Available at: https://www.researchgate.net/publication/321578009_Interculturalism_and_the_Politics_of_Dialogue (Accessed: 10 April 2018).</w:t>
      </w:r>
      <w:bookmarkEnd w:id="99"/>
      <w:r w:rsidRPr="00551F2D">
        <w:t xml:space="preserve"> </w:t>
      </w:r>
    </w:p>
    <w:p w14:paraId="4AE4594D" w14:textId="77777777" w:rsidR="00EB06AA" w:rsidRPr="00EB06AA" w:rsidRDefault="00EB06AA" w:rsidP="00EB06AA">
      <w:pPr>
        <w:spacing w:line="360" w:lineRule="auto"/>
        <w:ind w:left="720" w:hanging="720"/>
      </w:pPr>
      <w:bookmarkStart w:id="100" w:name="_Toc511741997"/>
      <w:r w:rsidRPr="00551F2D">
        <w:t xml:space="preserve">Hampshire, J. (2005) </w:t>
      </w:r>
      <w:r w:rsidRPr="002A38AB">
        <w:rPr>
          <w:i/>
        </w:rPr>
        <w:t xml:space="preserve">Citizenship and Belonging: Immigration and the Politics of Demographic Governance in </w:t>
      </w:r>
      <w:proofErr w:type="spellStart"/>
      <w:r w:rsidRPr="002A38AB">
        <w:rPr>
          <w:i/>
        </w:rPr>
        <w:t>Postwar</w:t>
      </w:r>
      <w:proofErr w:type="spellEnd"/>
      <w:r w:rsidRPr="002A38AB">
        <w:rPr>
          <w:i/>
        </w:rPr>
        <w:t xml:space="preserve"> Britain (Migration, Minorities and Citizenship)</w:t>
      </w:r>
      <w:r w:rsidRPr="00EB06AA">
        <w:t>. Hampshire: Palgrave Macmillan.</w:t>
      </w:r>
      <w:bookmarkEnd w:id="100"/>
    </w:p>
    <w:p w14:paraId="3542C121" w14:textId="77777777" w:rsidR="00EB06AA" w:rsidRPr="00551F2D" w:rsidRDefault="00EB06AA" w:rsidP="00EB06AA">
      <w:pPr>
        <w:spacing w:line="360" w:lineRule="auto"/>
        <w:ind w:left="720" w:hanging="720"/>
      </w:pPr>
      <w:bookmarkStart w:id="101" w:name="_Toc511741998"/>
      <w:r w:rsidRPr="00551F2D">
        <w:t xml:space="preserve">Hampshire, J. (2013) </w:t>
      </w:r>
      <w:r w:rsidRPr="002A38AB">
        <w:rPr>
          <w:i/>
        </w:rPr>
        <w:t>The Politics of Immigration</w:t>
      </w:r>
      <w:r w:rsidRPr="00EB06AA">
        <w:t>.</w:t>
      </w:r>
      <w:r w:rsidRPr="00551F2D">
        <w:t xml:space="preserve"> Cambridge: Polity Press.</w:t>
      </w:r>
      <w:bookmarkEnd w:id="101"/>
    </w:p>
    <w:p w14:paraId="5CF7E6E1" w14:textId="77777777" w:rsidR="00EB06AA" w:rsidRPr="00EB06AA" w:rsidRDefault="00EB06AA" w:rsidP="00EB06AA">
      <w:pPr>
        <w:spacing w:line="360" w:lineRule="auto"/>
        <w:ind w:left="720" w:hanging="720"/>
      </w:pPr>
      <w:bookmarkStart w:id="102" w:name="_Toc511741999"/>
      <w:proofErr w:type="spellStart"/>
      <w:r w:rsidRPr="00EB06AA">
        <w:t>Hewstone</w:t>
      </w:r>
      <w:proofErr w:type="spellEnd"/>
      <w:r w:rsidRPr="00EB06AA">
        <w:t xml:space="preserve">, M. (2003)’Intergroup contact: panacea for prejudice?’ </w:t>
      </w:r>
      <w:r w:rsidRPr="002A38AB">
        <w:rPr>
          <w:i/>
        </w:rPr>
        <w:t>The Psychologist</w:t>
      </w:r>
      <w:r w:rsidRPr="00EB06AA">
        <w:t>, 16 (7), pp. 352 - 355.</w:t>
      </w:r>
      <w:bookmarkEnd w:id="102"/>
    </w:p>
    <w:p w14:paraId="2D61220D" w14:textId="77777777" w:rsidR="00EB06AA" w:rsidRPr="00551F2D" w:rsidRDefault="00EB06AA" w:rsidP="00EB06AA">
      <w:pPr>
        <w:spacing w:line="360" w:lineRule="auto"/>
        <w:ind w:left="720" w:hanging="720"/>
      </w:pPr>
      <w:bookmarkStart w:id="103" w:name="_Toc511742000"/>
      <w:r w:rsidRPr="00EB06AA">
        <w:t xml:space="preserve">Hickman, M., Crowley, H. and Mai, N. (2008) </w:t>
      </w:r>
      <w:r w:rsidRPr="002A38AB">
        <w:rPr>
          <w:i/>
        </w:rPr>
        <w:t>Immigration and social cohesion in the UK: The rhythms and realities of everyday life</w:t>
      </w:r>
      <w:r w:rsidRPr="00EB06AA">
        <w:t>. Available at: https://www.jrf.org.uk/sites/default/files/jrf/migrated/files/2230-deprivation-cohesion-immigration.pdf (Accessed: 30 March 2018).</w:t>
      </w:r>
      <w:bookmarkEnd w:id="103"/>
      <w:r w:rsidRPr="00EB06AA">
        <w:t xml:space="preserve"> </w:t>
      </w:r>
    </w:p>
    <w:p w14:paraId="02641E2C" w14:textId="77777777" w:rsidR="00EB06AA" w:rsidRPr="00551F2D" w:rsidRDefault="00EB06AA" w:rsidP="00EB06AA">
      <w:pPr>
        <w:spacing w:line="360" w:lineRule="auto"/>
        <w:ind w:left="720" w:hanging="720"/>
      </w:pPr>
      <w:bookmarkStart w:id="104" w:name="_Toc511742001"/>
      <w:r w:rsidRPr="00551F2D">
        <w:t xml:space="preserve">Hirsch, A. (2017) ‘Brexit is entrenching some dangerous myths about ‘British’ culture’, </w:t>
      </w:r>
      <w:r w:rsidRPr="00F64455">
        <w:rPr>
          <w:i/>
        </w:rPr>
        <w:t>The Guardian</w:t>
      </w:r>
      <w:r w:rsidRPr="00551F2D">
        <w:t>, 25 May [Online] Available at: https://www.theguardian.com/commentisfree/2017/may/25/brexit-myths-british-culture-history-ethnic-minorities (Accessed: 5 April 2018).</w:t>
      </w:r>
      <w:bookmarkEnd w:id="104"/>
      <w:r w:rsidRPr="00551F2D">
        <w:t xml:space="preserve"> </w:t>
      </w:r>
    </w:p>
    <w:p w14:paraId="55E64278" w14:textId="77777777" w:rsidR="00EB06AA" w:rsidRPr="00551F2D" w:rsidRDefault="00EB06AA" w:rsidP="00EB06AA">
      <w:pPr>
        <w:spacing w:line="360" w:lineRule="auto"/>
        <w:ind w:left="720" w:hanging="720"/>
      </w:pPr>
      <w:bookmarkStart w:id="105" w:name="_Toc511742002"/>
      <w:r w:rsidRPr="00551F2D">
        <w:t xml:space="preserve">HM Government (2018) </w:t>
      </w:r>
      <w:r w:rsidRPr="00F64455">
        <w:rPr>
          <w:i/>
        </w:rPr>
        <w:t>Integrated Communities Strategy Green Paper</w:t>
      </w:r>
      <w:r w:rsidRPr="00EB06AA">
        <w:t>.</w:t>
      </w:r>
      <w:r w:rsidRPr="00551F2D">
        <w:t xml:space="preserve"> Available at: https://www.gov.uk/government/uploads/system/uploads/attachment_data/file/690819/Integrated_Communities_Strategy_green_paper.pdf (Accessed: 21 March 2018).</w:t>
      </w:r>
      <w:bookmarkEnd w:id="105"/>
      <w:r w:rsidRPr="00551F2D">
        <w:t xml:space="preserve"> </w:t>
      </w:r>
    </w:p>
    <w:p w14:paraId="7D90D02E" w14:textId="77777777" w:rsidR="00EB06AA" w:rsidRPr="00EB06AA" w:rsidRDefault="00EB06AA" w:rsidP="00EB06AA">
      <w:pPr>
        <w:spacing w:line="360" w:lineRule="auto"/>
        <w:ind w:left="720" w:hanging="720"/>
      </w:pPr>
      <w:bookmarkStart w:id="106" w:name="_Toc511742003"/>
      <w:r w:rsidRPr="00EB06AA">
        <w:t xml:space="preserve">HM Revenue &amp; Customs (2016) </w:t>
      </w:r>
      <w:r w:rsidRPr="00F64455">
        <w:rPr>
          <w:i/>
        </w:rPr>
        <w:t>Statistics on recently arrived non-UK EEA nationals subject to income tax and National Insurance contributions or receiving HMRC administered benefits</w:t>
      </w:r>
      <w:r w:rsidRPr="00EB06AA">
        <w:t>. Available at: https://www.gov.uk/government/uploads/system/uploads/attachment_data/file/522811/HMRC-Ad_Hoc_Stats_Release-EEA_Nationals_net_contribution_2013-2014.pdf (Accessed: 26 March 2018).</w:t>
      </w:r>
      <w:bookmarkEnd w:id="106"/>
      <w:r w:rsidRPr="00EB06AA">
        <w:t xml:space="preserve"> </w:t>
      </w:r>
    </w:p>
    <w:p w14:paraId="378F7CB5" w14:textId="77777777" w:rsidR="00EB06AA" w:rsidRPr="00EB06AA" w:rsidRDefault="00EB06AA" w:rsidP="00EB06AA">
      <w:pPr>
        <w:spacing w:line="360" w:lineRule="auto"/>
        <w:ind w:left="720" w:hanging="720"/>
      </w:pPr>
      <w:bookmarkStart w:id="107" w:name="_Toc511742004"/>
      <w:r w:rsidRPr="00EB06AA">
        <w:t xml:space="preserve">Home Office (2002) </w:t>
      </w:r>
      <w:r w:rsidRPr="00F64455">
        <w:rPr>
          <w:i/>
        </w:rPr>
        <w:t xml:space="preserve">Secure Borders, </w:t>
      </w:r>
      <w:proofErr w:type="gramStart"/>
      <w:r w:rsidRPr="00F64455">
        <w:rPr>
          <w:i/>
        </w:rPr>
        <w:t>Safe Haven</w:t>
      </w:r>
      <w:proofErr w:type="gramEnd"/>
      <w:r w:rsidRPr="00F64455">
        <w:rPr>
          <w:i/>
        </w:rPr>
        <w:t>: Integration with Diversity in Modern Britain</w:t>
      </w:r>
      <w:r w:rsidRPr="00EB06AA">
        <w:t>. Available at: https://www.gov.uk/government/uploads/system/uploads/attachment_data/file/250926/cm5387.pdf (Accessed: 21 March 2018).</w:t>
      </w:r>
      <w:bookmarkEnd w:id="107"/>
      <w:r w:rsidRPr="00EB06AA">
        <w:t xml:space="preserve"> </w:t>
      </w:r>
    </w:p>
    <w:p w14:paraId="16AFF94F" w14:textId="77777777" w:rsidR="00EB06AA" w:rsidRPr="00551F2D" w:rsidRDefault="00EB06AA" w:rsidP="00EB06AA">
      <w:pPr>
        <w:spacing w:line="360" w:lineRule="auto"/>
        <w:ind w:left="720" w:hanging="720"/>
      </w:pPr>
      <w:bookmarkStart w:id="108" w:name="_Toc511742005"/>
      <w:r w:rsidRPr="00551F2D">
        <w:lastRenderedPageBreak/>
        <w:t xml:space="preserve">House of Lords (2008) </w:t>
      </w:r>
      <w:r w:rsidRPr="00F64455">
        <w:rPr>
          <w:i/>
        </w:rPr>
        <w:t>Library Note: Debate on Britishness</w:t>
      </w:r>
      <w:r w:rsidRPr="00EB06AA">
        <w:t>.</w:t>
      </w:r>
      <w:r w:rsidRPr="00551F2D">
        <w:t xml:space="preserve"> Available at: http://www.parliament.uk/documents/lords-library/lln2008-015.pdf (Accessed: 26 March 2018).</w:t>
      </w:r>
      <w:bookmarkEnd w:id="108"/>
      <w:r w:rsidRPr="00551F2D">
        <w:t xml:space="preserve"> </w:t>
      </w:r>
    </w:p>
    <w:p w14:paraId="77FBFF19" w14:textId="77777777" w:rsidR="00EB06AA" w:rsidRPr="00E5174D" w:rsidRDefault="00EB06AA" w:rsidP="00EB06AA">
      <w:pPr>
        <w:spacing w:line="360" w:lineRule="auto"/>
        <w:ind w:left="720" w:hanging="720"/>
      </w:pPr>
      <w:bookmarkStart w:id="109" w:name="_Toc511742006"/>
      <w:r w:rsidRPr="00986D5A">
        <w:rPr>
          <w:i/>
        </w:rPr>
        <w:t>Human Rights Act 1998</w:t>
      </w:r>
      <w:bookmarkEnd w:id="109"/>
      <w:r w:rsidR="00E5174D" w:rsidRPr="00986D5A">
        <w:rPr>
          <w:i/>
        </w:rPr>
        <w:t>,</w:t>
      </w:r>
      <w:r w:rsidR="00E5174D" w:rsidRPr="00986D5A">
        <w:t xml:space="preserve"> c. 42. Available at:  https://www.legislation.gov.uk/ukpga/1998/42/contents (Accessed: 14 April 2018).</w:t>
      </w:r>
    </w:p>
    <w:p w14:paraId="19765327" w14:textId="77777777" w:rsidR="00EB06AA" w:rsidRPr="00551F2D" w:rsidRDefault="00EB06AA" w:rsidP="00EB06AA">
      <w:pPr>
        <w:spacing w:line="360" w:lineRule="auto"/>
        <w:ind w:left="720" w:hanging="720"/>
      </w:pPr>
      <w:bookmarkStart w:id="110" w:name="_Toc511742007"/>
      <w:r w:rsidRPr="00551F2D">
        <w:t xml:space="preserve">Huntington, S.P. (2002) </w:t>
      </w:r>
      <w:r w:rsidRPr="00F64455">
        <w:rPr>
          <w:i/>
        </w:rPr>
        <w:t>The Clash of Civilizations: And the Remaking of World Order</w:t>
      </w:r>
      <w:r w:rsidRPr="00EB06AA">
        <w:t>.</w:t>
      </w:r>
      <w:r w:rsidRPr="00551F2D">
        <w:t xml:space="preserve"> London: The Free Press.</w:t>
      </w:r>
      <w:bookmarkEnd w:id="110"/>
    </w:p>
    <w:p w14:paraId="6B60B663" w14:textId="77777777" w:rsidR="00EB06AA" w:rsidRPr="00551F2D" w:rsidRDefault="00EB06AA" w:rsidP="00EB06AA">
      <w:pPr>
        <w:spacing w:line="360" w:lineRule="auto"/>
        <w:ind w:left="720" w:hanging="720"/>
      </w:pPr>
      <w:bookmarkStart w:id="111" w:name="_Toc511742008"/>
      <w:r w:rsidRPr="00551F2D">
        <w:t xml:space="preserve">Husband, C. (1982) </w:t>
      </w:r>
      <w:r w:rsidRPr="00F64455">
        <w:rPr>
          <w:i/>
        </w:rPr>
        <w:t>‘Race’ in Britain: Continuity and Change</w:t>
      </w:r>
      <w:r w:rsidRPr="00EB06AA">
        <w:t>.</w:t>
      </w:r>
      <w:r w:rsidRPr="00551F2D">
        <w:t xml:space="preserve"> London: Hutchinson&amp; Co.</w:t>
      </w:r>
      <w:bookmarkEnd w:id="111"/>
    </w:p>
    <w:p w14:paraId="7841EF25" w14:textId="77777777" w:rsidR="00EB06AA" w:rsidRPr="00E26C4C" w:rsidRDefault="00EB06AA" w:rsidP="00EB06AA">
      <w:pPr>
        <w:spacing w:line="360" w:lineRule="auto"/>
        <w:ind w:left="720" w:hanging="720"/>
      </w:pPr>
      <w:bookmarkStart w:id="112" w:name="_Toc511742009"/>
      <w:r w:rsidRPr="00E26C4C">
        <w:rPr>
          <w:i/>
        </w:rPr>
        <w:t>Immigration Act 1971</w:t>
      </w:r>
      <w:bookmarkEnd w:id="112"/>
      <w:r w:rsidR="00E26C4C">
        <w:t xml:space="preserve">, c. 77. Available at: </w:t>
      </w:r>
      <w:r w:rsidR="00E26C4C" w:rsidRPr="00E26C4C">
        <w:t>https://www.legislation.gov.uk/ukpga/1971/77/contents</w:t>
      </w:r>
      <w:r w:rsidR="00E26C4C">
        <w:t xml:space="preserve"> (Accessed: </w:t>
      </w:r>
      <w:r w:rsidR="00425FB1">
        <w:t>20 February</w:t>
      </w:r>
      <w:r w:rsidR="00E26C4C">
        <w:t xml:space="preserve"> 2018).</w:t>
      </w:r>
    </w:p>
    <w:p w14:paraId="14804FF6" w14:textId="77777777" w:rsidR="00EB06AA" w:rsidRPr="00EB06AA" w:rsidRDefault="00EB06AA" w:rsidP="00EB06AA">
      <w:pPr>
        <w:spacing w:line="360" w:lineRule="auto"/>
        <w:ind w:left="720" w:hanging="720"/>
      </w:pPr>
      <w:bookmarkStart w:id="113" w:name="_Toc511742010"/>
      <w:proofErr w:type="spellStart"/>
      <w:r w:rsidRPr="00EB06AA">
        <w:t>Inglehart</w:t>
      </w:r>
      <w:proofErr w:type="spellEnd"/>
      <w:r w:rsidRPr="00EB06AA">
        <w:t>, R.F. and Norris, P. (2016)</w:t>
      </w:r>
      <w:r w:rsidRPr="00551F2D">
        <w:t xml:space="preserve"> </w:t>
      </w:r>
      <w:r w:rsidRPr="00F64455">
        <w:rPr>
          <w:i/>
        </w:rPr>
        <w:t xml:space="preserve">HKS Working Paper No. RWP16-026Trump, Brexit, and the Rise of Populism: Economic Have-Nots and Cultural Backlash. </w:t>
      </w:r>
      <w:r w:rsidRPr="00EB06AA">
        <w:t>Available at:</w:t>
      </w:r>
      <w:r w:rsidRPr="00551F2D">
        <w:t xml:space="preserve"> https://papers.ssrn.com/sol3/papers.cfm?abstract_id=2818659 (Accessed: 26 March 2018).</w:t>
      </w:r>
      <w:bookmarkEnd w:id="113"/>
      <w:r w:rsidRPr="00551F2D">
        <w:t xml:space="preserve"> </w:t>
      </w:r>
    </w:p>
    <w:p w14:paraId="19884B0A" w14:textId="77777777" w:rsidR="00EB06AA" w:rsidRPr="00EB06AA" w:rsidRDefault="00EB06AA" w:rsidP="00EB06AA">
      <w:pPr>
        <w:spacing w:line="360" w:lineRule="auto"/>
        <w:ind w:left="720" w:hanging="720"/>
      </w:pPr>
      <w:bookmarkStart w:id="114" w:name="_Toc511742011"/>
      <w:r w:rsidRPr="00EB06AA">
        <w:t xml:space="preserve">James, M. (2008) </w:t>
      </w:r>
      <w:r w:rsidRPr="00F64455">
        <w:rPr>
          <w:i/>
        </w:rPr>
        <w:t>Interculturalism: Theory and Policy</w:t>
      </w:r>
      <w:r w:rsidRPr="00EB06AA">
        <w:t>. London: The Baring Foundation.</w:t>
      </w:r>
      <w:bookmarkEnd w:id="114"/>
      <w:r w:rsidRPr="00EB06AA">
        <w:t xml:space="preserve"> </w:t>
      </w:r>
    </w:p>
    <w:p w14:paraId="1CB37ABA" w14:textId="77777777" w:rsidR="00EB06AA" w:rsidRPr="00EB06AA" w:rsidRDefault="00EB06AA" w:rsidP="00EB06AA">
      <w:pPr>
        <w:spacing w:line="360" w:lineRule="auto"/>
        <w:ind w:left="720" w:hanging="720"/>
      </w:pPr>
      <w:bookmarkStart w:id="115" w:name="_Toc511742012"/>
      <w:r w:rsidRPr="00EB06AA">
        <w:t>Jenkins, R. (2008) </w:t>
      </w:r>
      <w:r w:rsidRPr="00F64455">
        <w:rPr>
          <w:i/>
        </w:rPr>
        <w:t>Social Identity (key ideas).</w:t>
      </w:r>
      <w:r w:rsidRPr="00EB06AA">
        <w:t xml:space="preserve"> 3rd </w:t>
      </w:r>
      <w:proofErr w:type="spellStart"/>
      <w:r w:rsidRPr="00EB06AA">
        <w:t>edn</w:t>
      </w:r>
      <w:proofErr w:type="spellEnd"/>
      <w:r w:rsidRPr="00EB06AA">
        <w:t>. London: Taylor &amp; Francis.</w:t>
      </w:r>
      <w:bookmarkEnd w:id="115"/>
    </w:p>
    <w:p w14:paraId="2C77FEF9" w14:textId="77777777" w:rsidR="00EB06AA" w:rsidRPr="00EB06AA" w:rsidRDefault="00EB06AA" w:rsidP="00EB06AA">
      <w:pPr>
        <w:spacing w:line="360" w:lineRule="auto"/>
        <w:ind w:left="720" w:hanging="720"/>
      </w:pPr>
      <w:bookmarkStart w:id="116" w:name="_Toc511742013"/>
      <w:r w:rsidRPr="00EB06AA">
        <w:t xml:space="preserve">Johnson, N. and </w:t>
      </w:r>
      <w:proofErr w:type="spellStart"/>
      <w:r w:rsidRPr="00EB06AA">
        <w:t>Tatam</w:t>
      </w:r>
      <w:proofErr w:type="spellEnd"/>
      <w:r w:rsidRPr="00EB06AA">
        <w:t xml:space="preserve">, J. (2009) </w:t>
      </w:r>
      <w:r w:rsidRPr="00F64455">
        <w:rPr>
          <w:i/>
        </w:rPr>
        <w:t>Good Relations: A Conceptual Analysis. Equality and Human Rights Commission: Research Report 42</w:t>
      </w:r>
      <w:r w:rsidRPr="00EB06AA">
        <w:t>. Available at: https://www.equalityhumanrights.com/sites/default/files/research-report-42-good-relations-a-conceptual-analysis_0.pdf (Accessed: 30 March 2018).</w:t>
      </w:r>
      <w:bookmarkEnd w:id="116"/>
      <w:r w:rsidRPr="00EB06AA">
        <w:t xml:space="preserve"> </w:t>
      </w:r>
    </w:p>
    <w:p w14:paraId="127D624A" w14:textId="77777777" w:rsidR="00EB06AA" w:rsidRPr="00E47800" w:rsidRDefault="00EB06AA" w:rsidP="00EB06AA">
      <w:pPr>
        <w:spacing w:line="360" w:lineRule="auto"/>
        <w:ind w:left="720" w:hanging="720"/>
      </w:pPr>
      <w:bookmarkStart w:id="117" w:name="_Toc511742014"/>
      <w:r w:rsidRPr="00EB06AA">
        <w:t xml:space="preserve">Jones, T., Ram, M., Li, Y., Edwards, P. and </w:t>
      </w:r>
      <w:proofErr w:type="spellStart"/>
      <w:r w:rsidRPr="00EB06AA">
        <w:t>Villares</w:t>
      </w:r>
      <w:proofErr w:type="spellEnd"/>
      <w:r w:rsidRPr="00EB06AA">
        <w:t xml:space="preserve">, M. (2015) </w:t>
      </w:r>
      <w:proofErr w:type="spellStart"/>
      <w:r w:rsidRPr="00F64455">
        <w:rPr>
          <w:i/>
        </w:rPr>
        <w:t>IRiS</w:t>
      </w:r>
      <w:proofErr w:type="spellEnd"/>
      <w:r w:rsidRPr="00F64455">
        <w:rPr>
          <w:i/>
        </w:rPr>
        <w:t xml:space="preserve"> Working Paper Series</w:t>
      </w:r>
      <w:bookmarkEnd w:id="117"/>
      <w:r w:rsidR="00E47800">
        <w:rPr>
          <w:i/>
        </w:rPr>
        <w:t xml:space="preserve">: Super-diverse Britain and New Migrant Enterprises. </w:t>
      </w:r>
      <w:r w:rsidR="00E47800">
        <w:t>Available at:</w:t>
      </w:r>
      <w:r w:rsidR="00E47800" w:rsidRPr="00E47800">
        <w:t xml:space="preserve"> https://www.birmingham.ac.uk/Documents/college-social-sciences/social-policy/iris/2015/working-paper-series/IRiS-WP-8-2015.pdf</w:t>
      </w:r>
      <w:r w:rsidR="00E47800">
        <w:t xml:space="preserve"> (Accessed: 28 January 2018). </w:t>
      </w:r>
    </w:p>
    <w:p w14:paraId="6F305D76" w14:textId="77777777" w:rsidR="00EB06AA" w:rsidRPr="00551F2D" w:rsidRDefault="00EB06AA" w:rsidP="00EB06AA">
      <w:pPr>
        <w:spacing w:line="360" w:lineRule="auto"/>
        <w:ind w:left="720" w:hanging="720"/>
      </w:pPr>
      <w:bookmarkStart w:id="118" w:name="_Toc511742016"/>
      <w:proofErr w:type="spellStart"/>
      <w:r w:rsidRPr="00551F2D">
        <w:t>Joppke</w:t>
      </w:r>
      <w:proofErr w:type="spellEnd"/>
      <w:r w:rsidRPr="00551F2D">
        <w:t xml:space="preserve">, C. (2004) ‘The retreat of multiculturalism in the liberal state: theory and policy’, </w:t>
      </w:r>
      <w:r w:rsidRPr="00223FC0">
        <w:rPr>
          <w:i/>
        </w:rPr>
        <w:t>The British Journal of Sociology</w:t>
      </w:r>
      <w:r w:rsidRPr="00EB06AA">
        <w:t>,</w:t>
      </w:r>
      <w:r w:rsidRPr="00551F2D">
        <w:t xml:space="preserve"> 55 (2), </w:t>
      </w:r>
      <w:r w:rsidRPr="00EB06AA">
        <w:t>doi.org/10.1111/j.1468-4446.2004.</w:t>
      </w:r>
      <w:proofErr w:type="gramStart"/>
      <w:r w:rsidRPr="00EB06AA">
        <w:t>00017.x.</w:t>
      </w:r>
      <w:bookmarkEnd w:id="118"/>
      <w:proofErr w:type="gramEnd"/>
    </w:p>
    <w:p w14:paraId="2D7E7AFE" w14:textId="77777777" w:rsidR="00EB06AA" w:rsidRPr="00551F2D" w:rsidRDefault="00EB06AA" w:rsidP="00EB06AA">
      <w:pPr>
        <w:spacing w:line="360" w:lineRule="auto"/>
        <w:ind w:left="720" w:hanging="720"/>
      </w:pPr>
      <w:bookmarkStart w:id="119" w:name="_Toc511742017"/>
      <w:proofErr w:type="spellStart"/>
      <w:r w:rsidRPr="00551F2D">
        <w:t>Joppke</w:t>
      </w:r>
      <w:proofErr w:type="spellEnd"/>
      <w:r w:rsidRPr="00551F2D">
        <w:t xml:space="preserve">, C. (2010) </w:t>
      </w:r>
      <w:r w:rsidRPr="00223FC0">
        <w:rPr>
          <w:i/>
        </w:rPr>
        <w:t>Citizenship and Immigration</w:t>
      </w:r>
      <w:r w:rsidRPr="00EB06AA">
        <w:t>.</w:t>
      </w:r>
      <w:r w:rsidRPr="00551F2D">
        <w:t xml:space="preserve"> Cambridge: Polity Press.</w:t>
      </w:r>
      <w:bookmarkEnd w:id="119"/>
      <w:r w:rsidRPr="00551F2D">
        <w:t xml:space="preserve"> </w:t>
      </w:r>
    </w:p>
    <w:p w14:paraId="68413751" w14:textId="77777777" w:rsidR="00EB06AA" w:rsidRPr="00EB06AA" w:rsidRDefault="00EB06AA" w:rsidP="00EB06AA">
      <w:pPr>
        <w:spacing w:line="360" w:lineRule="auto"/>
        <w:ind w:left="720" w:hanging="720"/>
      </w:pPr>
      <w:bookmarkStart w:id="120" w:name="_Toc511742018"/>
      <w:proofErr w:type="spellStart"/>
      <w:r w:rsidRPr="00EB06AA">
        <w:lastRenderedPageBreak/>
        <w:t>Kalra</w:t>
      </w:r>
      <w:proofErr w:type="spellEnd"/>
      <w:r w:rsidRPr="00EB06AA">
        <w:t xml:space="preserve">, V.S. and Kapoor, N. (2009) ‘Interrogating Segregation, Integration and the Community Cohesion Agenda’, </w:t>
      </w:r>
      <w:r w:rsidRPr="00223FC0">
        <w:rPr>
          <w:i/>
        </w:rPr>
        <w:t>Journal of Ethnic and Migration Studies</w:t>
      </w:r>
      <w:r w:rsidRPr="00EB06AA">
        <w:t>, 35 (9), pp. 1397 – 1415, doi.org/10.1080/13691830903125893.</w:t>
      </w:r>
      <w:bookmarkEnd w:id="120"/>
    </w:p>
    <w:p w14:paraId="3376AFA4" w14:textId="77777777" w:rsidR="00EB06AA" w:rsidRPr="00551F2D" w:rsidRDefault="00EB06AA" w:rsidP="00EB06AA">
      <w:pPr>
        <w:spacing w:line="360" w:lineRule="auto"/>
        <w:ind w:left="720" w:hanging="720"/>
      </w:pPr>
      <w:bookmarkStart w:id="121" w:name="_Toc511742020"/>
      <w:proofErr w:type="spellStart"/>
      <w:r w:rsidRPr="00551F2D">
        <w:t>Kymlicka</w:t>
      </w:r>
      <w:proofErr w:type="spellEnd"/>
      <w:r w:rsidRPr="00551F2D">
        <w:t xml:space="preserve">, W. (1995) </w:t>
      </w:r>
      <w:r w:rsidRPr="00223FC0">
        <w:rPr>
          <w:i/>
        </w:rPr>
        <w:t>Multicultural Citizenship</w:t>
      </w:r>
      <w:r w:rsidRPr="00EB06AA">
        <w:t>.</w:t>
      </w:r>
      <w:r w:rsidRPr="00551F2D">
        <w:t xml:space="preserve"> Oxford: Oxford University Press.</w:t>
      </w:r>
      <w:bookmarkEnd w:id="121"/>
      <w:r w:rsidRPr="00551F2D">
        <w:t xml:space="preserve"> </w:t>
      </w:r>
    </w:p>
    <w:p w14:paraId="6B3D0330" w14:textId="77777777" w:rsidR="00EB06AA" w:rsidRPr="00551F2D" w:rsidRDefault="00EB06AA" w:rsidP="00EB06AA">
      <w:pPr>
        <w:spacing w:line="360" w:lineRule="auto"/>
        <w:ind w:left="720" w:hanging="720"/>
      </w:pPr>
      <w:bookmarkStart w:id="122" w:name="_Toc511742021"/>
      <w:proofErr w:type="spellStart"/>
      <w:r w:rsidRPr="00551F2D">
        <w:t>Kymlicka</w:t>
      </w:r>
      <w:proofErr w:type="spellEnd"/>
      <w:r w:rsidRPr="00551F2D">
        <w:t xml:space="preserve">, W. (2012) </w:t>
      </w:r>
      <w:r w:rsidRPr="00223FC0">
        <w:rPr>
          <w:i/>
        </w:rPr>
        <w:t>Multiculturalism: Success, Failure and the Future</w:t>
      </w:r>
      <w:r w:rsidRPr="00EB06AA">
        <w:t>.</w:t>
      </w:r>
      <w:r w:rsidRPr="00551F2D">
        <w:t xml:space="preserve"> Available at: https://www.migrationpolicy.org/research/TCM-multiculturalism-success-failure (Accessed: 20 February 2018).</w:t>
      </w:r>
      <w:bookmarkEnd w:id="122"/>
      <w:r w:rsidRPr="00551F2D">
        <w:t xml:space="preserve"> </w:t>
      </w:r>
    </w:p>
    <w:p w14:paraId="1EB035C3" w14:textId="77777777" w:rsidR="00EB06AA" w:rsidRPr="00EB06AA" w:rsidRDefault="00EB06AA" w:rsidP="00EB06AA">
      <w:pPr>
        <w:spacing w:line="360" w:lineRule="auto"/>
        <w:ind w:left="720" w:hanging="720"/>
      </w:pPr>
      <w:bookmarkStart w:id="123" w:name="_Toc511741956"/>
      <w:proofErr w:type="spellStart"/>
      <w:r w:rsidRPr="00EB06AA">
        <w:t>Laflèche</w:t>
      </w:r>
      <w:proofErr w:type="spellEnd"/>
      <w:r w:rsidRPr="00EB06AA">
        <w:t xml:space="preserve"> and R. Berkeley (eds.) </w:t>
      </w:r>
      <w:r w:rsidR="00223FC0">
        <w:rPr>
          <w:i/>
        </w:rPr>
        <w:t>Identity, Ethnic Diversity and Community C</w:t>
      </w:r>
      <w:r w:rsidRPr="00223FC0">
        <w:rPr>
          <w:i/>
        </w:rPr>
        <w:t>ohesion</w:t>
      </w:r>
      <w:r w:rsidRPr="00EB06AA">
        <w:t>. London: Sage, pp. 136 -145.</w:t>
      </w:r>
      <w:bookmarkEnd w:id="123"/>
    </w:p>
    <w:p w14:paraId="690B2DEA" w14:textId="77777777" w:rsidR="00EB06AA" w:rsidRPr="00EB06AA" w:rsidRDefault="00EB06AA" w:rsidP="00EB06AA">
      <w:pPr>
        <w:spacing w:line="360" w:lineRule="auto"/>
        <w:ind w:left="720" w:hanging="720"/>
      </w:pPr>
      <w:bookmarkStart w:id="124" w:name="_Toc511742022"/>
      <w:r w:rsidRPr="00EB06AA">
        <w:t xml:space="preserve">Laurence, J. (2017) ‘Wider –community Segregation and the Effect of Neighbourhood Ethnic Diversity on Social Capital: An Investigation into Intra-Neighbourhood Trust in Great Britain and London’, </w:t>
      </w:r>
      <w:r w:rsidRPr="0022249C">
        <w:rPr>
          <w:i/>
        </w:rPr>
        <w:t>Sociology</w:t>
      </w:r>
      <w:r w:rsidRPr="00EB06AA">
        <w:t>, 51 (5), pp. 1011 – 1033, doi.org/10.1177/0038038516641867.</w:t>
      </w:r>
      <w:bookmarkEnd w:id="124"/>
    </w:p>
    <w:p w14:paraId="66B23D98" w14:textId="77777777" w:rsidR="00EB06AA" w:rsidRPr="00551F2D" w:rsidRDefault="00EB06AA" w:rsidP="00EB06AA">
      <w:pPr>
        <w:spacing w:line="360" w:lineRule="auto"/>
        <w:ind w:left="720" w:hanging="720"/>
      </w:pPr>
      <w:bookmarkStart w:id="125" w:name="_Toc511742024"/>
      <w:r w:rsidRPr="00551F2D">
        <w:t xml:space="preserve">Lentin, A. (2005) ‘Replacing ‘race’, historicizing culture in multiculturalism’, </w:t>
      </w:r>
      <w:r w:rsidRPr="0022249C">
        <w:rPr>
          <w:i/>
        </w:rPr>
        <w:t>Patterns of Prejudice</w:t>
      </w:r>
      <w:r w:rsidRPr="00EB06AA">
        <w:t>,</w:t>
      </w:r>
      <w:r w:rsidR="0022249C">
        <w:t xml:space="preserve"> 39 (4), pp. 379 - 396, </w:t>
      </w:r>
      <w:r w:rsidRPr="00551F2D">
        <w:t>doi:10.1080/00313220500347832.</w:t>
      </w:r>
      <w:bookmarkEnd w:id="125"/>
      <w:r w:rsidRPr="00551F2D">
        <w:t xml:space="preserve"> </w:t>
      </w:r>
    </w:p>
    <w:p w14:paraId="01597FA7" w14:textId="77777777" w:rsidR="00EB06AA" w:rsidRPr="00EB06AA" w:rsidRDefault="00EB06AA" w:rsidP="00EB06AA">
      <w:pPr>
        <w:spacing w:line="360" w:lineRule="auto"/>
        <w:ind w:left="720" w:hanging="720"/>
      </w:pPr>
      <w:bookmarkStart w:id="126" w:name="_Toc511742026"/>
      <w:proofErr w:type="spellStart"/>
      <w:r w:rsidRPr="00EB06AA">
        <w:t>Loobuyck</w:t>
      </w:r>
      <w:proofErr w:type="spellEnd"/>
      <w:r w:rsidRPr="00EB06AA">
        <w:t xml:space="preserve">, P. (2016) ‘Towards an Intercultural Sense of Belonging Together: Reflections on the Theoretical and Political Level’, in N. Meer, T. </w:t>
      </w:r>
      <w:proofErr w:type="spellStart"/>
      <w:r w:rsidRPr="00EB06AA">
        <w:t>Modood</w:t>
      </w:r>
      <w:proofErr w:type="spellEnd"/>
      <w:r w:rsidRPr="00EB06AA">
        <w:t xml:space="preserve"> and R. Zapata-</w:t>
      </w:r>
      <w:proofErr w:type="spellStart"/>
      <w:r w:rsidRPr="00EB06AA">
        <w:t>Barrero</w:t>
      </w:r>
      <w:proofErr w:type="spellEnd"/>
      <w:r w:rsidRPr="00EB06AA">
        <w:t xml:space="preserve"> (eds.) </w:t>
      </w:r>
      <w:r w:rsidRPr="00B458FB">
        <w:rPr>
          <w:i/>
        </w:rPr>
        <w:t>Multiculturalism and Interculturalism: Debating the Dividing Lines</w:t>
      </w:r>
      <w:r w:rsidRPr="00EB06AA">
        <w:t>. Edinburgh: Edinburgh University Press.</w:t>
      </w:r>
      <w:bookmarkEnd w:id="126"/>
      <w:r w:rsidRPr="00EB06AA">
        <w:t xml:space="preserve"> </w:t>
      </w:r>
    </w:p>
    <w:p w14:paraId="6182E622" w14:textId="77777777" w:rsidR="00EB06AA" w:rsidRPr="00551F2D" w:rsidRDefault="00EB06AA" w:rsidP="00EB06AA">
      <w:pPr>
        <w:spacing w:line="360" w:lineRule="auto"/>
        <w:ind w:left="720" w:hanging="720"/>
      </w:pPr>
      <w:bookmarkStart w:id="127" w:name="_Toc511742027"/>
      <w:r w:rsidRPr="00551F2D">
        <w:t xml:space="preserve">Lynch, O. (2013) ‘British Muslim Youth: Radicalisation, Terrorism and the Construction of the “Other”’, </w:t>
      </w:r>
      <w:r w:rsidRPr="00B458FB">
        <w:rPr>
          <w:i/>
        </w:rPr>
        <w:t>Critical Studies on Terrorism</w:t>
      </w:r>
      <w:r w:rsidRPr="00EB06AA">
        <w:t>,</w:t>
      </w:r>
      <w:r w:rsidRPr="00551F2D">
        <w:t xml:space="preserve"> 6 (2), pp. 241 – 261, doi.org/10.1080/17539153.2013.788863.</w:t>
      </w:r>
      <w:bookmarkEnd w:id="127"/>
    </w:p>
    <w:p w14:paraId="6B752E44" w14:textId="77777777" w:rsidR="00EB06AA" w:rsidRPr="00EB06AA" w:rsidRDefault="00EB06AA" w:rsidP="00EB06AA">
      <w:pPr>
        <w:spacing w:line="360" w:lineRule="auto"/>
        <w:ind w:left="720" w:hanging="720"/>
      </w:pPr>
      <w:bookmarkStart w:id="128" w:name="_Toc511742028"/>
      <w:r w:rsidRPr="00EB06AA">
        <w:t xml:space="preserve">Manning, A. (2011) </w:t>
      </w:r>
      <w:r w:rsidRPr="00B458FB">
        <w:rPr>
          <w:i/>
        </w:rPr>
        <w:t>The evidence shows that multiculturalism in the UK has succeeded in fostering a sense of belonging among minorities, but it has paid too little attention to how to sustain support among parts of the white population</w:t>
      </w:r>
      <w:r w:rsidRPr="00EB06AA">
        <w:t>. Available at: http://blogs.lse.ac.uk/politicsandpolicy/multiculturalism-immigration-support-white-population/ (Accessed: 20 February 2018).</w:t>
      </w:r>
      <w:bookmarkEnd w:id="128"/>
      <w:r w:rsidRPr="00EB06AA">
        <w:t xml:space="preserve"> </w:t>
      </w:r>
    </w:p>
    <w:p w14:paraId="097CDA05" w14:textId="77777777" w:rsidR="00EB06AA" w:rsidRPr="00551F2D" w:rsidRDefault="00EB06AA" w:rsidP="00EB06AA">
      <w:pPr>
        <w:spacing w:line="360" w:lineRule="auto"/>
        <w:ind w:left="720" w:hanging="720"/>
      </w:pPr>
      <w:bookmarkStart w:id="129" w:name="_Toc511742029"/>
      <w:r w:rsidRPr="00551F2D">
        <w:t xml:space="preserve">Maslow, A. (1943) ‘A Theory of Human Motivation’, </w:t>
      </w:r>
      <w:r w:rsidRPr="00B458FB">
        <w:rPr>
          <w:i/>
        </w:rPr>
        <w:t>Psychological Review</w:t>
      </w:r>
      <w:r w:rsidRPr="00551F2D">
        <w:t>, 50, pp. 370-396.</w:t>
      </w:r>
      <w:bookmarkEnd w:id="129"/>
    </w:p>
    <w:p w14:paraId="15C4BA46" w14:textId="77777777" w:rsidR="00EB06AA" w:rsidRPr="00551F2D" w:rsidRDefault="00EB06AA" w:rsidP="00EB06AA">
      <w:pPr>
        <w:spacing w:line="360" w:lineRule="auto"/>
        <w:ind w:left="720" w:hanging="720"/>
      </w:pPr>
      <w:bookmarkStart w:id="130" w:name="_Toc511742030"/>
      <w:r w:rsidRPr="00551F2D">
        <w:t xml:space="preserve">Mason, D. (2000) </w:t>
      </w:r>
      <w:r w:rsidRPr="00B458FB">
        <w:rPr>
          <w:i/>
        </w:rPr>
        <w:t>Race and Ethnicity in Modern Britain</w:t>
      </w:r>
      <w:r w:rsidRPr="00EB06AA">
        <w:t>.</w:t>
      </w:r>
      <w:r w:rsidRPr="00551F2D">
        <w:t xml:space="preserve"> Oxford: Oxford university Press.</w:t>
      </w:r>
      <w:bookmarkEnd w:id="130"/>
    </w:p>
    <w:p w14:paraId="372ADBB5" w14:textId="77777777" w:rsidR="00EB06AA" w:rsidRPr="00551F2D" w:rsidRDefault="00EB06AA" w:rsidP="00EB06AA">
      <w:pPr>
        <w:spacing w:line="360" w:lineRule="auto"/>
        <w:ind w:left="720" w:hanging="720"/>
      </w:pPr>
      <w:bookmarkStart w:id="131" w:name="_Toc511742031"/>
      <w:r w:rsidRPr="00551F2D">
        <w:lastRenderedPageBreak/>
        <w:t xml:space="preserve">McLaren, L. (2016) ‘Immigration, national identity and political European democracies’, </w:t>
      </w:r>
      <w:r w:rsidRPr="00B458FB">
        <w:rPr>
          <w:i/>
        </w:rPr>
        <w:t>Journal of Ethnic and Migration Studies</w:t>
      </w:r>
      <w:r w:rsidRPr="00EB06AA">
        <w:t xml:space="preserve">, </w:t>
      </w:r>
      <w:r w:rsidRPr="00551F2D">
        <w:t>43 (3), pp. 379 – 399, doi.org/10.1080/1369183X.2016.1197772.</w:t>
      </w:r>
      <w:bookmarkEnd w:id="131"/>
    </w:p>
    <w:p w14:paraId="023B8526" w14:textId="77777777" w:rsidR="00EB06AA" w:rsidRPr="00EB06AA" w:rsidRDefault="00EB06AA" w:rsidP="00EB06AA">
      <w:pPr>
        <w:spacing w:line="360" w:lineRule="auto"/>
        <w:ind w:left="720" w:hanging="720"/>
      </w:pPr>
      <w:bookmarkStart w:id="132" w:name="_Toc511742032"/>
      <w:r w:rsidRPr="00EB06AA">
        <w:t xml:space="preserve">McLaren, L.M. (2015) </w:t>
      </w:r>
      <w:r w:rsidRPr="00B458FB">
        <w:rPr>
          <w:i/>
        </w:rPr>
        <w:t>Immigration and Perceptions of National Political Systems in Europe</w:t>
      </w:r>
      <w:r w:rsidRPr="00EB06AA">
        <w:t>. Oxford: Oxford University Press.</w:t>
      </w:r>
      <w:bookmarkEnd w:id="132"/>
    </w:p>
    <w:p w14:paraId="406FC6D7" w14:textId="77777777" w:rsidR="00EB06AA" w:rsidRPr="00EB06AA" w:rsidRDefault="00EB06AA" w:rsidP="00EB06AA">
      <w:pPr>
        <w:spacing w:line="360" w:lineRule="auto"/>
        <w:ind w:left="720" w:hanging="720"/>
      </w:pPr>
      <w:bookmarkStart w:id="133" w:name="_Toc511742033"/>
      <w:r w:rsidRPr="00551F2D">
        <w:t xml:space="preserve">Meer, N. and </w:t>
      </w:r>
      <w:proofErr w:type="spellStart"/>
      <w:r w:rsidRPr="00551F2D">
        <w:t>Modood</w:t>
      </w:r>
      <w:proofErr w:type="spellEnd"/>
      <w:r w:rsidRPr="00551F2D">
        <w:t>, T. (2011) ‘</w:t>
      </w:r>
      <w:r w:rsidRPr="00EB06AA">
        <w:t xml:space="preserve">How does Interculturalism Contrast with Multiculturalism?’, </w:t>
      </w:r>
      <w:r w:rsidRPr="00B458FB">
        <w:rPr>
          <w:i/>
        </w:rPr>
        <w:t>Journal of Intercultural Studies</w:t>
      </w:r>
      <w:r w:rsidRPr="00EB06AA">
        <w:t>, 33 (2), pp. 175 – 196, doi.org/10.1080/07256868.2011.618266.</w:t>
      </w:r>
      <w:bookmarkEnd w:id="133"/>
    </w:p>
    <w:p w14:paraId="1B2BFD41" w14:textId="77777777" w:rsidR="00EB06AA" w:rsidRPr="00551F2D" w:rsidRDefault="00EB06AA" w:rsidP="00EB06AA">
      <w:pPr>
        <w:spacing w:line="360" w:lineRule="auto"/>
        <w:ind w:left="720" w:hanging="720"/>
      </w:pPr>
      <w:bookmarkStart w:id="134" w:name="_Toc511742034"/>
      <w:r w:rsidRPr="00551F2D">
        <w:t xml:space="preserve">Meer, N., </w:t>
      </w:r>
      <w:proofErr w:type="spellStart"/>
      <w:r w:rsidRPr="00551F2D">
        <w:t>Modood</w:t>
      </w:r>
      <w:proofErr w:type="spellEnd"/>
      <w:r w:rsidRPr="00551F2D">
        <w:t>, T. and Zapata-</w:t>
      </w:r>
      <w:proofErr w:type="spellStart"/>
      <w:r w:rsidRPr="00551F2D">
        <w:t>Barrero</w:t>
      </w:r>
      <w:proofErr w:type="spellEnd"/>
      <w:r w:rsidRPr="00551F2D">
        <w:t xml:space="preserve">, R. (2016) </w:t>
      </w:r>
      <w:r w:rsidRPr="00B458FB">
        <w:rPr>
          <w:i/>
        </w:rPr>
        <w:t>Multiculturalism and Interculturalism: Debating the Dividing Lines.</w:t>
      </w:r>
      <w:r w:rsidRPr="00551F2D">
        <w:t xml:space="preserve"> Edinburgh: Edinburgh University Press.</w:t>
      </w:r>
      <w:bookmarkEnd w:id="134"/>
      <w:r w:rsidRPr="00551F2D">
        <w:t xml:space="preserve"> </w:t>
      </w:r>
    </w:p>
    <w:p w14:paraId="019F5440" w14:textId="77777777" w:rsidR="00EB06AA" w:rsidRPr="00EB06AA" w:rsidRDefault="00EB06AA" w:rsidP="00EB06AA">
      <w:pPr>
        <w:spacing w:line="360" w:lineRule="auto"/>
        <w:ind w:left="720" w:hanging="720"/>
      </w:pPr>
      <w:bookmarkStart w:id="135" w:name="_Toc511742035"/>
      <w:proofErr w:type="spellStart"/>
      <w:r w:rsidRPr="00EB06AA">
        <w:t>Meleady</w:t>
      </w:r>
      <w:proofErr w:type="spellEnd"/>
      <w:r w:rsidRPr="00EB06AA">
        <w:t xml:space="preserve">, R., </w:t>
      </w:r>
      <w:proofErr w:type="spellStart"/>
      <w:r w:rsidRPr="00EB06AA">
        <w:t>Seger</w:t>
      </w:r>
      <w:proofErr w:type="spellEnd"/>
      <w:r w:rsidRPr="00EB06AA">
        <w:t xml:space="preserve">, C.R. and </w:t>
      </w:r>
      <w:proofErr w:type="spellStart"/>
      <w:r w:rsidRPr="00EB06AA">
        <w:t>Vermue</w:t>
      </w:r>
      <w:proofErr w:type="spellEnd"/>
      <w:r w:rsidRPr="00EB06AA">
        <w:t>, M. (2017) ‘Examining the role of positive and negative intergroup contact and anti</w:t>
      </w:r>
      <w:r w:rsidRPr="00EB06AA">
        <w:rPr>
          <w:rFonts w:ascii="Cambria Math" w:hAnsi="Cambria Math" w:cs="Cambria Math"/>
        </w:rPr>
        <w:t>‐</w:t>
      </w:r>
      <w:r w:rsidRPr="00EB06AA">
        <w:t xml:space="preserve">immigrant prejudice in Brexit’, </w:t>
      </w:r>
      <w:r w:rsidRPr="00B458FB">
        <w:rPr>
          <w:i/>
        </w:rPr>
        <w:t>British Journal of Social Psychology</w:t>
      </w:r>
      <w:r w:rsidRPr="00EB06AA">
        <w:t>, 56 (4), pp. 799 – 808, doi.org/10.1111/bjso.12203.</w:t>
      </w:r>
      <w:bookmarkEnd w:id="135"/>
    </w:p>
    <w:p w14:paraId="586FC01D" w14:textId="77777777" w:rsidR="00EB06AA" w:rsidRPr="00551F2D" w:rsidRDefault="00EB06AA" w:rsidP="00EB06AA">
      <w:pPr>
        <w:spacing w:line="360" w:lineRule="auto"/>
        <w:ind w:left="720" w:hanging="720"/>
      </w:pPr>
      <w:bookmarkStart w:id="136" w:name="_Toc511742036"/>
      <w:r w:rsidRPr="00551F2D">
        <w:t xml:space="preserve">Mercer, K. (1994) </w:t>
      </w:r>
      <w:r w:rsidRPr="00B458FB">
        <w:rPr>
          <w:i/>
        </w:rPr>
        <w:t>Welcome to the Jungle: New Positions in Black Cultural Studies</w:t>
      </w:r>
      <w:r w:rsidRPr="00551F2D">
        <w:t>. London: Routledge.</w:t>
      </w:r>
      <w:bookmarkEnd w:id="136"/>
    </w:p>
    <w:p w14:paraId="522A0076" w14:textId="77777777" w:rsidR="00EB06AA" w:rsidRPr="00551F2D" w:rsidRDefault="00EB06AA" w:rsidP="00EB06AA">
      <w:pPr>
        <w:spacing w:line="360" w:lineRule="auto"/>
        <w:ind w:left="720" w:hanging="720"/>
      </w:pPr>
      <w:bookmarkStart w:id="137" w:name="_Toc511742037"/>
      <w:proofErr w:type="spellStart"/>
      <w:r w:rsidRPr="00551F2D">
        <w:t>Modood</w:t>
      </w:r>
      <w:proofErr w:type="spellEnd"/>
      <w:r w:rsidRPr="00551F2D">
        <w:t xml:space="preserve">, T. (1998) ‘Anti-Essentialism, Multiculturalism and the Recognition of Religious Groups’, </w:t>
      </w:r>
      <w:r w:rsidRPr="00B458FB">
        <w:rPr>
          <w:i/>
        </w:rPr>
        <w:t>The Journal of Political Philosophy</w:t>
      </w:r>
      <w:r w:rsidRPr="00551F2D">
        <w:t>, 6 (4), pp. 378 – 399.</w:t>
      </w:r>
      <w:bookmarkEnd w:id="137"/>
      <w:r w:rsidRPr="00551F2D">
        <w:t xml:space="preserve"> </w:t>
      </w:r>
    </w:p>
    <w:p w14:paraId="306091B3" w14:textId="77777777" w:rsidR="00EB06AA" w:rsidRPr="00551F2D" w:rsidRDefault="00EB06AA" w:rsidP="00EB06AA">
      <w:pPr>
        <w:spacing w:line="360" w:lineRule="auto"/>
        <w:ind w:left="720" w:hanging="720"/>
      </w:pPr>
      <w:bookmarkStart w:id="138" w:name="_Toc511742038"/>
      <w:proofErr w:type="spellStart"/>
      <w:r w:rsidRPr="00551F2D">
        <w:t>Modood</w:t>
      </w:r>
      <w:proofErr w:type="spellEnd"/>
      <w:r w:rsidRPr="00551F2D">
        <w:t xml:space="preserve">, T. (2007) </w:t>
      </w:r>
      <w:r w:rsidRPr="00B458FB">
        <w:rPr>
          <w:i/>
        </w:rPr>
        <w:t>Multiculturalism</w:t>
      </w:r>
      <w:r w:rsidRPr="00EB06AA">
        <w:t xml:space="preserve">. </w:t>
      </w:r>
      <w:r w:rsidRPr="00551F2D">
        <w:t>Cambridge: Polity Press.</w:t>
      </w:r>
      <w:bookmarkEnd w:id="138"/>
    </w:p>
    <w:p w14:paraId="03C249E9" w14:textId="77777777" w:rsidR="00EB06AA" w:rsidRPr="00EB06AA" w:rsidRDefault="00EB06AA" w:rsidP="00EB06AA">
      <w:pPr>
        <w:spacing w:line="360" w:lineRule="auto"/>
        <w:ind w:left="720" w:hanging="720"/>
      </w:pPr>
      <w:bookmarkStart w:id="139" w:name="_Toc511742039"/>
      <w:proofErr w:type="spellStart"/>
      <w:r w:rsidRPr="00EB06AA">
        <w:t>Modood</w:t>
      </w:r>
      <w:proofErr w:type="spellEnd"/>
      <w:r w:rsidRPr="00EB06AA">
        <w:t xml:space="preserve">, T. (2017) ‘Must Interculturalists Misrepresent Multiculturalism?’, </w:t>
      </w:r>
      <w:r w:rsidRPr="00B458FB">
        <w:rPr>
          <w:i/>
        </w:rPr>
        <w:t>Comparative Migration Studies</w:t>
      </w:r>
      <w:r w:rsidRPr="00EB06AA">
        <w:t>, 5 (1), pp. 1 – 17, doi:10.1186/s40878-017-0058-y.</w:t>
      </w:r>
      <w:bookmarkEnd w:id="139"/>
    </w:p>
    <w:p w14:paraId="4F9A26DE" w14:textId="77777777" w:rsidR="00EB06AA" w:rsidRPr="00551F2D" w:rsidRDefault="00EB06AA" w:rsidP="00EB06AA">
      <w:pPr>
        <w:spacing w:line="360" w:lineRule="auto"/>
        <w:ind w:left="720" w:hanging="720"/>
      </w:pPr>
      <w:bookmarkStart w:id="140" w:name="_Toc511742040"/>
      <w:proofErr w:type="spellStart"/>
      <w:r w:rsidRPr="00551F2D">
        <w:t>Modood</w:t>
      </w:r>
      <w:proofErr w:type="spellEnd"/>
      <w:r w:rsidRPr="00551F2D">
        <w:t xml:space="preserve">. T. (2011) </w:t>
      </w:r>
      <w:r w:rsidRPr="00B458FB">
        <w:rPr>
          <w:i/>
        </w:rPr>
        <w:t>Multiculturalism and Integration: Struggling with Confusions</w:t>
      </w:r>
      <w:r w:rsidRPr="00EB06AA">
        <w:t>.</w:t>
      </w:r>
      <w:r w:rsidRPr="00551F2D">
        <w:t xml:space="preserve"> Available at: https://www.coe.int/t/dg4/cultureheritage/mars/source/resources/references/others/38%20-%20Multiculturalisme%20and%20Integration%20-%20Modood%202011.pdf (Accessed: 26 March 2018).</w:t>
      </w:r>
      <w:bookmarkEnd w:id="140"/>
      <w:r w:rsidRPr="00551F2D">
        <w:t xml:space="preserve"> </w:t>
      </w:r>
    </w:p>
    <w:p w14:paraId="67D1E777" w14:textId="77777777" w:rsidR="00EB06AA" w:rsidRPr="00EB06AA" w:rsidRDefault="00EB06AA" w:rsidP="00EB06AA">
      <w:pPr>
        <w:spacing w:line="360" w:lineRule="auto"/>
        <w:ind w:left="720" w:hanging="720"/>
      </w:pPr>
      <w:bookmarkStart w:id="141" w:name="_Toc511742041"/>
      <w:proofErr w:type="spellStart"/>
      <w:r w:rsidRPr="00EB06AA">
        <w:t>Mudde</w:t>
      </w:r>
      <w:proofErr w:type="spellEnd"/>
      <w:r w:rsidRPr="00EB06AA">
        <w:t xml:space="preserve">, C. (2012) </w:t>
      </w:r>
      <w:r w:rsidRPr="00B458FB">
        <w:rPr>
          <w:i/>
        </w:rPr>
        <w:t>The Relationship Between Immigration and Nativism in Europe And North America</w:t>
      </w:r>
      <w:r w:rsidRPr="00EB06AA">
        <w:t>. Available at: https://www.migrationpolicy.org/pubs/Immigration-Nativism.pdf (Accessed: 8 April 2018).</w:t>
      </w:r>
      <w:bookmarkEnd w:id="141"/>
      <w:r w:rsidRPr="00EB06AA">
        <w:t xml:space="preserve"> </w:t>
      </w:r>
    </w:p>
    <w:p w14:paraId="7AA9B1BE" w14:textId="77777777" w:rsidR="00EB06AA" w:rsidRPr="00EB06AA" w:rsidRDefault="00EB06AA" w:rsidP="00EB06AA">
      <w:pPr>
        <w:spacing w:line="360" w:lineRule="auto"/>
        <w:ind w:left="720" w:hanging="720"/>
      </w:pPr>
      <w:bookmarkStart w:id="142" w:name="_Toc511742042"/>
      <w:r w:rsidRPr="00EB06AA">
        <w:t xml:space="preserve">Murray, C. (2017) </w:t>
      </w:r>
      <w:r w:rsidRPr="00B458FB">
        <w:rPr>
          <w:i/>
        </w:rPr>
        <w:t>Come Together: Lessons from Bedford on Reaching Out to Britain’s Most Isolated Minorities</w:t>
      </w:r>
      <w:r w:rsidRPr="00EB06AA">
        <w:t xml:space="preserve">. Available at: </w:t>
      </w:r>
      <w:r w:rsidRPr="00EB06AA">
        <w:lastRenderedPageBreak/>
        <w:t>https://www.ippr.org/publications/come-together-lessons-from-bedford (Accessed: 17 March 2018).</w:t>
      </w:r>
      <w:bookmarkEnd w:id="142"/>
      <w:r w:rsidRPr="00EB06AA">
        <w:t xml:space="preserve"> </w:t>
      </w:r>
    </w:p>
    <w:p w14:paraId="5B14CD58" w14:textId="77777777" w:rsidR="00EB06AA" w:rsidRPr="00551F2D" w:rsidRDefault="00EB06AA" w:rsidP="00EB06AA">
      <w:pPr>
        <w:spacing w:line="360" w:lineRule="auto"/>
        <w:ind w:left="720" w:hanging="720"/>
      </w:pPr>
      <w:bookmarkStart w:id="143" w:name="_Toc511742043"/>
      <w:proofErr w:type="spellStart"/>
      <w:r w:rsidRPr="00551F2D">
        <w:t>NatCen</w:t>
      </w:r>
      <w:proofErr w:type="spellEnd"/>
      <w:r w:rsidRPr="00551F2D">
        <w:t xml:space="preserve"> Social Research (2017) </w:t>
      </w:r>
      <w:r w:rsidRPr="00B458FB">
        <w:rPr>
          <w:i/>
        </w:rPr>
        <w:t>British Social Attitudes. The 34th Report: ‘A Kind-hearted but not soft-hearted country’</w:t>
      </w:r>
      <w:r w:rsidRPr="00551F2D">
        <w:t>. Available at: http://natcen.ac.uk/our-research/research/british-social-attitudes/ (Accessed: 26 February 2018).</w:t>
      </w:r>
      <w:bookmarkEnd w:id="143"/>
      <w:r w:rsidRPr="00551F2D">
        <w:t xml:space="preserve"> </w:t>
      </w:r>
    </w:p>
    <w:p w14:paraId="4816849B" w14:textId="77777777" w:rsidR="00EB06AA" w:rsidRPr="00551F2D" w:rsidRDefault="00EB06AA" w:rsidP="00EB06AA">
      <w:pPr>
        <w:spacing w:line="360" w:lineRule="auto"/>
        <w:ind w:left="720" w:hanging="720"/>
      </w:pPr>
      <w:bookmarkStart w:id="144" w:name="_Toc511742044"/>
      <w:r w:rsidRPr="00EB06AA">
        <w:t xml:space="preserve">O’Neill, A. (2017) </w:t>
      </w:r>
      <w:r w:rsidRPr="0030651A">
        <w:rPr>
          <w:i/>
        </w:rPr>
        <w:t>Home Office Statistical Bulletin: Hate Crime, England and Wales, 2016/17</w:t>
      </w:r>
      <w:r w:rsidRPr="00EB06AA">
        <w:t>.</w:t>
      </w:r>
      <w:r w:rsidRPr="00551F2D">
        <w:t xml:space="preserve"> Available at: https://www.gov.uk/government/uploads/system/uploads/attachment_data/file/652136/hate-crime-1617-hosb1717.pdf (Accessed: 26 March 2018).</w:t>
      </w:r>
      <w:bookmarkEnd w:id="144"/>
      <w:r w:rsidRPr="00551F2D">
        <w:t xml:space="preserve"> </w:t>
      </w:r>
    </w:p>
    <w:p w14:paraId="22EA0DC5" w14:textId="77777777" w:rsidR="00EB06AA" w:rsidRPr="00551F2D" w:rsidRDefault="00EB06AA" w:rsidP="00EB06AA">
      <w:pPr>
        <w:spacing w:line="360" w:lineRule="auto"/>
        <w:ind w:left="720" w:hanging="720"/>
      </w:pPr>
      <w:bookmarkStart w:id="145" w:name="_Toc511742045"/>
      <w:proofErr w:type="spellStart"/>
      <w:r w:rsidRPr="00551F2D">
        <w:t>Okin</w:t>
      </w:r>
      <w:proofErr w:type="spellEnd"/>
      <w:r w:rsidRPr="00551F2D">
        <w:t xml:space="preserve">, S.M. (1999) </w:t>
      </w:r>
      <w:r w:rsidRPr="0030651A">
        <w:rPr>
          <w:i/>
        </w:rPr>
        <w:t>Is Multiculturalism Bad for Women?</w:t>
      </w:r>
      <w:r w:rsidRPr="00EB06AA">
        <w:t xml:space="preserve"> </w:t>
      </w:r>
      <w:r w:rsidRPr="00551F2D">
        <w:t>West Sussex: Princeton University Press.</w:t>
      </w:r>
      <w:bookmarkEnd w:id="145"/>
    </w:p>
    <w:p w14:paraId="081F01C8" w14:textId="77777777" w:rsidR="00EB06AA" w:rsidRDefault="00EB06AA" w:rsidP="00EB06AA">
      <w:pPr>
        <w:spacing w:line="360" w:lineRule="auto"/>
        <w:ind w:left="720" w:hanging="720"/>
      </w:pPr>
      <w:bookmarkStart w:id="146" w:name="_Toc511742046"/>
      <w:r w:rsidRPr="00551F2D">
        <w:t xml:space="preserve">Parekh, B. (2006) </w:t>
      </w:r>
      <w:r w:rsidRPr="0030651A">
        <w:rPr>
          <w:i/>
        </w:rPr>
        <w:t>Rethinking Multiculturalism: Cultural Diversity and Political Theory</w:t>
      </w:r>
      <w:r w:rsidRPr="00EB06AA">
        <w:t xml:space="preserve">. </w:t>
      </w:r>
      <w:r w:rsidRPr="00551F2D">
        <w:t>Hampshire: Palgrave Macmillan.</w:t>
      </w:r>
      <w:bookmarkEnd w:id="146"/>
    </w:p>
    <w:p w14:paraId="28940683" w14:textId="77777777" w:rsidR="00A857CC" w:rsidRPr="00551F2D" w:rsidRDefault="00A857CC" w:rsidP="00A857CC">
      <w:pPr>
        <w:spacing w:line="360" w:lineRule="auto"/>
        <w:ind w:left="720" w:hanging="720"/>
      </w:pPr>
      <w:r>
        <w:t xml:space="preserve">Parekh, B. (2016) ‘Afterword: Multiculturalism and Interculturalism – A Critical Dialogue’, in </w:t>
      </w:r>
      <w:r w:rsidRPr="00A857CC">
        <w:t xml:space="preserve">N. Meer, T. </w:t>
      </w:r>
      <w:proofErr w:type="spellStart"/>
      <w:r w:rsidRPr="00A857CC">
        <w:t>Modood</w:t>
      </w:r>
      <w:proofErr w:type="spellEnd"/>
      <w:r w:rsidRPr="00A857CC">
        <w:t xml:space="preserve"> and R. Zapata-</w:t>
      </w:r>
      <w:proofErr w:type="spellStart"/>
      <w:r w:rsidRPr="00A857CC">
        <w:t>Barrero</w:t>
      </w:r>
      <w:proofErr w:type="spellEnd"/>
      <w:r w:rsidRPr="00A857CC">
        <w:t xml:space="preserve"> (eds.) </w:t>
      </w:r>
      <w:r w:rsidRPr="0030651A">
        <w:rPr>
          <w:i/>
        </w:rPr>
        <w:t>Multiculturalism and Interculturalism: Debating the Dividing Lines</w:t>
      </w:r>
      <w:r w:rsidRPr="00A857CC">
        <w:t>. Edinburgh: Edinbur</w:t>
      </w:r>
      <w:r>
        <w:t>gh University Press, pp. 266-279</w:t>
      </w:r>
      <w:r w:rsidRPr="00A857CC">
        <w:t>.</w:t>
      </w:r>
    </w:p>
    <w:p w14:paraId="51CA938D" w14:textId="77777777" w:rsidR="00EB06AA" w:rsidRPr="00551F2D" w:rsidRDefault="00EB06AA" w:rsidP="00EB06AA">
      <w:pPr>
        <w:spacing w:line="360" w:lineRule="auto"/>
        <w:ind w:left="720" w:hanging="720"/>
      </w:pPr>
      <w:bookmarkStart w:id="147" w:name="_Toc511742047"/>
      <w:r w:rsidRPr="00551F2D">
        <w:t xml:space="preserve">Parliament (2017) </w:t>
      </w:r>
      <w:r w:rsidRPr="0030651A">
        <w:rPr>
          <w:i/>
        </w:rPr>
        <w:t>Dame Louise Casey Questioned on Community Cohesion</w:t>
      </w:r>
      <w:r w:rsidRPr="00EB06AA">
        <w:t>.</w:t>
      </w:r>
      <w:r w:rsidRPr="00551F2D">
        <w:t xml:space="preserve"> Available at: https://www.parliament.uk/business/committees/committees-a-z/commons-select/communities-and-local-government-committee/news-parliament-2015/integration-review-evidence-16-17/ (Accessed: 24 March 2018).</w:t>
      </w:r>
      <w:bookmarkEnd w:id="147"/>
      <w:r w:rsidRPr="00551F2D">
        <w:t xml:space="preserve">  </w:t>
      </w:r>
    </w:p>
    <w:p w14:paraId="638B5865" w14:textId="77777777" w:rsidR="00EB06AA" w:rsidRPr="00551F2D" w:rsidRDefault="00EB06AA" w:rsidP="00EB06AA">
      <w:pPr>
        <w:spacing w:line="360" w:lineRule="auto"/>
        <w:ind w:left="720" w:hanging="720"/>
      </w:pPr>
      <w:bookmarkStart w:id="148" w:name="_Toc511742048"/>
      <w:r w:rsidRPr="00551F2D">
        <w:t xml:space="preserve">Paul, K. (1997) </w:t>
      </w:r>
      <w:r w:rsidRPr="0030651A">
        <w:rPr>
          <w:i/>
        </w:rPr>
        <w:t xml:space="preserve">Whitewashing Britain: Race and Citizenship in the </w:t>
      </w:r>
      <w:proofErr w:type="spellStart"/>
      <w:r w:rsidRPr="0030651A">
        <w:rPr>
          <w:i/>
        </w:rPr>
        <w:t>Postwar</w:t>
      </w:r>
      <w:proofErr w:type="spellEnd"/>
      <w:r w:rsidRPr="0030651A">
        <w:rPr>
          <w:i/>
        </w:rPr>
        <w:t xml:space="preserve"> Era</w:t>
      </w:r>
      <w:r w:rsidRPr="00EB06AA">
        <w:t xml:space="preserve">. </w:t>
      </w:r>
      <w:r w:rsidRPr="00551F2D">
        <w:t>New York: Cornell University Press.</w:t>
      </w:r>
      <w:bookmarkEnd w:id="148"/>
    </w:p>
    <w:p w14:paraId="4E1EFF8A" w14:textId="77777777" w:rsidR="00EB06AA" w:rsidRPr="00EB06AA" w:rsidRDefault="00EB06AA" w:rsidP="00EB06AA">
      <w:pPr>
        <w:spacing w:line="360" w:lineRule="auto"/>
        <w:ind w:left="720" w:hanging="720"/>
      </w:pPr>
      <w:bookmarkStart w:id="149" w:name="_Toc511742050"/>
      <w:r w:rsidRPr="00EB06AA">
        <w:t xml:space="preserve">Pettigrew, T.F., </w:t>
      </w:r>
      <w:proofErr w:type="spellStart"/>
      <w:r w:rsidRPr="00EB06AA">
        <w:t>Tropp</w:t>
      </w:r>
      <w:proofErr w:type="spellEnd"/>
      <w:r w:rsidRPr="00EB06AA">
        <w:t xml:space="preserve">, L.R., Wagner, U. and Christ, O. (2011) ‘Recent advances in intergroup contact theory’, </w:t>
      </w:r>
      <w:r w:rsidRPr="0030651A">
        <w:rPr>
          <w:i/>
        </w:rPr>
        <w:t>International Journal of Intercultural Relations</w:t>
      </w:r>
      <w:r w:rsidRPr="00EB06AA">
        <w:t>, 35 (3), pp. 271 – 280, doi.org/10.1016/j.ijintrel.2011.03.001.</w:t>
      </w:r>
      <w:bookmarkEnd w:id="149"/>
    </w:p>
    <w:p w14:paraId="163E3BC2" w14:textId="77777777" w:rsidR="00EB06AA" w:rsidRPr="00EB06AA" w:rsidRDefault="00EB06AA" w:rsidP="00EB06AA">
      <w:pPr>
        <w:spacing w:line="360" w:lineRule="auto"/>
        <w:ind w:left="720" w:hanging="720"/>
      </w:pPr>
      <w:bookmarkStart w:id="150" w:name="_Toc511742051"/>
      <w:r w:rsidRPr="00EB06AA">
        <w:t xml:space="preserve">Pharr, S. (1997) </w:t>
      </w:r>
      <w:r w:rsidRPr="0030651A">
        <w:rPr>
          <w:i/>
        </w:rPr>
        <w:t>Homophobia: A Weapon of Sexism</w:t>
      </w:r>
      <w:r w:rsidRPr="00EB06AA">
        <w:t>. California: Chardon Press.</w:t>
      </w:r>
      <w:bookmarkEnd w:id="150"/>
    </w:p>
    <w:p w14:paraId="6C874728" w14:textId="77777777" w:rsidR="00EB06AA" w:rsidRPr="00EB06AA" w:rsidRDefault="00EB06AA" w:rsidP="00EB06AA">
      <w:pPr>
        <w:spacing w:line="360" w:lineRule="auto"/>
        <w:ind w:left="720" w:hanging="720"/>
      </w:pPr>
      <w:bookmarkStart w:id="151" w:name="_Toc511742052"/>
      <w:r w:rsidRPr="00EB06AA">
        <w:t xml:space="preserve">Philips, D. (2006) ‘Parallel Lives? Challenging Discourses of British Muslim Self-segregation’, </w:t>
      </w:r>
      <w:r w:rsidRPr="0030651A">
        <w:rPr>
          <w:i/>
        </w:rPr>
        <w:t>Environment and Planning D Society and Space</w:t>
      </w:r>
      <w:r w:rsidRPr="00EB06AA">
        <w:t>, 24 (1), pp. 25 – 40</w:t>
      </w:r>
      <w:bookmarkEnd w:id="151"/>
      <w:r w:rsidR="0030651A">
        <w:t>.</w:t>
      </w:r>
    </w:p>
    <w:p w14:paraId="1CC1C6E4" w14:textId="77777777" w:rsidR="00EB06AA" w:rsidRPr="00551F2D" w:rsidRDefault="00EB06AA" w:rsidP="00EB06AA">
      <w:pPr>
        <w:spacing w:line="360" w:lineRule="auto"/>
        <w:ind w:left="720" w:hanging="720"/>
      </w:pPr>
      <w:bookmarkStart w:id="152" w:name="_Toc511742053"/>
      <w:r w:rsidRPr="00551F2D">
        <w:t xml:space="preserve">Phillips, A. (2007) </w:t>
      </w:r>
      <w:r w:rsidRPr="00EB06AA">
        <w:t xml:space="preserve">Multiculturalism without Culture. </w:t>
      </w:r>
      <w:r w:rsidRPr="00551F2D">
        <w:t>Oxfordshire: Princeton University Press.</w:t>
      </w:r>
      <w:bookmarkEnd w:id="152"/>
    </w:p>
    <w:p w14:paraId="50F7C7F5" w14:textId="77777777" w:rsidR="00EB06AA" w:rsidRPr="00EB06AA" w:rsidRDefault="00EB06AA" w:rsidP="00EB06AA">
      <w:pPr>
        <w:spacing w:line="360" w:lineRule="auto"/>
        <w:ind w:left="720" w:hanging="720"/>
      </w:pPr>
      <w:bookmarkStart w:id="153" w:name="_Toc511742054"/>
      <w:proofErr w:type="spellStart"/>
      <w:r w:rsidRPr="00551F2D">
        <w:lastRenderedPageBreak/>
        <w:t>Pichler</w:t>
      </w:r>
      <w:proofErr w:type="spellEnd"/>
      <w:r w:rsidRPr="00551F2D">
        <w:t>, F. (2010) ‘</w:t>
      </w:r>
      <w:r w:rsidRPr="00EB06AA">
        <w:t xml:space="preserve">Foundations of anti-immigrant sentiment: The variable nature of perceived group threat across changing European societies, 2002-2006’, </w:t>
      </w:r>
      <w:r w:rsidRPr="00E15FC8">
        <w:rPr>
          <w:i/>
        </w:rPr>
        <w:t>International Journal of Comparative Sociology</w:t>
      </w:r>
      <w:r w:rsidRPr="00EB06AA">
        <w:t>, 51 (6), pp. 445 – 469, DOI: 10.1177/0020715210379456.</w:t>
      </w:r>
      <w:bookmarkEnd w:id="153"/>
    </w:p>
    <w:p w14:paraId="4CBEE582" w14:textId="77777777" w:rsidR="00EB06AA" w:rsidRPr="00551F2D" w:rsidRDefault="00EB06AA" w:rsidP="00EB06AA">
      <w:pPr>
        <w:spacing w:line="360" w:lineRule="auto"/>
        <w:ind w:left="720" w:hanging="720"/>
      </w:pPr>
      <w:bookmarkStart w:id="154" w:name="_Toc511742055"/>
      <w:r w:rsidRPr="00551F2D">
        <w:t>Pilkington, A. (2002) ‘Cultural Representations and Changing Ethnic Identities in a Global Age’, in M. Holborn (</w:t>
      </w:r>
      <w:proofErr w:type="spellStart"/>
      <w:r w:rsidRPr="00551F2D">
        <w:t>ed</w:t>
      </w:r>
      <w:proofErr w:type="spellEnd"/>
      <w:r w:rsidRPr="00551F2D">
        <w:t xml:space="preserve">) </w:t>
      </w:r>
      <w:r w:rsidRPr="00E15FC8">
        <w:rPr>
          <w:i/>
        </w:rPr>
        <w:t>Developments in Sociology</w:t>
      </w:r>
      <w:r w:rsidRPr="00EB06AA">
        <w:t>.</w:t>
      </w:r>
      <w:r w:rsidRPr="00551F2D">
        <w:t xml:space="preserve"> Ormskirk: Causeway Press.</w:t>
      </w:r>
      <w:bookmarkEnd w:id="154"/>
    </w:p>
    <w:p w14:paraId="52778E75" w14:textId="77777777" w:rsidR="00EB06AA" w:rsidRDefault="00EB06AA" w:rsidP="00EB06AA">
      <w:pPr>
        <w:spacing w:line="360" w:lineRule="auto"/>
        <w:ind w:left="720" w:hanging="720"/>
      </w:pPr>
      <w:bookmarkStart w:id="155" w:name="_Toc511742056"/>
      <w:r w:rsidRPr="00EB06AA">
        <w:t xml:space="preserve">Plumb, N., </w:t>
      </w:r>
      <w:proofErr w:type="spellStart"/>
      <w:r w:rsidRPr="00EB06AA">
        <w:t>Millinship</w:t>
      </w:r>
      <w:proofErr w:type="spellEnd"/>
      <w:r w:rsidRPr="00EB06AA">
        <w:t xml:space="preserve">, H. and Bell, R. (2016) </w:t>
      </w:r>
      <w:r w:rsidRPr="00E15FC8">
        <w:rPr>
          <w:i/>
        </w:rPr>
        <w:t>In</w:t>
      </w:r>
      <w:r w:rsidR="00E15FC8">
        <w:rPr>
          <w:i/>
        </w:rPr>
        <w:t>tegration City: A New Communiti</w:t>
      </w:r>
      <w:r w:rsidRPr="00E15FC8">
        <w:rPr>
          <w:i/>
        </w:rPr>
        <w:t>es Agenda for London</w:t>
      </w:r>
      <w:r w:rsidRPr="00EB06AA">
        <w:t>. Available at: https://the-challenge.org/uploads/documents/TCN-Integration-City.pdf (Accessed: 5 April 2018).</w:t>
      </w:r>
      <w:bookmarkEnd w:id="155"/>
      <w:r w:rsidRPr="00EB06AA">
        <w:t xml:space="preserve"> </w:t>
      </w:r>
    </w:p>
    <w:p w14:paraId="24AFE1F8" w14:textId="4E07AEC9" w:rsidR="008D12AA" w:rsidRPr="008D12AA" w:rsidRDefault="008D12AA" w:rsidP="00EB06AA">
      <w:pPr>
        <w:spacing w:line="360" w:lineRule="auto"/>
        <w:ind w:left="720" w:hanging="720"/>
      </w:pPr>
      <w:proofErr w:type="spellStart"/>
      <w:r>
        <w:t>Portes</w:t>
      </w:r>
      <w:proofErr w:type="spellEnd"/>
      <w:r>
        <w:t xml:space="preserve">, J. (2018) ‘Austerity really has hit poor people hardest – the figures prove it’, </w:t>
      </w:r>
      <w:r>
        <w:rPr>
          <w:i/>
        </w:rPr>
        <w:t>The Guardian</w:t>
      </w:r>
      <w:r w:rsidR="00B825CA">
        <w:rPr>
          <w:i/>
        </w:rPr>
        <w:t>,</w:t>
      </w:r>
      <w:r w:rsidR="00B825CA">
        <w:t xml:space="preserve"> 14 March</w:t>
      </w:r>
      <w:r>
        <w:rPr>
          <w:i/>
        </w:rPr>
        <w:t xml:space="preserve"> </w:t>
      </w:r>
      <w:r w:rsidR="00B825CA">
        <w:t>[Online]</w:t>
      </w:r>
      <w:r>
        <w:t xml:space="preserve"> Available at: </w:t>
      </w:r>
      <w:r w:rsidRPr="008D12AA">
        <w:t>https://www.theguardian.com/commentisfree/2018/mar/14/austerity-poor-disability-george-osborne-tories</w:t>
      </w:r>
      <w:r>
        <w:t xml:space="preserve"> (Accessed: 18 March 2018).</w:t>
      </w:r>
    </w:p>
    <w:p w14:paraId="4FA0FD5D" w14:textId="77777777" w:rsidR="00EB06AA" w:rsidRPr="00EB06AA" w:rsidRDefault="00EB06AA" w:rsidP="00EB06AA">
      <w:pPr>
        <w:spacing w:line="360" w:lineRule="auto"/>
        <w:ind w:left="720" w:hanging="720"/>
      </w:pPr>
      <w:bookmarkStart w:id="156" w:name="_Toc511742057"/>
      <w:r w:rsidRPr="00EB06AA">
        <w:t>Putnam, R.D. (2007) ‘E pluribus Unum: Diversity and Community in the Twenty</w:t>
      </w:r>
      <w:r w:rsidRPr="00EB06AA">
        <w:rPr>
          <w:rFonts w:ascii="Cambria Math" w:hAnsi="Cambria Math" w:cs="Cambria Math"/>
        </w:rPr>
        <w:t>‐</w:t>
      </w:r>
      <w:r w:rsidRPr="00EB06AA">
        <w:t xml:space="preserve">first Century The 2006 Johan </w:t>
      </w:r>
      <w:proofErr w:type="spellStart"/>
      <w:r w:rsidRPr="00EB06AA">
        <w:t>Skytte</w:t>
      </w:r>
      <w:proofErr w:type="spellEnd"/>
      <w:r w:rsidRPr="00EB06AA">
        <w:t xml:space="preserve"> Prize Lecture’, </w:t>
      </w:r>
      <w:r w:rsidRPr="00A522CE">
        <w:rPr>
          <w:i/>
        </w:rPr>
        <w:t>Scandinavian Political Studies</w:t>
      </w:r>
      <w:r w:rsidRPr="00EB06AA">
        <w:t>, 30 (2), pp. 137 - 174, doi.org/10.1111/j.1467-9477.2007.</w:t>
      </w:r>
      <w:proofErr w:type="gramStart"/>
      <w:r w:rsidRPr="00EB06AA">
        <w:t>00176.x.</w:t>
      </w:r>
      <w:bookmarkEnd w:id="156"/>
      <w:proofErr w:type="gramEnd"/>
      <w:r w:rsidRPr="00EB06AA">
        <w:t xml:space="preserve"> </w:t>
      </w:r>
    </w:p>
    <w:p w14:paraId="6E24B0F9" w14:textId="77777777" w:rsidR="00EB06AA" w:rsidRPr="00EB06AA" w:rsidRDefault="00EB06AA" w:rsidP="00EB06AA">
      <w:pPr>
        <w:spacing w:line="360" w:lineRule="auto"/>
        <w:ind w:left="720" w:hanging="720"/>
      </w:pPr>
      <w:bookmarkStart w:id="157" w:name="_Toc511742058"/>
      <w:proofErr w:type="spellStart"/>
      <w:r w:rsidRPr="00EB06AA">
        <w:t>Rattansi</w:t>
      </w:r>
      <w:proofErr w:type="spellEnd"/>
      <w:r w:rsidRPr="00EB06AA">
        <w:t xml:space="preserve">, A. (2011) </w:t>
      </w:r>
      <w:r w:rsidRPr="00A522CE">
        <w:rPr>
          <w:i/>
        </w:rPr>
        <w:t>Multiculturalism: A Very Short Introduction</w:t>
      </w:r>
      <w:r w:rsidRPr="00EB06AA">
        <w:t>. Oxford: Oxford University Press.</w:t>
      </w:r>
      <w:bookmarkEnd w:id="157"/>
    </w:p>
    <w:p w14:paraId="10A638A5" w14:textId="77777777" w:rsidR="00EB06AA" w:rsidRPr="00551F2D" w:rsidRDefault="00EB06AA" w:rsidP="00EB06AA">
      <w:pPr>
        <w:spacing w:line="360" w:lineRule="auto"/>
        <w:ind w:left="720" w:hanging="720"/>
      </w:pPr>
      <w:bookmarkStart w:id="158" w:name="_Toc511742059"/>
      <w:r w:rsidRPr="00551F2D">
        <w:t xml:space="preserve">Rawls, J. (1993) </w:t>
      </w:r>
      <w:r w:rsidRPr="00A522CE">
        <w:rPr>
          <w:i/>
        </w:rPr>
        <w:t>Political Liberalism</w:t>
      </w:r>
      <w:r w:rsidRPr="00EB06AA">
        <w:t>.</w:t>
      </w:r>
      <w:r w:rsidRPr="00551F2D">
        <w:t xml:space="preserve"> New York: Columba University Press.</w:t>
      </w:r>
      <w:bookmarkEnd w:id="158"/>
    </w:p>
    <w:p w14:paraId="53D7D2E7" w14:textId="77777777" w:rsidR="00EB06AA" w:rsidRPr="00EB06AA" w:rsidRDefault="00EB06AA" w:rsidP="00EB06AA">
      <w:pPr>
        <w:spacing w:line="360" w:lineRule="auto"/>
        <w:ind w:left="720" w:hanging="720"/>
      </w:pPr>
      <w:bookmarkStart w:id="159" w:name="_Toc511742060"/>
      <w:r w:rsidRPr="00EB06AA">
        <w:t>Rothenberg, P. (2000) </w:t>
      </w:r>
      <w:r w:rsidRPr="00A522CE">
        <w:rPr>
          <w:i/>
        </w:rPr>
        <w:t>Invisible privilege: a memoir about race, class and gender.</w:t>
      </w:r>
      <w:r w:rsidRPr="00EB06AA">
        <w:t xml:space="preserve"> Lawrence: University Press of Kansas.</w:t>
      </w:r>
      <w:bookmarkEnd w:id="159"/>
    </w:p>
    <w:p w14:paraId="19C2D444" w14:textId="77777777" w:rsidR="00EB06AA" w:rsidRPr="00551F2D" w:rsidRDefault="00EB06AA" w:rsidP="00EB06AA">
      <w:pPr>
        <w:spacing w:line="360" w:lineRule="auto"/>
        <w:ind w:left="720" w:hanging="720"/>
      </w:pPr>
      <w:bookmarkStart w:id="160" w:name="_Toc511742061"/>
      <w:r w:rsidRPr="00551F2D">
        <w:t xml:space="preserve">Runnymede Trust (2016) </w:t>
      </w:r>
      <w:r w:rsidRPr="00A522CE">
        <w:rPr>
          <w:i/>
        </w:rPr>
        <w:t>Equality Not Finger Pointing: Response to Casey Report</w:t>
      </w:r>
      <w:r w:rsidRPr="00EB06AA">
        <w:t>.</w:t>
      </w:r>
      <w:r w:rsidRPr="00551F2D">
        <w:t xml:space="preserve"> Available at: https://www.runnymedetrust.org/blog/we-need-equality-not-finger-pointing-runnymedes-response-to-the-casey-integration-report (Accessed: 24 March 2018).</w:t>
      </w:r>
      <w:bookmarkEnd w:id="160"/>
      <w:r w:rsidRPr="00551F2D">
        <w:t xml:space="preserve"> </w:t>
      </w:r>
    </w:p>
    <w:p w14:paraId="62560134" w14:textId="77777777" w:rsidR="00EB06AA" w:rsidRPr="00551F2D" w:rsidRDefault="00EB06AA" w:rsidP="00EB06AA">
      <w:pPr>
        <w:spacing w:line="360" w:lineRule="auto"/>
        <w:ind w:left="720" w:hanging="720"/>
      </w:pPr>
      <w:bookmarkStart w:id="161" w:name="_Toc511742062"/>
      <w:r w:rsidRPr="00551F2D">
        <w:t xml:space="preserve">Sen, A. (2007) </w:t>
      </w:r>
      <w:r w:rsidRPr="00A522CE">
        <w:rPr>
          <w:i/>
        </w:rPr>
        <w:t>Identity and Violence: The Illusion of Destiny</w:t>
      </w:r>
      <w:r w:rsidRPr="00EB06AA">
        <w:t>.</w:t>
      </w:r>
      <w:r w:rsidRPr="00551F2D">
        <w:t xml:space="preserve"> London: Penguin Books.</w:t>
      </w:r>
      <w:bookmarkEnd w:id="161"/>
    </w:p>
    <w:p w14:paraId="18791331" w14:textId="77777777" w:rsidR="00EB06AA" w:rsidRPr="00551F2D" w:rsidRDefault="00EB06AA" w:rsidP="00EB06AA">
      <w:pPr>
        <w:spacing w:line="360" w:lineRule="auto"/>
        <w:ind w:left="720" w:hanging="720"/>
      </w:pPr>
      <w:bookmarkStart w:id="162" w:name="_Toc511742063"/>
      <w:r w:rsidRPr="00551F2D">
        <w:t xml:space="preserve">Sides, J. and </w:t>
      </w:r>
      <w:proofErr w:type="spellStart"/>
      <w:r w:rsidRPr="00551F2D">
        <w:t>Citrin</w:t>
      </w:r>
      <w:proofErr w:type="spellEnd"/>
      <w:r w:rsidRPr="00551F2D">
        <w:t xml:space="preserve">, J. (2007) ‘European Opinion About Immigration: The Role of Identities, Interests and Information’, </w:t>
      </w:r>
      <w:r w:rsidRPr="00A522CE">
        <w:rPr>
          <w:i/>
        </w:rPr>
        <w:t>British Journal of Political Science</w:t>
      </w:r>
      <w:r w:rsidRPr="00551F2D">
        <w:t>, 37 (3), pp. 477 - 504, doi.org/10.1017/S0007123407000257.</w:t>
      </w:r>
      <w:bookmarkEnd w:id="162"/>
      <w:r w:rsidRPr="00551F2D">
        <w:t xml:space="preserve"> </w:t>
      </w:r>
    </w:p>
    <w:p w14:paraId="77E1F678" w14:textId="77777777" w:rsidR="00EB06AA" w:rsidRPr="00551F2D" w:rsidRDefault="00EB06AA" w:rsidP="00EB06AA">
      <w:pPr>
        <w:spacing w:line="360" w:lineRule="auto"/>
        <w:ind w:left="720" w:hanging="720"/>
      </w:pPr>
      <w:bookmarkStart w:id="163" w:name="_Toc511742064"/>
      <w:r w:rsidRPr="00551F2D">
        <w:t xml:space="preserve">Smith, A.D. (1991) </w:t>
      </w:r>
      <w:r w:rsidRPr="00A522CE">
        <w:rPr>
          <w:i/>
        </w:rPr>
        <w:t>National Identity</w:t>
      </w:r>
      <w:r w:rsidRPr="00EB06AA">
        <w:t>.</w:t>
      </w:r>
      <w:r w:rsidRPr="00551F2D">
        <w:t xml:space="preserve"> Nevada: University of Nevada Press.</w:t>
      </w:r>
      <w:bookmarkEnd w:id="163"/>
      <w:r w:rsidRPr="00551F2D">
        <w:t xml:space="preserve"> </w:t>
      </w:r>
    </w:p>
    <w:p w14:paraId="32B95839" w14:textId="77777777" w:rsidR="00EB06AA" w:rsidRPr="00551F2D" w:rsidRDefault="00EB06AA" w:rsidP="00EB06AA">
      <w:pPr>
        <w:spacing w:line="360" w:lineRule="auto"/>
        <w:ind w:left="720" w:hanging="720"/>
      </w:pPr>
      <w:bookmarkStart w:id="164" w:name="_Toc511742065"/>
      <w:r w:rsidRPr="00551F2D">
        <w:t xml:space="preserve">Smith, S.J. (1989) </w:t>
      </w:r>
      <w:r w:rsidRPr="00F41EF3">
        <w:rPr>
          <w:i/>
        </w:rPr>
        <w:t>The Politics of ‘Race’ and Residence</w:t>
      </w:r>
      <w:r w:rsidRPr="00EB06AA">
        <w:t>.</w:t>
      </w:r>
      <w:r w:rsidRPr="00551F2D">
        <w:t xml:space="preserve"> Cambridge: Polity Press.</w:t>
      </w:r>
      <w:bookmarkEnd w:id="164"/>
    </w:p>
    <w:p w14:paraId="0B7A5BA7" w14:textId="77777777" w:rsidR="00EB06AA" w:rsidRPr="00EB06AA" w:rsidRDefault="00EB06AA" w:rsidP="00EB06AA">
      <w:pPr>
        <w:spacing w:line="360" w:lineRule="auto"/>
        <w:ind w:left="720" w:hanging="720"/>
      </w:pPr>
      <w:bookmarkStart w:id="165" w:name="_Toc511742066"/>
      <w:proofErr w:type="spellStart"/>
      <w:r w:rsidRPr="00551F2D">
        <w:lastRenderedPageBreak/>
        <w:t>Sniderman</w:t>
      </w:r>
      <w:proofErr w:type="spellEnd"/>
      <w:r w:rsidRPr="00551F2D">
        <w:t xml:space="preserve">, P.M., </w:t>
      </w:r>
      <w:proofErr w:type="spellStart"/>
      <w:r w:rsidRPr="00551F2D">
        <w:t>Hagendoorn</w:t>
      </w:r>
      <w:proofErr w:type="spellEnd"/>
      <w:r w:rsidRPr="00551F2D">
        <w:t>, L. and Prior, M. (2004) ‘</w:t>
      </w:r>
      <w:r w:rsidRPr="00EB06AA">
        <w:t xml:space="preserve">Predisposing Factors and Situational Triggers: Exclusionary Reactions to Immigrant Minorities’, </w:t>
      </w:r>
      <w:r w:rsidRPr="00F41EF3">
        <w:rPr>
          <w:i/>
        </w:rPr>
        <w:t>American Political Science Review</w:t>
      </w:r>
      <w:r w:rsidRPr="00EB06AA">
        <w:t>, 98 (1), pp. 35 – 49, doi.org/10.1017/S000305540400098X.</w:t>
      </w:r>
      <w:bookmarkEnd w:id="165"/>
    </w:p>
    <w:p w14:paraId="701ABA15" w14:textId="77777777" w:rsidR="00EB06AA" w:rsidRPr="00551F2D" w:rsidRDefault="00EB06AA" w:rsidP="00EB06AA">
      <w:pPr>
        <w:spacing w:line="360" w:lineRule="auto"/>
        <w:ind w:left="720" w:hanging="720"/>
      </w:pPr>
      <w:bookmarkStart w:id="166" w:name="_Toc511742067"/>
      <w:r w:rsidRPr="00551F2D">
        <w:t xml:space="preserve">Song, S. (2007) </w:t>
      </w:r>
      <w:r w:rsidRPr="00F41EF3">
        <w:rPr>
          <w:i/>
        </w:rPr>
        <w:t>Justice, Gender, and the Politics of Multiculturalism</w:t>
      </w:r>
      <w:r w:rsidRPr="00EB06AA">
        <w:t>.</w:t>
      </w:r>
      <w:r w:rsidRPr="00551F2D">
        <w:t xml:space="preserve"> Cambridge: Cambridge University Press.</w:t>
      </w:r>
      <w:bookmarkEnd w:id="166"/>
    </w:p>
    <w:p w14:paraId="4C619C1B" w14:textId="77777777" w:rsidR="00EB06AA" w:rsidRPr="00551F2D" w:rsidRDefault="00EB06AA" w:rsidP="00EB06AA">
      <w:pPr>
        <w:spacing w:line="360" w:lineRule="auto"/>
        <w:ind w:left="720" w:hanging="720"/>
      </w:pPr>
      <w:bookmarkStart w:id="167" w:name="_Toc511742068"/>
      <w:proofErr w:type="spellStart"/>
      <w:r w:rsidRPr="00551F2D">
        <w:t>Spierings</w:t>
      </w:r>
      <w:proofErr w:type="spellEnd"/>
      <w:r w:rsidRPr="00551F2D">
        <w:t xml:space="preserve">, N., Smits, J. and </w:t>
      </w:r>
      <w:proofErr w:type="spellStart"/>
      <w:r w:rsidRPr="00551F2D">
        <w:t>Mieke</w:t>
      </w:r>
      <w:proofErr w:type="spellEnd"/>
      <w:r w:rsidRPr="00551F2D">
        <w:t xml:space="preserve">, V. (2009) ‘On the Compatibility of Islam and Gender Equality: Effects of Modernization, State Islamization, and Democracy on Women's </w:t>
      </w:r>
      <w:proofErr w:type="spellStart"/>
      <w:r w:rsidRPr="00551F2D">
        <w:t>Labor</w:t>
      </w:r>
      <w:proofErr w:type="spellEnd"/>
      <w:r w:rsidRPr="00551F2D">
        <w:t xml:space="preserve"> Market Participation in 45 Muslim Countries’, </w:t>
      </w:r>
      <w:r w:rsidRPr="00F41EF3">
        <w:rPr>
          <w:i/>
        </w:rPr>
        <w:t>Social Indicators Research</w:t>
      </w:r>
      <w:r w:rsidRPr="00551F2D">
        <w:t>, 90 (3), pp. 503 – 522, DOI 10.1007/s11205-008-9274-z.</w:t>
      </w:r>
      <w:bookmarkEnd w:id="167"/>
    </w:p>
    <w:p w14:paraId="57AEA7FA" w14:textId="77777777" w:rsidR="00EB06AA" w:rsidRPr="00551F2D" w:rsidRDefault="00EB06AA" w:rsidP="00EB06AA">
      <w:pPr>
        <w:spacing w:line="360" w:lineRule="auto"/>
        <w:ind w:left="720" w:hanging="720"/>
      </w:pPr>
      <w:bookmarkStart w:id="168" w:name="_Toc511742069"/>
      <w:r w:rsidRPr="00551F2D">
        <w:t>Stephan, W.G., Ybarra, O. and Morrison, K.R. (2009) ‘Intergroup Threat Theory’, in (</w:t>
      </w:r>
      <w:proofErr w:type="spellStart"/>
      <w:r w:rsidRPr="00551F2D">
        <w:t>ed</w:t>
      </w:r>
      <w:proofErr w:type="spellEnd"/>
      <w:r w:rsidRPr="00551F2D">
        <w:t xml:space="preserve">) T.D. Nelson, </w:t>
      </w:r>
      <w:r w:rsidRPr="00F41EF3">
        <w:rPr>
          <w:i/>
        </w:rPr>
        <w:t>Handbook of Prejudice, Stereotyping and Discrimination</w:t>
      </w:r>
      <w:r w:rsidRPr="00EB06AA">
        <w:t xml:space="preserve">. </w:t>
      </w:r>
      <w:r w:rsidRPr="00551F2D">
        <w:t>East Sussex: Psychology Press.</w:t>
      </w:r>
      <w:bookmarkEnd w:id="168"/>
    </w:p>
    <w:p w14:paraId="626EF870" w14:textId="77777777" w:rsidR="00EB06AA" w:rsidRPr="00EB06AA" w:rsidRDefault="00EB06AA" w:rsidP="00EB06AA">
      <w:pPr>
        <w:spacing w:line="360" w:lineRule="auto"/>
        <w:ind w:left="720" w:hanging="720"/>
      </w:pPr>
      <w:bookmarkStart w:id="169" w:name="_Toc511742070"/>
      <w:proofErr w:type="spellStart"/>
      <w:r w:rsidRPr="00EB06AA">
        <w:t>Stokke</w:t>
      </w:r>
      <w:proofErr w:type="spellEnd"/>
      <w:r w:rsidRPr="00EB06AA">
        <w:t xml:space="preserve">, C. and </w:t>
      </w:r>
      <w:proofErr w:type="spellStart"/>
      <w:r w:rsidRPr="00EB06AA">
        <w:t>Lybaek</w:t>
      </w:r>
      <w:proofErr w:type="spellEnd"/>
      <w:r w:rsidRPr="00EB06AA">
        <w:t xml:space="preserve">, L. (2018) ‘Combining Intercultural Dialogue and Critical Multiculturalism’, </w:t>
      </w:r>
      <w:r w:rsidRPr="00F41EF3">
        <w:rPr>
          <w:i/>
        </w:rPr>
        <w:t>Ethnicities</w:t>
      </w:r>
      <w:r w:rsidRPr="00EB06AA">
        <w:t>, 18 (1), pp. 70 – 85, DOI: 10.1177/1468796816674504.</w:t>
      </w:r>
      <w:bookmarkEnd w:id="169"/>
    </w:p>
    <w:p w14:paraId="563DB9A0" w14:textId="77777777" w:rsidR="00EB06AA" w:rsidRPr="00551F2D" w:rsidRDefault="00EB06AA" w:rsidP="00EB06AA">
      <w:pPr>
        <w:spacing w:line="360" w:lineRule="auto"/>
        <w:ind w:left="720" w:hanging="720"/>
      </w:pPr>
      <w:bookmarkStart w:id="170" w:name="_Toc511742071"/>
      <w:r w:rsidRPr="00551F2D">
        <w:t xml:space="preserve">Swales, K. (2016) </w:t>
      </w:r>
      <w:proofErr w:type="spellStart"/>
      <w:r w:rsidRPr="00F41EF3">
        <w:rPr>
          <w:i/>
        </w:rPr>
        <w:t>NatCen</w:t>
      </w:r>
      <w:proofErr w:type="spellEnd"/>
      <w:r w:rsidRPr="00F41EF3">
        <w:rPr>
          <w:i/>
        </w:rPr>
        <w:t xml:space="preserve"> Social Research: Understanding the Leave vote</w:t>
      </w:r>
      <w:r w:rsidRPr="00551F2D">
        <w:t>. Available at: http://natcen.ac.uk/media/1319222/natcen_brexplanations-report-final-web2.pdf (Accessed: 27 March 2018).</w:t>
      </w:r>
      <w:bookmarkEnd w:id="170"/>
      <w:r w:rsidRPr="00551F2D">
        <w:t xml:space="preserve"> </w:t>
      </w:r>
    </w:p>
    <w:p w14:paraId="19072045" w14:textId="77777777" w:rsidR="00EB06AA" w:rsidRPr="00EB06AA" w:rsidRDefault="00EB06AA" w:rsidP="00EB06AA">
      <w:pPr>
        <w:spacing w:line="360" w:lineRule="auto"/>
        <w:ind w:left="720" w:hanging="720"/>
      </w:pPr>
      <w:bookmarkStart w:id="171" w:name="_Toc511742072"/>
      <w:r w:rsidRPr="00551F2D">
        <w:t>Taylor (1992)</w:t>
      </w:r>
      <w:r w:rsidRPr="00EB06AA">
        <w:t xml:space="preserve"> </w:t>
      </w:r>
      <w:r w:rsidRPr="00F41EF3">
        <w:rPr>
          <w:i/>
        </w:rPr>
        <w:t>Multiculturalism and The Politics of Recognition: An Essay by Charles Taylor</w:t>
      </w:r>
      <w:r w:rsidRPr="00EB06AA">
        <w:t>. Princeton: Princeton University Press.</w:t>
      </w:r>
      <w:bookmarkEnd w:id="171"/>
    </w:p>
    <w:p w14:paraId="416DB52F" w14:textId="77777777" w:rsidR="00EB06AA" w:rsidRPr="00EB06AA" w:rsidRDefault="00EB06AA" w:rsidP="00EB06AA">
      <w:pPr>
        <w:spacing w:line="360" w:lineRule="auto"/>
        <w:ind w:left="720" w:hanging="720"/>
      </w:pPr>
      <w:bookmarkStart w:id="172" w:name="_Toc511742073"/>
      <w:r w:rsidRPr="00EB06AA">
        <w:t xml:space="preserve">Taylor, C. (2015) ‘Interculturalism, Multiculturalism’, in V. </w:t>
      </w:r>
      <w:proofErr w:type="spellStart"/>
      <w:r w:rsidRPr="00EB06AA">
        <w:t>Uberoi</w:t>
      </w:r>
      <w:proofErr w:type="spellEnd"/>
      <w:r w:rsidRPr="00EB06AA">
        <w:t xml:space="preserve"> and T. </w:t>
      </w:r>
      <w:proofErr w:type="spellStart"/>
      <w:r w:rsidRPr="00EB06AA">
        <w:t>Modood</w:t>
      </w:r>
      <w:proofErr w:type="spellEnd"/>
      <w:r w:rsidRPr="00EB06AA">
        <w:t xml:space="preserve"> (eds.) </w:t>
      </w:r>
      <w:r w:rsidRPr="00F41EF3">
        <w:rPr>
          <w:i/>
        </w:rPr>
        <w:t>Multiculturalism Rethought: Interpretations, Dilemmas and New Directions</w:t>
      </w:r>
      <w:r w:rsidRPr="00EB06AA">
        <w:t>. Edinburgh: Edinburgh University Press, pp. 329-347.</w:t>
      </w:r>
      <w:bookmarkEnd w:id="172"/>
    </w:p>
    <w:p w14:paraId="28CC95CE" w14:textId="77777777" w:rsidR="00EB06AA" w:rsidRPr="00EB06AA" w:rsidRDefault="00EB06AA" w:rsidP="00EB06AA">
      <w:pPr>
        <w:spacing w:line="360" w:lineRule="auto"/>
        <w:ind w:left="720" w:hanging="720"/>
      </w:pPr>
      <w:bookmarkStart w:id="173" w:name="_Toc511742074"/>
      <w:r w:rsidRPr="00EB06AA">
        <w:t xml:space="preserve">Taylor, G. (2017) </w:t>
      </w:r>
      <w:r w:rsidRPr="00F41EF3">
        <w:rPr>
          <w:i/>
        </w:rPr>
        <w:t>Understanding Brexit: Why Britain Voted to Leave the European Union</w:t>
      </w:r>
      <w:r w:rsidRPr="00EB06AA">
        <w:t>. Bingley: Emerald Publishing.</w:t>
      </w:r>
      <w:bookmarkEnd w:id="173"/>
      <w:r w:rsidRPr="00EB06AA">
        <w:t xml:space="preserve"> </w:t>
      </w:r>
    </w:p>
    <w:p w14:paraId="4B9BCF7C" w14:textId="77777777" w:rsidR="00EB06AA" w:rsidRPr="00551F2D" w:rsidRDefault="00EB06AA" w:rsidP="00EB06AA">
      <w:pPr>
        <w:spacing w:line="360" w:lineRule="auto"/>
        <w:ind w:left="720" w:hanging="720"/>
      </w:pPr>
      <w:bookmarkStart w:id="174" w:name="_Toc511742075"/>
      <w:r w:rsidRPr="00551F2D">
        <w:t xml:space="preserve">Taylor, M. (2016) ‘Casey Report Criticised for Focus on UK Muslim Communities’, </w:t>
      </w:r>
      <w:r w:rsidRPr="00F41EF3">
        <w:rPr>
          <w:i/>
        </w:rPr>
        <w:t>The Guardian</w:t>
      </w:r>
      <w:r w:rsidRPr="00EB06AA">
        <w:t xml:space="preserve">, </w:t>
      </w:r>
      <w:r w:rsidRPr="00551F2D">
        <w:t>5 December, [Online]</w:t>
      </w:r>
      <w:r w:rsidRPr="00EB06AA">
        <w:t xml:space="preserve">. </w:t>
      </w:r>
      <w:r w:rsidRPr="00551F2D">
        <w:t>Available at: https://www.theguardian.com/society/2016/dec/05/casey-report-criticised-for-focus-on-uk-muslim-communities (Accessed: 23 March 2018).</w:t>
      </w:r>
      <w:bookmarkEnd w:id="174"/>
      <w:r w:rsidRPr="00551F2D">
        <w:t xml:space="preserve"> </w:t>
      </w:r>
    </w:p>
    <w:p w14:paraId="3373A51C" w14:textId="77777777" w:rsidR="00EB06AA" w:rsidRPr="00551F2D" w:rsidRDefault="00EB06AA" w:rsidP="00EB06AA">
      <w:pPr>
        <w:spacing w:line="360" w:lineRule="auto"/>
        <w:ind w:left="720" w:hanging="720"/>
      </w:pPr>
      <w:bookmarkStart w:id="175" w:name="_Toc511742077"/>
      <w:r w:rsidRPr="00551F2D">
        <w:t>Thompson, N. (2012) </w:t>
      </w:r>
      <w:r w:rsidRPr="00F41EF3">
        <w:rPr>
          <w:i/>
        </w:rPr>
        <w:t xml:space="preserve">Anti-discriminatory practice: Equality, diversity and social justice (practical social work). 5th </w:t>
      </w:r>
      <w:proofErr w:type="spellStart"/>
      <w:r w:rsidRPr="00F41EF3">
        <w:rPr>
          <w:i/>
        </w:rPr>
        <w:t>edn</w:t>
      </w:r>
      <w:proofErr w:type="spellEnd"/>
      <w:r w:rsidRPr="00551F2D">
        <w:t>. New York, NY: Palgrave Macmillan.</w:t>
      </w:r>
      <w:bookmarkEnd w:id="175"/>
    </w:p>
    <w:p w14:paraId="7691ED93" w14:textId="77777777" w:rsidR="00EB06AA" w:rsidRPr="00EB06AA" w:rsidRDefault="00EB06AA" w:rsidP="00EB06AA">
      <w:pPr>
        <w:spacing w:line="360" w:lineRule="auto"/>
        <w:ind w:left="720" w:hanging="720"/>
      </w:pPr>
      <w:bookmarkStart w:id="176" w:name="_Toc511742078"/>
      <w:r w:rsidRPr="00EB06AA">
        <w:lastRenderedPageBreak/>
        <w:t xml:space="preserve">Travis, A. (2016) ‘Fear of immigration drove the leave victory – not immigration itself’, </w:t>
      </w:r>
      <w:r w:rsidRPr="00F41EF3">
        <w:rPr>
          <w:i/>
        </w:rPr>
        <w:t>The Guardian</w:t>
      </w:r>
      <w:r w:rsidRPr="00EB06AA">
        <w:t>, 24 June [Online]. Available at: https://www.theguardian.com/politics/2016/jun/24/voting-details-show-immigration-fears-were-paradoxical-but-decisive (Accessed: 1 April 2018).</w:t>
      </w:r>
      <w:bookmarkEnd w:id="176"/>
      <w:r w:rsidRPr="00EB06AA">
        <w:t xml:space="preserve"> </w:t>
      </w:r>
    </w:p>
    <w:p w14:paraId="57540867" w14:textId="77777777" w:rsidR="00EB06AA" w:rsidRPr="00EB06AA" w:rsidRDefault="00EB06AA" w:rsidP="00EB06AA">
      <w:pPr>
        <w:spacing w:line="360" w:lineRule="auto"/>
        <w:ind w:left="720" w:hanging="720"/>
      </w:pPr>
      <w:bookmarkStart w:id="177" w:name="_Toc511742079"/>
      <w:r w:rsidRPr="00EB06AA">
        <w:t xml:space="preserve">UNESCO (2009) </w:t>
      </w:r>
      <w:r w:rsidRPr="003D6D36">
        <w:rPr>
          <w:i/>
        </w:rPr>
        <w:t>UNESCO World Report: Investing in Cultural Diversity and Intercultural Dialogue</w:t>
      </w:r>
      <w:r w:rsidRPr="00EB06AA">
        <w:t>. France: United Nations Educational, Cultural and Scientific Organization.</w:t>
      </w:r>
      <w:bookmarkEnd w:id="177"/>
      <w:r w:rsidRPr="00EB06AA">
        <w:t xml:space="preserve"> </w:t>
      </w:r>
    </w:p>
    <w:p w14:paraId="4DD335C1" w14:textId="77777777" w:rsidR="00EB06AA" w:rsidRPr="00551F2D" w:rsidRDefault="00EB06AA" w:rsidP="00EB06AA">
      <w:pPr>
        <w:spacing w:line="360" w:lineRule="auto"/>
        <w:ind w:left="720" w:hanging="720"/>
      </w:pPr>
      <w:bookmarkStart w:id="178" w:name="_Toc511742080"/>
      <w:proofErr w:type="spellStart"/>
      <w:r w:rsidRPr="00551F2D">
        <w:t>Uslaner</w:t>
      </w:r>
      <w:proofErr w:type="spellEnd"/>
      <w:r w:rsidRPr="00551F2D">
        <w:t xml:space="preserve">, E.M. (2012) </w:t>
      </w:r>
      <w:r w:rsidRPr="003D6D36">
        <w:rPr>
          <w:i/>
        </w:rPr>
        <w:t>Segregation and Mistrust: Diversity, Isolation and Social Cohesion</w:t>
      </w:r>
      <w:r w:rsidRPr="00EB06AA">
        <w:t xml:space="preserve">. </w:t>
      </w:r>
      <w:r w:rsidRPr="00551F2D">
        <w:t>Cambridge: Cambridge University Press.</w:t>
      </w:r>
      <w:bookmarkEnd w:id="178"/>
    </w:p>
    <w:p w14:paraId="3AC1FAE4" w14:textId="77777777" w:rsidR="00EB06AA" w:rsidRPr="00551F2D" w:rsidRDefault="00EB06AA" w:rsidP="00EB06AA">
      <w:pPr>
        <w:spacing w:line="360" w:lineRule="auto"/>
        <w:ind w:left="720" w:hanging="720"/>
      </w:pPr>
      <w:bookmarkStart w:id="179" w:name="_Toc511742081"/>
      <w:bookmarkStart w:id="180" w:name="_GoBack"/>
      <w:proofErr w:type="spellStart"/>
      <w:r w:rsidRPr="00551F2D">
        <w:t>Verk</w:t>
      </w:r>
      <w:bookmarkEnd w:id="180"/>
      <w:r w:rsidRPr="00551F2D">
        <w:t>uyten</w:t>
      </w:r>
      <w:proofErr w:type="spellEnd"/>
      <w:r w:rsidRPr="00551F2D">
        <w:t xml:space="preserve">, M. (2014) </w:t>
      </w:r>
      <w:r w:rsidRPr="00B1246B">
        <w:rPr>
          <w:i/>
        </w:rPr>
        <w:t>Identity and Cultural Diversity: What Social Psychology Can Teach Us</w:t>
      </w:r>
      <w:r w:rsidRPr="00EB06AA">
        <w:t>.</w:t>
      </w:r>
      <w:r w:rsidRPr="00551F2D">
        <w:t xml:space="preserve"> Oxon: Routledge.</w:t>
      </w:r>
      <w:bookmarkEnd w:id="179"/>
    </w:p>
    <w:p w14:paraId="3EC2C522" w14:textId="77777777" w:rsidR="00EB06AA" w:rsidRPr="00EB06AA" w:rsidRDefault="00EB06AA" w:rsidP="00EB06AA">
      <w:pPr>
        <w:spacing w:line="360" w:lineRule="auto"/>
        <w:ind w:left="720" w:hanging="720"/>
      </w:pPr>
      <w:bookmarkStart w:id="181" w:name="_Toc511742082"/>
      <w:proofErr w:type="spellStart"/>
      <w:r w:rsidRPr="00EB06AA">
        <w:t>Vertovec</w:t>
      </w:r>
      <w:proofErr w:type="spellEnd"/>
      <w:r w:rsidRPr="00EB06AA">
        <w:t xml:space="preserve">, S. (2007) ‘Super-diversity and its implications’, </w:t>
      </w:r>
      <w:r w:rsidRPr="00B1246B">
        <w:rPr>
          <w:i/>
        </w:rPr>
        <w:t>Ethnic and Racial Studies</w:t>
      </w:r>
      <w:r w:rsidRPr="00EB06AA">
        <w:t>, 30 (6), pp. 1024 – 1054, DOI: 10.1080/01419870701599465.</w:t>
      </w:r>
      <w:bookmarkEnd w:id="181"/>
    </w:p>
    <w:p w14:paraId="51118E0E" w14:textId="77777777" w:rsidR="00EB06AA" w:rsidRPr="00551F2D" w:rsidRDefault="00EB06AA" w:rsidP="00EB06AA">
      <w:pPr>
        <w:spacing w:line="360" w:lineRule="auto"/>
        <w:ind w:left="720" w:hanging="720"/>
      </w:pPr>
      <w:bookmarkStart w:id="182" w:name="_Toc511742083"/>
      <w:proofErr w:type="spellStart"/>
      <w:r w:rsidRPr="00551F2D">
        <w:t>Vertovec</w:t>
      </w:r>
      <w:proofErr w:type="spellEnd"/>
      <w:r w:rsidRPr="00551F2D">
        <w:t xml:space="preserve">, S. (2010) ‘Super-diversity and its implications’, </w:t>
      </w:r>
      <w:r w:rsidRPr="00B1246B">
        <w:rPr>
          <w:i/>
        </w:rPr>
        <w:t>Ethnic and Racial Studies,</w:t>
      </w:r>
      <w:r w:rsidRPr="00551F2D">
        <w:t xml:space="preserve"> 30 (6), pp. 1024 – 1054, DOI</w:t>
      </w:r>
      <w:bookmarkEnd w:id="182"/>
    </w:p>
    <w:p w14:paraId="29838DB9" w14:textId="77777777" w:rsidR="00EB06AA" w:rsidRPr="00EB06AA" w:rsidRDefault="00EB06AA" w:rsidP="00EB06AA">
      <w:pPr>
        <w:spacing w:line="360" w:lineRule="auto"/>
        <w:ind w:left="720" w:hanging="720"/>
      </w:pPr>
      <w:bookmarkStart w:id="183" w:name="_Toc511742084"/>
      <w:proofErr w:type="spellStart"/>
      <w:r w:rsidRPr="00EB06AA">
        <w:t>Vertovec</w:t>
      </w:r>
      <w:proofErr w:type="spellEnd"/>
      <w:r w:rsidRPr="00EB06AA">
        <w:t xml:space="preserve">, S. and </w:t>
      </w:r>
      <w:proofErr w:type="spellStart"/>
      <w:r w:rsidRPr="00EB06AA">
        <w:t>Wessendrof</w:t>
      </w:r>
      <w:proofErr w:type="spellEnd"/>
      <w:r w:rsidRPr="00EB06AA">
        <w:t xml:space="preserve">, S. (2010) </w:t>
      </w:r>
      <w:r w:rsidRPr="00B1246B">
        <w:rPr>
          <w:i/>
        </w:rPr>
        <w:t>The Multiculturalism Backlash: European Discourses, Policies and Practices</w:t>
      </w:r>
      <w:r w:rsidRPr="00EB06AA">
        <w:t>. Oxon: Routledge.</w:t>
      </w:r>
      <w:bookmarkEnd w:id="183"/>
    </w:p>
    <w:p w14:paraId="36E0B57E" w14:textId="77777777" w:rsidR="00EB06AA" w:rsidRPr="00551F2D" w:rsidRDefault="00EB06AA" w:rsidP="00EB06AA">
      <w:pPr>
        <w:spacing w:line="360" w:lineRule="auto"/>
        <w:ind w:left="720" w:hanging="720"/>
      </w:pPr>
      <w:bookmarkStart w:id="184" w:name="_Toc511742085"/>
      <w:r w:rsidRPr="00551F2D">
        <w:t xml:space="preserve">Wade, P. (2015) </w:t>
      </w:r>
      <w:r w:rsidRPr="00B1246B">
        <w:rPr>
          <w:i/>
        </w:rPr>
        <w:t>Race: an introduction</w:t>
      </w:r>
      <w:r w:rsidRPr="00EB06AA">
        <w:t>.</w:t>
      </w:r>
      <w:r w:rsidRPr="00551F2D">
        <w:t xml:space="preserve"> Cambridge: Cambridge University Press.</w:t>
      </w:r>
      <w:bookmarkEnd w:id="184"/>
    </w:p>
    <w:p w14:paraId="659F80F5" w14:textId="77777777" w:rsidR="00EB06AA" w:rsidRPr="00551F2D" w:rsidRDefault="00EB06AA" w:rsidP="00EB06AA">
      <w:pPr>
        <w:spacing w:line="360" w:lineRule="auto"/>
        <w:ind w:left="720" w:hanging="720"/>
      </w:pPr>
      <w:bookmarkStart w:id="185" w:name="_Toc511742086"/>
      <w:r w:rsidRPr="00551F2D">
        <w:t xml:space="preserve">Warsi, S. (2011) </w:t>
      </w:r>
      <w:proofErr w:type="spellStart"/>
      <w:r w:rsidRPr="00B1246B">
        <w:rPr>
          <w:i/>
        </w:rPr>
        <w:t>Sayeeda</w:t>
      </w:r>
      <w:proofErr w:type="spellEnd"/>
      <w:r w:rsidRPr="00B1246B">
        <w:rPr>
          <w:i/>
        </w:rPr>
        <w:t xml:space="preserve"> Warsi: University of Leicester Sir Sigmund Sternberg Lecture.</w:t>
      </w:r>
      <w:r w:rsidRPr="00551F2D">
        <w:t xml:space="preserve"> Available at: https://sayeedawarsi.com/2011/01/20/university-of-leicester-sir-sigmund-sternberg-lecture/ (Accessed: 21 March 2018).</w:t>
      </w:r>
      <w:bookmarkEnd w:id="185"/>
      <w:r w:rsidRPr="00551F2D">
        <w:t xml:space="preserve"> </w:t>
      </w:r>
    </w:p>
    <w:p w14:paraId="33231D35" w14:textId="77777777" w:rsidR="00EB06AA" w:rsidRPr="00551F2D" w:rsidRDefault="00EB06AA" w:rsidP="00EB06AA">
      <w:pPr>
        <w:spacing w:line="360" w:lineRule="auto"/>
        <w:ind w:left="720" w:hanging="720"/>
      </w:pPr>
      <w:bookmarkStart w:id="186" w:name="_Toc511742087"/>
      <w:r w:rsidRPr="00551F2D">
        <w:t xml:space="preserve">Warsi, S. (2018) </w:t>
      </w:r>
      <w:r w:rsidRPr="00B1246B">
        <w:rPr>
          <w:i/>
        </w:rPr>
        <w:t>The Enemy Within: A Tale of Muslim Britain</w:t>
      </w:r>
      <w:r w:rsidRPr="00EB06AA">
        <w:t>.</w:t>
      </w:r>
      <w:r w:rsidRPr="00551F2D">
        <w:t xml:space="preserve"> London: Allen Lane.</w:t>
      </w:r>
      <w:bookmarkEnd w:id="186"/>
    </w:p>
    <w:p w14:paraId="65244ACD" w14:textId="77777777" w:rsidR="00EB06AA" w:rsidRPr="00551F2D" w:rsidRDefault="00EB06AA" w:rsidP="00EB06AA">
      <w:pPr>
        <w:spacing w:line="360" w:lineRule="auto"/>
        <w:ind w:left="720" w:hanging="720"/>
      </w:pPr>
      <w:bookmarkStart w:id="187" w:name="_Toc511742088"/>
      <w:r w:rsidRPr="00551F2D">
        <w:t xml:space="preserve">Weeks, J. (1993) ‘Rediscovering Vales’ in J. Squires (ed.) </w:t>
      </w:r>
      <w:r w:rsidRPr="00B1246B">
        <w:rPr>
          <w:i/>
        </w:rPr>
        <w:t>Principled Positions: Postmodernism and the Rediscovery of Value,</w:t>
      </w:r>
      <w:r w:rsidRPr="00551F2D">
        <w:t xml:space="preserve"> London: Lawrence and </w:t>
      </w:r>
      <w:proofErr w:type="spellStart"/>
      <w:r w:rsidRPr="00551F2D">
        <w:t>Wishart</w:t>
      </w:r>
      <w:proofErr w:type="spellEnd"/>
      <w:r w:rsidRPr="00551F2D">
        <w:t>.</w:t>
      </w:r>
      <w:bookmarkEnd w:id="187"/>
    </w:p>
    <w:p w14:paraId="3C567E6D" w14:textId="77777777" w:rsidR="00EB06AA" w:rsidRPr="00EB06AA" w:rsidRDefault="00EB06AA" w:rsidP="00EB06AA">
      <w:pPr>
        <w:spacing w:line="360" w:lineRule="auto"/>
        <w:ind w:left="720" w:hanging="720"/>
      </w:pPr>
      <w:bookmarkStart w:id="188" w:name="_Toc511742089"/>
      <w:r w:rsidRPr="00EB06AA">
        <w:t xml:space="preserve">Wodak, R. (2015) </w:t>
      </w:r>
      <w:r w:rsidRPr="00B1246B">
        <w:rPr>
          <w:i/>
        </w:rPr>
        <w:t>The Politics of Fear</w:t>
      </w:r>
      <w:r w:rsidRPr="00EB06AA">
        <w:t>. London: Sage.</w:t>
      </w:r>
      <w:bookmarkEnd w:id="188"/>
    </w:p>
    <w:p w14:paraId="5D3D0146" w14:textId="77777777" w:rsidR="00EB06AA" w:rsidRPr="00551F2D" w:rsidRDefault="00EB06AA" w:rsidP="00EB06AA">
      <w:pPr>
        <w:spacing w:line="360" w:lineRule="auto"/>
        <w:ind w:left="720" w:hanging="720"/>
      </w:pPr>
      <w:bookmarkStart w:id="189" w:name="_Toc511742090"/>
      <w:r w:rsidRPr="00EB06AA">
        <w:t xml:space="preserve">Wood, P., Landry, C. and Bloomfield, J. (2006) </w:t>
      </w:r>
      <w:r w:rsidRPr="00B1246B">
        <w:rPr>
          <w:i/>
        </w:rPr>
        <w:t>Cultural diversity in Britain A toolkit for cross-cultural co-operation</w:t>
      </w:r>
      <w:r w:rsidRPr="00EB06AA">
        <w:t>.</w:t>
      </w:r>
      <w:r w:rsidRPr="00551F2D">
        <w:t xml:space="preserve"> Available at: https://www.jrf.org.uk/sites/default/files/jrf/migrated/files/1922-cultural-diversity-britain.pdf (Accessed: 14 April 2018).</w:t>
      </w:r>
      <w:bookmarkEnd w:id="189"/>
      <w:r w:rsidRPr="00551F2D">
        <w:t xml:space="preserve"> </w:t>
      </w:r>
    </w:p>
    <w:p w14:paraId="0866C6EE" w14:textId="77777777" w:rsidR="00EB06AA" w:rsidRPr="00551F2D" w:rsidRDefault="00EB06AA" w:rsidP="00EB06AA">
      <w:pPr>
        <w:spacing w:line="360" w:lineRule="auto"/>
        <w:ind w:left="720" w:hanging="720"/>
      </w:pPr>
      <w:bookmarkStart w:id="190" w:name="_Toc511742091"/>
      <w:proofErr w:type="spellStart"/>
      <w:r w:rsidRPr="00551F2D">
        <w:t>YouGov</w:t>
      </w:r>
      <w:proofErr w:type="spellEnd"/>
      <w:r w:rsidRPr="00551F2D">
        <w:t xml:space="preserve"> (2017) </w:t>
      </w:r>
      <w:r w:rsidRPr="00B1246B">
        <w:rPr>
          <w:i/>
        </w:rPr>
        <w:t>Tracker: Islam and British Values</w:t>
      </w:r>
      <w:r w:rsidRPr="00EB06AA">
        <w:t xml:space="preserve">. </w:t>
      </w:r>
      <w:r w:rsidRPr="00551F2D">
        <w:t>Available at: https://yougov.co.uk/news/2016/02/19/tracker-islam-and-british-values/ (Accessed: 21 Match 2018).</w:t>
      </w:r>
      <w:bookmarkEnd w:id="190"/>
      <w:r w:rsidRPr="00551F2D">
        <w:t xml:space="preserve"> </w:t>
      </w:r>
    </w:p>
    <w:p w14:paraId="69EA4C89" w14:textId="77777777" w:rsidR="00EB06AA" w:rsidRPr="00EB06AA" w:rsidRDefault="00EB06AA" w:rsidP="00EB06AA">
      <w:pPr>
        <w:spacing w:line="360" w:lineRule="auto"/>
        <w:ind w:left="720" w:hanging="720"/>
      </w:pPr>
      <w:bookmarkStart w:id="191" w:name="_Toc511742092"/>
      <w:r w:rsidRPr="00EB06AA">
        <w:lastRenderedPageBreak/>
        <w:t>Zapata-</w:t>
      </w:r>
      <w:proofErr w:type="spellStart"/>
      <w:r w:rsidRPr="00EB06AA">
        <w:t>Barrero</w:t>
      </w:r>
      <w:proofErr w:type="spellEnd"/>
      <w:r w:rsidRPr="00EB06AA">
        <w:t xml:space="preserve">, R. (2016) ‘Theorizing Intercultural Citizenship’ in N. Meer, T. </w:t>
      </w:r>
      <w:proofErr w:type="spellStart"/>
      <w:r w:rsidRPr="00EB06AA">
        <w:t>Modood</w:t>
      </w:r>
      <w:proofErr w:type="spellEnd"/>
      <w:r w:rsidRPr="00EB06AA">
        <w:t xml:space="preserve"> and R. Zapata-</w:t>
      </w:r>
      <w:proofErr w:type="spellStart"/>
      <w:r w:rsidRPr="00EB06AA">
        <w:t>Barrero</w:t>
      </w:r>
      <w:proofErr w:type="spellEnd"/>
      <w:r w:rsidRPr="00EB06AA">
        <w:t xml:space="preserve"> (eds.) </w:t>
      </w:r>
      <w:r w:rsidRPr="00B1246B">
        <w:rPr>
          <w:i/>
        </w:rPr>
        <w:t>Multiculturalism and Interculturalism: Debating the Dividing Lines</w:t>
      </w:r>
      <w:r w:rsidRPr="00EB06AA">
        <w:t>. Edinburgh: Edinburgh University Press, pp. 53 – 76.</w:t>
      </w:r>
      <w:bookmarkEnd w:id="191"/>
    </w:p>
    <w:p w14:paraId="5C8706D3" w14:textId="77777777" w:rsidR="00EB06AA" w:rsidRPr="00EB06AA" w:rsidRDefault="00EB06AA" w:rsidP="00EB06AA">
      <w:pPr>
        <w:spacing w:line="360" w:lineRule="auto"/>
        <w:ind w:left="720" w:hanging="720"/>
      </w:pPr>
      <w:bookmarkStart w:id="192" w:name="_Toc511742093"/>
      <w:r w:rsidRPr="00EB06AA">
        <w:t>Zapata-</w:t>
      </w:r>
      <w:proofErr w:type="spellStart"/>
      <w:r w:rsidRPr="00EB06AA">
        <w:t>Barrero</w:t>
      </w:r>
      <w:proofErr w:type="spellEnd"/>
      <w:r w:rsidRPr="00EB06AA">
        <w:t xml:space="preserve">, R. (2017) ‘Interculturalism in the post-multicultural debate: a defence’, </w:t>
      </w:r>
      <w:r w:rsidRPr="00B1246B">
        <w:rPr>
          <w:i/>
        </w:rPr>
        <w:t>Comparative Migration Studies</w:t>
      </w:r>
      <w:r w:rsidRPr="00EB06AA">
        <w:t>, 5 (14), pp. 1 – 23, DOI 10.1186/s40878-017-0057-z.</w:t>
      </w:r>
      <w:bookmarkEnd w:id="192"/>
    </w:p>
    <w:p w14:paraId="431DAB70" w14:textId="13504BE3" w:rsidR="00FF4E31" w:rsidRDefault="00FF4E31" w:rsidP="009F01BE">
      <w:pPr>
        <w:spacing w:line="360" w:lineRule="auto"/>
      </w:pPr>
    </w:p>
    <w:p w14:paraId="70A5D332" w14:textId="77777777" w:rsidR="000C4536" w:rsidRPr="000C4536" w:rsidRDefault="00FF4E31" w:rsidP="000C4536">
      <w:pPr>
        <w:numPr>
          <w:ilvl w:val="0"/>
          <w:numId w:val="1"/>
        </w:numPr>
        <w:spacing w:line="480" w:lineRule="auto"/>
        <w:outlineLvl w:val="0"/>
        <w:rPr>
          <w:rFonts w:ascii="Arial" w:hAnsi="Arial" w:cs="Arial"/>
          <w:b/>
          <w:bCs/>
        </w:rPr>
      </w:pPr>
      <w:r>
        <w:br w:type="page"/>
      </w:r>
    </w:p>
    <w:p w14:paraId="659FCD18" w14:textId="4B129C3F" w:rsidR="000C4536" w:rsidRPr="00EA7A5A" w:rsidRDefault="000C4536" w:rsidP="00EA7A5A">
      <w:pPr>
        <w:pStyle w:val="ListParagraph"/>
        <w:numPr>
          <w:ilvl w:val="0"/>
          <w:numId w:val="30"/>
        </w:numPr>
        <w:spacing w:line="480" w:lineRule="auto"/>
        <w:outlineLvl w:val="0"/>
        <w:rPr>
          <w:b/>
        </w:rPr>
      </w:pPr>
      <w:bookmarkStart w:id="193" w:name="_Toc513040847"/>
      <w:r w:rsidRPr="00EA7A5A">
        <w:rPr>
          <w:b/>
        </w:rPr>
        <w:lastRenderedPageBreak/>
        <w:t>APPENDICES</w:t>
      </w:r>
      <w:bookmarkEnd w:id="193"/>
    </w:p>
    <w:p w14:paraId="5FB7BE23" w14:textId="77777777" w:rsidR="000C4536" w:rsidRDefault="000C4536">
      <w:pPr>
        <w:rPr>
          <w:rFonts w:ascii="Arial" w:hAnsi="Arial" w:cs="Arial"/>
          <w:b/>
          <w:bCs/>
        </w:rPr>
      </w:pPr>
    </w:p>
    <w:p w14:paraId="58B6B056" w14:textId="77777777" w:rsidR="000C4536" w:rsidRDefault="000C4536">
      <w:pPr>
        <w:rPr>
          <w:rFonts w:ascii="Arial" w:hAnsi="Arial" w:cs="Arial"/>
          <w:b/>
          <w:bCs/>
        </w:rPr>
      </w:pPr>
    </w:p>
    <w:p w14:paraId="19AC667F" w14:textId="77777777" w:rsidR="000C4536" w:rsidRDefault="000C4536">
      <w:pPr>
        <w:rPr>
          <w:rFonts w:ascii="Arial" w:hAnsi="Arial" w:cs="Arial"/>
          <w:b/>
          <w:bCs/>
        </w:rPr>
      </w:pPr>
    </w:p>
    <w:p w14:paraId="54C1E53D" w14:textId="77777777" w:rsidR="000C4536" w:rsidRDefault="000C4536">
      <w:pPr>
        <w:rPr>
          <w:rFonts w:ascii="Arial" w:hAnsi="Arial" w:cs="Arial"/>
          <w:b/>
          <w:bCs/>
        </w:rPr>
      </w:pPr>
    </w:p>
    <w:p w14:paraId="069B31D8" w14:textId="2AD8A86B" w:rsidR="000C4536" w:rsidRDefault="000C4536">
      <w:pPr>
        <w:rPr>
          <w:rFonts w:ascii="Arial" w:hAnsi="Arial" w:cs="Arial"/>
          <w:b/>
          <w:bCs/>
        </w:rPr>
      </w:pPr>
      <w:r>
        <w:rPr>
          <w:rFonts w:ascii="Arial" w:hAnsi="Arial" w:cs="Arial"/>
          <w:b/>
          <w:bCs/>
        </w:rPr>
        <w:br w:type="page"/>
      </w:r>
    </w:p>
    <w:p w14:paraId="4C0DD95A" w14:textId="07864D4E" w:rsidR="000C4536" w:rsidRPr="00EA7A5A" w:rsidRDefault="000C4536" w:rsidP="00EA7A5A">
      <w:pPr>
        <w:pStyle w:val="ListParagraph"/>
        <w:numPr>
          <w:ilvl w:val="1"/>
          <w:numId w:val="31"/>
        </w:numPr>
        <w:spacing w:line="480" w:lineRule="auto"/>
        <w:outlineLvl w:val="1"/>
        <w:rPr>
          <w:b/>
        </w:rPr>
      </w:pPr>
      <w:bookmarkStart w:id="194" w:name="_Toc513040848"/>
      <w:r w:rsidRPr="00EA7A5A">
        <w:rPr>
          <w:b/>
        </w:rPr>
        <w:lastRenderedPageBreak/>
        <w:t>Appendix 1: Ethics Form</w:t>
      </w:r>
      <w:bookmarkEnd w:id="194"/>
    </w:p>
    <w:p w14:paraId="25F93DD2" w14:textId="77777777" w:rsidR="000C4536" w:rsidRPr="000C4536" w:rsidRDefault="000C4536" w:rsidP="000C4536">
      <w:pPr>
        <w:rPr>
          <w:rFonts w:ascii="Arial" w:hAnsi="Arial" w:cs="Arial"/>
          <w:b/>
          <w:bCs/>
        </w:rPr>
      </w:pPr>
    </w:p>
    <w:p w14:paraId="6446B8E8" w14:textId="58FF059C" w:rsidR="00FF4E31" w:rsidRPr="004C3A0B" w:rsidRDefault="000C4536" w:rsidP="000C4536">
      <w:pPr>
        <w:rPr>
          <w:rFonts w:ascii="Arial" w:hAnsi="Arial" w:cs="Arial"/>
          <w:b/>
          <w:bCs/>
        </w:rPr>
      </w:pPr>
      <w:r>
        <w:rPr>
          <w:rFonts w:ascii="Arial" w:hAnsi="Arial" w:cs="Arial"/>
          <w:b/>
          <w:bCs/>
        </w:rPr>
        <w:t>A</w:t>
      </w:r>
      <w:r w:rsidR="00FF4E31" w:rsidRPr="004C3A0B">
        <w:rPr>
          <w:rFonts w:ascii="Arial" w:hAnsi="Arial" w:cs="Arial"/>
          <w:b/>
          <w:bCs/>
        </w:rPr>
        <w:t>PPLICATION FOR ETHICAL APPROVAL</w:t>
      </w:r>
    </w:p>
    <w:p w14:paraId="08309897" w14:textId="77777777" w:rsidR="00FF4E31" w:rsidRPr="004C3A0B" w:rsidRDefault="00FF4E31" w:rsidP="00FF4E31">
      <w:pPr>
        <w:tabs>
          <w:tab w:val="left" w:pos="5103"/>
        </w:tabs>
        <w:ind w:right="282"/>
        <w:jc w:val="center"/>
        <w:rPr>
          <w:rFonts w:ascii="Arial" w:hAnsi="Arial" w:cs="Arial"/>
          <w:b/>
          <w:bCs/>
        </w:rPr>
      </w:pPr>
    </w:p>
    <w:p w14:paraId="4B5A9971" w14:textId="77777777" w:rsidR="00FF4E31" w:rsidRPr="004C3A0B" w:rsidRDefault="00FF4E31" w:rsidP="00FF4E31">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6DBD73EB" w14:textId="77777777" w:rsidR="00FF4E31" w:rsidRPr="004C3A0B" w:rsidRDefault="00FF4E31" w:rsidP="00FF4E31">
      <w:pPr>
        <w:tabs>
          <w:tab w:val="left" w:pos="5103"/>
        </w:tabs>
        <w:ind w:right="282"/>
        <w:jc w:val="center"/>
        <w:rPr>
          <w:rFonts w:ascii="Arial" w:hAnsi="Arial" w:cs="Arial"/>
          <w:b/>
          <w:bCs/>
          <w:sz w:val="16"/>
          <w:szCs w:val="16"/>
        </w:rPr>
      </w:pPr>
    </w:p>
    <w:p w14:paraId="1814DF7B" w14:textId="77777777" w:rsidR="00FF4E31" w:rsidRPr="004C3A0B" w:rsidRDefault="00FF4E31" w:rsidP="00FF4E31">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w:t>
      </w:r>
      <w:proofErr w:type="spellStart"/>
      <w:r w:rsidRPr="004C3A0B">
        <w:rPr>
          <w:rFonts w:ascii="Arial" w:hAnsi="Arial" w:cs="Arial"/>
          <w:sz w:val="22"/>
          <w:szCs w:val="22"/>
        </w:rPr>
        <w:t>Frascati</w:t>
      </w:r>
      <w:proofErr w:type="spellEnd"/>
      <w:r w:rsidRPr="004C3A0B">
        <w:rPr>
          <w:rFonts w:ascii="Arial" w:hAnsi="Arial" w:cs="Arial"/>
          <w:sz w:val="22"/>
          <w:szCs w:val="22"/>
        </w:rPr>
        <w:t xml:space="preserve"> manual definition of </w:t>
      </w:r>
      <w:r w:rsidRPr="004C3A0B">
        <w:rPr>
          <w:rFonts w:ascii="Arial" w:hAnsi="Arial" w:cs="Arial"/>
          <w:b/>
          <w:sz w:val="22"/>
          <w:szCs w:val="22"/>
        </w:rPr>
        <w:t>research activity</w:t>
      </w:r>
      <w:r w:rsidRPr="004C3A0B">
        <w:rPr>
          <w:rFonts w:ascii="Arial" w:hAnsi="Arial" w:cs="Arial"/>
          <w:sz w:val="22"/>
          <w:szCs w:val="22"/>
        </w:rPr>
        <w:t xml:space="preserve">: “creative work undertaken on a systematic basis </w:t>
      </w:r>
      <w:proofErr w:type="gramStart"/>
      <w:r w:rsidRPr="004C3A0B">
        <w:rPr>
          <w:rFonts w:ascii="Arial" w:hAnsi="Arial" w:cs="Arial"/>
          <w:sz w:val="22"/>
          <w:szCs w:val="22"/>
        </w:rPr>
        <w:t>in order to</w:t>
      </w:r>
      <w:proofErr w:type="gramEnd"/>
      <w:r w:rsidRPr="004C3A0B">
        <w:rPr>
          <w:rFonts w:ascii="Arial" w:hAnsi="Arial" w:cs="Arial"/>
          <w:sz w:val="22"/>
          <w:szCs w:val="22"/>
        </w:rPr>
        <w:t xml:space="preserve">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3CE34BE" w14:textId="77777777" w:rsidR="00FF4E31" w:rsidRPr="004C3A0B" w:rsidRDefault="00FF4E31" w:rsidP="00FF4E31">
      <w:pPr>
        <w:tabs>
          <w:tab w:val="left" w:pos="5103"/>
        </w:tabs>
        <w:ind w:right="282"/>
        <w:jc w:val="both"/>
        <w:rPr>
          <w:rFonts w:ascii="Arial" w:hAnsi="Arial" w:cs="Arial"/>
          <w:sz w:val="22"/>
          <w:szCs w:val="22"/>
        </w:rPr>
      </w:pPr>
    </w:p>
    <w:p w14:paraId="48CA4CAB" w14:textId="77777777" w:rsidR="00FF4E31" w:rsidRPr="004C3A0B" w:rsidRDefault="00FF4E31" w:rsidP="00FF4E3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13EC087A" w14:textId="77777777" w:rsidR="00FF4E31" w:rsidRPr="004C3A0B" w:rsidRDefault="00FF4E31" w:rsidP="00FF4E31">
      <w:pPr>
        <w:tabs>
          <w:tab w:val="left" w:pos="5103"/>
        </w:tabs>
        <w:ind w:right="282"/>
        <w:jc w:val="both"/>
        <w:rPr>
          <w:rFonts w:ascii="Arial" w:hAnsi="Arial" w:cs="Arial"/>
          <w:sz w:val="22"/>
          <w:szCs w:val="22"/>
        </w:rPr>
      </w:pPr>
    </w:p>
    <w:p w14:paraId="610DE751" w14:textId="77777777" w:rsidR="00FF4E31" w:rsidRPr="004C3A0B" w:rsidRDefault="00FF4E31" w:rsidP="00FF4E3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6D6FF4B3" w14:textId="77777777" w:rsidR="00FF4E31" w:rsidRPr="004C3A0B" w:rsidRDefault="00FF4E31" w:rsidP="00FF4E31">
      <w:pPr>
        <w:tabs>
          <w:tab w:val="left" w:pos="5103"/>
        </w:tabs>
        <w:ind w:right="282"/>
        <w:jc w:val="both"/>
        <w:rPr>
          <w:rFonts w:ascii="Arial" w:hAnsi="Arial" w:cs="Arial"/>
          <w:sz w:val="22"/>
          <w:szCs w:val="22"/>
        </w:rPr>
      </w:pPr>
    </w:p>
    <w:p w14:paraId="7B0B74E7" w14:textId="77777777" w:rsidR="00FF4E31" w:rsidRPr="004C3A0B" w:rsidRDefault="00FF4E31" w:rsidP="00FF4E3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190C81E" w14:textId="77777777" w:rsidR="00FF4E31" w:rsidRPr="004C3A0B" w:rsidRDefault="00FF4E31" w:rsidP="00FF4E31">
      <w:pPr>
        <w:autoSpaceDE w:val="0"/>
        <w:autoSpaceDN w:val="0"/>
        <w:adjustRightInd w:val="0"/>
        <w:jc w:val="both"/>
        <w:rPr>
          <w:rFonts w:ascii="Arial" w:hAnsi="Arial" w:cs="Arial"/>
          <w:sz w:val="22"/>
          <w:szCs w:val="22"/>
        </w:rPr>
      </w:pPr>
    </w:p>
    <w:p w14:paraId="2A59E6AA" w14:textId="77777777" w:rsidR="00FF4E31" w:rsidRPr="004C3A0B" w:rsidRDefault="00FF4E31" w:rsidP="00FF4E31">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55F2D156" w14:textId="77777777" w:rsidR="00FF4E31" w:rsidRPr="004C3A0B" w:rsidRDefault="00FF4E31" w:rsidP="00FF4E31">
      <w:pPr>
        <w:autoSpaceDE w:val="0"/>
        <w:autoSpaceDN w:val="0"/>
        <w:adjustRightInd w:val="0"/>
        <w:jc w:val="both"/>
        <w:rPr>
          <w:rFonts w:ascii="Arial" w:hAnsi="Arial" w:cs="Arial"/>
          <w:sz w:val="22"/>
          <w:szCs w:val="22"/>
        </w:rPr>
      </w:pPr>
    </w:p>
    <w:p w14:paraId="5F55C3D1" w14:textId="77777777" w:rsidR="00FF4E31" w:rsidRPr="004C3A0B" w:rsidRDefault="00FF4E31" w:rsidP="00FF4E31">
      <w:pPr>
        <w:autoSpaceDE w:val="0"/>
        <w:autoSpaceDN w:val="0"/>
        <w:adjustRightInd w:val="0"/>
        <w:jc w:val="both"/>
        <w:rPr>
          <w:rFonts w:ascii="Arial" w:hAnsi="Arial" w:cs="Arial"/>
          <w:sz w:val="22"/>
          <w:szCs w:val="22"/>
        </w:rPr>
      </w:pPr>
    </w:p>
    <w:p w14:paraId="78461CE9" w14:textId="77777777" w:rsidR="00FF4E31" w:rsidRPr="004C3A0B" w:rsidRDefault="00FF4E31" w:rsidP="00FF4E31">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 (Principal Researcher)</w:t>
      </w:r>
    </w:p>
    <w:p w14:paraId="34D01DBE" w14:textId="77777777" w:rsidR="00FF4E31" w:rsidRPr="004C3A0B" w:rsidRDefault="00FF4E31" w:rsidP="00FF4E31">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FF4E31" w:rsidRPr="004C3A0B" w14:paraId="0EA57263" w14:textId="77777777" w:rsidTr="00FF4E31">
        <w:trPr>
          <w:trHeight w:val="439"/>
        </w:trPr>
        <w:tc>
          <w:tcPr>
            <w:tcW w:w="3510" w:type="dxa"/>
            <w:gridSpan w:val="3"/>
            <w:shd w:val="clear" w:color="auto" w:fill="F2F2F2"/>
          </w:tcPr>
          <w:p w14:paraId="2F11C8AF" w14:textId="77777777" w:rsidR="00FF4E31" w:rsidRPr="004C3A0B" w:rsidRDefault="00FF4E31" w:rsidP="00FF4E31">
            <w:pPr>
              <w:rPr>
                <w:rFonts w:ascii="Arial" w:hAnsi="Arial" w:cs="Arial"/>
                <w:sz w:val="22"/>
                <w:szCs w:val="22"/>
              </w:rPr>
            </w:pPr>
            <w:r w:rsidRPr="004C3A0B">
              <w:rPr>
                <w:rFonts w:ascii="Arial" w:hAnsi="Arial" w:cs="Arial"/>
                <w:sz w:val="22"/>
                <w:szCs w:val="22"/>
              </w:rPr>
              <w:t>Full Name:</w:t>
            </w:r>
          </w:p>
        </w:tc>
        <w:tc>
          <w:tcPr>
            <w:tcW w:w="6379" w:type="dxa"/>
            <w:gridSpan w:val="4"/>
          </w:tcPr>
          <w:p w14:paraId="584CA010" w14:textId="77777777" w:rsidR="00FF4E31" w:rsidRPr="004C3A0B" w:rsidRDefault="00FF4E31" w:rsidP="00FF4E31">
            <w:pPr>
              <w:rPr>
                <w:rFonts w:ascii="Arial" w:hAnsi="Arial" w:cs="Arial"/>
                <w:sz w:val="22"/>
                <w:szCs w:val="22"/>
              </w:rPr>
            </w:pPr>
            <w:r>
              <w:rPr>
                <w:rFonts w:ascii="Arial" w:hAnsi="Arial" w:cs="Arial"/>
                <w:sz w:val="22"/>
                <w:szCs w:val="22"/>
              </w:rPr>
              <w:t>Carys Richards</w:t>
            </w:r>
          </w:p>
        </w:tc>
      </w:tr>
      <w:tr w:rsidR="00FF4E31" w:rsidRPr="004C3A0B" w14:paraId="3EA75AA9" w14:textId="77777777" w:rsidTr="00FF4E31">
        <w:tc>
          <w:tcPr>
            <w:tcW w:w="9889" w:type="dxa"/>
            <w:gridSpan w:val="7"/>
          </w:tcPr>
          <w:p w14:paraId="7C21FB01" w14:textId="77777777" w:rsidR="00FF4E31" w:rsidRPr="004C3A0B" w:rsidRDefault="00FF4E31" w:rsidP="00FF4E31">
            <w:pPr>
              <w:rPr>
                <w:rFonts w:ascii="Arial" w:hAnsi="Arial" w:cs="Arial"/>
                <w:sz w:val="22"/>
                <w:szCs w:val="22"/>
              </w:rPr>
            </w:pPr>
            <w:r w:rsidRPr="004C3A0B">
              <w:rPr>
                <w:rFonts w:ascii="Arial" w:hAnsi="Arial" w:cs="Arial"/>
                <w:sz w:val="22"/>
                <w:szCs w:val="22"/>
              </w:rPr>
              <w:t>Tick all boxes which apply:</w:t>
            </w:r>
          </w:p>
        </w:tc>
      </w:tr>
      <w:tr w:rsidR="00FF4E31" w:rsidRPr="004C3A0B" w14:paraId="0DD3802D" w14:textId="77777777" w:rsidTr="00FF4E31">
        <w:trPr>
          <w:trHeight w:val="472"/>
        </w:trPr>
        <w:tc>
          <w:tcPr>
            <w:tcW w:w="1951" w:type="dxa"/>
            <w:shd w:val="clear" w:color="auto" w:fill="F2F2F2"/>
            <w:vAlign w:val="center"/>
          </w:tcPr>
          <w:p w14:paraId="354DE4A1" w14:textId="77777777" w:rsidR="00FF4E31" w:rsidRPr="004C3A0B" w:rsidRDefault="00FF4E31" w:rsidP="00FF4E31">
            <w:pPr>
              <w:jc w:val="center"/>
              <w:rPr>
                <w:rFonts w:ascii="Arial" w:hAnsi="Arial" w:cs="Arial"/>
                <w:sz w:val="22"/>
                <w:szCs w:val="22"/>
              </w:rPr>
            </w:pPr>
            <w:r w:rsidRPr="004C3A0B">
              <w:rPr>
                <w:rFonts w:ascii="Arial" w:hAnsi="Arial" w:cs="Arial"/>
                <w:sz w:val="22"/>
                <w:szCs w:val="22"/>
              </w:rPr>
              <w:t>Member of staff:</w:t>
            </w:r>
          </w:p>
        </w:tc>
        <w:tc>
          <w:tcPr>
            <w:tcW w:w="1276" w:type="dxa"/>
            <w:shd w:val="clear" w:color="auto" w:fill="BFBFBF"/>
            <w:vAlign w:val="center"/>
          </w:tcPr>
          <w:p w14:paraId="0848C929" w14:textId="77777777" w:rsidR="00FF4E31" w:rsidRPr="004C3A0B" w:rsidRDefault="00FF4E31" w:rsidP="00FF4E31">
            <w:pPr>
              <w:jc w:val="center"/>
              <w:rPr>
                <w:rFonts w:ascii="Arial" w:hAnsi="Arial" w:cs="Arial"/>
                <w:sz w:val="22"/>
                <w:szCs w:val="22"/>
              </w:rPr>
            </w:pPr>
            <w:r>
              <w:rPr>
                <w:rFonts w:ascii="MS Gothic" w:eastAsia="MS Gothic" w:hAnsi="MS Gothic" w:cs="Arial" w:hint="eastAsia"/>
                <w:sz w:val="22"/>
                <w:szCs w:val="22"/>
              </w:rPr>
              <w:t>☐</w:t>
            </w:r>
          </w:p>
        </w:tc>
        <w:tc>
          <w:tcPr>
            <w:tcW w:w="1701" w:type="dxa"/>
            <w:gridSpan w:val="2"/>
            <w:shd w:val="clear" w:color="auto" w:fill="F2F2F2"/>
            <w:vAlign w:val="center"/>
          </w:tcPr>
          <w:p w14:paraId="6B59E71C" w14:textId="77777777" w:rsidR="00FF4E31" w:rsidRPr="004C3A0B" w:rsidRDefault="00FF4E31" w:rsidP="00FF4E31">
            <w:pPr>
              <w:jc w:val="center"/>
              <w:rPr>
                <w:rFonts w:ascii="Arial" w:hAnsi="Arial" w:cs="Arial"/>
                <w:sz w:val="22"/>
                <w:szCs w:val="22"/>
              </w:rPr>
            </w:pPr>
            <w:r w:rsidRPr="004C3A0B">
              <w:rPr>
                <w:rFonts w:ascii="Arial" w:hAnsi="Arial" w:cs="Arial"/>
                <w:sz w:val="22"/>
                <w:szCs w:val="22"/>
              </w:rPr>
              <w:t>Student:</w:t>
            </w:r>
          </w:p>
        </w:tc>
        <w:tc>
          <w:tcPr>
            <w:tcW w:w="992" w:type="dxa"/>
            <w:shd w:val="clear" w:color="auto" w:fill="BFBFBF"/>
            <w:vAlign w:val="center"/>
          </w:tcPr>
          <w:p w14:paraId="7304065E" w14:textId="77777777" w:rsidR="00FF4E31" w:rsidRPr="004C3A0B" w:rsidRDefault="00FF4E31" w:rsidP="00FF4E31">
            <w:pPr>
              <w:jc w:val="center"/>
              <w:rPr>
                <w:rFonts w:ascii="Arial" w:hAnsi="Arial" w:cs="Arial"/>
                <w:sz w:val="22"/>
                <w:szCs w:val="22"/>
              </w:rPr>
            </w:pPr>
            <w:r>
              <w:rPr>
                <w:rFonts w:ascii="MS Gothic" w:eastAsia="MS Gothic" w:hAnsi="MS Gothic" w:cs="Arial" w:hint="eastAsia"/>
                <w:sz w:val="22"/>
                <w:szCs w:val="22"/>
              </w:rPr>
              <w:t>☒</w:t>
            </w:r>
          </w:p>
        </w:tc>
        <w:tc>
          <w:tcPr>
            <w:tcW w:w="3119" w:type="dxa"/>
            <w:shd w:val="clear" w:color="auto" w:fill="F2F2F2"/>
            <w:vAlign w:val="center"/>
          </w:tcPr>
          <w:p w14:paraId="7C75453F" w14:textId="77777777" w:rsidR="00FF4E31" w:rsidRPr="004C3A0B" w:rsidRDefault="00FF4E31" w:rsidP="00FF4E31">
            <w:pPr>
              <w:jc w:val="cente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vAlign w:val="center"/>
          </w:tcPr>
          <w:p w14:paraId="39EE80E4" w14:textId="77777777" w:rsidR="00FF4E31" w:rsidRPr="004C3A0B" w:rsidRDefault="00FF4E31" w:rsidP="00FF4E31">
            <w:pPr>
              <w:jc w:val="center"/>
              <w:rPr>
                <w:rFonts w:ascii="Arial" w:hAnsi="Arial" w:cs="Arial"/>
                <w:sz w:val="22"/>
                <w:szCs w:val="22"/>
              </w:rPr>
            </w:pPr>
            <w:r>
              <w:rPr>
                <w:rFonts w:ascii="MS Gothic" w:eastAsia="MS Gothic" w:hAnsi="MS Gothic" w:cs="Arial" w:hint="eastAsia"/>
                <w:sz w:val="22"/>
                <w:szCs w:val="22"/>
              </w:rPr>
              <w:t>☐</w:t>
            </w:r>
          </w:p>
        </w:tc>
      </w:tr>
    </w:tbl>
    <w:p w14:paraId="05E8ED8E" w14:textId="77777777" w:rsidR="00FF4E31" w:rsidRPr="004C3A0B" w:rsidRDefault="00FF4E31" w:rsidP="00FF4E31">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FF4E31" w:rsidRPr="004C3A0B" w14:paraId="6991F129" w14:textId="77777777" w:rsidTr="00FF4E31">
        <w:trPr>
          <w:cantSplit/>
          <w:trHeight w:val="334"/>
        </w:trPr>
        <w:tc>
          <w:tcPr>
            <w:tcW w:w="3510" w:type="dxa"/>
            <w:shd w:val="clear" w:color="auto" w:fill="F2F2F2"/>
          </w:tcPr>
          <w:p w14:paraId="53EE24B2" w14:textId="77777777" w:rsidR="00FF4E31" w:rsidRPr="004C3A0B" w:rsidRDefault="00FF4E31" w:rsidP="00FF4E3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72029EC5" w14:textId="77777777" w:rsidR="00FF4E31" w:rsidRPr="004C3A0B" w:rsidRDefault="00FF4E31" w:rsidP="00FF4E31">
            <w:pPr>
              <w:rPr>
                <w:rFonts w:ascii="Arial" w:hAnsi="Arial" w:cs="Arial"/>
                <w:sz w:val="22"/>
                <w:szCs w:val="22"/>
              </w:rPr>
            </w:pPr>
            <w:r>
              <w:rPr>
                <w:rFonts w:ascii="Arial" w:hAnsi="Arial" w:cs="Arial"/>
                <w:sz w:val="22"/>
                <w:szCs w:val="22"/>
              </w:rPr>
              <w:t xml:space="preserve">School of Social Justice and Inclusion </w:t>
            </w:r>
          </w:p>
        </w:tc>
      </w:tr>
      <w:tr w:rsidR="00FF4E31" w:rsidRPr="004C3A0B" w14:paraId="5154B6F0" w14:textId="77777777" w:rsidTr="00FF4E31">
        <w:trPr>
          <w:cantSplit/>
          <w:trHeight w:val="340"/>
        </w:trPr>
        <w:tc>
          <w:tcPr>
            <w:tcW w:w="3510" w:type="dxa"/>
            <w:shd w:val="clear" w:color="auto" w:fill="F2F2F2"/>
          </w:tcPr>
          <w:p w14:paraId="1EDDAD01" w14:textId="77777777" w:rsidR="00FF4E31" w:rsidRPr="004C3A0B" w:rsidRDefault="00FF4E31" w:rsidP="00FF4E31">
            <w:pPr>
              <w:rPr>
                <w:rFonts w:ascii="Arial" w:hAnsi="Arial" w:cs="Arial"/>
                <w:sz w:val="22"/>
                <w:szCs w:val="22"/>
              </w:rPr>
            </w:pPr>
            <w:r w:rsidRPr="004C3A0B">
              <w:rPr>
                <w:rFonts w:ascii="Arial" w:hAnsi="Arial" w:cs="Arial"/>
                <w:sz w:val="22"/>
                <w:szCs w:val="22"/>
              </w:rPr>
              <w:t>Campus:</w:t>
            </w:r>
          </w:p>
        </w:tc>
        <w:tc>
          <w:tcPr>
            <w:tcW w:w="6379" w:type="dxa"/>
            <w:gridSpan w:val="3"/>
          </w:tcPr>
          <w:p w14:paraId="3942C38C" w14:textId="77777777" w:rsidR="00FF4E31" w:rsidRPr="004C3A0B" w:rsidRDefault="00FF4E31" w:rsidP="00FF4E31">
            <w:pPr>
              <w:rPr>
                <w:rFonts w:ascii="Arial" w:hAnsi="Arial" w:cs="Arial"/>
                <w:sz w:val="22"/>
                <w:szCs w:val="22"/>
              </w:rPr>
            </w:pPr>
            <w:r>
              <w:rPr>
                <w:rFonts w:ascii="Arial" w:hAnsi="Arial" w:cs="Arial"/>
                <w:sz w:val="22"/>
                <w:szCs w:val="22"/>
              </w:rPr>
              <w:t>Carmarthen</w:t>
            </w:r>
          </w:p>
        </w:tc>
      </w:tr>
      <w:tr w:rsidR="00FF4E31" w:rsidRPr="004C3A0B" w14:paraId="6A386C82" w14:textId="77777777" w:rsidTr="00FF4E31">
        <w:trPr>
          <w:cantSplit/>
          <w:trHeight w:val="358"/>
        </w:trPr>
        <w:tc>
          <w:tcPr>
            <w:tcW w:w="3510" w:type="dxa"/>
            <w:shd w:val="clear" w:color="auto" w:fill="F2F2F2"/>
          </w:tcPr>
          <w:p w14:paraId="39FAF04D" w14:textId="77777777" w:rsidR="00FF4E31" w:rsidRPr="004C3A0B" w:rsidRDefault="00FF4E31" w:rsidP="00FF4E31">
            <w:pPr>
              <w:rPr>
                <w:rFonts w:ascii="Arial" w:hAnsi="Arial" w:cs="Arial"/>
                <w:sz w:val="22"/>
                <w:szCs w:val="22"/>
              </w:rPr>
            </w:pPr>
            <w:r w:rsidRPr="004C3A0B">
              <w:rPr>
                <w:rFonts w:ascii="Arial" w:hAnsi="Arial" w:cs="Arial"/>
                <w:sz w:val="22"/>
                <w:szCs w:val="22"/>
              </w:rPr>
              <w:t>E-mail address:</w:t>
            </w:r>
          </w:p>
        </w:tc>
        <w:tc>
          <w:tcPr>
            <w:tcW w:w="6379" w:type="dxa"/>
            <w:gridSpan w:val="3"/>
          </w:tcPr>
          <w:p w14:paraId="6AE18F04" w14:textId="77777777" w:rsidR="00FF4E31" w:rsidRPr="004C3A0B" w:rsidRDefault="00FF4E31" w:rsidP="00FF4E31">
            <w:pPr>
              <w:rPr>
                <w:rFonts w:ascii="Arial" w:hAnsi="Arial" w:cs="Arial"/>
                <w:sz w:val="22"/>
                <w:szCs w:val="22"/>
              </w:rPr>
            </w:pPr>
            <w:r>
              <w:rPr>
                <w:rFonts w:ascii="Arial" w:hAnsi="Arial" w:cs="Arial"/>
                <w:sz w:val="22"/>
                <w:szCs w:val="22"/>
              </w:rPr>
              <w:t>1502366@student.uwtsd.ac.uk</w:t>
            </w:r>
          </w:p>
        </w:tc>
      </w:tr>
      <w:tr w:rsidR="00FF4E31" w:rsidRPr="004C3A0B" w14:paraId="3B4DA7AD" w14:textId="77777777" w:rsidTr="00FF4E31">
        <w:trPr>
          <w:cantSplit/>
          <w:trHeight w:val="340"/>
        </w:trPr>
        <w:tc>
          <w:tcPr>
            <w:tcW w:w="3510" w:type="dxa"/>
            <w:shd w:val="clear" w:color="auto" w:fill="F2F2F2"/>
          </w:tcPr>
          <w:p w14:paraId="11A7B256" w14:textId="77777777" w:rsidR="00FF4E31" w:rsidRPr="004C3A0B" w:rsidRDefault="00FF4E31" w:rsidP="00FF4E31">
            <w:pPr>
              <w:rPr>
                <w:rFonts w:ascii="Arial" w:hAnsi="Arial" w:cs="Arial"/>
                <w:sz w:val="22"/>
                <w:szCs w:val="22"/>
              </w:rPr>
            </w:pPr>
            <w:r w:rsidRPr="004C3A0B">
              <w:rPr>
                <w:rFonts w:ascii="Arial" w:hAnsi="Arial" w:cs="Arial"/>
                <w:sz w:val="22"/>
                <w:szCs w:val="22"/>
              </w:rPr>
              <w:t>Contact Telephone Number:</w:t>
            </w:r>
          </w:p>
        </w:tc>
        <w:tc>
          <w:tcPr>
            <w:tcW w:w="6379" w:type="dxa"/>
            <w:gridSpan w:val="3"/>
          </w:tcPr>
          <w:p w14:paraId="6971516D" w14:textId="77777777" w:rsidR="00FF4E31" w:rsidRPr="004C3A0B" w:rsidRDefault="00FF4E31" w:rsidP="00FF4E31">
            <w:pPr>
              <w:rPr>
                <w:rFonts w:ascii="Arial" w:hAnsi="Arial" w:cs="Arial"/>
                <w:sz w:val="22"/>
                <w:szCs w:val="22"/>
              </w:rPr>
            </w:pPr>
            <w:r>
              <w:rPr>
                <w:rFonts w:ascii="Arial" w:hAnsi="Arial" w:cs="Arial"/>
                <w:sz w:val="22"/>
                <w:szCs w:val="22"/>
              </w:rPr>
              <w:t>07772820872</w:t>
            </w:r>
          </w:p>
        </w:tc>
      </w:tr>
      <w:tr w:rsidR="00FF4E31" w:rsidRPr="004C3A0B" w14:paraId="37151C69" w14:textId="77777777" w:rsidTr="00FF4E31">
        <w:tc>
          <w:tcPr>
            <w:tcW w:w="9889" w:type="dxa"/>
            <w:gridSpan w:val="4"/>
          </w:tcPr>
          <w:p w14:paraId="2D2672F6" w14:textId="77777777" w:rsidR="00FF4E31" w:rsidRPr="004C3A0B" w:rsidRDefault="00FF4E31" w:rsidP="00FF4E31">
            <w:pPr>
              <w:rPr>
                <w:rFonts w:ascii="Arial" w:hAnsi="Arial" w:cs="Arial"/>
                <w:sz w:val="22"/>
                <w:szCs w:val="22"/>
              </w:rPr>
            </w:pPr>
            <w:r w:rsidRPr="004C3A0B">
              <w:rPr>
                <w:rFonts w:ascii="Arial" w:hAnsi="Arial" w:cs="Arial"/>
                <w:b/>
                <w:i/>
                <w:sz w:val="22"/>
                <w:szCs w:val="22"/>
              </w:rPr>
              <w:t>For students:</w:t>
            </w:r>
          </w:p>
        </w:tc>
      </w:tr>
      <w:tr w:rsidR="00FF4E31" w:rsidRPr="004C3A0B" w14:paraId="4DC3E522" w14:textId="77777777" w:rsidTr="00FF4E31">
        <w:trPr>
          <w:trHeight w:val="513"/>
        </w:trPr>
        <w:tc>
          <w:tcPr>
            <w:tcW w:w="3510" w:type="dxa"/>
            <w:shd w:val="clear" w:color="auto" w:fill="F2F2F2"/>
            <w:vAlign w:val="center"/>
          </w:tcPr>
          <w:p w14:paraId="3FEFC834" w14:textId="77777777" w:rsidR="00FF4E31" w:rsidRPr="004C3A0B" w:rsidRDefault="00FF4E31" w:rsidP="00FF4E31">
            <w:pPr>
              <w:rPr>
                <w:rFonts w:ascii="Arial" w:hAnsi="Arial" w:cs="Arial"/>
                <w:sz w:val="22"/>
                <w:szCs w:val="22"/>
              </w:rPr>
            </w:pPr>
            <w:r w:rsidRPr="004C3A0B">
              <w:rPr>
                <w:rFonts w:ascii="Arial" w:hAnsi="Arial" w:cs="Arial"/>
                <w:sz w:val="22"/>
                <w:szCs w:val="22"/>
              </w:rPr>
              <w:t>Student Number:</w:t>
            </w:r>
          </w:p>
        </w:tc>
        <w:tc>
          <w:tcPr>
            <w:tcW w:w="3969" w:type="dxa"/>
            <w:vAlign w:val="center"/>
          </w:tcPr>
          <w:p w14:paraId="6CE0477B" w14:textId="77777777" w:rsidR="00FF4E31" w:rsidRPr="004C3A0B" w:rsidRDefault="00FF4E31" w:rsidP="00FF4E31">
            <w:pPr>
              <w:rPr>
                <w:rFonts w:ascii="Arial" w:hAnsi="Arial" w:cs="Arial"/>
                <w:sz w:val="22"/>
                <w:szCs w:val="22"/>
              </w:rPr>
            </w:pPr>
            <w:r>
              <w:rPr>
                <w:rFonts w:ascii="Arial" w:hAnsi="Arial" w:cs="Arial"/>
                <w:sz w:val="22"/>
                <w:szCs w:val="22"/>
              </w:rPr>
              <w:t>1502366</w:t>
            </w:r>
          </w:p>
        </w:tc>
        <w:tc>
          <w:tcPr>
            <w:tcW w:w="1701" w:type="dxa"/>
            <w:vAlign w:val="center"/>
          </w:tcPr>
          <w:p w14:paraId="73233CA8" w14:textId="77777777" w:rsidR="00FF4E31" w:rsidRPr="004C3A0B" w:rsidRDefault="00FF4E31" w:rsidP="00FF4E31">
            <w:pPr>
              <w:jc w:val="center"/>
              <w:rPr>
                <w:rFonts w:ascii="Arial" w:hAnsi="Arial" w:cs="Arial"/>
                <w:sz w:val="22"/>
                <w:szCs w:val="22"/>
              </w:rPr>
            </w:pPr>
            <w:r w:rsidRPr="004C3A0B">
              <w:rPr>
                <w:rFonts w:ascii="Arial" w:hAnsi="Arial" w:cs="Arial"/>
                <w:sz w:val="22"/>
                <w:szCs w:val="22"/>
              </w:rPr>
              <w:t>Undergraduate</w:t>
            </w:r>
          </w:p>
        </w:tc>
        <w:tc>
          <w:tcPr>
            <w:tcW w:w="709" w:type="dxa"/>
            <w:shd w:val="clear" w:color="auto" w:fill="BFBFBF"/>
            <w:vAlign w:val="center"/>
          </w:tcPr>
          <w:p w14:paraId="29DAE65A" w14:textId="77777777" w:rsidR="00FF4E31" w:rsidRPr="004C3A0B" w:rsidRDefault="00FF4E31" w:rsidP="00FF4E31">
            <w:pPr>
              <w:jc w:val="center"/>
              <w:rPr>
                <w:rFonts w:ascii="Arial" w:hAnsi="Arial" w:cs="Arial"/>
                <w:sz w:val="22"/>
                <w:szCs w:val="22"/>
              </w:rPr>
            </w:pPr>
            <w:r>
              <w:rPr>
                <w:rFonts w:ascii="MS Gothic" w:eastAsia="MS Gothic" w:hAnsi="MS Gothic" w:cs="Arial" w:hint="eastAsia"/>
                <w:sz w:val="22"/>
                <w:szCs w:val="22"/>
              </w:rPr>
              <w:t>☒</w:t>
            </w:r>
          </w:p>
        </w:tc>
      </w:tr>
      <w:tr w:rsidR="00FF4E31" w:rsidRPr="004C3A0B" w14:paraId="0721A4FC" w14:textId="77777777" w:rsidTr="00FF4E31">
        <w:trPr>
          <w:trHeight w:val="549"/>
        </w:trPr>
        <w:tc>
          <w:tcPr>
            <w:tcW w:w="3510" w:type="dxa"/>
            <w:shd w:val="clear" w:color="auto" w:fill="F2F2F2"/>
            <w:vAlign w:val="center"/>
          </w:tcPr>
          <w:p w14:paraId="6F3A2C67" w14:textId="77777777" w:rsidR="00FF4E31" w:rsidRPr="004C3A0B" w:rsidRDefault="00FF4E31" w:rsidP="00FF4E31">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25C67091" w14:textId="77777777" w:rsidR="00FF4E31" w:rsidRPr="004C3A0B" w:rsidRDefault="00FF4E31" w:rsidP="00FF4E31">
            <w:pPr>
              <w:rPr>
                <w:rFonts w:ascii="Arial" w:hAnsi="Arial" w:cs="Arial"/>
                <w:sz w:val="22"/>
                <w:szCs w:val="22"/>
              </w:rPr>
            </w:pPr>
            <w:proofErr w:type="spellStart"/>
            <w:r>
              <w:rPr>
                <w:rFonts w:ascii="Arial" w:hAnsi="Arial" w:cs="Arial"/>
                <w:sz w:val="22"/>
                <w:szCs w:val="22"/>
              </w:rPr>
              <w:t>Msoc</w:t>
            </w:r>
            <w:proofErr w:type="spellEnd"/>
            <w:r>
              <w:rPr>
                <w:rFonts w:ascii="Arial" w:hAnsi="Arial" w:cs="Arial"/>
                <w:sz w:val="22"/>
                <w:szCs w:val="22"/>
              </w:rPr>
              <w:t xml:space="preserve"> Social Studies</w:t>
            </w:r>
          </w:p>
        </w:tc>
        <w:tc>
          <w:tcPr>
            <w:tcW w:w="1701" w:type="dxa"/>
            <w:vAlign w:val="center"/>
          </w:tcPr>
          <w:p w14:paraId="48D93BF9" w14:textId="77777777" w:rsidR="00FF4E31" w:rsidRPr="004C3A0B" w:rsidRDefault="00FF4E31" w:rsidP="00FF4E31">
            <w:pPr>
              <w:jc w:val="center"/>
              <w:rPr>
                <w:rFonts w:ascii="Arial" w:hAnsi="Arial" w:cs="Arial"/>
                <w:sz w:val="22"/>
                <w:szCs w:val="22"/>
              </w:rPr>
            </w:pPr>
            <w:r w:rsidRPr="004C3A0B">
              <w:rPr>
                <w:rFonts w:ascii="Arial" w:hAnsi="Arial" w:cs="Arial"/>
                <w:sz w:val="22"/>
                <w:szCs w:val="22"/>
              </w:rPr>
              <w:t>Taught Postgraduate</w:t>
            </w:r>
          </w:p>
        </w:tc>
        <w:tc>
          <w:tcPr>
            <w:tcW w:w="709" w:type="dxa"/>
            <w:shd w:val="clear" w:color="auto" w:fill="BFBFBF"/>
            <w:vAlign w:val="center"/>
          </w:tcPr>
          <w:p w14:paraId="50DE9C5E" w14:textId="77777777" w:rsidR="00FF4E31" w:rsidRPr="004C3A0B" w:rsidRDefault="00FF4E31" w:rsidP="00FF4E31">
            <w:pPr>
              <w:jc w:val="center"/>
              <w:rPr>
                <w:rFonts w:ascii="Arial" w:hAnsi="Arial" w:cs="Arial"/>
                <w:sz w:val="22"/>
                <w:szCs w:val="22"/>
              </w:rPr>
            </w:pPr>
            <w:r>
              <w:rPr>
                <w:rFonts w:ascii="MS Gothic" w:eastAsia="MS Gothic" w:hAnsi="MS Gothic" w:cs="Arial" w:hint="eastAsia"/>
                <w:sz w:val="22"/>
                <w:szCs w:val="22"/>
              </w:rPr>
              <w:t>☐</w:t>
            </w:r>
          </w:p>
        </w:tc>
      </w:tr>
      <w:tr w:rsidR="00FF4E31" w:rsidRPr="004C3A0B" w14:paraId="58EC8700" w14:textId="77777777" w:rsidTr="00FF4E31">
        <w:trPr>
          <w:trHeight w:val="557"/>
        </w:trPr>
        <w:tc>
          <w:tcPr>
            <w:tcW w:w="3510" w:type="dxa"/>
            <w:shd w:val="clear" w:color="auto" w:fill="F2F2F2"/>
            <w:vAlign w:val="center"/>
          </w:tcPr>
          <w:p w14:paraId="30C2FB10" w14:textId="77777777" w:rsidR="00FF4E31" w:rsidRPr="004C3A0B" w:rsidRDefault="00FF4E31" w:rsidP="00FF4E31">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43267266" w14:textId="77777777" w:rsidR="00FF4E31" w:rsidRPr="004C3A0B" w:rsidRDefault="00FF4E31" w:rsidP="00FF4E31">
            <w:pPr>
              <w:rPr>
                <w:rFonts w:ascii="Arial" w:hAnsi="Arial" w:cs="Arial"/>
                <w:sz w:val="22"/>
                <w:szCs w:val="22"/>
              </w:rPr>
            </w:pPr>
            <w:r>
              <w:rPr>
                <w:rFonts w:ascii="Arial" w:hAnsi="Arial" w:cs="Arial"/>
                <w:sz w:val="22"/>
                <w:szCs w:val="22"/>
              </w:rPr>
              <w:t>Heike Griffiths</w:t>
            </w:r>
          </w:p>
        </w:tc>
        <w:tc>
          <w:tcPr>
            <w:tcW w:w="1701" w:type="dxa"/>
            <w:vAlign w:val="center"/>
          </w:tcPr>
          <w:p w14:paraId="34FF87E0" w14:textId="77777777" w:rsidR="00FF4E31" w:rsidRPr="004C3A0B" w:rsidRDefault="00FF4E31" w:rsidP="00FF4E31">
            <w:pPr>
              <w:jc w:val="center"/>
              <w:rPr>
                <w:rFonts w:ascii="Arial" w:hAnsi="Arial" w:cs="Arial"/>
                <w:sz w:val="22"/>
                <w:szCs w:val="22"/>
              </w:rPr>
            </w:pPr>
            <w:r w:rsidRPr="004C3A0B">
              <w:rPr>
                <w:rFonts w:ascii="Arial" w:hAnsi="Arial" w:cs="Arial"/>
                <w:sz w:val="22"/>
                <w:szCs w:val="22"/>
              </w:rPr>
              <w:t>Research</w:t>
            </w:r>
          </w:p>
        </w:tc>
        <w:tc>
          <w:tcPr>
            <w:tcW w:w="709" w:type="dxa"/>
            <w:shd w:val="clear" w:color="auto" w:fill="BFBFBF"/>
            <w:vAlign w:val="center"/>
          </w:tcPr>
          <w:p w14:paraId="4A0C6787" w14:textId="77777777" w:rsidR="00FF4E31" w:rsidRPr="004C3A0B" w:rsidRDefault="00FF4E31" w:rsidP="00FF4E31">
            <w:pPr>
              <w:jc w:val="center"/>
              <w:rPr>
                <w:rFonts w:ascii="Arial" w:hAnsi="Arial" w:cs="Arial"/>
                <w:sz w:val="22"/>
                <w:szCs w:val="22"/>
              </w:rPr>
            </w:pPr>
            <w:r>
              <w:rPr>
                <w:rFonts w:ascii="MS Gothic" w:eastAsia="MS Gothic" w:hAnsi="MS Gothic" w:cs="Arial" w:hint="eastAsia"/>
                <w:sz w:val="22"/>
                <w:szCs w:val="22"/>
              </w:rPr>
              <w:t>☐</w:t>
            </w:r>
          </w:p>
        </w:tc>
      </w:tr>
    </w:tbl>
    <w:p w14:paraId="0503E67E" w14:textId="77777777" w:rsidR="00FF4E31" w:rsidRDefault="00FF4E31" w:rsidP="00FF4E31">
      <w:pPr>
        <w:rPr>
          <w:rFonts w:ascii="Arial" w:hAnsi="Arial" w:cs="Arial"/>
          <w:bCs/>
          <w:iCs/>
        </w:rPr>
      </w:pPr>
    </w:p>
    <w:p w14:paraId="01AE1AF0" w14:textId="77777777" w:rsidR="00FF4E31" w:rsidRPr="004C3A0B" w:rsidRDefault="00FF4E31" w:rsidP="00FF4E31">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 for Research Activity</w:t>
      </w:r>
    </w:p>
    <w:p w14:paraId="0F4C0E48" w14:textId="77777777" w:rsidR="00FF4E31" w:rsidRPr="004C3A0B" w:rsidRDefault="00FF4E31" w:rsidP="00FF4E31">
      <w:pPr>
        <w:autoSpaceDE w:val="0"/>
        <w:autoSpaceDN w:val="0"/>
        <w:adjustRightInd w:val="0"/>
        <w:jc w:val="both"/>
        <w:rPr>
          <w:rFonts w:ascii="Arial" w:hAnsi="Arial" w:cs="Arial"/>
          <w:b/>
          <w:sz w:val="16"/>
          <w:szCs w:val="16"/>
        </w:rPr>
      </w:pPr>
    </w:p>
    <w:tbl>
      <w:tblPr>
        <w:tblW w:w="9918" w:type="dxa"/>
        <w:tblLayout w:type="fixed"/>
        <w:tblLook w:val="04A0" w:firstRow="1" w:lastRow="0" w:firstColumn="1" w:lastColumn="0" w:noHBand="0" w:noVBand="1"/>
      </w:tblPr>
      <w:tblGrid>
        <w:gridCol w:w="3693"/>
        <w:gridCol w:w="3815"/>
        <w:gridCol w:w="709"/>
        <w:gridCol w:w="567"/>
        <w:gridCol w:w="567"/>
        <w:gridCol w:w="567"/>
      </w:tblGrid>
      <w:tr w:rsidR="00FF4E31" w:rsidRPr="004C3A0B" w14:paraId="2DE78865" w14:textId="77777777" w:rsidTr="008D4810">
        <w:tc>
          <w:tcPr>
            <w:tcW w:w="7508" w:type="dxa"/>
            <w:gridSpan w:val="2"/>
            <w:shd w:val="clear" w:color="auto" w:fill="F2F2F2"/>
            <w:vAlign w:val="center"/>
          </w:tcPr>
          <w:p w14:paraId="73CC9042"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lastRenderedPageBreak/>
              <w:t>Has the research activity received approval in principle?</w:t>
            </w:r>
          </w:p>
          <w:p w14:paraId="09C73C5A"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(please check the Guidance Notes as to the appropriate approval process for different levels of research by different categories of individual)</w:t>
            </w:r>
          </w:p>
        </w:tc>
        <w:tc>
          <w:tcPr>
            <w:tcW w:w="709" w:type="dxa"/>
            <w:shd w:val="clear" w:color="auto" w:fill="F2F2F2"/>
            <w:vAlign w:val="center"/>
          </w:tcPr>
          <w:p w14:paraId="3B62EC49"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Arial" w:hAnsi="Arial" w:cs="Arial"/>
                <w:sz w:val="22"/>
                <w:szCs w:val="22"/>
              </w:rPr>
              <w:t>YES</w:t>
            </w:r>
          </w:p>
        </w:tc>
        <w:tc>
          <w:tcPr>
            <w:tcW w:w="567" w:type="dxa"/>
            <w:shd w:val="clear" w:color="auto" w:fill="BFBFBF"/>
            <w:vAlign w:val="center"/>
          </w:tcPr>
          <w:p w14:paraId="5D0F9112"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sz w:val="22"/>
                <w:szCs w:val="22"/>
              </w:rPr>
              <w:t>☐</w:t>
            </w:r>
          </w:p>
        </w:tc>
        <w:tc>
          <w:tcPr>
            <w:tcW w:w="567" w:type="dxa"/>
            <w:shd w:val="clear" w:color="auto" w:fill="F2F2F2"/>
            <w:vAlign w:val="center"/>
          </w:tcPr>
          <w:p w14:paraId="393D569A"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Arial" w:hAnsi="Arial" w:cs="Arial"/>
                <w:sz w:val="22"/>
                <w:szCs w:val="22"/>
              </w:rPr>
              <w:t>NO</w:t>
            </w:r>
          </w:p>
        </w:tc>
        <w:tc>
          <w:tcPr>
            <w:tcW w:w="567" w:type="dxa"/>
            <w:shd w:val="clear" w:color="auto" w:fill="BFBFBF"/>
            <w:vAlign w:val="center"/>
          </w:tcPr>
          <w:p w14:paraId="01301D7A"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sz w:val="22"/>
                <w:szCs w:val="22"/>
              </w:rPr>
              <w:t>☐</w:t>
            </w:r>
          </w:p>
        </w:tc>
      </w:tr>
      <w:tr w:rsidR="00FF4E31" w:rsidRPr="004C3A0B" w14:paraId="3F9E7977" w14:textId="77777777" w:rsidTr="008D4810">
        <w:tc>
          <w:tcPr>
            <w:tcW w:w="8784" w:type="dxa"/>
            <w:gridSpan w:val="4"/>
            <w:shd w:val="clear" w:color="auto" w:fill="auto"/>
          </w:tcPr>
          <w:p w14:paraId="26685194" w14:textId="77777777" w:rsidR="00FF4E31" w:rsidRPr="008D4810" w:rsidRDefault="00FF4E31" w:rsidP="008D4810">
            <w:pPr>
              <w:autoSpaceDE w:val="0"/>
              <w:autoSpaceDN w:val="0"/>
              <w:adjustRightInd w:val="0"/>
              <w:jc w:val="right"/>
              <w:rPr>
                <w:rFonts w:ascii="Arial" w:hAnsi="Arial" w:cs="Arial"/>
                <w:b/>
                <w:bCs/>
                <w:sz w:val="22"/>
                <w:szCs w:val="22"/>
              </w:rPr>
            </w:pPr>
            <w:r w:rsidRPr="008D4810">
              <w:rPr>
                <w:rFonts w:ascii="Arial" w:hAnsi="Arial" w:cs="Arial"/>
                <w:b/>
                <w:bCs/>
                <w:sz w:val="22"/>
                <w:szCs w:val="22"/>
              </w:rPr>
              <w:t xml:space="preserve">     </w:t>
            </w:r>
          </w:p>
        </w:tc>
        <w:tc>
          <w:tcPr>
            <w:tcW w:w="1134" w:type="dxa"/>
            <w:gridSpan w:val="2"/>
            <w:shd w:val="clear" w:color="auto" w:fill="auto"/>
          </w:tcPr>
          <w:p w14:paraId="0B0E534D" w14:textId="77777777" w:rsidR="00FF4E31" w:rsidRPr="008D4810" w:rsidRDefault="00FF4E31" w:rsidP="008D4810">
            <w:pPr>
              <w:autoSpaceDE w:val="0"/>
              <w:autoSpaceDN w:val="0"/>
              <w:adjustRightInd w:val="0"/>
              <w:jc w:val="center"/>
              <w:rPr>
                <w:rFonts w:ascii="Arial" w:hAnsi="Arial" w:cs="Arial"/>
                <w:b/>
                <w:bCs/>
                <w:i/>
                <w:sz w:val="22"/>
                <w:szCs w:val="22"/>
              </w:rPr>
            </w:pPr>
            <w:r w:rsidRPr="008D4810">
              <w:rPr>
                <w:rFonts w:ascii="Arial" w:hAnsi="Arial" w:cs="Arial"/>
                <w:b/>
                <w:bCs/>
                <w:i/>
                <w:sz w:val="22"/>
                <w:szCs w:val="22"/>
              </w:rPr>
              <w:t>Date</w:t>
            </w:r>
          </w:p>
        </w:tc>
      </w:tr>
      <w:tr w:rsidR="00FF4E31" w:rsidRPr="004C3A0B" w14:paraId="239FDED4" w14:textId="77777777" w:rsidTr="008D4810">
        <w:trPr>
          <w:trHeight w:val="437"/>
        </w:trPr>
        <w:tc>
          <w:tcPr>
            <w:tcW w:w="3693" w:type="dxa"/>
            <w:vMerge w:val="restart"/>
            <w:shd w:val="clear" w:color="auto" w:fill="F2F2F2"/>
          </w:tcPr>
          <w:p w14:paraId="3DA6AD2C" w14:textId="77777777" w:rsidR="00FF4E31" w:rsidRPr="008D4810" w:rsidRDefault="00FF4E31" w:rsidP="008D4810">
            <w:pPr>
              <w:autoSpaceDE w:val="0"/>
              <w:autoSpaceDN w:val="0"/>
              <w:adjustRightInd w:val="0"/>
              <w:jc w:val="both"/>
              <w:rPr>
                <w:rFonts w:ascii="Arial" w:hAnsi="Arial" w:cs="Arial"/>
                <w:sz w:val="22"/>
                <w:szCs w:val="22"/>
              </w:rPr>
            </w:pPr>
            <w:r w:rsidRPr="008D4810">
              <w:rPr>
                <w:rFonts w:ascii="Arial" w:hAnsi="Arial" w:cs="Arial"/>
                <w:sz w:val="22"/>
                <w:szCs w:val="22"/>
              </w:rPr>
              <w:t>If Yes, please indicate source of approval (and date where known):</w:t>
            </w:r>
          </w:p>
        </w:tc>
        <w:tc>
          <w:tcPr>
            <w:tcW w:w="4524" w:type="dxa"/>
            <w:gridSpan w:val="2"/>
            <w:shd w:val="clear" w:color="auto" w:fill="F2F2F2"/>
            <w:vAlign w:val="center"/>
          </w:tcPr>
          <w:p w14:paraId="3E4E5889"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Research Degrees Committee</w:t>
            </w:r>
          </w:p>
        </w:tc>
        <w:tc>
          <w:tcPr>
            <w:tcW w:w="567" w:type="dxa"/>
            <w:shd w:val="clear" w:color="auto" w:fill="BFBFBF"/>
            <w:vAlign w:val="center"/>
          </w:tcPr>
          <w:p w14:paraId="5EA75AA8" w14:textId="77777777" w:rsidR="00FF4E31" w:rsidRPr="008D4810" w:rsidRDefault="00FF4E31" w:rsidP="008D4810">
            <w:pPr>
              <w:autoSpaceDE w:val="0"/>
              <w:autoSpaceDN w:val="0"/>
              <w:adjustRightInd w:val="0"/>
              <w:jc w:val="center"/>
              <w:rPr>
                <w:rFonts w:ascii="Arial" w:hAnsi="Arial" w:cs="Arial"/>
                <w:b/>
                <w:bCs/>
                <w:sz w:val="22"/>
                <w:szCs w:val="22"/>
              </w:rPr>
            </w:pPr>
            <w:r w:rsidRPr="008D4810">
              <w:rPr>
                <w:rFonts w:ascii="MS Gothic" w:eastAsia="MS Gothic" w:hAnsi="MS Gothic" w:cs="Arial" w:hint="eastAsia"/>
                <w:b/>
                <w:bCs/>
                <w:sz w:val="22"/>
                <w:szCs w:val="22"/>
              </w:rPr>
              <w:t>☐</w:t>
            </w:r>
          </w:p>
        </w:tc>
        <w:tc>
          <w:tcPr>
            <w:tcW w:w="1134" w:type="dxa"/>
            <w:gridSpan w:val="2"/>
            <w:shd w:val="clear" w:color="auto" w:fill="auto"/>
            <w:vAlign w:val="center"/>
          </w:tcPr>
          <w:p w14:paraId="554DC588" w14:textId="77777777" w:rsidR="00FF4E31" w:rsidRPr="008D4810" w:rsidRDefault="00FF4E31" w:rsidP="008D4810">
            <w:pPr>
              <w:autoSpaceDE w:val="0"/>
              <w:autoSpaceDN w:val="0"/>
              <w:adjustRightInd w:val="0"/>
              <w:jc w:val="center"/>
              <w:rPr>
                <w:rFonts w:ascii="Arial" w:hAnsi="Arial" w:cs="Arial"/>
                <w:b/>
                <w:bCs/>
                <w:sz w:val="22"/>
                <w:szCs w:val="22"/>
              </w:rPr>
            </w:pPr>
          </w:p>
        </w:tc>
      </w:tr>
      <w:tr w:rsidR="00FF4E31" w:rsidRPr="004C3A0B" w14:paraId="272D2021" w14:textId="77777777" w:rsidTr="008D4810">
        <w:trPr>
          <w:trHeight w:val="415"/>
        </w:trPr>
        <w:tc>
          <w:tcPr>
            <w:tcW w:w="3693" w:type="dxa"/>
            <w:vMerge/>
            <w:shd w:val="clear" w:color="auto" w:fill="F2F2F2"/>
          </w:tcPr>
          <w:p w14:paraId="47343E7C" w14:textId="77777777" w:rsidR="00FF4E31" w:rsidRPr="008D4810" w:rsidRDefault="00FF4E31" w:rsidP="008D4810">
            <w:pPr>
              <w:autoSpaceDE w:val="0"/>
              <w:autoSpaceDN w:val="0"/>
              <w:adjustRightInd w:val="0"/>
              <w:jc w:val="both"/>
              <w:rPr>
                <w:rFonts w:ascii="Arial" w:hAnsi="Arial" w:cs="Arial"/>
                <w:sz w:val="22"/>
                <w:szCs w:val="22"/>
              </w:rPr>
            </w:pPr>
          </w:p>
        </w:tc>
        <w:tc>
          <w:tcPr>
            <w:tcW w:w="4524" w:type="dxa"/>
            <w:gridSpan w:val="2"/>
            <w:shd w:val="clear" w:color="auto" w:fill="F2F2F2"/>
            <w:vAlign w:val="center"/>
          </w:tcPr>
          <w:p w14:paraId="3A4E0239"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Faculty Research Committee</w:t>
            </w:r>
          </w:p>
        </w:tc>
        <w:tc>
          <w:tcPr>
            <w:tcW w:w="567" w:type="dxa"/>
            <w:shd w:val="clear" w:color="auto" w:fill="BFBFBF"/>
            <w:vAlign w:val="center"/>
          </w:tcPr>
          <w:p w14:paraId="5DB8231D" w14:textId="77777777" w:rsidR="00FF4E31" w:rsidRPr="008D4810" w:rsidRDefault="00FF4E31" w:rsidP="008D4810">
            <w:pPr>
              <w:autoSpaceDE w:val="0"/>
              <w:autoSpaceDN w:val="0"/>
              <w:adjustRightInd w:val="0"/>
              <w:jc w:val="center"/>
              <w:rPr>
                <w:rFonts w:ascii="Arial" w:hAnsi="Arial" w:cs="Arial"/>
                <w:b/>
                <w:bCs/>
                <w:sz w:val="22"/>
                <w:szCs w:val="22"/>
              </w:rPr>
            </w:pPr>
            <w:r w:rsidRPr="008D4810">
              <w:rPr>
                <w:rFonts w:ascii="MS Gothic" w:eastAsia="MS Gothic" w:hAnsi="MS Gothic" w:cs="Arial" w:hint="eastAsia"/>
                <w:b/>
                <w:bCs/>
                <w:sz w:val="22"/>
                <w:szCs w:val="22"/>
              </w:rPr>
              <w:t>☐</w:t>
            </w:r>
          </w:p>
        </w:tc>
        <w:tc>
          <w:tcPr>
            <w:tcW w:w="1134" w:type="dxa"/>
            <w:gridSpan w:val="2"/>
            <w:shd w:val="clear" w:color="auto" w:fill="auto"/>
            <w:vAlign w:val="center"/>
          </w:tcPr>
          <w:p w14:paraId="7C280AA4" w14:textId="77777777" w:rsidR="00FF4E31" w:rsidRPr="008D4810" w:rsidRDefault="00FF4E31" w:rsidP="008D4810">
            <w:pPr>
              <w:autoSpaceDE w:val="0"/>
              <w:autoSpaceDN w:val="0"/>
              <w:adjustRightInd w:val="0"/>
              <w:jc w:val="center"/>
              <w:rPr>
                <w:rFonts w:ascii="Arial" w:hAnsi="Arial" w:cs="Arial"/>
                <w:b/>
                <w:bCs/>
                <w:sz w:val="22"/>
                <w:szCs w:val="22"/>
              </w:rPr>
            </w:pPr>
          </w:p>
        </w:tc>
      </w:tr>
      <w:tr w:rsidR="00FF4E31" w:rsidRPr="004C3A0B" w14:paraId="2A3761F4" w14:textId="77777777" w:rsidTr="008D4810">
        <w:tc>
          <w:tcPr>
            <w:tcW w:w="3693" w:type="dxa"/>
            <w:vMerge/>
            <w:shd w:val="clear" w:color="auto" w:fill="F2F2F2"/>
          </w:tcPr>
          <w:p w14:paraId="093650DB" w14:textId="77777777" w:rsidR="00FF4E31" w:rsidRPr="008D4810" w:rsidRDefault="00FF4E31" w:rsidP="008D4810">
            <w:pPr>
              <w:autoSpaceDE w:val="0"/>
              <w:autoSpaceDN w:val="0"/>
              <w:adjustRightInd w:val="0"/>
              <w:jc w:val="both"/>
              <w:rPr>
                <w:rFonts w:ascii="Arial" w:hAnsi="Arial" w:cs="Arial"/>
                <w:sz w:val="22"/>
                <w:szCs w:val="22"/>
              </w:rPr>
            </w:pPr>
          </w:p>
        </w:tc>
        <w:tc>
          <w:tcPr>
            <w:tcW w:w="4524" w:type="dxa"/>
            <w:gridSpan w:val="2"/>
            <w:shd w:val="clear" w:color="auto" w:fill="F2F2F2"/>
            <w:vAlign w:val="center"/>
          </w:tcPr>
          <w:p w14:paraId="03C8A440"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Other (write in)</w:t>
            </w:r>
          </w:p>
          <w:p w14:paraId="4351D1B0" w14:textId="77777777" w:rsidR="00FF4E31" w:rsidRPr="008D4810" w:rsidRDefault="00FF4E31" w:rsidP="008D4810">
            <w:pPr>
              <w:autoSpaceDE w:val="0"/>
              <w:autoSpaceDN w:val="0"/>
              <w:adjustRightInd w:val="0"/>
              <w:rPr>
                <w:rFonts w:ascii="Arial" w:hAnsi="Arial" w:cs="Arial"/>
                <w:sz w:val="22"/>
                <w:szCs w:val="22"/>
              </w:rPr>
            </w:pPr>
          </w:p>
        </w:tc>
        <w:tc>
          <w:tcPr>
            <w:tcW w:w="567" w:type="dxa"/>
            <w:shd w:val="clear" w:color="auto" w:fill="BFBFBF"/>
            <w:vAlign w:val="center"/>
          </w:tcPr>
          <w:p w14:paraId="34E62DBF" w14:textId="77777777" w:rsidR="00FF4E31" w:rsidRPr="008D4810" w:rsidRDefault="00FF4E31" w:rsidP="008D4810">
            <w:pPr>
              <w:autoSpaceDE w:val="0"/>
              <w:autoSpaceDN w:val="0"/>
              <w:adjustRightInd w:val="0"/>
              <w:jc w:val="center"/>
              <w:rPr>
                <w:rFonts w:ascii="Arial" w:hAnsi="Arial" w:cs="Arial"/>
                <w:b/>
                <w:bCs/>
                <w:sz w:val="22"/>
                <w:szCs w:val="22"/>
              </w:rPr>
            </w:pPr>
            <w:r w:rsidRPr="008D4810">
              <w:rPr>
                <w:rFonts w:ascii="MS Gothic" w:eastAsia="MS Gothic" w:hAnsi="MS Gothic" w:cs="Arial" w:hint="eastAsia"/>
                <w:b/>
                <w:bCs/>
                <w:sz w:val="22"/>
                <w:szCs w:val="22"/>
              </w:rPr>
              <w:t>☐</w:t>
            </w:r>
          </w:p>
        </w:tc>
        <w:tc>
          <w:tcPr>
            <w:tcW w:w="1134" w:type="dxa"/>
            <w:gridSpan w:val="2"/>
            <w:shd w:val="clear" w:color="auto" w:fill="auto"/>
            <w:vAlign w:val="center"/>
          </w:tcPr>
          <w:p w14:paraId="7D75C5EF" w14:textId="77777777" w:rsidR="00FF4E31" w:rsidRPr="008D4810" w:rsidRDefault="00FF4E31" w:rsidP="008D4810">
            <w:pPr>
              <w:autoSpaceDE w:val="0"/>
              <w:autoSpaceDN w:val="0"/>
              <w:adjustRightInd w:val="0"/>
              <w:jc w:val="center"/>
              <w:rPr>
                <w:rFonts w:ascii="Arial" w:hAnsi="Arial" w:cs="Arial"/>
                <w:b/>
                <w:bCs/>
                <w:sz w:val="22"/>
                <w:szCs w:val="22"/>
              </w:rPr>
            </w:pPr>
          </w:p>
        </w:tc>
      </w:tr>
    </w:tbl>
    <w:p w14:paraId="29B5987F" w14:textId="77777777" w:rsidR="00FF4E31" w:rsidRPr="004C3A0B" w:rsidRDefault="00FF4E31" w:rsidP="00FF4E31">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36A80539" w14:textId="77777777" w:rsidR="00FF4E31" w:rsidRPr="004C3A0B" w:rsidRDefault="00FF4E31" w:rsidP="00FF4E31">
      <w:pPr>
        <w:rPr>
          <w:rFonts w:ascii="Arial" w:hAnsi="Arial" w:cs="Arial"/>
          <w:bCs/>
          <w:iCs/>
        </w:rPr>
      </w:pPr>
    </w:p>
    <w:p w14:paraId="66DD2150" w14:textId="77777777" w:rsidR="00FF4E31" w:rsidRPr="004C3A0B" w:rsidRDefault="00FF4E31" w:rsidP="00FF4E31">
      <w:pPr>
        <w:autoSpaceDE w:val="0"/>
        <w:autoSpaceDN w:val="0"/>
        <w:adjustRightInd w:val="0"/>
        <w:jc w:val="both"/>
        <w:rPr>
          <w:rFonts w:ascii="Arial" w:hAnsi="Arial" w:cs="Arial"/>
          <w:b/>
          <w:sz w:val="22"/>
          <w:szCs w:val="22"/>
        </w:rPr>
      </w:pPr>
      <w:r w:rsidRPr="004C3A0B">
        <w:rPr>
          <w:rFonts w:ascii="Arial" w:hAnsi="Arial" w:cs="Arial"/>
          <w:b/>
          <w:sz w:val="22"/>
          <w:szCs w:val="22"/>
        </w:rPr>
        <w:t>SECTION C:  External Ethical Guidance Materials</w:t>
      </w:r>
    </w:p>
    <w:p w14:paraId="4C53F073" w14:textId="77777777" w:rsidR="00FF4E31" w:rsidRPr="004C3A0B" w:rsidRDefault="00FF4E31" w:rsidP="00FF4E31">
      <w:pPr>
        <w:autoSpaceDE w:val="0"/>
        <w:autoSpaceDN w:val="0"/>
        <w:adjustRightInd w:val="0"/>
        <w:jc w:val="both"/>
        <w:rPr>
          <w:rFonts w:ascii="Arial" w:hAnsi="Arial" w:cs="Arial"/>
          <w:b/>
          <w:sz w:val="12"/>
          <w:szCs w:val="12"/>
        </w:rPr>
      </w:pPr>
    </w:p>
    <w:tbl>
      <w:tblPr>
        <w:tblW w:w="0" w:type="auto"/>
        <w:tblLook w:val="04A0" w:firstRow="1" w:lastRow="0" w:firstColumn="1" w:lastColumn="0" w:noHBand="0" w:noVBand="1"/>
      </w:tblPr>
      <w:tblGrid>
        <w:gridCol w:w="7534"/>
        <w:gridCol w:w="772"/>
      </w:tblGrid>
      <w:tr w:rsidR="00FF4E31" w:rsidRPr="004C3A0B" w14:paraId="623C1096" w14:textId="77777777" w:rsidTr="008D4810">
        <w:tc>
          <w:tcPr>
            <w:tcW w:w="9628" w:type="dxa"/>
            <w:gridSpan w:val="2"/>
            <w:shd w:val="clear" w:color="auto" w:fill="F2F2F2"/>
          </w:tcPr>
          <w:p w14:paraId="4B3C4551"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8D4810">
              <w:rPr>
                <w:rFonts w:ascii="Arial" w:hAnsi="Arial" w:cs="Arial"/>
                <w:sz w:val="22"/>
                <w:szCs w:val="22"/>
              </w:rPr>
              <w:t>and also</w:t>
            </w:r>
            <w:proofErr w:type="gramEnd"/>
            <w:r w:rsidRPr="008D4810">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FF4E31" w:rsidRPr="004C3A0B" w14:paraId="04C85938" w14:textId="77777777" w:rsidTr="008D4810">
        <w:trPr>
          <w:trHeight w:val="144"/>
        </w:trPr>
        <w:tc>
          <w:tcPr>
            <w:tcW w:w="8784" w:type="dxa"/>
            <w:shd w:val="clear" w:color="auto" w:fill="auto"/>
          </w:tcPr>
          <w:p w14:paraId="3555345E" w14:textId="77777777" w:rsidR="00FF4E31" w:rsidRPr="008D4810" w:rsidRDefault="00FF4E31" w:rsidP="008D4810">
            <w:pPr>
              <w:autoSpaceDE w:val="0"/>
              <w:autoSpaceDN w:val="0"/>
              <w:adjustRightInd w:val="0"/>
              <w:rPr>
                <w:rFonts w:ascii="Arial" w:hAnsi="Arial" w:cs="Arial"/>
                <w:b/>
                <w:bCs/>
                <w:i/>
                <w:sz w:val="22"/>
                <w:szCs w:val="22"/>
              </w:rPr>
            </w:pPr>
          </w:p>
        </w:tc>
        <w:tc>
          <w:tcPr>
            <w:tcW w:w="844" w:type="dxa"/>
            <w:shd w:val="clear" w:color="auto" w:fill="BFBFBF"/>
          </w:tcPr>
          <w:p w14:paraId="20C6C6E1" w14:textId="77777777" w:rsidR="00FF4E31" w:rsidRPr="008D4810" w:rsidRDefault="00FF4E31" w:rsidP="008D4810">
            <w:pPr>
              <w:autoSpaceDE w:val="0"/>
              <w:autoSpaceDN w:val="0"/>
              <w:adjustRightInd w:val="0"/>
              <w:jc w:val="center"/>
              <w:rPr>
                <w:rFonts w:ascii="Arial" w:hAnsi="Arial" w:cs="Arial"/>
                <w:b/>
                <w:bCs/>
                <w:sz w:val="22"/>
                <w:szCs w:val="22"/>
              </w:rPr>
            </w:pPr>
          </w:p>
        </w:tc>
      </w:tr>
      <w:tr w:rsidR="00FF4E31" w:rsidRPr="004C3A0B" w14:paraId="101EF1AD" w14:textId="77777777" w:rsidTr="008D4810">
        <w:trPr>
          <w:trHeight w:val="144"/>
        </w:trPr>
        <w:tc>
          <w:tcPr>
            <w:tcW w:w="8784" w:type="dxa"/>
            <w:shd w:val="clear" w:color="auto" w:fill="auto"/>
          </w:tcPr>
          <w:p w14:paraId="151364A8" w14:textId="77777777" w:rsidR="00FF4E31" w:rsidRPr="008D4810" w:rsidRDefault="00FF4E31" w:rsidP="008D4810">
            <w:pPr>
              <w:autoSpaceDE w:val="0"/>
              <w:autoSpaceDN w:val="0"/>
              <w:adjustRightInd w:val="0"/>
              <w:rPr>
                <w:rFonts w:ascii="Arial" w:hAnsi="Arial" w:cs="Arial"/>
                <w:b/>
                <w:bCs/>
                <w:i/>
                <w:sz w:val="22"/>
                <w:szCs w:val="22"/>
              </w:rPr>
            </w:pPr>
            <w:r w:rsidRPr="008D4810">
              <w:rPr>
                <w:rFonts w:ascii="Arial" w:hAnsi="Arial" w:cs="Arial"/>
                <w:b/>
                <w:bCs/>
                <w:i/>
                <w:sz w:val="22"/>
                <w:szCs w:val="22"/>
              </w:rPr>
              <w:t>UWTSD, Research Ethics and Integrity Code of Practice, 2015 - 2018</w:t>
            </w:r>
          </w:p>
        </w:tc>
        <w:tc>
          <w:tcPr>
            <w:tcW w:w="844" w:type="dxa"/>
            <w:shd w:val="clear" w:color="auto" w:fill="BFBFBF"/>
          </w:tcPr>
          <w:p w14:paraId="2409340F" w14:textId="77777777" w:rsidR="00FF4E31" w:rsidRPr="008D4810" w:rsidRDefault="00FF4E31" w:rsidP="008D4810">
            <w:pPr>
              <w:autoSpaceDE w:val="0"/>
              <w:autoSpaceDN w:val="0"/>
              <w:adjustRightInd w:val="0"/>
              <w:jc w:val="center"/>
              <w:rPr>
                <w:rFonts w:ascii="Arial" w:hAnsi="Arial" w:cs="Arial"/>
                <w:b/>
                <w:bCs/>
                <w:i/>
                <w:sz w:val="22"/>
                <w:szCs w:val="22"/>
              </w:rPr>
            </w:pPr>
            <w:r w:rsidRPr="008D4810">
              <w:rPr>
                <w:rFonts w:ascii="MS Gothic" w:eastAsia="MS Gothic" w:hAnsi="MS Gothic" w:cs="Arial" w:hint="eastAsia"/>
                <w:b/>
                <w:bCs/>
                <w:sz w:val="22"/>
                <w:szCs w:val="22"/>
              </w:rPr>
              <w:t>☒</w:t>
            </w:r>
          </w:p>
        </w:tc>
      </w:tr>
      <w:tr w:rsidR="00FF4E31" w:rsidRPr="004C3A0B" w14:paraId="19736E9F" w14:textId="77777777" w:rsidTr="008D4810">
        <w:trPr>
          <w:trHeight w:val="144"/>
        </w:trPr>
        <w:tc>
          <w:tcPr>
            <w:tcW w:w="8784" w:type="dxa"/>
            <w:shd w:val="clear" w:color="auto" w:fill="auto"/>
          </w:tcPr>
          <w:p w14:paraId="0E2A459B" w14:textId="77777777" w:rsidR="00FF4E31" w:rsidRPr="008D4810" w:rsidRDefault="00FF4E31" w:rsidP="008D4810">
            <w:pPr>
              <w:autoSpaceDE w:val="0"/>
              <w:autoSpaceDN w:val="0"/>
              <w:adjustRightInd w:val="0"/>
              <w:rPr>
                <w:rFonts w:ascii="Arial" w:hAnsi="Arial" w:cs="Arial"/>
                <w:b/>
                <w:bCs/>
                <w:i/>
                <w:sz w:val="22"/>
                <w:szCs w:val="22"/>
              </w:rPr>
            </w:pPr>
            <w:r w:rsidRPr="008D4810">
              <w:rPr>
                <w:rFonts w:ascii="Arial" w:hAnsi="Arial" w:cs="Arial"/>
                <w:b/>
                <w:bCs/>
                <w:i/>
                <w:sz w:val="22"/>
                <w:szCs w:val="22"/>
              </w:rPr>
              <w:t>Information Commissioner Officer, The Guide to Data Protection, 2016</w:t>
            </w:r>
          </w:p>
        </w:tc>
        <w:tc>
          <w:tcPr>
            <w:tcW w:w="844" w:type="dxa"/>
            <w:shd w:val="clear" w:color="auto" w:fill="BFBFBF"/>
          </w:tcPr>
          <w:p w14:paraId="06BCF0ED" w14:textId="77777777" w:rsidR="00FF4E31" w:rsidRPr="008D4810" w:rsidRDefault="00FF4E31" w:rsidP="008D4810">
            <w:pPr>
              <w:autoSpaceDE w:val="0"/>
              <w:autoSpaceDN w:val="0"/>
              <w:adjustRightInd w:val="0"/>
              <w:jc w:val="center"/>
              <w:rPr>
                <w:rFonts w:ascii="Arial" w:hAnsi="Arial" w:cs="Arial"/>
                <w:b/>
                <w:bCs/>
                <w:i/>
                <w:sz w:val="22"/>
                <w:szCs w:val="22"/>
              </w:rPr>
            </w:pPr>
            <w:r w:rsidRPr="008D4810">
              <w:rPr>
                <w:rFonts w:ascii="MS Gothic" w:eastAsia="MS Gothic" w:hAnsi="MS Gothic" w:cs="Arial" w:hint="eastAsia"/>
                <w:b/>
                <w:bCs/>
                <w:sz w:val="22"/>
                <w:szCs w:val="22"/>
              </w:rPr>
              <w:t>☒</w:t>
            </w:r>
          </w:p>
        </w:tc>
      </w:tr>
      <w:tr w:rsidR="00FF4E31" w:rsidRPr="004C3A0B" w14:paraId="4929F744" w14:textId="77777777" w:rsidTr="008D4810">
        <w:trPr>
          <w:cantSplit/>
          <w:trHeight w:val="1134"/>
        </w:trPr>
        <w:tc>
          <w:tcPr>
            <w:tcW w:w="8784" w:type="dxa"/>
            <w:shd w:val="clear" w:color="auto" w:fill="auto"/>
          </w:tcPr>
          <w:p w14:paraId="7C6777EA" w14:textId="77777777" w:rsidR="00FF4E31" w:rsidRPr="008D4810" w:rsidRDefault="00FF4E31" w:rsidP="008D4810">
            <w:pPr>
              <w:autoSpaceDE w:val="0"/>
              <w:autoSpaceDN w:val="0"/>
              <w:adjustRightInd w:val="0"/>
              <w:rPr>
                <w:rFonts w:ascii="Arial" w:hAnsi="Arial" w:cs="Arial"/>
                <w:b/>
                <w:bCs/>
                <w:i/>
                <w:sz w:val="22"/>
                <w:szCs w:val="22"/>
              </w:rPr>
            </w:pPr>
            <w:r w:rsidRPr="008D4810">
              <w:rPr>
                <w:rFonts w:ascii="Arial" w:hAnsi="Arial" w:cs="Arial"/>
                <w:b/>
                <w:bCs/>
                <w:i/>
                <w:sz w:val="22"/>
                <w:szCs w:val="22"/>
              </w:rPr>
              <w:t>British Sociological Association – Statement of Ethical Practice – March 2002 (appendix updated May 04)</w:t>
            </w:r>
          </w:p>
        </w:tc>
        <w:tc>
          <w:tcPr>
            <w:tcW w:w="844" w:type="dxa"/>
            <w:shd w:val="clear" w:color="auto" w:fill="BFBFBF"/>
            <w:vAlign w:val="center"/>
          </w:tcPr>
          <w:p w14:paraId="28704804" w14:textId="77777777" w:rsidR="00FF4E31" w:rsidRPr="008D4810" w:rsidRDefault="00FF4E31" w:rsidP="008D4810">
            <w:pPr>
              <w:autoSpaceDE w:val="0"/>
              <w:autoSpaceDN w:val="0"/>
              <w:adjustRightInd w:val="0"/>
              <w:jc w:val="center"/>
              <w:rPr>
                <w:rFonts w:ascii="Arial" w:hAnsi="Arial" w:cs="Arial"/>
                <w:b/>
                <w:sz w:val="22"/>
                <w:szCs w:val="22"/>
              </w:rPr>
            </w:pPr>
            <w:r w:rsidRPr="008D4810">
              <w:rPr>
                <w:rFonts w:ascii="MS Gothic" w:eastAsia="MS Gothic" w:hAnsi="MS Gothic" w:cs="Arial" w:hint="eastAsia"/>
                <w:b/>
                <w:bCs/>
                <w:sz w:val="22"/>
                <w:szCs w:val="22"/>
              </w:rPr>
              <w:t>☒</w:t>
            </w:r>
          </w:p>
          <w:p w14:paraId="76878C9A" w14:textId="77777777" w:rsidR="00FF4E31" w:rsidRPr="008D4810" w:rsidRDefault="00FF4E31" w:rsidP="008D4810">
            <w:pPr>
              <w:autoSpaceDE w:val="0"/>
              <w:autoSpaceDN w:val="0"/>
              <w:adjustRightInd w:val="0"/>
              <w:jc w:val="center"/>
              <w:rPr>
                <w:rFonts w:ascii="MS Gothic" w:eastAsia="MS Gothic" w:hAnsi="MS Gothic" w:cs="Arial"/>
                <w:b/>
                <w:bCs/>
                <w:sz w:val="22"/>
                <w:szCs w:val="22"/>
              </w:rPr>
            </w:pPr>
          </w:p>
        </w:tc>
      </w:tr>
    </w:tbl>
    <w:p w14:paraId="69FFC757" w14:textId="77777777" w:rsidR="00FF4E31" w:rsidRPr="004C3A0B" w:rsidRDefault="00FF4E31" w:rsidP="00FF4E31">
      <w:pPr>
        <w:autoSpaceDE w:val="0"/>
        <w:autoSpaceDN w:val="0"/>
        <w:adjustRightInd w:val="0"/>
        <w:jc w:val="both"/>
        <w:rPr>
          <w:rFonts w:ascii="Arial" w:hAnsi="Arial" w:cs="Arial"/>
          <w:b/>
          <w:sz w:val="22"/>
          <w:szCs w:val="22"/>
        </w:rPr>
      </w:pPr>
    </w:p>
    <w:p w14:paraId="148F3411" w14:textId="77777777" w:rsidR="00FF4E31" w:rsidRPr="004C3A0B" w:rsidRDefault="00FF4E31" w:rsidP="00FF4E31">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14:paraId="54CD3363" w14:textId="77777777" w:rsidR="00FF4E31" w:rsidRPr="004C3A0B" w:rsidRDefault="00FF4E31" w:rsidP="00FF4E31">
      <w:pPr>
        <w:rPr>
          <w:rFonts w:ascii="Arial" w:hAnsi="Arial" w:cs="Arial"/>
          <w:bCs/>
          <w:iCs/>
          <w:sz w:val="12"/>
          <w:szCs w:val="12"/>
        </w:rPr>
      </w:pPr>
    </w:p>
    <w:tbl>
      <w:tblPr>
        <w:tblW w:w="9776" w:type="dxa"/>
        <w:tblLook w:val="04A0" w:firstRow="1" w:lastRow="0" w:firstColumn="1" w:lastColumn="0" w:noHBand="0" w:noVBand="1"/>
      </w:tblPr>
      <w:tblGrid>
        <w:gridCol w:w="3431"/>
        <w:gridCol w:w="2733"/>
        <w:gridCol w:w="981"/>
        <w:gridCol w:w="975"/>
        <w:gridCol w:w="703"/>
        <w:gridCol w:w="953"/>
      </w:tblGrid>
      <w:tr w:rsidR="00FF4E31" w:rsidRPr="004C3A0B" w14:paraId="319BD3FE" w14:textId="77777777" w:rsidTr="008D4810">
        <w:tc>
          <w:tcPr>
            <w:tcW w:w="6164" w:type="dxa"/>
            <w:gridSpan w:val="2"/>
            <w:shd w:val="clear" w:color="auto" w:fill="F2F2F2"/>
          </w:tcPr>
          <w:p w14:paraId="5F39342E" w14:textId="77777777" w:rsidR="00FF4E31" w:rsidRPr="008D4810" w:rsidRDefault="00FF4E31" w:rsidP="008D4810">
            <w:pPr>
              <w:autoSpaceDE w:val="0"/>
              <w:autoSpaceDN w:val="0"/>
              <w:adjustRightInd w:val="0"/>
              <w:jc w:val="both"/>
              <w:rPr>
                <w:rFonts w:ascii="Arial" w:hAnsi="Arial" w:cs="Arial"/>
                <w:sz w:val="22"/>
                <w:szCs w:val="22"/>
              </w:rPr>
            </w:pPr>
            <w:r w:rsidRPr="008D4810">
              <w:rPr>
                <w:rFonts w:ascii="Arial" w:hAnsi="Arial" w:cs="Arial"/>
                <w:sz w:val="22"/>
                <w:szCs w:val="22"/>
              </w:rPr>
              <w:t>Does the research activity involve collaborators outside of the University?</w:t>
            </w:r>
          </w:p>
        </w:tc>
        <w:tc>
          <w:tcPr>
            <w:tcW w:w="981" w:type="dxa"/>
            <w:shd w:val="clear" w:color="auto" w:fill="F2F2F2"/>
            <w:vAlign w:val="center"/>
          </w:tcPr>
          <w:p w14:paraId="3093B309"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Arial" w:hAnsi="Arial" w:cs="Arial"/>
                <w:sz w:val="22"/>
                <w:szCs w:val="22"/>
              </w:rPr>
              <w:t>YES</w:t>
            </w:r>
          </w:p>
        </w:tc>
        <w:tc>
          <w:tcPr>
            <w:tcW w:w="975" w:type="dxa"/>
            <w:shd w:val="clear" w:color="auto" w:fill="BFBFBF"/>
            <w:vAlign w:val="center"/>
          </w:tcPr>
          <w:p w14:paraId="2D483072"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c>
          <w:tcPr>
            <w:tcW w:w="703" w:type="dxa"/>
            <w:shd w:val="clear" w:color="auto" w:fill="F2F2F2"/>
            <w:vAlign w:val="center"/>
          </w:tcPr>
          <w:p w14:paraId="45774687"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Arial" w:hAnsi="Arial" w:cs="Arial"/>
                <w:sz w:val="22"/>
                <w:szCs w:val="22"/>
              </w:rPr>
              <w:t>NO</w:t>
            </w:r>
          </w:p>
        </w:tc>
        <w:tc>
          <w:tcPr>
            <w:tcW w:w="953" w:type="dxa"/>
            <w:shd w:val="clear" w:color="auto" w:fill="BFBFBF"/>
            <w:vAlign w:val="center"/>
          </w:tcPr>
          <w:p w14:paraId="0BD97CF7"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r>
      <w:tr w:rsidR="00FF4E31" w:rsidRPr="004C3A0B" w14:paraId="422EA10E" w14:textId="77777777" w:rsidTr="008D4810">
        <w:tc>
          <w:tcPr>
            <w:tcW w:w="9776" w:type="dxa"/>
            <w:gridSpan w:val="6"/>
            <w:shd w:val="clear" w:color="auto" w:fill="auto"/>
          </w:tcPr>
          <w:p w14:paraId="42207CF5" w14:textId="77777777" w:rsidR="00FF4E31" w:rsidRPr="008D4810" w:rsidRDefault="00FF4E31" w:rsidP="008D4810">
            <w:pPr>
              <w:autoSpaceDE w:val="0"/>
              <w:autoSpaceDN w:val="0"/>
              <w:adjustRightInd w:val="0"/>
              <w:rPr>
                <w:rFonts w:ascii="Arial" w:hAnsi="Arial" w:cs="Arial"/>
                <w:sz w:val="16"/>
                <w:szCs w:val="16"/>
              </w:rPr>
            </w:pPr>
          </w:p>
          <w:p w14:paraId="736699FE" w14:textId="77777777" w:rsidR="00FF4E31" w:rsidRPr="008D4810" w:rsidRDefault="00FF4E31" w:rsidP="008D4810">
            <w:pPr>
              <w:autoSpaceDE w:val="0"/>
              <w:autoSpaceDN w:val="0"/>
              <w:adjustRightInd w:val="0"/>
              <w:rPr>
                <w:rFonts w:ascii="Arial" w:hAnsi="Arial" w:cs="Arial"/>
                <w:b/>
                <w:bCs/>
                <w:i/>
                <w:sz w:val="22"/>
                <w:szCs w:val="22"/>
              </w:rPr>
            </w:pPr>
            <w:r w:rsidRPr="008D4810">
              <w:rPr>
                <w:rFonts w:ascii="Arial" w:hAnsi="Arial" w:cs="Arial"/>
                <w:sz w:val="22"/>
                <w:szCs w:val="22"/>
              </w:rPr>
              <w:t>If Yes, please provide the name of the external organisation and name and contact details for the main contact person:</w:t>
            </w:r>
          </w:p>
        </w:tc>
      </w:tr>
      <w:tr w:rsidR="00FF4E31" w:rsidRPr="004C3A0B" w14:paraId="6B554B04" w14:textId="77777777" w:rsidTr="008D4810">
        <w:tc>
          <w:tcPr>
            <w:tcW w:w="3431" w:type="dxa"/>
            <w:shd w:val="clear" w:color="auto" w:fill="F2F2F2"/>
          </w:tcPr>
          <w:p w14:paraId="11E572A0" w14:textId="77777777" w:rsidR="00FF4E31" w:rsidRPr="008D4810" w:rsidRDefault="00FF4E31" w:rsidP="008D4810">
            <w:pPr>
              <w:autoSpaceDE w:val="0"/>
              <w:autoSpaceDN w:val="0"/>
              <w:adjustRightInd w:val="0"/>
              <w:jc w:val="both"/>
              <w:rPr>
                <w:rFonts w:ascii="Arial" w:hAnsi="Arial" w:cs="Arial"/>
                <w:sz w:val="22"/>
                <w:szCs w:val="22"/>
              </w:rPr>
            </w:pPr>
            <w:r w:rsidRPr="008D4810">
              <w:rPr>
                <w:rFonts w:ascii="Arial" w:hAnsi="Arial" w:cs="Arial"/>
                <w:sz w:val="22"/>
                <w:szCs w:val="22"/>
              </w:rPr>
              <w:t>Institution</w:t>
            </w:r>
          </w:p>
        </w:tc>
        <w:tc>
          <w:tcPr>
            <w:tcW w:w="6345" w:type="dxa"/>
            <w:gridSpan w:val="5"/>
            <w:shd w:val="clear" w:color="auto" w:fill="auto"/>
          </w:tcPr>
          <w:p w14:paraId="2A6B241E" w14:textId="77777777" w:rsidR="00FF4E31" w:rsidRPr="008D4810" w:rsidRDefault="00FF4E31" w:rsidP="008D4810">
            <w:pPr>
              <w:autoSpaceDE w:val="0"/>
              <w:autoSpaceDN w:val="0"/>
              <w:adjustRightInd w:val="0"/>
              <w:rPr>
                <w:rFonts w:ascii="Arial" w:hAnsi="Arial" w:cs="Arial"/>
                <w:bCs/>
                <w:sz w:val="22"/>
                <w:szCs w:val="22"/>
              </w:rPr>
            </w:pPr>
          </w:p>
        </w:tc>
      </w:tr>
      <w:tr w:rsidR="00FF4E31" w:rsidRPr="004C3A0B" w14:paraId="5B6E080C" w14:textId="77777777" w:rsidTr="008D4810">
        <w:tc>
          <w:tcPr>
            <w:tcW w:w="3431" w:type="dxa"/>
            <w:shd w:val="clear" w:color="auto" w:fill="F2F2F2"/>
          </w:tcPr>
          <w:p w14:paraId="422BDA87" w14:textId="77777777" w:rsidR="00FF4E31" w:rsidRPr="008D4810" w:rsidRDefault="00FF4E31" w:rsidP="008D4810">
            <w:pPr>
              <w:autoSpaceDE w:val="0"/>
              <w:autoSpaceDN w:val="0"/>
              <w:adjustRightInd w:val="0"/>
              <w:jc w:val="both"/>
              <w:rPr>
                <w:rFonts w:ascii="Arial" w:hAnsi="Arial" w:cs="Arial"/>
                <w:sz w:val="22"/>
                <w:szCs w:val="22"/>
              </w:rPr>
            </w:pPr>
            <w:r w:rsidRPr="008D4810">
              <w:rPr>
                <w:rFonts w:ascii="Arial" w:hAnsi="Arial" w:cs="Arial"/>
                <w:sz w:val="22"/>
                <w:szCs w:val="22"/>
              </w:rPr>
              <w:t>Contact person name</w:t>
            </w:r>
          </w:p>
        </w:tc>
        <w:tc>
          <w:tcPr>
            <w:tcW w:w="6345" w:type="dxa"/>
            <w:gridSpan w:val="5"/>
            <w:shd w:val="clear" w:color="auto" w:fill="auto"/>
          </w:tcPr>
          <w:p w14:paraId="276B5379" w14:textId="77777777" w:rsidR="00FF4E31" w:rsidRPr="008D4810" w:rsidRDefault="00FF4E31" w:rsidP="008D4810">
            <w:pPr>
              <w:autoSpaceDE w:val="0"/>
              <w:autoSpaceDN w:val="0"/>
              <w:adjustRightInd w:val="0"/>
              <w:rPr>
                <w:rFonts w:ascii="Arial" w:hAnsi="Arial" w:cs="Arial"/>
                <w:bCs/>
                <w:sz w:val="22"/>
                <w:szCs w:val="22"/>
              </w:rPr>
            </w:pPr>
          </w:p>
        </w:tc>
      </w:tr>
      <w:tr w:rsidR="00FF4E31" w:rsidRPr="004C3A0B" w14:paraId="4F3B7132" w14:textId="77777777" w:rsidTr="008D4810">
        <w:tc>
          <w:tcPr>
            <w:tcW w:w="3431" w:type="dxa"/>
            <w:shd w:val="clear" w:color="auto" w:fill="F2F2F2"/>
          </w:tcPr>
          <w:p w14:paraId="27378BF4" w14:textId="77777777" w:rsidR="00FF4E31" w:rsidRPr="008D4810" w:rsidRDefault="00FF4E31" w:rsidP="008D4810">
            <w:pPr>
              <w:autoSpaceDE w:val="0"/>
              <w:autoSpaceDN w:val="0"/>
              <w:adjustRightInd w:val="0"/>
              <w:jc w:val="both"/>
              <w:rPr>
                <w:rFonts w:ascii="Arial" w:hAnsi="Arial" w:cs="Arial"/>
                <w:sz w:val="22"/>
                <w:szCs w:val="22"/>
              </w:rPr>
            </w:pPr>
            <w:r w:rsidRPr="008D4810">
              <w:rPr>
                <w:rFonts w:ascii="Arial" w:hAnsi="Arial" w:cs="Arial"/>
                <w:sz w:val="22"/>
                <w:szCs w:val="22"/>
              </w:rPr>
              <w:t>Contact person e-mail address</w:t>
            </w:r>
          </w:p>
        </w:tc>
        <w:tc>
          <w:tcPr>
            <w:tcW w:w="6345" w:type="dxa"/>
            <w:gridSpan w:val="5"/>
            <w:shd w:val="clear" w:color="auto" w:fill="auto"/>
          </w:tcPr>
          <w:p w14:paraId="1900D015" w14:textId="77777777" w:rsidR="00FF4E31" w:rsidRPr="008D4810" w:rsidRDefault="00FF4E31" w:rsidP="008D4810">
            <w:pPr>
              <w:autoSpaceDE w:val="0"/>
              <w:autoSpaceDN w:val="0"/>
              <w:adjustRightInd w:val="0"/>
              <w:rPr>
                <w:rFonts w:ascii="Arial" w:hAnsi="Arial" w:cs="Arial"/>
                <w:bCs/>
                <w:sz w:val="22"/>
                <w:szCs w:val="22"/>
              </w:rPr>
            </w:pPr>
          </w:p>
        </w:tc>
      </w:tr>
    </w:tbl>
    <w:p w14:paraId="36727484" w14:textId="77777777" w:rsidR="00FF4E31" w:rsidRPr="004C3A0B" w:rsidRDefault="00FF4E31" w:rsidP="00FF4E31">
      <w:pPr>
        <w:rPr>
          <w:rFonts w:ascii="Arial" w:hAnsi="Arial" w:cs="Arial"/>
          <w:bCs/>
          <w:iCs/>
          <w:sz w:val="16"/>
          <w:szCs w:val="16"/>
        </w:rPr>
      </w:pPr>
    </w:p>
    <w:p w14:paraId="5FECAE43" w14:textId="77777777" w:rsidR="00FF4E31" w:rsidRPr="004C3A0B" w:rsidRDefault="00FF4E31" w:rsidP="00FF4E31">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W w:w="9776" w:type="dxa"/>
        <w:tblLook w:val="04A0" w:firstRow="1" w:lastRow="0" w:firstColumn="1" w:lastColumn="0" w:noHBand="0" w:noVBand="1"/>
      </w:tblPr>
      <w:tblGrid>
        <w:gridCol w:w="6164"/>
        <w:gridCol w:w="981"/>
        <w:gridCol w:w="975"/>
        <w:gridCol w:w="806"/>
        <w:gridCol w:w="850"/>
      </w:tblGrid>
      <w:tr w:rsidR="00FF4E31" w:rsidRPr="004C3A0B" w14:paraId="79AA9891" w14:textId="77777777" w:rsidTr="008D4810">
        <w:trPr>
          <w:trHeight w:val="507"/>
        </w:trPr>
        <w:tc>
          <w:tcPr>
            <w:tcW w:w="6164" w:type="dxa"/>
            <w:shd w:val="clear" w:color="auto" w:fill="F2F2F2"/>
            <w:vAlign w:val="center"/>
          </w:tcPr>
          <w:p w14:paraId="15E63707" w14:textId="77777777" w:rsidR="00FF4E31" w:rsidRPr="008D4810" w:rsidRDefault="00FF4E31" w:rsidP="008D4810">
            <w:pPr>
              <w:autoSpaceDE w:val="0"/>
              <w:autoSpaceDN w:val="0"/>
              <w:adjustRightInd w:val="0"/>
              <w:rPr>
                <w:rFonts w:ascii="Arial" w:hAnsi="Arial" w:cs="Arial"/>
                <w:bCs/>
                <w:sz w:val="22"/>
                <w:szCs w:val="22"/>
              </w:rPr>
            </w:pPr>
            <w:r w:rsidRPr="008D4810">
              <w:rPr>
                <w:rFonts w:ascii="Arial" w:hAnsi="Arial" w:cs="Arial"/>
                <w:bCs/>
                <w:sz w:val="22"/>
                <w:szCs w:val="22"/>
              </w:rPr>
              <w:t>Does this organisation have its own ethics approval system?</w:t>
            </w:r>
          </w:p>
        </w:tc>
        <w:tc>
          <w:tcPr>
            <w:tcW w:w="981" w:type="dxa"/>
            <w:shd w:val="clear" w:color="auto" w:fill="F2F2F2"/>
            <w:vAlign w:val="center"/>
          </w:tcPr>
          <w:p w14:paraId="3BD9D698" w14:textId="77777777" w:rsidR="00FF4E31" w:rsidRPr="008D4810" w:rsidRDefault="00FF4E31" w:rsidP="008D4810">
            <w:pPr>
              <w:autoSpaceDE w:val="0"/>
              <w:autoSpaceDN w:val="0"/>
              <w:adjustRightInd w:val="0"/>
              <w:jc w:val="center"/>
              <w:rPr>
                <w:rFonts w:ascii="Arial" w:hAnsi="Arial" w:cs="Arial"/>
                <w:bCs/>
                <w:sz w:val="22"/>
                <w:szCs w:val="22"/>
              </w:rPr>
            </w:pPr>
            <w:r w:rsidRPr="008D4810">
              <w:rPr>
                <w:rFonts w:ascii="Arial" w:hAnsi="Arial" w:cs="Arial"/>
                <w:bCs/>
                <w:sz w:val="22"/>
                <w:szCs w:val="22"/>
              </w:rPr>
              <w:t>YES</w:t>
            </w:r>
          </w:p>
        </w:tc>
        <w:tc>
          <w:tcPr>
            <w:tcW w:w="975" w:type="dxa"/>
            <w:shd w:val="clear" w:color="auto" w:fill="BFBFBF"/>
            <w:vAlign w:val="center"/>
          </w:tcPr>
          <w:p w14:paraId="2F0A50E6" w14:textId="77777777" w:rsidR="00FF4E31" w:rsidRPr="008D4810" w:rsidRDefault="00FF4E31" w:rsidP="008D4810">
            <w:pPr>
              <w:autoSpaceDE w:val="0"/>
              <w:autoSpaceDN w:val="0"/>
              <w:adjustRightInd w:val="0"/>
              <w:jc w:val="center"/>
              <w:rPr>
                <w:rFonts w:ascii="Arial" w:hAnsi="Arial" w:cs="Arial"/>
                <w:bCs/>
                <w:sz w:val="22"/>
                <w:szCs w:val="22"/>
              </w:rPr>
            </w:pPr>
            <w:r w:rsidRPr="008D4810">
              <w:rPr>
                <w:rFonts w:ascii="MS Gothic" w:eastAsia="MS Gothic" w:hAnsi="MS Gothic" w:cs="Arial" w:hint="eastAsia"/>
                <w:b/>
                <w:bCs/>
                <w:sz w:val="22"/>
                <w:szCs w:val="22"/>
              </w:rPr>
              <w:t>☐</w:t>
            </w:r>
          </w:p>
        </w:tc>
        <w:tc>
          <w:tcPr>
            <w:tcW w:w="806" w:type="dxa"/>
            <w:shd w:val="clear" w:color="auto" w:fill="F2F2F2"/>
            <w:vAlign w:val="center"/>
          </w:tcPr>
          <w:p w14:paraId="39CE4C90" w14:textId="77777777" w:rsidR="00FF4E31" w:rsidRPr="008D4810" w:rsidRDefault="00FF4E31" w:rsidP="008D4810">
            <w:pPr>
              <w:autoSpaceDE w:val="0"/>
              <w:autoSpaceDN w:val="0"/>
              <w:adjustRightInd w:val="0"/>
              <w:jc w:val="center"/>
              <w:rPr>
                <w:rFonts w:ascii="Arial" w:hAnsi="Arial" w:cs="Arial"/>
                <w:bCs/>
                <w:sz w:val="22"/>
                <w:szCs w:val="22"/>
              </w:rPr>
            </w:pPr>
            <w:r w:rsidRPr="008D4810">
              <w:rPr>
                <w:rFonts w:ascii="Arial" w:hAnsi="Arial" w:cs="Arial"/>
                <w:bCs/>
                <w:sz w:val="22"/>
                <w:szCs w:val="22"/>
              </w:rPr>
              <w:t>NO</w:t>
            </w:r>
          </w:p>
        </w:tc>
        <w:tc>
          <w:tcPr>
            <w:tcW w:w="850" w:type="dxa"/>
            <w:shd w:val="clear" w:color="auto" w:fill="BFBFBF"/>
            <w:vAlign w:val="center"/>
          </w:tcPr>
          <w:p w14:paraId="3A5C1551" w14:textId="77777777" w:rsidR="00FF4E31" w:rsidRPr="008D4810" w:rsidRDefault="00FF4E31" w:rsidP="008D4810">
            <w:pPr>
              <w:autoSpaceDE w:val="0"/>
              <w:autoSpaceDN w:val="0"/>
              <w:adjustRightInd w:val="0"/>
              <w:jc w:val="center"/>
              <w:rPr>
                <w:rFonts w:ascii="Arial" w:hAnsi="Arial" w:cs="Arial"/>
                <w:bCs/>
                <w:sz w:val="22"/>
                <w:szCs w:val="22"/>
              </w:rPr>
            </w:pPr>
            <w:r w:rsidRPr="008D4810">
              <w:rPr>
                <w:rFonts w:ascii="MS Gothic" w:eastAsia="MS Gothic" w:hAnsi="MS Gothic" w:cs="Arial" w:hint="eastAsia"/>
                <w:b/>
                <w:bCs/>
                <w:sz w:val="22"/>
                <w:szCs w:val="22"/>
              </w:rPr>
              <w:t>☐</w:t>
            </w:r>
          </w:p>
        </w:tc>
      </w:tr>
      <w:tr w:rsidR="00FF4E31" w:rsidRPr="004C3A0B" w14:paraId="7F7794B8" w14:textId="77777777" w:rsidTr="008D4810">
        <w:tc>
          <w:tcPr>
            <w:tcW w:w="9776" w:type="dxa"/>
            <w:gridSpan w:val="5"/>
            <w:shd w:val="clear" w:color="auto" w:fill="auto"/>
          </w:tcPr>
          <w:p w14:paraId="20ABF235" w14:textId="77777777" w:rsidR="00FF4E31" w:rsidRPr="008D4810" w:rsidRDefault="00FF4E31" w:rsidP="008D4810">
            <w:pPr>
              <w:autoSpaceDE w:val="0"/>
              <w:autoSpaceDN w:val="0"/>
              <w:adjustRightInd w:val="0"/>
              <w:rPr>
                <w:rFonts w:ascii="Arial" w:hAnsi="Arial" w:cs="Arial"/>
                <w:b/>
                <w:bCs/>
                <w:sz w:val="22"/>
                <w:szCs w:val="22"/>
              </w:rPr>
            </w:pPr>
            <w:r w:rsidRPr="008D4810">
              <w:rPr>
                <w:rFonts w:ascii="Arial" w:hAnsi="Arial" w:cs="Arial"/>
                <w:bCs/>
                <w:sz w:val="22"/>
                <w:szCs w:val="22"/>
              </w:rPr>
              <w:t>If Yes, please attach a copy of any final approval (or interim approval) from the organisation</w:t>
            </w:r>
          </w:p>
        </w:tc>
      </w:tr>
    </w:tbl>
    <w:p w14:paraId="29916343" w14:textId="77777777" w:rsidR="00FF4E31" w:rsidRPr="004C3A0B" w:rsidRDefault="00FF4E31" w:rsidP="00FF4E31">
      <w:pPr>
        <w:rPr>
          <w:rFonts w:ascii="Arial" w:hAnsi="Arial" w:cs="Arial"/>
          <w:bCs/>
          <w:iCs/>
        </w:rPr>
      </w:pPr>
    </w:p>
    <w:p w14:paraId="4999C41A" w14:textId="77777777" w:rsidR="00FF4E31" w:rsidRPr="004C3A0B" w:rsidRDefault="00FF4E31" w:rsidP="00FF4E31">
      <w:pPr>
        <w:autoSpaceDE w:val="0"/>
        <w:autoSpaceDN w:val="0"/>
        <w:adjustRightInd w:val="0"/>
        <w:jc w:val="both"/>
        <w:rPr>
          <w:rFonts w:ascii="Arial" w:hAnsi="Arial" w:cs="Arial"/>
          <w:b/>
          <w:sz w:val="22"/>
          <w:szCs w:val="22"/>
        </w:rPr>
      </w:pPr>
    </w:p>
    <w:p w14:paraId="2B04ED37" w14:textId="77777777" w:rsidR="00FF4E31" w:rsidRPr="004C3A0B" w:rsidRDefault="00FF4E31" w:rsidP="00FF4E31">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770D33AA" w14:textId="77777777" w:rsidR="00FF4E31" w:rsidRPr="004C3A0B" w:rsidRDefault="00FF4E31" w:rsidP="00FF4E31">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174"/>
        <w:gridCol w:w="2135"/>
        <w:gridCol w:w="2135"/>
        <w:gridCol w:w="2013"/>
      </w:tblGrid>
      <w:tr w:rsidR="00FF4E31" w:rsidRPr="004C3A0B" w14:paraId="09FD2769" w14:textId="77777777" w:rsidTr="00FF4E31">
        <w:trPr>
          <w:trHeight w:val="454"/>
        </w:trPr>
        <w:tc>
          <w:tcPr>
            <w:tcW w:w="1286" w:type="pct"/>
            <w:shd w:val="clear" w:color="auto" w:fill="F2F2F2"/>
            <w:vAlign w:val="center"/>
          </w:tcPr>
          <w:p w14:paraId="5083F50C" w14:textId="77777777" w:rsidR="00FF4E31" w:rsidRPr="004C3A0B" w:rsidRDefault="00FF4E31" w:rsidP="00FF4E31">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715CA399" w14:textId="77777777" w:rsidR="00FF4E31" w:rsidRPr="00B86A7B" w:rsidRDefault="00FF4E31" w:rsidP="00FF4E31">
            <w:pPr>
              <w:rPr>
                <w:rFonts w:ascii="Arial" w:hAnsi="Arial" w:cs="Arial"/>
                <w:sz w:val="22"/>
                <w:szCs w:val="22"/>
              </w:rPr>
            </w:pPr>
            <w:r w:rsidRPr="00B86A7B">
              <w:rPr>
                <w:rFonts w:ascii="Arial" w:hAnsi="Arial" w:cs="Arial"/>
                <w:sz w:val="22"/>
                <w:szCs w:val="22"/>
              </w:rPr>
              <w:t>Finding unity in diversity: an exploration of the multi- and interculturalism debate post-Brexit.</w:t>
            </w:r>
          </w:p>
        </w:tc>
      </w:tr>
      <w:tr w:rsidR="00FF4E31" w:rsidRPr="004C3A0B" w14:paraId="0095738E" w14:textId="77777777" w:rsidTr="00FF4E31">
        <w:trPr>
          <w:trHeight w:val="454"/>
        </w:trPr>
        <w:tc>
          <w:tcPr>
            <w:tcW w:w="1286" w:type="pct"/>
            <w:shd w:val="clear" w:color="auto" w:fill="F2F2F2"/>
            <w:vAlign w:val="center"/>
          </w:tcPr>
          <w:p w14:paraId="4FDDA050" w14:textId="77777777" w:rsidR="00FF4E31" w:rsidRPr="004C3A0B" w:rsidRDefault="00FF4E31" w:rsidP="00FF4E31">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045C0D9C" w14:textId="77777777" w:rsidR="00FF4E31" w:rsidRPr="004C3A0B" w:rsidRDefault="00FF4E31" w:rsidP="00FF4E31">
            <w:pPr>
              <w:rPr>
                <w:rFonts w:ascii="Arial" w:hAnsi="Arial" w:cs="Arial"/>
                <w:sz w:val="22"/>
                <w:szCs w:val="22"/>
              </w:rPr>
            </w:pPr>
          </w:p>
        </w:tc>
        <w:tc>
          <w:tcPr>
            <w:tcW w:w="1262" w:type="pct"/>
            <w:shd w:val="clear" w:color="auto" w:fill="F2F2F2"/>
            <w:vAlign w:val="center"/>
          </w:tcPr>
          <w:p w14:paraId="5A82C667" w14:textId="77777777" w:rsidR="00FF4E31" w:rsidRPr="004C3A0B" w:rsidRDefault="00FF4E31" w:rsidP="00FF4E31">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6602481D" w14:textId="77777777" w:rsidR="00FF4E31" w:rsidRPr="004C3A0B" w:rsidRDefault="00FF4E31" w:rsidP="00FF4E31">
            <w:pPr>
              <w:rPr>
                <w:rFonts w:ascii="Arial" w:hAnsi="Arial" w:cs="Arial"/>
                <w:sz w:val="22"/>
                <w:szCs w:val="22"/>
              </w:rPr>
            </w:pPr>
            <w:r>
              <w:rPr>
                <w:rFonts w:ascii="Arial" w:hAnsi="Arial" w:cs="Arial"/>
                <w:sz w:val="22"/>
                <w:szCs w:val="22"/>
              </w:rPr>
              <w:t>3</w:t>
            </w:r>
            <w:r w:rsidRPr="000641AD">
              <w:rPr>
                <w:rFonts w:ascii="Arial" w:hAnsi="Arial" w:cs="Arial"/>
                <w:sz w:val="22"/>
                <w:szCs w:val="22"/>
                <w:vertAlign w:val="superscript"/>
              </w:rPr>
              <w:t>rd</w:t>
            </w:r>
            <w:r>
              <w:rPr>
                <w:rFonts w:ascii="Arial" w:hAnsi="Arial" w:cs="Arial"/>
                <w:sz w:val="22"/>
                <w:szCs w:val="22"/>
              </w:rPr>
              <w:t xml:space="preserve"> May 2018</w:t>
            </w:r>
          </w:p>
        </w:tc>
      </w:tr>
      <w:tr w:rsidR="00FF4E31" w:rsidRPr="004C3A0B" w14:paraId="58FC4F1A" w14:textId="77777777" w:rsidTr="00FF4E31">
        <w:trPr>
          <w:trHeight w:val="454"/>
        </w:trPr>
        <w:tc>
          <w:tcPr>
            <w:tcW w:w="5000" w:type="pct"/>
            <w:gridSpan w:val="4"/>
            <w:shd w:val="clear" w:color="auto" w:fill="F2F2F2"/>
            <w:vAlign w:val="center"/>
          </w:tcPr>
          <w:p w14:paraId="007EBB19" w14:textId="77777777" w:rsidR="00FF4E31" w:rsidRPr="004C3A0B" w:rsidRDefault="00FF4E31" w:rsidP="00FF4E31">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18DC5D84" w14:textId="77777777" w:rsidR="00FF4E31" w:rsidRPr="004C3A0B" w:rsidRDefault="00FF4E31" w:rsidP="00FF4E31">
            <w:pPr>
              <w:rPr>
                <w:rFonts w:ascii="Arial" w:hAnsi="Arial" w:cs="Arial"/>
                <w:sz w:val="22"/>
                <w:szCs w:val="22"/>
              </w:rPr>
            </w:pPr>
            <w:r w:rsidRPr="004C3A0B">
              <w:rPr>
                <w:rFonts w:ascii="Arial" w:hAnsi="Arial" w:cs="Arial"/>
                <w:sz w:val="22"/>
                <w:szCs w:val="22"/>
              </w:rPr>
              <w:lastRenderedPageBreak/>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FF4E31" w:rsidRPr="004C3A0B" w14:paraId="0A4FE6A1" w14:textId="77777777" w:rsidTr="00FF4E31">
        <w:trPr>
          <w:trHeight w:val="454"/>
        </w:trPr>
        <w:tc>
          <w:tcPr>
            <w:tcW w:w="5000" w:type="pct"/>
            <w:gridSpan w:val="4"/>
            <w:vAlign w:val="center"/>
          </w:tcPr>
          <w:p w14:paraId="62738833" w14:textId="77777777" w:rsidR="00FF4E31" w:rsidRPr="00B86A7B" w:rsidRDefault="00FF4E31" w:rsidP="000C4536">
            <w:pPr>
              <w:rPr>
                <w:rFonts w:ascii="Arial" w:hAnsi="Arial" w:cs="Arial"/>
                <w:sz w:val="22"/>
                <w:szCs w:val="22"/>
              </w:rPr>
            </w:pPr>
            <w:r w:rsidRPr="00B86A7B">
              <w:rPr>
                <w:rFonts w:ascii="Arial" w:hAnsi="Arial" w:cs="Arial"/>
                <w:sz w:val="22"/>
                <w:szCs w:val="22"/>
              </w:rPr>
              <w:lastRenderedPageBreak/>
              <w:t>The aim of this research activity is threefold. Firstly, to evaluate the policy of multiculturalism and its perceived failures. Secondly, to explore the concepts of culture and identity and the challenges they present to finding unity in diversity. Lastly, to explore whether interculturalism can succeed multiculturalism as a framework in which to negotiate the cultural complexity of the current social landscape and lead towards a future marked by cohesion, not division.</w:t>
            </w:r>
            <w:r w:rsidRPr="00B86A7B">
              <w:rPr>
                <w:rFonts w:ascii="Arial" w:hAnsi="Arial" w:cs="Arial"/>
                <w:sz w:val="22"/>
                <w:szCs w:val="22"/>
              </w:rPr>
              <w:br/>
            </w:r>
          </w:p>
          <w:p w14:paraId="053CF654" w14:textId="77777777" w:rsidR="00FF4E31" w:rsidRDefault="00FF4E31" w:rsidP="000C4536">
            <w:pPr>
              <w:rPr>
                <w:rFonts w:ascii="Arial" w:hAnsi="Arial" w:cs="Arial"/>
                <w:sz w:val="22"/>
                <w:szCs w:val="22"/>
              </w:rPr>
            </w:pPr>
            <w:r w:rsidRPr="00B86A7B">
              <w:rPr>
                <w:rFonts w:ascii="Arial" w:hAnsi="Arial" w:cs="Arial"/>
                <w:sz w:val="22"/>
                <w:szCs w:val="22"/>
              </w:rPr>
              <w:t>The composition of Britain’s population is historically ethnically and culturally diverse, yet this heterogeneity has been transformed in the twenty-first into what has been termed ‘super-diversity’ (</w:t>
            </w:r>
            <w:proofErr w:type="spellStart"/>
            <w:r w:rsidRPr="00B86A7B">
              <w:rPr>
                <w:rFonts w:ascii="Arial" w:hAnsi="Arial" w:cs="Arial"/>
                <w:sz w:val="22"/>
                <w:szCs w:val="22"/>
              </w:rPr>
              <w:t>Vertovec</w:t>
            </w:r>
            <w:proofErr w:type="spellEnd"/>
            <w:r w:rsidRPr="00B86A7B">
              <w:rPr>
                <w:rFonts w:ascii="Arial" w:hAnsi="Arial" w:cs="Arial"/>
                <w:sz w:val="22"/>
                <w:szCs w:val="22"/>
              </w:rPr>
              <w:t xml:space="preserve">, 2010). </w:t>
            </w:r>
            <w:r>
              <w:rPr>
                <w:rFonts w:ascii="Arial" w:hAnsi="Arial" w:cs="Arial"/>
                <w:sz w:val="22"/>
                <w:szCs w:val="22"/>
              </w:rPr>
              <w:t xml:space="preserve">It is posited that the multicultural policies which developed to manage diversity have not adapted to this new era and are failing to achieve cohesion amongst growing diversity (Cantle, 2012). A critical debate has emerged between supporters of multiculturalism and those who seek its adaptation/replacement with interculturalism, a framework which builds on multiculturalism’s concepts of equality and minority rights, progressing from a toleration of difference towards a greater focus on bridging cultural divides (Meer, </w:t>
            </w:r>
            <w:proofErr w:type="spellStart"/>
            <w:r>
              <w:rPr>
                <w:rFonts w:ascii="Arial" w:hAnsi="Arial" w:cs="Arial"/>
                <w:sz w:val="22"/>
                <w:szCs w:val="22"/>
              </w:rPr>
              <w:t>Modood</w:t>
            </w:r>
            <w:proofErr w:type="spellEnd"/>
            <w:r>
              <w:rPr>
                <w:rFonts w:ascii="Arial" w:hAnsi="Arial" w:cs="Arial"/>
                <w:sz w:val="22"/>
                <w:szCs w:val="22"/>
              </w:rPr>
              <w:t xml:space="preserve"> and Zapata-</w:t>
            </w:r>
            <w:proofErr w:type="spellStart"/>
            <w:r>
              <w:rPr>
                <w:rFonts w:ascii="Arial" w:hAnsi="Arial" w:cs="Arial"/>
                <w:sz w:val="22"/>
                <w:szCs w:val="22"/>
              </w:rPr>
              <w:t>Barrero</w:t>
            </w:r>
            <w:proofErr w:type="spellEnd"/>
            <w:r>
              <w:rPr>
                <w:rFonts w:ascii="Arial" w:hAnsi="Arial" w:cs="Arial"/>
                <w:sz w:val="22"/>
                <w:szCs w:val="22"/>
              </w:rPr>
              <w:t xml:space="preserve">, 2016). </w:t>
            </w:r>
          </w:p>
          <w:p w14:paraId="0EC2BA47" w14:textId="77777777" w:rsidR="00FF4E31" w:rsidRDefault="00FF4E31" w:rsidP="000C4536">
            <w:pPr>
              <w:rPr>
                <w:rFonts w:ascii="Arial" w:hAnsi="Arial" w:cs="Arial"/>
                <w:sz w:val="22"/>
                <w:szCs w:val="22"/>
              </w:rPr>
            </w:pPr>
          </w:p>
          <w:p w14:paraId="5F70ED63" w14:textId="77777777" w:rsidR="00FF4E31" w:rsidRPr="005913CA" w:rsidRDefault="00FF4E31" w:rsidP="000C4536">
            <w:r w:rsidRPr="00B86A7B">
              <w:rPr>
                <w:rFonts w:ascii="Arial" w:hAnsi="Arial" w:cs="Arial"/>
                <w:sz w:val="22"/>
                <w:szCs w:val="22"/>
              </w:rPr>
              <w:t>Marked societal transformation and economic instability have brought the highly contentious issue of immigration to the fore, initiating debate in relation to the perceived threat it poses to national identity and security and concern over competition for scarce resources</w:t>
            </w:r>
            <w:r>
              <w:rPr>
                <w:rFonts w:ascii="Arial" w:hAnsi="Arial" w:cs="Arial"/>
                <w:sz w:val="22"/>
                <w:szCs w:val="22"/>
              </w:rPr>
              <w:t xml:space="preserve"> (Wood, Landry and Bloomfield, 2006</w:t>
            </w:r>
            <w:r w:rsidRPr="00B86A7B">
              <w:rPr>
                <w:rFonts w:ascii="Arial" w:hAnsi="Arial" w:cs="Arial"/>
                <w:sz w:val="22"/>
                <w:szCs w:val="22"/>
              </w:rPr>
              <w:t>). This ‘politics of fear’ dominated Britain’s referendum on EU membership, dividing the electorate and revealing opposition to the cultural pluralism which for so long had been safeguarded by the framework of</w:t>
            </w:r>
            <w:r>
              <w:t xml:space="preserve"> </w:t>
            </w:r>
            <w:r w:rsidRPr="00B86A7B">
              <w:rPr>
                <w:rFonts w:ascii="Arial" w:hAnsi="Arial" w:cs="Arial"/>
                <w:sz w:val="22"/>
                <w:szCs w:val="22"/>
              </w:rPr>
              <w:t xml:space="preserve">multiculturalism (Ashcroft and </w:t>
            </w:r>
            <w:proofErr w:type="spellStart"/>
            <w:r w:rsidRPr="00B86A7B">
              <w:rPr>
                <w:rFonts w:ascii="Arial" w:hAnsi="Arial" w:cs="Arial"/>
                <w:sz w:val="22"/>
                <w:szCs w:val="22"/>
              </w:rPr>
              <w:t>Bevir</w:t>
            </w:r>
            <w:proofErr w:type="spellEnd"/>
            <w:r w:rsidRPr="00B86A7B">
              <w:rPr>
                <w:rFonts w:ascii="Arial" w:hAnsi="Arial" w:cs="Arial"/>
                <w:sz w:val="22"/>
                <w:szCs w:val="22"/>
              </w:rPr>
              <w:t xml:space="preserve">, 2016). The impact of ethnic diversity and cultural pluralism on social cohesion takes on renewed importance following the anti-immigrant sentiment displayed during the referendum </w:t>
            </w:r>
            <w:r>
              <w:rPr>
                <w:rFonts w:ascii="Arial" w:hAnsi="Arial" w:cs="Arial"/>
                <w:sz w:val="22"/>
                <w:szCs w:val="22"/>
              </w:rPr>
              <w:t>and</w:t>
            </w:r>
            <w:r w:rsidRPr="00B86A7B">
              <w:rPr>
                <w:rFonts w:ascii="Arial" w:hAnsi="Arial" w:cs="Arial"/>
                <w:sz w:val="22"/>
                <w:szCs w:val="22"/>
              </w:rPr>
              <w:t xml:space="preserve"> subsequent rise in hate-crime</w:t>
            </w:r>
            <w:r>
              <w:rPr>
                <w:rFonts w:ascii="Arial" w:hAnsi="Arial" w:cs="Arial"/>
                <w:sz w:val="22"/>
                <w:szCs w:val="22"/>
              </w:rPr>
              <w:t xml:space="preserve"> and calls </w:t>
            </w:r>
            <w:r w:rsidRPr="00B86A7B">
              <w:rPr>
                <w:rFonts w:ascii="Arial" w:hAnsi="Arial" w:cs="Arial"/>
                <w:sz w:val="22"/>
                <w:szCs w:val="22"/>
              </w:rPr>
              <w:t>into question the already tainted record of multiculturalism as a framework for managing diversity</w:t>
            </w:r>
            <w:r>
              <w:rPr>
                <w:rFonts w:ascii="Arial" w:hAnsi="Arial" w:cs="Arial"/>
                <w:sz w:val="22"/>
                <w:szCs w:val="22"/>
              </w:rPr>
              <w:t>.</w:t>
            </w:r>
            <w:r>
              <w:br/>
            </w:r>
          </w:p>
        </w:tc>
      </w:tr>
      <w:tr w:rsidR="00FF4E31" w:rsidRPr="004C3A0B" w14:paraId="290BC854" w14:textId="77777777" w:rsidTr="00FF4E31">
        <w:trPr>
          <w:trHeight w:val="454"/>
        </w:trPr>
        <w:tc>
          <w:tcPr>
            <w:tcW w:w="5000" w:type="pct"/>
            <w:gridSpan w:val="4"/>
            <w:shd w:val="clear" w:color="auto" w:fill="F2F2F2"/>
            <w:vAlign w:val="center"/>
          </w:tcPr>
          <w:p w14:paraId="364F6509" w14:textId="77777777" w:rsidR="00FF4E31" w:rsidRPr="004C3A0B" w:rsidRDefault="00FF4E31" w:rsidP="00FF4E31">
            <w:pPr>
              <w:spacing w:before="120"/>
              <w:rPr>
                <w:rFonts w:ascii="Arial" w:hAnsi="Arial" w:cs="Arial"/>
                <w:b/>
                <w:sz w:val="22"/>
                <w:szCs w:val="22"/>
              </w:rPr>
            </w:pPr>
            <w:r w:rsidRPr="004C3A0B">
              <w:rPr>
                <w:rFonts w:ascii="Arial" w:hAnsi="Arial" w:cs="Arial"/>
                <w:b/>
                <w:sz w:val="22"/>
                <w:szCs w:val="22"/>
              </w:rPr>
              <w:t>Proposed methods</w:t>
            </w:r>
          </w:p>
          <w:p w14:paraId="1EE3ED1A" w14:textId="77777777" w:rsidR="00FF4E31" w:rsidRPr="004C3A0B" w:rsidRDefault="00FF4E31" w:rsidP="00FF4E31">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FF4E31" w:rsidRPr="004C3A0B" w14:paraId="6F5F9679" w14:textId="77777777" w:rsidTr="00FF4E31">
        <w:trPr>
          <w:trHeight w:val="454"/>
        </w:trPr>
        <w:tc>
          <w:tcPr>
            <w:tcW w:w="5000" w:type="pct"/>
            <w:gridSpan w:val="4"/>
            <w:vAlign w:val="center"/>
          </w:tcPr>
          <w:p w14:paraId="4410F5BD" w14:textId="77777777" w:rsidR="00FF4E31" w:rsidRDefault="00FF4E31" w:rsidP="00FF4E31">
            <w:pPr>
              <w:rPr>
                <w:rFonts w:ascii="Arial" w:hAnsi="Arial" w:cs="Arial"/>
                <w:sz w:val="22"/>
                <w:szCs w:val="22"/>
              </w:rPr>
            </w:pPr>
          </w:p>
          <w:p w14:paraId="59B0287A" w14:textId="77777777" w:rsidR="00FF4E31" w:rsidRPr="004C3A0B" w:rsidRDefault="00FF4E31" w:rsidP="00FF4E31">
            <w:pPr>
              <w:rPr>
                <w:rFonts w:ascii="Arial" w:hAnsi="Arial" w:cs="Arial"/>
                <w:sz w:val="22"/>
                <w:szCs w:val="22"/>
              </w:rPr>
            </w:pPr>
            <w:r>
              <w:rPr>
                <w:rFonts w:ascii="Arial" w:hAnsi="Arial" w:cs="Arial"/>
                <w:sz w:val="22"/>
                <w:szCs w:val="22"/>
              </w:rPr>
              <w:t xml:space="preserve">The research activity will be purely theoretical as I am undertaking a non-empirical dissertation. It will therefore take the form of a critical analysis of literature on the subject area.   </w:t>
            </w:r>
          </w:p>
          <w:p w14:paraId="560DC1D6" w14:textId="77777777" w:rsidR="00FF4E31" w:rsidRPr="004C3A0B" w:rsidRDefault="00FF4E31" w:rsidP="00FF4E31">
            <w:pPr>
              <w:rPr>
                <w:rFonts w:ascii="Arial" w:hAnsi="Arial" w:cs="Arial"/>
                <w:sz w:val="22"/>
                <w:szCs w:val="22"/>
              </w:rPr>
            </w:pPr>
          </w:p>
          <w:p w14:paraId="68D20FB2" w14:textId="77777777" w:rsidR="00FF4E31" w:rsidRPr="004C3A0B" w:rsidRDefault="00FF4E31" w:rsidP="00FF4E31">
            <w:pPr>
              <w:rPr>
                <w:rFonts w:ascii="Arial" w:hAnsi="Arial" w:cs="Arial"/>
                <w:sz w:val="22"/>
                <w:szCs w:val="22"/>
              </w:rPr>
            </w:pPr>
          </w:p>
          <w:p w14:paraId="5DB12183" w14:textId="77777777" w:rsidR="00FF4E31" w:rsidRPr="004C3A0B" w:rsidRDefault="00FF4E31" w:rsidP="00FF4E31">
            <w:pPr>
              <w:rPr>
                <w:rFonts w:ascii="Arial" w:hAnsi="Arial" w:cs="Arial"/>
                <w:b/>
                <w:sz w:val="22"/>
                <w:szCs w:val="22"/>
              </w:rPr>
            </w:pPr>
          </w:p>
        </w:tc>
      </w:tr>
    </w:tbl>
    <w:p w14:paraId="411C91C6" w14:textId="77777777" w:rsidR="00FF4E31" w:rsidRPr="004C3A0B" w:rsidRDefault="00FF4E31" w:rsidP="00FF4E31">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8457"/>
      </w:tblGrid>
      <w:tr w:rsidR="00FF4E31" w:rsidRPr="004C3A0B" w14:paraId="5BB1A75C" w14:textId="77777777" w:rsidTr="00FF4E31">
        <w:trPr>
          <w:trHeight w:val="454"/>
        </w:trPr>
        <w:tc>
          <w:tcPr>
            <w:tcW w:w="5000" w:type="pct"/>
            <w:shd w:val="clear" w:color="auto" w:fill="F2F2F2"/>
            <w:vAlign w:val="center"/>
          </w:tcPr>
          <w:p w14:paraId="00112F7A" w14:textId="77777777" w:rsidR="00FF4E31" w:rsidRPr="004C3A0B" w:rsidRDefault="00FF4E31" w:rsidP="00FF4E31">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2E5706EE" w14:textId="77777777" w:rsidR="00FF4E31" w:rsidRPr="004C3A0B" w:rsidRDefault="00FF4E31" w:rsidP="00FF4E31">
            <w:pPr>
              <w:rPr>
                <w:rFonts w:ascii="Arial" w:hAnsi="Arial" w:cs="Arial"/>
                <w:sz w:val="22"/>
                <w:szCs w:val="22"/>
              </w:rPr>
            </w:pPr>
            <w:r w:rsidRPr="004C3A0B">
              <w:rPr>
                <w:rFonts w:ascii="Arial" w:hAnsi="Arial" w:cs="Arial"/>
                <w:sz w:val="22"/>
                <w:szCs w:val="22"/>
              </w:rPr>
              <w:t>Identify all locations where research activity will take place.</w:t>
            </w:r>
          </w:p>
        </w:tc>
      </w:tr>
      <w:tr w:rsidR="00FF4E31" w:rsidRPr="004C3A0B" w14:paraId="33CA0B98" w14:textId="77777777" w:rsidTr="00FF4E31">
        <w:trPr>
          <w:trHeight w:val="454"/>
        </w:trPr>
        <w:tc>
          <w:tcPr>
            <w:tcW w:w="5000" w:type="pct"/>
            <w:vAlign w:val="center"/>
          </w:tcPr>
          <w:p w14:paraId="496E662A" w14:textId="77777777" w:rsidR="00FF4E31" w:rsidRPr="004C3A0B" w:rsidRDefault="00FF4E31" w:rsidP="00FF4E31">
            <w:pPr>
              <w:rPr>
                <w:rFonts w:ascii="Arial" w:hAnsi="Arial" w:cs="Arial"/>
                <w:sz w:val="22"/>
                <w:szCs w:val="22"/>
              </w:rPr>
            </w:pPr>
          </w:p>
          <w:p w14:paraId="2B5228C2" w14:textId="77777777" w:rsidR="00FF4E31" w:rsidRPr="004C3A0B" w:rsidRDefault="00FF4E31" w:rsidP="00FF4E31">
            <w:pPr>
              <w:rPr>
                <w:rFonts w:ascii="Arial" w:hAnsi="Arial" w:cs="Arial"/>
                <w:sz w:val="22"/>
                <w:szCs w:val="22"/>
              </w:rPr>
            </w:pPr>
            <w:r>
              <w:rPr>
                <w:rFonts w:ascii="Arial" w:hAnsi="Arial" w:cs="Arial"/>
                <w:sz w:val="22"/>
                <w:szCs w:val="22"/>
              </w:rPr>
              <w:t>N/A</w:t>
            </w:r>
          </w:p>
          <w:p w14:paraId="09F2699B" w14:textId="77777777" w:rsidR="00FF4E31" w:rsidRPr="004C3A0B" w:rsidRDefault="00FF4E31" w:rsidP="00FF4E31">
            <w:pPr>
              <w:rPr>
                <w:rFonts w:ascii="Arial" w:hAnsi="Arial" w:cs="Arial"/>
                <w:b/>
                <w:sz w:val="22"/>
                <w:szCs w:val="22"/>
              </w:rPr>
            </w:pPr>
          </w:p>
        </w:tc>
      </w:tr>
      <w:tr w:rsidR="00FF4E31" w:rsidRPr="004C3A0B" w14:paraId="62D98E0F" w14:textId="77777777" w:rsidTr="00FF4E31">
        <w:trPr>
          <w:trHeight w:val="454"/>
        </w:trPr>
        <w:tc>
          <w:tcPr>
            <w:tcW w:w="5000" w:type="pct"/>
            <w:shd w:val="clear" w:color="auto" w:fill="F2F2F2"/>
            <w:vAlign w:val="center"/>
          </w:tcPr>
          <w:p w14:paraId="692B871B" w14:textId="77777777" w:rsidR="00FF4E31" w:rsidRPr="004C3A0B" w:rsidRDefault="00FF4E31" w:rsidP="00FF4E31">
            <w:pPr>
              <w:spacing w:before="120"/>
              <w:rPr>
                <w:rFonts w:ascii="Arial" w:hAnsi="Arial" w:cs="Arial"/>
                <w:b/>
                <w:sz w:val="22"/>
                <w:szCs w:val="22"/>
              </w:rPr>
            </w:pPr>
            <w:r w:rsidRPr="004C3A0B">
              <w:rPr>
                <w:rFonts w:ascii="Arial" w:hAnsi="Arial" w:cs="Arial"/>
                <w:b/>
                <w:sz w:val="22"/>
                <w:szCs w:val="22"/>
              </w:rPr>
              <w:t>Research activity outside of the UK</w:t>
            </w:r>
          </w:p>
          <w:p w14:paraId="45EAFC30" w14:textId="77777777" w:rsidR="00FF4E31" w:rsidRPr="004C3A0B" w:rsidRDefault="00FF4E31" w:rsidP="00FF4E31">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sensitivities or vulnerabilities of participants.</w:t>
            </w:r>
          </w:p>
        </w:tc>
      </w:tr>
      <w:tr w:rsidR="00FF4E31" w:rsidRPr="004C3A0B" w14:paraId="5C7FDE11" w14:textId="77777777" w:rsidTr="00FF4E31">
        <w:trPr>
          <w:trHeight w:val="454"/>
        </w:trPr>
        <w:tc>
          <w:tcPr>
            <w:tcW w:w="5000" w:type="pct"/>
            <w:vAlign w:val="center"/>
          </w:tcPr>
          <w:p w14:paraId="4F2BC05F" w14:textId="77777777" w:rsidR="00FF4E31" w:rsidRPr="000641AD" w:rsidRDefault="00FF4E31" w:rsidP="00FF4E31">
            <w:pPr>
              <w:rPr>
                <w:rFonts w:ascii="Arial" w:hAnsi="Arial" w:cs="Arial"/>
                <w:color w:val="808080"/>
                <w:sz w:val="18"/>
                <w:szCs w:val="18"/>
              </w:rPr>
            </w:pPr>
            <w:r>
              <w:rPr>
                <w:rFonts w:ascii="Arial" w:hAnsi="Arial" w:cs="Arial"/>
                <w:sz w:val="22"/>
                <w:szCs w:val="22"/>
              </w:rPr>
              <w:t>N/A</w:t>
            </w:r>
          </w:p>
        </w:tc>
      </w:tr>
    </w:tbl>
    <w:p w14:paraId="30771F0C" w14:textId="77777777" w:rsidR="00FF4E31" w:rsidRPr="004C3A0B" w:rsidRDefault="00FF4E31" w:rsidP="00FF4E31">
      <w:pPr>
        <w:rPr>
          <w:rFonts w:ascii="Arial" w:hAnsi="Arial" w:cs="Arial"/>
          <w:bCs/>
          <w:sz w:val="22"/>
          <w:szCs w:val="22"/>
        </w:rPr>
      </w:pPr>
    </w:p>
    <w:p w14:paraId="64EEE646" w14:textId="77777777" w:rsidR="00FF4E31" w:rsidRPr="004C3A0B" w:rsidRDefault="00FF4E31" w:rsidP="00FF4E31">
      <w:pPr>
        <w:autoSpaceDE w:val="0"/>
        <w:autoSpaceDN w:val="0"/>
        <w:adjustRightInd w:val="0"/>
        <w:jc w:val="both"/>
        <w:rPr>
          <w:rFonts w:ascii="Arial" w:hAnsi="Arial" w:cs="Arial"/>
          <w:b/>
          <w:sz w:val="22"/>
          <w:szCs w:val="22"/>
        </w:rPr>
      </w:pPr>
    </w:p>
    <w:p w14:paraId="3C05003E" w14:textId="77777777" w:rsidR="00FF4E31" w:rsidRPr="004C3A0B" w:rsidRDefault="00FF4E31" w:rsidP="00FF4E31">
      <w:pPr>
        <w:autoSpaceDE w:val="0"/>
        <w:autoSpaceDN w:val="0"/>
        <w:adjustRightInd w:val="0"/>
        <w:jc w:val="both"/>
        <w:rPr>
          <w:rFonts w:ascii="Arial" w:hAnsi="Arial" w:cs="Arial"/>
          <w:b/>
          <w:sz w:val="22"/>
          <w:szCs w:val="22"/>
        </w:rPr>
      </w:pPr>
      <w:r w:rsidRPr="004C3A0B">
        <w:rPr>
          <w:rFonts w:ascii="Arial" w:hAnsi="Arial" w:cs="Arial"/>
          <w:b/>
          <w:sz w:val="22"/>
          <w:szCs w:val="22"/>
        </w:rPr>
        <w:t>SECTION F: Scope of Research Activity</w:t>
      </w:r>
    </w:p>
    <w:p w14:paraId="26E72B2F" w14:textId="77777777" w:rsidR="00FF4E31" w:rsidRPr="004C3A0B" w:rsidRDefault="00FF4E31" w:rsidP="00FF4E31">
      <w:pPr>
        <w:rPr>
          <w:rFonts w:ascii="Arial" w:hAnsi="Arial" w:cs="Arial"/>
          <w:bCs/>
          <w:iCs/>
          <w:sz w:val="12"/>
          <w:szCs w:val="12"/>
        </w:rPr>
      </w:pPr>
    </w:p>
    <w:tbl>
      <w:tblPr>
        <w:tblW w:w="9889" w:type="dxa"/>
        <w:tblLook w:val="04A0" w:firstRow="1" w:lastRow="0" w:firstColumn="1" w:lastColumn="0" w:noHBand="0" w:noVBand="1"/>
      </w:tblPr>
      <w:tblGrid>
        <w:gridCol w:w="8217"/>
        <w:gridCol w:w="850"/>
        <w:gridCol w:w="822"/>
      </w:tblGrid>
      <w:tr w:rsidR="00FF4E31" w:rsidRPr="004C3A0B" w14:paraId="06A27363" w14:textId="77777777" w:rsidTr="008D4810">
        <w:tc>
          <w:tcPr>
            <w:tcW w:w="8217" w:type="dxa"/>
            <w:shd w:val="clear" w:color="auto" w:fill="F2F2F2"/>
          </w:tcPr>
          <w:p w14:paraId="0D7069B1" w14:textId="77777777" w:rsidR="00FF4E31" w:rsidRPr="008D4810" w:rsidRDefault="00FF4E31" w:rsidP="008D4810">
            <w:pPr>
              <w:autoSpaceDE w:val="0"/>
              <w:autoSpaceDN w:val="0"/>
              <w:adjustRightInd w:val="0"/>
              <w:jc w:val="both"/>
              <w:rPr>
                <w:rFonts w:ascii="Arial" w:hAnsi="Arial" w:cs="Arial"/>
                <w:b/>
                <w:sz w:val="22"/>
                <w:szCs w:val="22"/>
              </w:rPr>
            </w:pPr>
            <w:r w:rsidRPr="008D4810">
              <w:rPr>
                <w:rFonts w:ascii="Arial" w:hAnsi="Arial" w:cs="Arial"/>
                <w:b/>
                <w:sz w:val="22"/>
                <w:szCs w:val="22"/>
              </w:rPr>
              <w:t xml:space="preserve">Will the research activity </w:t>
            </w:r>
            <w:proofErr w:type="gramStart"/>
            <w:r w:rsidRPr="008D4810">
              <w:rPr>
                <w:rFonts w:ascii="Arial" w:hAnsi="Arial" w:cs="Arial"/>
                <w:b/>
                <w:sz w:val="22"/>
                <w:szCs w:val="22"/>
              </w:rPr>
              <w:t>include:</w:t>
            </w:r>
            <w:proofErr w:type="gramEnd"/>
          </w:p>
        </w:tc>
        <w:tc>
          <w:tcPr>
            <w:tcW w:w="850" w:type="dxa"/>
            <w:shd w:val="clear" w:color="auto" w:fill="F2F2F2"/>
          </w:tcPr>
          <w:p w14:paraId="2C9366F2" w14:textId="77777777" w:rsidR="00FF4E31" w:rsidRPr="008D4810" w:rsidRDefault="00FF4E31" w:rsidP="008D4810">
            <w:pPr>
              <w:autoSpaceDE w:val="0"/>
              <w:autoSpaceDN w:val="0"/>
              <w:adjustRightInd w:val="0"/>
              <w:jc w:val="center"/>
              <w:rPr>
                <w:rFonts w:ascii="Arial" w:hAnsi="Arial" w:cs="Arial"/>
                <w:b/>
                <w:bCs/>
                <w:sz w:val="22"/>
                <w:szCs w:val="22"/>
              </w:rPr>
            </w:pPr>
          </w:p>
          <w:p w14:paraId="2DE11BDF" w14:textId="77777777" w:rsidR="00FF4E31" w:rsidRPr="008D4810" w:rsidRDefault="00FF4E31" w:rsidP="008D4810">
            <w:pPr>
              <w:autoSpaceDE w:val="0"/>
              <w:autoSpaceDN w:val="0"/>
              <w:adjustRightInd w:val="0"/>
              <w:jc w:val="center"/>
              <w:rPr>
                <w:rFonts w:ascii="Arial" w:hAnsi="Arial" w:cs="Arial"/>
                <w:b/>
                <w:bCs/>
                <w:sz w:val="22"/>
                <w:szCs w:val="22"/>
              </w:rPr>
            </w:pPr>
            <w:r w:rsidRPr="008D4810">
              <w:rPr>
                <w:rFonts w:ascii="Arial" w:hAnsi="Arial" w:cs="Arial"/>
                <w:b/>
                <w:bCs/>
                <w:sz w:val="22"/>
                <w:szCs w:val="22"/>
              </w:rPr>
              <w:t>YES</w:t>
            </w:r>
          </w:p>
        </w:tc>
        <w:tc>
          <w:tcPr>
            <w:tcW w:w="822" w:type="dxa"/>
            <w:shd w:val="clear" w:color="auto" w:fill="F2F2F2"/>
          </w:tcPr>
          <w:p w14:paraId="2FF6F834" w14:textId="77777777" w:rsidR="00FF4E31" w:rsidRPr="008D4810" w:rsidRDefault="00FF4E31" w:rsidP="008D4810">
            <w:pPr>
              <w:autoSpaceDE w:val="0"/>
              <w:autoSpaceDN w:val="0"/>
              <w:adjustRightInd w:val="0"/>
              <w:jc w:val="center"/>
              <w:rPr>
                <w:rFonts w:ascii="Arial" w:hAnsi="Arial" w:cs="Arial"/>
                <w:b/>
                <w:bCs/>
                <w:sz w:val="22"/>
                <w:szCs w:val="22"/>
              </w:rPr>
            </w:pPr>
          </w:p>
          <w:p w14:paraId="309CB397" w14:textId="77777777" w:rsidR="00FF4E31" w:rsidRPr="008D4810" w:rsidRDefault="00FF4E31" w:rsidP="008D4810">
            <w:pPr>
              <w:autoSpaceDE w:val="0"/>
              <w:autoSpaceDN w:val="0"/>
              <w:adjustRightInd w:val="0"/>
              <w:jc w:val="center"/>
              <w:rPr>
                <w:rFonts w:ascii="Arial" w:hAnsi="Arial" w:cs="Arial"/>
                <w:b/>
                <w:bCs/>
                <w:sz w:val="22"/>
                <w:szCs w:val="22"/>
              </w:rPr>
            </w:pPr>
            <w:r w:rsidRPr="008D4810">
              <w:rPr>
                <w:rFonts w:ascii="Arial" w:hAnsi="Arial" w:cs="Arial"/>
                <w:b/>
                <w:bCs/>
                <w:sz w:val="22"/>
                <w:szCs w:val="22"/>
              </w:rPr>
              <w:t>NO</w:t>
            </w:r>
          </w:p>
        </w:tc>
      </w:tr>
      <w:tr w:rsidR="00FF4E31" w:rsidRPr="004C3A0B" w14:paraId="3A6E1F9E" w14:textId="77777777" w:rsidTr="008D4810">
        <w:trPr>
          <w:trHeight w:val="439"/>
        </w:trPr>
        <w:tc>
          <w:tcPr>
            <w:tcW w:w="8217" w:type="dxa"/>
            <w:shd w:val="clear" w:color="auto" w:fill="F2F2F2"/>
            <w:vAlign w:val="center"/>
          </w:tcPr>
          <w:p w14:paraId="2131540A"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Use of a questionnaire or similar research instrument?</w:t>
            </w:r>
          </w:p>
        </w:tc>
        <w:tc>
          <w:tcPr>
            <w:tcW w:w="850" w:type="dxa"/>
            <w:shd w:val="clear" w:color="auto" w:fill="BFBFBF"/>
            <w:vAlign w:val="center"/>
          </w:tcPr>
          <w:p w14:paraId="7C71CA83"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c>
          <w:tcPr>
            <w:tcW w:w="822" w:type="dxa"/>
            <w:shd w:val="clear" w:color="auto" w:fill="BFBFBF"/>
            <w:vAlign w:val="center"/>
          </w:tcPr>
          <w:p w14:paraId="3472FD59"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r>
      <w:tr w:rsidR="00FF4E31" w:rsidRPr="004C3A0B" w14:paraId="35DFE95B" w14:textId="77777777" w:rsidTr="008D4810">
        <w:trPr>
          <w:trHeight w:val="439"/>
        </w:trPr>
        <w:tc>
          <w:tcPr>
            <w:tcW w:w="8217" w:type="dxa"/>
            <w:shd w:val="clear" w:color="auto" w:fill="F2F2F2"/>
            <w:vAlign w:val="center"/>
          </w:tcPr>
          <w:p w14:paraId="2DBFB389"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Use of interviews?</w:t>
            </w:r>
          </w:p>
        </w:tc>
        <w:tc>
          <w:tcPr>
            <w:tcW w:w="850" w:type="dxa"/>
            <w:shd w:val="clear" w:color="auto" w:fill="BFBFBF"/>
            <w:vAlign w:val="center"/>
          </w:tcPr>
          <w:p w14:paraId="2E575F05"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c>
          <w:tcPr>
            <w:tcW w:w="822" w:type="dxa"/>
            <w:shd w:val="clear" w:color="auto" w:fill="BFBFBF"/>
            <w:vAlign w:val="center"/>
          </w:tcPr>
          <w:p w14:paraId="68E50AE5"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r>
      <w:tr w:rsidR="00FF4E31" w:rsidRPr="004C3A0B" w14:paraId="5606EBB5" w14:textId="77777777" w:rsidTr="008D4810">
        <w:trPr>
          <w:trHeight w:val="403"/>
        </w:trPr>
        <w:tc>
          <w:tcPr>
            <w:tcW w:w="8217" w:type="dxa"/>
            <w:shd w:val="clear" w:color="auto" w:fill="F2F2F2"/>
            <w:vAlign w:val="center"/>
          </w:tcPr>
          <w:p w14:paraId="6A080CB1"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Use of diaries?</w:t>
            </w:r>
          </w:p>
        </w:tc>
        <w:tc>
          <w:tcPr>
            <w:tcW w:w="850" w:type="dxa"/>
            <w:shd w:val="clear" w:color="auto" w:fill="BFBFBF"/>
            <w:vAlign w:val="center"/>
          </w:tcPr>
          <w:p w14:paraId="51DBCAD3"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c>
          <w:tcPr>
            <w:tcW w:w="822" w:type="dxa"/>
            <w:shd w:val="clear" w:color="auto" w:fill="BFBFBF"/>
            <w:vAlign w:val="center"/>
          </w:tcPr>
          <w:p w14:paraId="7800E966"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r>
      <w:tr w:rsidR="00FF4E31" w:rsidRPr="004C3A0B" w14:paraId="6109163C" w14:textId="77777777" w:rsidTr="008D4810">
        <w:trPr>
          <w:trHeight w:val="403"/>
        </w:trPr>
        <w:tc>
          <w:tcPr>
            <w:tcW w:w="8217" w:type="dxa"/>
            <w:shd w:val="clear" w:color="auto" w:fill="F2F2F2"/>
            <w:vAlign w:val="center"/>
          </w:tcPr>
          <w:p w14:paraId="628D701E"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Participant observation with their knowledge?</w:t>
            </w:r>
          </w:p>
        </w:tc>
        <w:tc>
          <w:tcPr>
            <w:tcW w:w="850" w:type="dxa"/>
            <w:shd w:val="clear" w:color="auto" w:fill="BFBFBF"/>
            <w:vAlign w:val="center"/>
          </w:tcPr>
          <w:p w14:paraId="67132848"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c>
          <w:tcPr>
            <w:tcW w:w="822" w:type="dxa"/>
            <w:shd w:val="clear" w:color="auto" w:fill="BFBFBF"/>
            <w:vAlign w:val="center"/>
          </w:tcPr>
          <w:p w14:paraId="64FD35E2"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r>
      <w:tr w:rsidR="00FF4E31" w:rsidRPr="004C3A0B" w14:paraId="431973BB" w14:textId="77777777" w:rsidTr="008D4810">
        <w:trPr>
          <w:trHeight w:val="439"/>
        </w:trPr>
        <w:tc>
          <w:tcPr>
            <w:tcW w:w="8217" w:type="dxa"/>
            <w:shd w:val="clear" w:color="auto" w:fill="F2F2F2"/>
            <w:vAlign w:val="center"/>
          </w:tcPr>
          <w:p w14:paraId="34A6F4A8"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Participant observation without their knowledge?</w:t>
            </w:r>
          </w:p>
        </w:tc>
        <w:tc>
          <w:tcPr>
            <w:tcW w:w="850" w:type="dxa"/>
            <w:shd w:val="clear" w:color="auto" w:fill="BFBFBF"/>
            <w:vAlign w:val="center"/>
          </w:tcPr>
          <w:p w14:paraId="0404AA5A"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c>
          <w:tcPr>
            <w:tcW w:w="822" w:type="dxa"/>
            <w:shd w:val="clear" w:color="auto" w:fill="BFBFBF"/>
            <w:vAlign w:val="center"/>
          </w:tcPr>
          <w:p w14:paraId="4207DF97"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r>
      <w:tr w:rsidR="00FF4E31" w:rsidRPr="004C3A0B" w14:paraId="7766A6F0" w14:textId="77777777" w:rsidTr="008D4810">
        <w:trPr>
          <w:trHeight w:val="403"/>
        </w:trPr>
        <w:tc>
          <w:tcPr>
            <w:tcW w:w="8217" w:type="dxa"/>
            <w:shd w:val="clear" w:color="auto" w:fill="F2F2F2"/>
            <w:vAlign w:val="center"/>
          </w:tcPr>
          <w:p w14:paraId="42799889"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Use of video or audio recording?</w:t>
            </w:r>
          </w:p>
        </w:tc>
        <w:tc>
          <w:tcPr>
            <w:tcW w:w="850" w:type="dxa"/>
            <w:shd w:val="clear" w:color="auto" w:fill="BFBFBF"/>
            <w:vAlign w:val="center"/>
          </w:tcPr>
          <w:p w14:paraId="4DDDA42C"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c>
          <w:tcPr>
            <w:tcW w:w="822" w:type="dxa"/>
            <w:shd w:val="clear" w:color="auto" w:fill="BFBFBF"/>
            <w:vAlign w:val="center"/>
          </w:tcPr>
          <w:p w14:paraId="4AF0151C"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r>
      <w:tr w:rsidR="00FF4E31" w:rsidRPr="004C3A0B" w14:paraId="2A060827" w14:textId="77777777" w:rsidTr="008D4810">
        <w:trPr>
          <w:trHeight w:val="439"/>
        </w:trPr>
        <w:tc>
          <w:tcPr>
            <w:tcW w:w="8217" w:type="dxa"/>
            <w:shd w:val="clear" w:color="auto" w:fill="F2F2F2"/>
            <w:vAlign w:val="center"/>
          </w:tcPr>
          <w:p w14:paraId="381F483D"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Access to personal or confidential information without the participants’ specific consent?</w:t>
            </w:r>
          </w:p>
        </w:tc>
        <w:tc>
          <w:tcPr>
            <w:tcW w:w="850" w:type="dxa"/>
            <w:shd w:val="clear" w:color="auto" w:fill="BFBFBF"/>
            <w:vAlign w:val="center"/>
          </w:tcPr>
          <w:p w14:paraId="23231A2A"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c>
          <w:tcPr>
            <w:tcW w:w="822" w:type="dxa"/>
            <w:shd w:val="clear" w:color="auto" w:fill="BFBFBF"/>
            <w:vAlign w:val="center"/>
          </w:tcPr>
          <w:p w14:paraId="14AF741C"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r>
      <w:tr w:rsidR="00FF4E31" w:rsidRPr="004C3A0B" w14:paraId="705325D7" w14:textId="77777777" w:rsidTr="008D4810">
        <w:trPr>
          <w:trHeight w:val="403"/>
        </w:trPr>
        <w:tc>
          <w:tcPr>
            <w:tcW w:w="8217" w:type="dxa"/>
            <w:shd w:val="clear" w:color="auto" w:fill="F2F2F2"/>
            <w:vAlign w:val="center"/>
          </w:tcPr>
          <w:p w14:paraId="44737990"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Administration of any questions, test stimuli, presentation that may be experienced as physically, mentally or emotionally harmful / offensive?</w:t>
            </w:r>
          </w:p>
        </w:tc>
        <w:tc>
          <w:tcPr>
            <w:tcW w:w="850" w:type="dxa"/>
            <w:shd w:val="clear" w:color="auto" w:fill="BFBFBF"/>
            <w:vAlign w:val="center"/>
          </w:tcPr>
          <w:p w14:paraId="1D0B6866"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c>
          <w:tcPr>
            <w:tcW w:w="822" w:type="dxa"/>
            <w:shd w:val="clear" w:color="auto" w:fill="BFBFBF"/>
            <w:vAlign w:val="center"/>
          </w:tcPr>
          <w:p w14:paraId="59B0D7C9"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r>
      <w:tr w:rsidR="00FF4E31" w:rsidRPr="004C3A0B" w14:paraId="5DFBC5A5" w14:textId="77777777" w:rsidTr="008D4810">
        <w:trPr>
          <w:trHeight w:val="403"/>
        </w:trPr>
        <w:tc>
          <w:tcPr>
            <w:tcW w:w="8217" w:type="dxa"/>
            <w:shd w:val="clear" w:color="auto" w:fill="F2F2F2"/>
            <w:vAlign w:val="center"/>
          </w:tcPr>
          <w:p w14:paraId="40DF918E"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Performance of any acts which may cause embarrassment or affect self-esteem?</w:t>
            </w:r>
          </w:p>
        </w:tc>
        <w:tc>
          <w:tcPr>
            <w:tcW w:w="850" w:type="dxa"/>
            <w:shd w:val="clear" w:color="auto" w:fill="BFBFBF"/>
            <w:vAlign w:val="center"/>
          </w:tcPr>
          <w:p w14:paraId="5BDFD684" w14:textId="77777777" w:rsidR="00FF4E31" w:rsidRPr="008D4810" w:rsidRDefault="00FF4E31" w:rsidP="008D4810">
            <w:pPr>
              <w:autoSpaceDE w:val="0"/>
              <w:autoSpaceDN w:val="0"/>
              <w:adjustRightInd w:val="0"/>
              <w:jc w:val="center"/>
              <w:rPr>
                <w:rFonts w:ascii="Arial" w:hAnsi="Arial" w:cs="Arial"/>
                <w:bCs/>
                <w:sz w:val="22"/>
                <w:szCs w:val="22"/>
              </w:rPr>
            </w:pPr>
            <w:r w:rsidRPr="008D4810">
              <w:rPr>
                <w:rFonts w:ascii="MS Gothic" w:eastAsia="MS Gothic" w:hAnsi="MS Gothic" w:cs="Arial" w:hint="eastAsia"/>
                <w:b/>
                <w:bCs/>
                <w:sz w:val="22"/>
                <w:szCs w:val="22"/>
              </w:rPr>
              <w:t>☐</w:t>
            </w:r>
          </w:p>
        </w:tc>
        <w:tc>
          <w:tcPr>
            <w:tcW w:w="822" w:type="dxa"/>
            <w:shd w:val="clear" w:color="auto" w:fill="BFBFBF"/>
            <w:vAlign w:val="center"/>
          </w:tcPr>
          <w:p w14:paraId="35356F4E" w14:textId="77777777" w:rsidR="00FF4E31" w:rsidRPr="008D4810" w:rsidRDefault="00FF4E31" w:rsidP="008D4810">
            <w:pPr>
              <w:autoSpaceDE w:val="0"/>
              <w:autoSpaceDN w:val="0"/>
              <w:adjustRightInd w:val="0"/>
              <w:jc w:val="center"/>
              <w:rPr>
                <w:rFonts w:ascii="Arial" w:hAnsi="Arial" w:cs="Arial"/>
                <w:bCs/>
                <w:sz w:val="22"/>
                <w:szCs w:val="22"/>
              </w:rPr>
            </w:pPr>
            <w:r w:rsidRPr="008D4810">
              <w:rPr>
                <w:rFonts w:ascii="MS Gothic" w:eastAsia="MS Gothic" w:hAnsi="MS Gothic" w:cs="Arial" w:hint="eastAsia"/>
                <w:b/>
                <w:bCs/>
                <w:sz w:val="22"/>
                <w:szCs w:val="22"/>
              </w:rPr>
              <w:t>☒</w:t>
            </w:r>
          </w:p>
        </w:tc>
      </w:tr>
      <w:tr w:rsidR="00FF4E31" w:rsidRPr="004C3A0B" w14:paraId="03C8D193" w14:textId="77777777" w:rsidTr="008D4810">
        <w:trPr>
          <w:trHeight w:val="403"/>
        </w:trPr>
        <w:tc>
          <w:tcPr>
            <w:tcW w:w="8217" w:type="dxa"/>
            <w:shd w:val="clear" w:color="auto" w:fill="F2F2F2"/>
            <w:vAlign w:val="center"/>
          </w:tcPr>
          <w:p w14:paraId="1EDA41A1"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Investigation of participants involved in illegal activities?</w:t>
            </w:r>
          </w:p>
        </w:tc>
        <w:tc>
          <w:tcPr>
            <w:tcW w:w="850" w:type="dxa"/>
            <w:shd w:val="clear" w:color="auto" w:fill="BFBFBF"/>
            <w:vAlign w:val="center"/>
          </w:tcPr>
          <w:p w14:paraId="36148C8A" w14:textId="77777777" w:rsidR="00FF4E31" w:rsidRPr="008D4810" w:rsidRDefault="00FF4E31" w:rsidP="008D4810">
            <w:pPr>
              <w:autoSpaceDE w:val="0"/>
              <w:autoSpaceDN w:val="0"/>
              <w:adjustRightInd w:val="0"/>
              <w:jc w:val="center"/>
              <w:rPr>
                <w:rFonts w:ascii="Arial" w:hAnsi="Arial" w:cs="Arial"/>
                <w:bCs/>
                <w:sz w:val="22"/>
                <w:szCs w:val="22"/>
              </w:rPr>
            </w:pPr>
            <w:r w:rsidRPr="008D4810">
              <w:rPr>
                <w:rFonts w:ascii="MS Gothic" w:eastAsia="MS Gothic" w:hAnsi="MS Gothic" w:cs="Arial" w:hint="eastAsia"/>
                <w:b/>
                <w:bCs/>
                <w:sz w:val="22"/>
                <w:szCs w:val="22"/>
              </w:rPr>
              <w:t>☐</w:t>
            </w:r>
          </w:p>
        </w:tc>
        <w:tc>
          <w:tcPr>
            <w:tcW w:w="822" w:type="dxa"/>
            <w:shd w:val="clear" w:color="auto" w:fill="BFBFBF"/>
            <w:vAlign w:val="center"/>
          </w:tcPr>
          <w:p w14:paraId="4D6055CF" w14:textId="77777777" w:rsidR="00FF4E31" w:rsidRPr="008D4810" w:rsidRDefault="00FF4E31" w:rsidP="008D4810">
            <w:pPr>
              <w:autoSpaceDE w:val="0"/>
              <w:autoSpaceDN w:val="0"/>
              <w:adjustRightInd w:val="0"/>
              <w:jc w:val="center"/>
              <w:rPr>
                <w:rFonts w:ascii="Arial" w:hAnsi="Arial" w:cs="Arial"/>
                <w:bCs/>
                <w:sz w:val="22"/>
                <w:szCs w:val="22"/>
              </w:rPr>
            </w:pPr>
            <w:r w:rsidRPr="008D4810">
              <w:rPr>
                <w:rFonts w:ascii="MS Gothic" w:eastAsia="MS Gothic" w:hAnsi="MS Gothic" w:cs="Arial" w:hint="eastAsia"/>
                <w:b/>
                <w:bCs/>
                <w:sz w:val="22"/>
                <w:szCs w:val="22"/>
              </w:rPr>
              <w:t>☒</w:t>
            </w:r>
          </w:p>
        </w:tc>
      </w:tr>
      <w:tr w:rsidR="00FF4E31" w:rsidRPr="004C3A0B" w14:paraId="01C1F936" w14:textId="77777777" w:rsidTr="008D4810">
        <w:trPr>
          <w:trHeight w:val="403"/>
        </w:trPr>
        <w:tc>
          <w:tcPr>
            <w:tcW w:w="8217" w:type="dxa"/>
            <w:shd w:val="clear" w:color="auto" w:fill="F2F2F2"/>
            <w:vAlign w:val="center"/>
          </w:tcPr>
          <w:p w14:paraId="4A1CB30B"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Use of procedures that involve deception?</w:t>
            </w:r>
          </w:p>
        </w:tc>
        <w:tc>
          <w:tcPr>
            <w:tcW w:w="850" w:type="dxa"/>
            <w:shd w:val="clear" w:color="auto" w:fill="BFBFBF"/>
            <w:vAlign w:val="center"/>
          </w:tcPr>
          <w:p w14:paraId="4A0D8124" w14:textId="77777777" w:rsidR="00FF4E31" w:rsidRPr="008D4810" w:rsidRDefault="00FF4E31" w:rsidP="008D4810">
            <w:pPr>
              <w:autoSpaceDE w:val="0"/>
              <w:autoSpaceDN w:val="0"/>
              <w:adjustRightInd w:val="0"/>
              <w:jc w:val="center"/>
              <w:rPr>
                <w:rFonts w:ascii="Arial" w:hAnsi="Arial" w:cs="Arial"/>
                <w:bCs/>
                <w:sz w:val="22"/>
                <w:szCs w:val="22"/>
              </w:rPr>
            </w:pPr>
            <w:r w:rsidRPr="008D4810">
              <w:rPr>
                <w:rFonts w:ascii="MS Gothic" w:eastAsia="MS Gothic" w:hAnsi="MS Gothic" w:cs="Arial" w:hint="eastAsia"/>
                <w:b/>
                <w:bCs/>
                <w:sz w:val="22"/>
                <w:szCs w:val="22"/>
              </w:rPr>
              <w:t>☐</w:t>
            </w:r>
          </w:p>
        </w:tc>
        <w:tc>
          <w:tcPr>
            <w:tcW w:w="822" w:type="dxa"/>
            <w:shd w:val="clear" w:color="auto" w:fill="BFBFBF"/>
            <w:vAlign w:val="center"/>
          </w:tcPr>
          <w:p w14:paraId="03201B3F" w14:textId="77777777" w:rsidR="00FF4E31" w:rsidRPr="008D4810" w:rsidRDefault="00FF4E31" w:rsidP="008D4810">
            <w:pPr>
              <w:autoSpaceDE w:val="0"/>
              <w:autoSpaceDN w:val="0"/>
              <w:adjustRightInd w:val="0"/>
              <w:jc w:val="center"/>
              <w:rPr>
                <w:rFonts w:ascii="Arial" w:hAnsi="Arial" w:cs="Arial"/>
                <w:bCs/>
                <w:sz w:val="22"/>
                <w:szCs w:val="22"/>
              </w:rPr>
            </w:pPr>
            <w:r w:rsidRPr="008D4810">
              <w:rPr>
                <w:rFonts w:ascii="MS Gothic" w:eastAsia="MS Gothic" w:hAnsi="MS Gothic" w:cs="Arial" w:hint="eastAsia"/>
                <w:b/>
                <w:bCs/>
                <w:sz w:val="22"/>
                <w:szCs w:val="22"/>
              </w:rPr>
              <w:t>☒</w:t>
            </w:r>
          </w:p>
        </w:tc>
      </w:tr>
      <w:tr w:rsidR="00FF4E31" w:rsidRPr="004C3A0B" w14:paraId="2744CB32" w14:textId="77777777" w:rsidTr="008D4810">
        <w:trPr>
          <w:trHeight w:val="403"/>
        </w:trPr>
        <w:tc>
          <w:tcPr>
            <w:tcW w:w="8217" w:type="dxa"/>
            <w:shd w:val="clear" w:color="auto" w:fill="F2F2F2"/>
            <w:vAlign w:val="center"/>
          </w:tcPr>
          <w:p w14:paraId="09823E60"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Administration of any substance, agent or placebo?</w:t>
            </w:r>
          </w:p>
        </w:tc>
        <w:tc>
          <w:tcPr>
            <w:tcW w:w="850" w:type="dxa"/>
            <w:shd w:val="clear" w:color="auto" w:fill="BFBFBF"/>
            <w:vAlign w:val="center"/>
          </w:tcPr>
          <w:p w14:paraId="649FA45D" w14:textId="77777777" w:rsidR="00FF4E31" w:rsidRPr="008D4810" w:rsidRDefault="00FF4E31" w:rsidP="008D4810">
            <w:pPr>
              <w:autoSpaceDE w:val="0"/>
              <w:autoSpaceDN w:val="0"/>
              <w:adjustRightInd w:val="0"/>
              <w:jc w:val="center"/>
              <w:rPr>
                <w:rFonts w:ascii="Arial" w:hAnsi="Arial" w:cs="Arial"/>
                <w:bCs/>
                <w:sz w:val="22"/>
                <w:szCs w:val="22"/>
              </w:rPr>
            </w:pPr>
            <w:r w:rsidRPr="008D4810">
              <w:rPr>
                <w:rFonts w:ascii="MS Gothic" w:eastAsia="MS Gothic" w:hAnsi="MS Gothic" w:cs="Arial" w:hint="eastAsia"/>
                <w:b/>
                <w:bCs/>
                <w:sz w:val="22"/>
                <w:szCs w:val="22"/>
              </w:rPr>
              <w:t>☐</w:t>
            </w:r>
          </w:p>
        </w:tc>
        <w:tc>
          <w:tcPr>
            <w:tcW w:w="822" w:type="dxa"/>
            <w:shd w:val="clear" w:color="auto" w:fill="BFBFBF"/>
            <w:vAlign w:val="center"/>
          </w:tcPr>
          <w:p w14:paraId="5B715E8A" w14:textId="77777777" w:rsidR="00FF4E31" w:rsidRPr="008D4810" w:rsidRDefault="00FF4E31" w:rsidP="008D4810">
            <w:pPr>
              <w:autoSpaceDE w:val="0"/>
              <w:autoSpaceDN w:val="0"/>
              <w:adjustRightInd w:val="0"/>
              <w:jc w:val="center"/>
              <w:rPr>
                <w:rFonts w:ascii="Arial" w:hAnsi="Arial" w:cs="Arial"/>
                <w:bCs/>
                <w:sz w:val="22"/>
                <w:szCs w:val="22"/>
              </w:rPr>
            </w:pPr>
            <w:r w:rsidRPr="008D4810">
              <w:rPr>
                <w:rFonts w:ascii="MS Gothic" w:eastAsia="MS Gothic" w:hAnsi="MS Gothic" w:cs="Arial" w:hint="eastAsia"/>
                <w:b/>
                <w:bCs/>
                <w:sz w:val="22"/>
                <w:szCs w:val="22"/>
              </w:rPr>
              <w:t>☒</w:t>
            </w:r>
          </w:p>
        </w:tc>
      </w:tr>
      <w:tr w:rsidR="00FF4E31" w:rsidRPr="004C3A0B" w14:paraId="7E0D9FE3" w14:textId="77777777" w:rsidTr="008D4810">
        <w:trPr>
          <w:trHeight w:val="403"/>
        </w:trPr>
        <w:tc>
          <w:tcPr>
            <w:tcW w:w="8217" w:type="dxa"/>
            <w:shd w:val="clear" w:color="auto" w:fill="F2F2F2"/>
            <w:vAlign w:val="center"/>
          </w:tcPr>
          <w:p w14:paraId="153408B2"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Working with live vertebrate animals?</w:t>
            </w:r>
          </w:p>
        </w:tc>
        <w:tc>
          <w:tcPr>
            <w:tcW w:w="850" w:type="dxa"/>
            <w:shd w:val="clear" w:color="auto" w:fill="BFBFBF"/>
            <w:vAlign w:val="center"/>
          </w:tcPr>
          <w:p w14:paraId="083E4BBD" w14:textId="77777777" w:rsidR="00FF4E31" w:rsidRPr="008D4810" w:rsidRDefault="00FF4E31" w:rsidP="008D4810">
            <w:pPr>
              <w:autoSpaceDE w:val="0"/>
              <w:autoSpaceDN w:val="0"/>
              <w:adjustRightInd w:val="0"/>
              <w:jc w:val="center"/>
              <w:rPr>
                <w:rFonts w:ascii="Arial" w:hAnsi="Arial" w:cs="Arial"/>
                <w:bCs/>
                <w:sz w:val="22"/>
                <w:szCs w:val="22"/>
              </w:rPr>
            </w:pPr>
            <w:r w:rsidRPr="008D4810">
              <w:rPr>
                <w:rFonts w:ascii="MS Gothic" w:eastAsia="MS Gothic" w:hAnsi="MS Gothic" w:cs="Arial" w:hint="eastAsia"/>
                <w:b/>
                <w:bCs/>
                <w:sz w:val="22"/>
                <w:szCs w:val="22"/>
              </w:rPr>
              <w:t>☐</w:t>
            </w:r>
          </w:p>
        </w:tc>
        <w:tc>
          <w:tcPr>
            <w:tcW w:w="822" w:type="dxa"/>
            <w:shd w:val="clear" w:color="auto" w:fill="BFBFBF"/>
            <w:vAlign w:val="center"/>
          </w:tcPr>
          <w:p w14:paraId="58EC588B" w14:textId="77777777" w:rsidR="00FF4E31" w:rsidRPr="008D4810" w:rsidRDefault="00FF4E31" w:rsidP="008D4810">
            <w:pPr>
              <w:autoSpaceDE w:val="0"/>
              <w:autoSpaceDN w:val="0"/>
              <w:adjustRightInd w:val="0"/>
              <w:jc w:val="center"/>
              <w:rPr>
                <w:rFonts w:ascii="Arial" w:hAnsi="Arial" w:cs="Arial"/>
                <w:bCs/>
                <w:sz w:val="22"/>
                <w:szCs w:val="22"/>
              </w:rPr>
            </w:pPr>
            <w:r w:rsidRPr="008D4810">
              <w:rPr>
                <w:rFonts w:ascii="MS Gothic" w:eastAsia="MS Gothic" w:hAnsi="MS Gothic" w:cs="Arial" w:hint="eastAsia"/>
                <w:b/>
                <w:bCs/>
                <w:sz w:val="22"/>
                <w:szCs w:val="22"/>
              </w:rPr>
              <w:t>☒</w:t>
            </w:r>
          </w:p>
        </w:tc>
      </w:tr>
      <w:tr w:rsidR="00FF4E31" w:rsidRPr="004C3A0B" w14:paraId="044CF03A" w14:textId="77777777" w:rsidTr="008D4810">
        <w:trPr>
          <w:trHeight w:val="403"/>
        </w:trPr>
        <w:tc>
          <w:tcPr>
            <w:tcW w:w="8217" w:type="dxa"/>
            <w:shd w:val="clear" w:color="auto" w:fill="F2F2F2"/>
            <w:vAlign w:val="center"/>
          </w:tcPr>
          <w:p w14:paraId="6BBBCE09"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Other primary data collection methods, please explain in this box</w:t>
            </w:r>
          </w:p>
          <w:p w14:paraId="1EDC11CD" w14:textId="77777777" w:rsidR="00FF4E31" w:rsidRPr="008D4810" w:rsidRDefault="00FF4E31" w:rsidP="008D4810">
            <w:pPr>
              <w:autoSpaceDE w:val="0"/>
              <w:autoSpaceDN w:val="0"/>
              <w:adjustRightInd w:val="0"/>
              <w:rPr>
                <w:rFonts w:ascii="Arial" w:hAnsi="Arial" w:cs="Arial"/>
                <w:sz w:val="22"/>
                <w:szCs w:val="22"/>
              </w:rPr>
            </w:pPr>
          </w:p>
          <w:p w14:paraId="7BA3B9EA" w14:textId="77777777" w:rsidR="00FF4E31" w:rsidRPr="008D4810" w:rsidRDefault="00FF4E31" w:rsidP="008D4810">
            <w:pPr>
              <w:autoSpaceDE w:val="0"/>
              <w:autoSpaceDN w:val="0"/>
              <w:adjustRightInd w:val="0"/>
              <w:rPr>
                <w:rFonts w:ascii="Arial" w:hAnsi="Arial" w:cs="Arial"/>
                <w:sz w:val="22"/>
                <w:szCs w:val="22"/>
              </w:rPr>
            </w:pPr>
          </w:p>
          <w:p w14:paraId="53203B0C" w14:textId="77777777" w:rsidR="00FF4E31" w:rsidRPr="008D4810" w:rsidRDefault="00FF4E31" w:rsidP="008D4810">
            <w:pPr>
              <w:autoSpaceDE w:val="0"/>
              <w:autoSpaceDN w:val="0"/>
              <w:adjustRightInd w:val="0"/>
              <w:rPr>
                <w:rFonts w:ascii="Arial" w:hAnsi="Arial" w:cs="Arial"/>
                <w:sz w:val="22"/>
                <w:szCs w:val="22"/>
              </w:rPr>
            </w:pPr>
          </w:p>
        </w:tc>
        <w:tc>
          <w:tcPr>
            <w:tcW w:w="850" w:type="dxa"/>
            <w:shd w:val="clear" w:color="auto" w:fill="BFBFBF"/>
            <w:vAlign w:val="center"/>
          </w:tcPr>
          <w:p w14:paraId="16860AB6" w14:textId="77777777" w:rsidR="00FF4E31" w:rsidRPr="008D4810" w:rsidRDefault="00FF4E31" w:rsidP="008D4810">
            <w:pPr>
              <w:autoSpaceDE w:val="0"/>
              <w:autoSpaceDN w:val="0"/>
              <w:adjustRightInd w:val="0"/>
              <w:jc w:val="center"/>
              <w:rPr>
                <w:rFonts w:ascii="Arial" w:hAnsi="Arial" w:cs="Arial"/>
                <w:b/>
                <w:bCs/>
                <w:sz w:val="22"/>
                <w:szCs w:val="22"/>
              </w:rPr>
            </w:pPr>
            <w:r w:rsidRPr="008D4810">
              <w:rPr>
                <w:rFonts w:ascii="MS Gothic" w:eastAsia="MS Gothic" w:hAnsi="MS Gothic" w:cs="Arial" w:hint="eastAsia"/>
                <w:b/>
                <w:bCs/>
                <w:sz w:val="22"/>
                <w:szCs w:val="22"/>
              </w:rPr>
              <w:t>☐</w:t>
            </w:r>
          </w:p>
        </w:tc>
        <w:tc>
          <w:tcPr>
            <w:tcW w:w="822" w:type="dxa"/>
            <w:shd w:val="clear" w:color="auto" w:fill="BFBFBF"/>
            <w:vAlign w:val="center"/>
          </w:tcPr>
          <w:p w14:paraId="2F55A94E" w14:textId="77777777" w:rsidR="00FF4E31" w:rsidRPr="008D4810" w:rsidRDefault="00FF4E31" w:rsidP="008D4810">
            <w:pPr>
              <w:autoSpaceDE w:val="0"/>
              <w:autoSpaceDN w:val="0"/>
              <w:adjustRightInd w:val="0"/>
              <w:jc w:val="center"/>
              <w:rPr>
                <w:rFonts w:ascii="Arial" w:hAnsi="Arial" w:cs="Arial"/>
                <w:b/>
                <w:bCs/>
                <w:sz w:val="22"/>
                <w:szCs w:val="22"/>
              </w:rPr>
            </w:pPr>
            <w:r w:rsidRPr="008D4810">
              <w:rPr>
                <w:rFonts w:ascii="MS Gothic" w:eastAsia="MS Gothic" w:hAnsi="MS Gothic" w:cs="Arial" w:hint="eastAsia"/>
                <w:b/>
                <w:bCs/>
                <w:sz w:val="22"/>
                <w:szCs w:val="22"/>
              </w:rPr>
              <w:t>☒</w:t>
            </w:r>
          </w:p>
        </w:tc>
      </w:tr>
    </w:tbl>
    <w:p w14:paraId="16A8A136" w14:textId="77777777" w:rsidR="00FF4E31" w:rsidRPr="004C3A0B" w:rsidRDefault="00FF4E31" w:rsidP="00FF4E31">
      <w:pPr>
        <w:rPr>
          <w:rFonts w:ascii="Arial" w:hAnsi="Arial" w:cs="Arial"/>
          <w:bCs/>
          <w:iCs/>
        </w:rPr>
      </w:pPr>
    </w:p>
    <w:p w14:paraId="5E3D5AAC" w14:textId="77777777" w:rsidR="00FF4E31" w:rsidRPr="004C3A0B" w:rsidRDefault="00FF4E31" w:rsidP="00FF4E31">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72CC7251" w14:textId="77777777" w:rsidR="00FF4E31" w:rsidRPr="004C3A0B" w:rsidRDefault="00FF4E31" w:rsidP="00FF4E31">
      <w:pPr>
        <w:rPr>
          <w:rFonts w:ascii="Arial" w:hAnsi="Arial" w:cs="Arial"/>
          <w:bCs/>
          <w:iCs/>
          <w:sz w:val="22"/>
          <w:szCs w:val="22"/>
        </w:rPr>
      </w:pPr>
    </w:p>
    <w:p w14:paraId="284A749B" w14:textId="77777777" w:rsidR="00FF4E31" w:rsidRPr="004C3A0B" w:rsidRDefault="00FF4E31" w:rsidP="00FF4E31">
      <w:pPr>
        <w:rPr>
          <w:rFonts w:ascii="Arial" w:hAnsi="Arial" w:cs="Arial"/>
          <w:bCs/>
          <w:iCs/>
          <w:sz w:val="22"/>
          <w:szCs w:val="22"/>
        </w:rPr>
      </w:pPr>
      <w:r w:rsidRPr="004C3A0B">
        <w:rPr>
          <w:rFonts w:ascii="Arial" w:hAnsi="Arial" w:cs="Arial"/>
          <w:bCs/>
          <w:iCs/>
          <w:sz w:val="22"/>
          <w:szCs w:val="22"/>
        </w:rPr>
        <w:lastRenderedPageBreak/>
        <w:t xml:space="preserve">If YES to any question, then no research activity should be undertaken until full ethical approval has been obtained. </w:t>
      </w:r>
    </w:p>
    <w:p w14:paraId="4B68166E" w14:textId="77777777" w:rsidR="00FF4E31" w:rsidRPr="004C3A0B" w:rsidRDefault="00FF4E31" w:rsidP="00FF4E31">
      <w:pPr>
        <w:rPr>
          <w:rFonts w:ascii="Arial" w:hAnsi="Arial" w:cs="Arial"/>
          <w:b/>
          <w:bCs/>
          <w:sz w:val="22"/>
          <w:szCs w:val="22"/>
        </w:rPr>
      </w:pPr>
      <w:r w:rsidRPr="004C3A0B">
        <w:rPr>
          <w:rFonts w:ascii="Arial" w:hAnsi="Arial" w:cs="Arial"/>
          <w:b/>
          <w:bCs/>
          <w:sz w:val="22"/>
          <w:szCs w:val="22"/>
        </w:rPr>
        <w:br w:type="page"/>
      </w:r>
    </w:p>
    <w:p w14:paraId="733155AC" w14:textId="77777777" w:rsidR="00FF4E31" w:rsidRPr="004C3A0B" w:rsidRDefault="00FF4E31" w:rsidP="00FF4E31">
      <w:pPr>
        <w:rPr>
          <w:rFonts w:ascii="Arial" w:hAnsi="Arial" w:cs="Arial"/>
          <w:b/>
          <w:bCs/>
          <w:sz w:val="22"/>
          <w:szCs w:val="22"/>
        </w:rPr>
      </w:pPr>
      <w:r w:rsidRPr="004C3A0B">
        <w:rPr>
          <w:rFonts w:ascii="Arial" w:hAnsi="Arial" w:cs="Arial"/>
          <w:b/>
          <w:bCs/>
          <w:sz w:val="22"/>
          <w:szCs w:val="22"/>
        </w:rPr>
        <w:lastRenderedPageBreak/>
        <w:t>SECTION G: Intended Participants</w:t>
      </w:r>
    </w:p>
    <w:p w14:paraId="46B08DE9" w14:textId="77777777" w:rsidR="00FF4E31" w:rsidRPr="004C3A0B" w:rsidRDefault="00FF4E31" w:rsidP="00FF4E31">
      <w:pPr>
        <w:rPr>
          <w:rFonts w:ascii="Arial" w:hAnsi="Arial" w:cs="Arial"/>
          <w:bCs/>
          <w:sz w:val="16"/>
          <w:szCs w:val="16"/>
        </w:rPr>
      </w:pPr>
    </w:p>
    <w:tbl>
      <w:tblPr>
        <w:tblW w:w="9889" w:type="dxa"/>
        <w:tblLook w:val="04A0" w:firstRow="1" w:lastRow="0" w:firstColumn="1" w:lastColumn="0" w:noHBand="0" w:noVBand="1"/>
      </w:tblPr>
      <w:tblGrid>
        <w:gridCol w:w="7763"/>
        <w:gridCol w:w="992"/>
        <w:gridCol w:w="1134"/>
      </w:tblGrid>
      <w:tr w:rsidR="00FF4E31" w:rsidRPr="004C3A0B" w14:paraId="64DF169C" w14:textId="77777777" w:rsidTr="008D4810">
        <w:tc>
          <w:tcPr>
            <w:tcW w:w="7763" w:type="dxa"/>
            <w:shd w:val="clear" w:color="auto" w:fill="F2F2F2"/>
          </w:tcPr>
          <w:p w14:paraId="7E41092B" w14:textId="77777777" w:rsidR="00FF4E31" w:rsidRPr="008D4810" w:rsidRDefault="00FF4E31" w:rsidP="008D4810">
            <w:pPr>
              <w:autoSpaceDE w:val="0"/>
              <w:autoSpaceDN w:val="0"/>
              <w:adjustRightInd w:val="0"/>
              <w:jc w:val="both"/>
              <w:rPr>
                <w:rFonts w:ascii="Arial" w:hAnsi="Arial" w:cs="Arial"/>
                <w:b/>
                <w:sz w:val="22"/>
                <w:szCs w:val="22"/>
              </w:rPr>
            </w:pPr>
            <w:r w:rsidRPr="008D4810">
              <w:rPr>
                <w:rFonts w:ascii="Arial" w:hAnsi="Arial" w:cs="Arial"/>
                <w:b/>
                <w:sz w:val="22"/>
                <w:szCs w:val="22"/>
              </w:rPr>
              <w:t xml:space="preserve">Who are the intended </w:t>
            </w:r>
            <w:proofErr w:type="gramStart"/>
            <w:r w:rsidRPr="008D4810">
              <w:rPr>
                <w:rFonts w:ascii="Arial" w:hAnsi="Arial" w:cs="Arial"/>
                <w:b/>
                <w:sz w:val="22"/>
                <w:szCs w:val="22"/>
              </w:rPr>
              <w:t>participants:</w:t>
            </w:r>
            <w:proofErr w:type="gramEnd"/>
          </w:p>
        </w:tc>
        <w:tc>
          <w:tcPr>
            <w:tcW w:w="992" w:type="dxa"/>
            <w:shd w:val="clear" w:color="auto" w:fill="F2F2F2"/>
          </w:tcPr>
          <w:p w14:paraId="2009BB8C" w14:textId="77777777" w:rsidR="00FF4E31" w:rsidRPr="008D4810" w:rsidRDefault="00FF4E31" w:rsidP="008D4810">
            <w:pPr>
              <w:autoSpaceDE w:val="0"/>
              <w:autoSpaceDN w:val="0"/>
              <w:adjustRightInd w:val="0"/>
              <w:jc w:val="center"/>
              <w:rPr>
                <w:rFonts w:ascii="Arial" w:hAnsi="Arial" w:cs="Arial"/>
                <w:b/>
                <w:bCs/>
                <w:sz w:val="22"/>
                <w:szCs w:val="22"/>
              </w:rPr>
            </w:pPr>
          </w:p>
          <w:p w14:paraId="306CA654" w14:textId="77777777" w:rsidR="00FF4E31" w:rsidRPr="008D4810" w:rsidRDefault="00FF4E31" w:rsidP="008D4810">
            <w:pPr>
              <w:autoSpaceDE w:val="0"/>
              <w:autoSpaceDN w:val="0"/>
              <w:adjustRightInd w:val="0"/>
              <w:jc w:val="center"/>
              <w:rPr>
                <w:rFonts w:ascii="Arial" w:hAnsi="Arial" w:cs="Arial"/>
                <w:b/>
                <w:bCs/>
                <w:sz w:val="22"/>
                <w:szCs w:val="22"/>
              </w:rPr>
            </w:pPr>
            <w:r w:rsidRPr="008D4810">
              <w:rPr>
                <w:rFonts w:ascii="Arial" w:hAnsi="Arial" w:cs="Arial"/>
                <w:b/>
                <w:bCs/>
                <w:sz w:val="22"/>
                <w:szCs w:val="22"/>
              </w:rPr>
              <w:t>YES</w:t>
            </w:r>
          </w:p>
        </w:tc>
        <w:tc>
          <w:tcPr>
            <w:tcW w:w="1134" w:type="dxa"/>
            <w:shd w:val="clear" w:color="auto" w:fill="F2F2F2"/>
          </w:tcPr>
          <w:p w14:paraId="5335AE65" w14:textId="77777777" w:rsidR="00FF4E31" w:rsidRPr="008D4810" w:rsidRDefault="00FF4E31" w:rsidP="008D4810">
            <w:pPr>
              <w:autoSpaceDE w:val="0"/>
              <w:autoSpaceDN w:val="0"/>
              <w:adjustRightInd w:val="0"/>
              <w:jc w:val="center"/>
              <w:rPr>
                <w:rFonts w:ascii="Arial" w:hAnsi="Arial" w:cs="Arial"/>
                <w:b/>
                <w:bCs/>
                <w:sz w:val="22"/>
                <w:szCs w:val="22"/>
              </w:rPr>
            </w:pPr>
          </w:p>
          <w:p w14:paraId="4D703647" w14:textId="77777777" w:rsidR="00FF4E31" w:rsidRPr="008D4810" w:rsidRDefault="00FF4E31" w:rsidP="008D4810">
            <w:pPr>
              <w:autoSpaceDE w:val="0"/>
              <w:autoSpaceDN w:val="0"/>
              <w:adjustRightInd w:val="0"/>
              <w:jc w:val="center"/>
              <w:rPr>
                <w:rFonts w:ascii="Arial" w:hAnsi="Arial" w:cs="Arial"/>
                <w:b/>
                <w:bCs/>
                <w:sz w:val="22"/>
                <w:szCs w:val="22"/>
              </w:rPr>
            </w:pPr>
            <w:r w:rsidRPr="008D4810">
              <w:rPr>
                <w:rFonts w:ascii="Arial" w:hAnsi="Arial" w:cs="Arial"/>
                <w:b/>
                <w:bCs/>
                <w:sz w:val="22"/>
                <w:szCs w:val="22"/>
              </w:rPr>
              <w:t>NO</w:t>
            </w:r>
          </w:p>
        </w:tc>
      </w:tr>
      <w:tr w:rsidR="00FF4E31" w:rsidRPr="004C3A0B" w14:paraId="77BFAE3B" w14:textId="77777777" w:rsidTr="008D4810">
        <w:trPr>
          <w:trHeight w:val="439"/>
        </w:trPr>
        <w:tc>
          <w:tcPr>
            <w:tcW w:w="7763" w:type="dxa"/>
            <w:shd w:val="clear" w:color="auto" w:fill="F2F2F2"/>
            <w:vAlign w:val="center"/>
          </w:tcPr>
          <w:p w14:paraId="5D735030"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Students or staff at the University?</w:t>
            </w:r>
          </w:p>
        </w:tc>
        <w:tc>
          <w:tcPr>
            <w:tcW w:w="992" w:type="dxa"/>
            <w:shd w:val="clear" w:color="auto" w:fill="BFBFBF"/>
            <w:vAlign w:val="center"/>
          </w:tcPr>
          <w:p w14:paraId="2BD82265"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c>
          <w:tcPr>
            <w:tcW w:w="1134" w:type="dxa"/>
            <w:shd w:val="clear" w:color="auto" w:fill="BFBFBF"/>
            <w:vAlign w:val="center"/>
          </w:tcPr>
          <w:p w14:paraId="1DAC582E"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r>
      <w:tr w:rsidR="00FF4E31" w:rsidRPr="004C3A0B" w14:paraId="64F41ABE" w14:textId="77777777" w:rsidTr="008D4810">
        <w:trPr>
          <w:trHeight w:val="403"/>
        </w:trPr>
        <w:tc>
          <w:tcPr>
            <w:tcW w:w="7763" w:type="dxa"/>
            <w:shd w:val="clear" w:color="auto" w:fill="F2F2F2"/>
            <w:vAlign w:val="center"/>
          </w:tcPr>
          <w:p w14:paraId="0F8BFF41"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Adults (over the age of 18 and competent to give consent)?</w:t>
            </w:r>
          </w:p>
        </w:tc>
        <w:tc>
          <w:tcPr>
            <w:tcW w:w="992" w:type="dxa"/>
            <w:shd w:val="clear" w:color="auto" w:fill="BFBFBF"/>
            <w:vAlign w:val="center"/>
          </w:tcPr>
          <w:p w14:paraId="08CC10CC"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c>
          <w:tcPr>
            <w:tcW w:w="1134" w:type="dxa"/>
            <w:shd w:val="clear" w:color="auto" w:fill="BFBFBF"/>
            <w:vAlign w:val="center"/>
          </w:tcPr>
          <w:p w14:paraId="17AD0DB8"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r>
      <w:tr w:rsidR="00FF4E31" w:rsidRPr="004C3A0B" w14:paraId="7475A7D8" w14:textId="77777777" w:rsidTr="008D4810">
        <w:trPr>
          <w:trHeight w:val="439"/>
        </w:trPr>
        <w:tc>
          <w:tcPr>
            <w:tcW w:w="7763" w:type="dxa"/>
            <w:shd w:val="clear" w:color="auto" w:fill="F2F2F2"/>
            <w:vAlign w:val="center"/>
          </w:tcPr>
          <w:p w14:paraId="03B2CF22"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Vulnerable adults?</w:t>
            </w:r>
          </w:p>
        </w:tc>
        <w:tc>
          <w:tcPr>
            <w:tcW w:w="992" w:type="dxa"/>
            <w:shd w:val="clear" w:color="auto" w:fill="BFBFBF"/>
            <w:vAlign w:val="center"/>
          </w:tcPr>
          <w:p w14:paraId="7DC0F23C"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c>
          <w:tcPr>
            <w:tcW w:w="1134" w:type="dxa"/>
            <w:shd w:val="clear" w:color="auto" w:fill="BFBFBF"/>
            <w:vAlign w:val="center"/>
          </w:tcPr>
          <w:p w14:paraId="6E19F269"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r>
      <w:tr w:rsidR="00FF4E31" w:rsidRPr="004C3A0B" w14:paraId="501279D5" w14:textId="77777777" w:rsidTr="008D4810">
        <w:trPr>
          <w:trHeight w:val="403"/>
        </w:trPr>
        <w:tc>
          <w:tcPr>
            <w:tcW w:w="7763" w:type="dxa"/>
            <w:shd w:val="clear" w:color="auto" w:fill="F2F2F2"/>
            <w:vAlign w:val="center"/>
          </w:tcPr>
          <w:p w14:paraId="60B4F37E"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Children under 18?</w:t>
            </w:r>
          </w:p>
        </w:tc>
        <w:tc>
          <w:tcPr>
            <w:tcW w:w="992" w:type="dxa"/>
            <w:shd w:val="clear" w:color="auto" w:fill="BFBFBF"/>
            <w:vAlign w:val="center"/>
          </w:tcPr>
          <w:p w14:paraId="18EE0384"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c>
          <w:tcPr>
            <w:tcW w:w="1134" w:type="dxa"/>
            <w:shd w:val="clear" w:color="auto" w:fill="BFBFBF"/>
            <w:vAlign w:val="center"/>
          </w:tcPr>
          <w:p w14:paraId="7E099127"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r>
      <w:tr w:rsidR="00FF4E31" w:rsidRPr="004C3A0B" w14:paraId="3D072BA2" w14:textId="77777777" w:rsidTr="008D4810">
        <w:trPr>
          <w:trHeight w:val="403"/>
        </w:trPr>
        <w:tc>
          <w:tcPr>
            <w:tcW w:w="7763" w:type="dxa"/>
            <w:shd w:val="clear" w:color="auto" w:fill="F2F2F2"/>
            <w:vAlign w:val="center"/>
          </w:tcPr>
          <w:p w14:paraId="6FD8B32C"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Prisoners?</w:t>
            </w:r>
          </w:p>
        </w:tc>
        <w:tc>
          <w:tcPr>
            <w:tcW w:w="992" w:type="dxa"/>
            <w:shd w:val="clear" w:color="auto" w:fill="BFBFBF"/>
            <w:vAlign w:val="center"/>
          </w:tcPr>
          <w:p w14:paraId="675E942C"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c>
          <w:tcPr>
            <w:tcW w:w="1134" w:type="dxa"/>
            <w:shd w:val="clear" w:color="auto" w:fill="BFBFBF"/>
            <w:vAlign w:val="center"/>
          </w:tcPr>
          <w:p w14:paraId="3267391F"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r>
      <w:tr w:rsidR="00FF4E31" w:rsidRPr="004C3A0B" w14:paraId="6C6D3D3A" w14:textId="77777777" w:rsidTr="008D4810">
        <w:trPr>
          <w:trHeight w:val="439"/>
        </w:trPr>
        <w:tc>
          <w:tcPr>
            <w:tcW w:w="7763" w:type="dxa"/>
            <w:shd w:val="clear" w:color="auto" w:fill="F2F2F2"/>
            <w:vAlign w:val="center"/>
          </w:tcPr>
          <w:p w14:paraId="5721C9BB"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Young offenders?</w:t>
            </w:r>
          </w:p>
        </w:tc>
        <w:tc>
          <w:tcPr>
            <w:tcW w:w="992" w:type="dxa"/>
            <w:shd w:val="clear" w:color="auto" w:fill="BFBFBF"/>
            <w:vAlign w:val="center"/>
          </w:tcPr>
          <w:p w14:paraId="4644E9A5"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c>
          <w:tcPr>
            <w:tcW w:w="1134" w:type="dxa"/>
            <w:shd w:val="clear" w:color="auto" w:fill="BFBFBF"/>
            <w:vAlign w:val="center"/>
          </w:tcPr>
          <w:p w14:paraId="5CC42932"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r>
      <w:tr w:rsidR="00FF4E31" w:rsidRPr="004C3A0B" w14:paraId="53D77383" w14:textId="77777777" w:rsidTr="008D4810">
        <w:trPr>
          <w:trHeight w:val="403"/>
        </w:trPr>
        <w:tc>
          <w:tcPr>
            <w:tcW w:w="7763" w:type="dxa"/>
            <w:shd w:val="clear" w:color="auto" w:fill="F2F2F2"/>
            <w:vAlign w:val="center"/>
          </w:tcPr>
          <w:p w14:paraId="35D2C0A6"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Those who could be considered to have a particularly dependent relationship with the investigator or a gatekeeper?</w:t>
            </w:r>
          </w:p>
        </w:tc>
        <w:tc>
          <w:tcPr>
            <w:tcW w:w="992" w:type="dxa"/>
            <w:shd w:val="clear" w:color="auto" w:fill="BFBFBF"/>
            <w:vAlign w:val="center"/>
          </w:tcPr>
          <w:p w14:paraId="71356D67" w14:textId="77777777" w:rsidR="00FF4E31" w:rsidRPr="008D4810" w:rsidRDefault="00FF4E31" w:rsidP="008D4810">
            <w:pPr>
              <w:autoSpaceDE w:val="0"/>
              <w:autoSpaceDN w:val="0"/>
              <w:adjustRightInd w:val="0"/>
              <w:jc w:val="center"/>
              <w:rPr>
                <w:rFonts w:ascii="Arial" w:hAnsi="Arial" w:cs="Arial"/>
                <w:bCs/>
                <w:sz w:val="22"/>
                <w:szCs w:val="22"/>
              </w:rPr>
            </w:pPr>
            <w:r w:rsidRPr="008D4810">
              <w:rPr>
                <w:rFonts w:ascii="MS Gothic" w:eastAsia="MS Gothic" w:hAnsi="MS Gothic" w:cs="Arial" w:hint="eastAsia"/>
                <w:b/>
                <w:bCs/>
                <w:sz w:val="22"/>
                <w:szCs w:val="22"/>
              </w:rPr>
              <w:t>☐</w:t>
            </w:r>
          </w:p>
        </w:tc>
        <w:tc>
          <w:tcPr>
            <w:tcW w:w="1134" w:type="dxa"/>
            <w:shd w:val="clear" w:color="auto" w:fill="BFBFBF"/>
            <w:vAlign w:val="center"/>
          </w:tcPr>
          <w:p w14:paraId="29B3051A" w14:textId="77777777" w:rsidR="00FF4E31" w:rsidRPr="008D4810" w:rsidRDefault="00FF4E31" w:rsidP="008D4810">
            <w:pPr>
              <w:autoSpaceDE w:val="0"/>
              <w:autoSpaceDN w:val="0"/>
              <w:adjustRightInd w:val="0"/>
              <w:jc w:val="center"/>
              <w:rPr>
                <w:rFonts w:ascii="Arial" w:hAnsi="Arial" w:cs="Arial"/>
                <w:bCs/>
                <w:sz w:val="22"/>
                <w:szCs w:val="22"/>
              </w:rPr>
            </w:pPr>
            <w:r w:rsidRPr="008D4810">
              <w:rPr>
                <w:rFonts w:ascii="MS Gothic" w:eastAsia="MS Gothic" w:hAnsi="MS Gothic" w:cs="Arial" w:hint="eastAsia"/>
                <w:b/>
                <w:bCs/>
                <w:sz w:val="22"/>
                <w:szCs w:val="22"/>
              </w:rPr>
              <w:t>☐</w:t>
            </w:r>
          </w:p>
        </w:tc>
      </w:tr>
      <w:tr w:rsidR="00FF4E31" w:rsidRPr="004C3A0B" w14:paraId="62BB6B99" w14:textId="77777777" w:rsidTr="008D4810">
        <w:trPr>
          <w:trHeight w:val="403"/>
        </w:trPr>
        <w:tc>
          <w:tcPr>
            <w:tcW w:w="7763" w:type="dxa"/>
            <w:shd w:val="clear" w:color="auto" w:fill="F2F2F2"/>
            <w:vAlign w:val="center"/>
          </w:tcPr>
          <w:p w14:paraId="0B7743DB"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People engaged in illegal activities?</w:t>
            </w:r>
          </w:p>
        </w:tc>
        <w:tc>
          <w:tcPr>
            <w:tcW w:w="992" w:type="dxa"/>
            <w:shd w:val="clear" w:color="auto" w:fill="BFBFBF"/>
            <w:vAlign w:val="center"/>
          </w:tcPr>
          <w:p w14:paraId="7972E52C" w14:textId="77777777" w:rsidR="00FF4E31" w:rsidRPr="008D4810" w:rsidRDefault="00FF4E31" w:rsidP="008D4810">
            <w:pPr>
              <w:autoSpaceDE w:val="0"/>
              <w:autoSpaceDN w:val="0"/>
              <w:adjustRightInd w:val="0"/>
              <w:jc w:val="center"/>
              <w:rPr>
                <w:rFonts w:ascii="Arial" w:hAnsi="Arial" w:cs="Arial"/>
                <w:bCs/>
                <w:sz w:val="22"/>
                <w:szCs w:val="22"/>
              </w:rPr>
            </w:pPr>
            <w:r w:rsidRPr="008D4810">
              <w:rPr>
                <w:rFonts w:ascii="MS Gothic" w:eastAsia="MS Gothic" w:hAnsi="MS Gothic" w:cs="Arial" w:hint="eastAsia"/>
                <w:b/>
                <w:bCs/>
                <w:sz w:val="22"/>
                <w:szCs w:val="22"/>
              </w:rPr>
              <w:t>☐</w:t>
            </w:r>
          </w:p>
        </w:tc>
        <w:tc>
          <w:tcPr>
            <w:tcW w:w="1134" w:type="dxa"/>
            <w:shd w:val="clear" w:color="auto" w:fill="BFBFBF"/>
            <w:vAlign w:val="center"/>
          </w:tcPr>
          <w:p w14:paraId="47CEC72A" w14:textId="77777777" w:rsidR="00FF4E31" w:rsidRPr="008D4810" w:rsidRDefault="00FF4E31" w:rsidP="008D4810">
            <w:pPr>
              <w:autoSpaceDE w:val="0"/>
              <w:autoSpaceDN w:val="0"/>
              <w:adjustRightInd w:val="0"/>
              <w:jc w:val="center"/>
              <w:rPr>
                <w:rFonts w:ascii="Arial" w:hAnsi="Arial" w:cs="Arial"/>
                <w:bCs/>
                <w:sz w:val="22"/>
                <w:szCs w:val="22"/>
              </w:rPr>
            </w:pPr>
            <w:r w:rsidRPr="008D4810">
              <w:rPr>
                <w:rFonts w:ascii="MS Gothic" w:eastAsia="MS Gothic" w:hAnsi="MS Gothic" w:cs="Arial" w:hint="eastAsia"/>
                <w:b/>
                <w:bCs/>
                <w:sz w:val="22"/>
                <w:szCs w:val="22"/>
              </w:rPr>
              <w:t>☐</w:t>
            </w:r>
          </w:p>
        </w:tc>
      </w:tr>
      <w:tr w:rsidR="00FF4E31" w:rsidRPr="004C3A0B" w14:paraId="6B58215D" w14:textId="77777777" w:rsidTr="008D4810">
        <w:trPr>
          <w:trHeight w:val="403"/>
        </w:trPr>
        <w:tc>
          <w:tcPr>
            <w:tcW w:w="7763" w:type="dxa"/>
            <w:shd w:val="clear" w:color="auto" w:fill="F2F2F2"/>
            <w:vAlign w:val="center"/>
          </w:tcPr>
          <w:p w14:paraId="4B1BC883"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Others (please identify):</w:t>
            </w:r>
          </w:p>
          <w:p w14:paraId="03E83411" w14:textId="77777777" w:rsidR="00FF4E31" w:rsidRPr="008D4810" w:rsidRDefault="00FF4E31" w:rsidP="008D4810">
            <w:pPr>
              <w:autoSpaceDE w:val="0"/>
              <w:autoSpaceDN w:val="0"/>
              <w:adjustRightInd w:val="0"/>
              <w:rPr>
                <w:rFonts w:ascii="Arial" w:hAnsi="Arial" w:cs="Arial"/>
                <w:sz w:val="22"/>
                <w:szCs w:val="22"/>
              </w:rPr>
            </w:pPr>
          </w:p>
          <w:p w14:paraId="7E2227EB" w14:textId="77777777" w:rsidR="00FF4E31" w:rsidRPr="008D4810" w:rsidRDefault="00FF4E31" w:rsidP="008D4810">
            <w:pPr>
              <w:autoSpaceDE w:val="0"/>
              <w:autoSpaceDN w:val="0"/>
              <w:adjustRightInd w:val="0"/>
              <w:rPr>
                <w:rFonts w:ascii="Arial" w:hAnsi="Arial" w:cs="Arial"/>
                <w:sz w:val="22"/>
                <w:szCs w:val="22"/>
              </w:rPr>
            </w:pPr>
          </w:p>
        </w:tc>
        <w:tc>
          <w:tcPr>
            <w:tcW w:w="992" w:type="dxa"/>
            <w:shd w:val="clear" w:color="auto" w:fill="BFBFBF"/>
            <w:vAlign w:val="center"/>
          </w:tcPr>
          <w:p w14:paraId="7F6267F7" w14:textId="77777777" w:rsidR="00FF4E31" w:rsidRPr="008D4810" w:rsidRDefault="00FF4E31" w:rsidP="008D4810">
            <w:pPr>
              <w:autoSpaceDE w:val="0"/>
              <w:autoSpaceDN w:val="0"/>
              <w:adjustRightInd w:val="0"/>
              <w:jc w:val="center"/>
              <w:rPr>
                <w:rFonts w:ascii="Arial" w:hAnsi="Arial" w:cs="Arial"/>
                <w:bCs/>
                <w:sz w:val="22"/>
                <w:szCs w:val="22"/>
              </w:rPr>
            </w:pPr>
            <w:r w:rsidRPr="008D4810">
              <w:rPr>
                <w:rFonts w:ascii="MS Gothic" w:eastAsia="MS Gothic" w:hAnsi="MS Gothic" w:cs="Arial" w:hint="eastAsia"/>
                <w:b/>
                <w:bCs/>
                <w:sz w:val="22"/>
                <w:szCs w:val="22"/>
              </w:rPr>
              <w:t>☐</w:t>
            </w:r>
          </w:p>
        </w:tc>
        <w:tc>
          <w:tcPr>
            <w:tcW w:w="1134" w:type="dxa"/>
            <w:shd w:val="clear" w:color="auto" w:fill="BFBFBF"/>
            <w:vAlign w:val="center"/>
          </w:tcPr>
          <w:p w14:paraId="7D3B69D6" w14:textId="77777777" w:rsidR="00FF4E31" w:rsidRPr="008D4810" w:rsidRDefault="00FF4E31" w:rsidP="008D4810">
            <w:pPr>
              <w:autoSpaceDE w:val="0"/>
              <w:autoSpaceDN w:val="0"/>
              <w:adjustRightInd w:val="0"/>
              <w:jc w:val="center"/>
              <w:rPr>
                <w:rFonts w:ascii="Arial" w:hAnsi="Arial" w:cs="Arial"/>
                <w:bCs/>
                <w:sz w:val="22"/>
                <w:szCs w:val="22"/>
              </w:rPr>
            </w:pPr>
            <w:r w:rsidRPr="008D4810">
              <w:rPr>
                <w:rFonts w:ascii="MS Gothic" w:eastAsia="MS Gothic" w:hAnsi="MS Gothic" w:cs="Arial" w:hint="eastAsia"/>
                <w:b/>
                <w:bCs/>
                <w:sz w:val="22"/>
                <w:szCs w:val="22"/>
              </w:rPr>
              <w:t>☐</w:t>
            </w:r>
          </w:p>
        </w:tc>
      </w:tr>
    </w:tbl>
    <w:p w14:paraId="2F04D8E8" w14:textId="77777777" w:rsidR="00FF4E31" w:rsidRPr="004C3A0B" w:rsidRDefault="00FF4E31" w:rsidP="00FF4E31">
      <w:pPr>
        <w:rPr>
          <w:rFonts w:ascii="Arial" w:hAnsi="Arial" w:cs="Arial"/>
          <w:bCs/>
          <w:sz w:val="16"/>
          <w:szCs w:val="16"/>
        </w:rPr>
      </w:pPr>
    </w:p>
    <w:tbl>
      <w:tblPr>
        <w:tblW w:w="9889" w:type="dxa"/>
        <w:tblLook w:val="04A0" w:firstRow="1" w:lastRow="0" w:firstColumn="1" w:lastColumn="0" w:noHBand="0" w:noVBand="1"/>
      </w:tblPr>
      <w:tblGrid>
        <w:gridCol w:w="9889"/>
      </w:tblGrid>
      <w:tr w:rsidR="00FF4E31" w:rsidRPr="004C3A0B" w14:paraId="4554F817" w14:textId="77777777" w:rsidTr="008D4810">
        <w:trPr>
          <w:trHeight w:val="403"/>
        </w:trPr>
        <w:tc>
          <w:tcPr>
            <w:tcW w:w="9889" w:type="dxa"/>
            <w:shd w:val="clear" w:color="auto" w:fill="F2F2F2"/>
            <w:vAlign w:val="center"/>
          </w:tcPr>
          <w:p w14:paraId="68021A50" w14:textId="77777777" w:rsidR="00FF4E31" w:rsidRPr="008D4810" w:rsidRDefault="00FF4E31" w:rsidP="00FF4E31">
            <w:pPr>
              <w:rPr>
                <w:rFonts w:ascii="Arial" w:hAnsi="Arial" w:cs="Arial"/>
                <w:b/>
                <w:sz w:val="22"/>
                <w:szCs w:val="22"/>
              </w:rPr>
            </w:pPr>
            <w:r w:rsidRPr="008D4810">
              <w:rPr>
                <w:rFonts w:ascii="Arial" w:hAnsi="Arial" w:cs="Arial"/>
                <w:b/>
                <w:sz w:val="22"/>
                <w:szCs w:val="22"/>
              </w:rPr>
              <w:t>Participant numbers and source</w:t>
            </w:r>
          </w:p>
          <w:p w14:paraId="33B86DB1"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 xml:space="preserve">Provide an estimate of the expected number of participants. How will you identify participants and how will they be recruited? </w:t>
            </w:r>
          </w:p>
        </w:tc>
      </w:tr>
      <w:tr w:rsidR="00FF4E31" w:rsidRPr="004C3A0B" w14:paraId="24A569ED" w14:textId="77777777" w:rsidTr="008D4810">
        <w:trPr>
          <w:trHeight w:val="403"/>
        </w:trPr>
        <w:tc>
          <w:tcPr>
            <w:tcW w:w="9889" w:type="dxa"/>
            <w:shd w:val="clear" w:color="auto" w:fill="auto"/>
            <w:vAlign w:val="center"/>
          </w:tcPr>
          <w:p w14:paraId="67BE6D8F" w14:textId="77777777" w:rsidR="00FF4E31" w:rsidRPr="008D4810" w:rsidRDefault="00FF4E31" w:rsidP="00FF4E31">
            <w:pPr>
              <w:rPr>
                <w:rFonts w:ascii="Arial" w:hAnsi="Arial" w:cs="Arial"/>
                <w:sz w:val="22"/>
                <w:szCs w:val="22"/>
              </w:rPr>
            </w:pPr>
            <w:r w:rsidRPr="008D4810">
              <w:rPr>
                <w:rFonts w:ascii="Arial" w:hAnsi="Arial" w:cs="Arial"/>
                <w:sz w:val="22"/>
                <w:szCs w:val="22"/>
              </w:rPr>
              <w:t>N/A</w:t>
            </w:r>
          </w:p>
          <w:p w14:paraId="0F7DF3AC" w14:textId="77777777" w:rsidR="00FF4E31" w:rsidRPr="008D4810" w:rsidRDefault="00FF4E31" w:rsidP="00FF4E31">
            <w:pPr>
              <w:rPr>
                <w:rFonts w:ascii="Arial" w:hAnsi="Arial" w:cs="Arial"/>
                <w:sz w:val="22"/>
                <w:szCs w:val="22"/>
              </w:rPr>
            </w:pPr>
          </w:p>
          <w:p w14:paraId="6DF9D676" w14:textId="77777777" w:rsidR="00FF4E31" w:rsidRPr="008D4810" w:rsidRDefault="00FF4E31" w:rsidP="00FF4E31">
            <w:pPr>
              <w:rPr>
                <w:rFonts w:ascii="Arial" w:hAnsi="Arial" w:cs="Arial"/>
                <w:b/>
                <w:sz w:val="22"/>
                <w:szCs w:val="22"/>
              </w:rPr>
            </w:pPr>
          </w:p>
        </w:tc>
      </w:tr>
    </w:tbl>
    <w:p w14:paraId="78DD62B7" w14:textId="77777777" w:rsidR="00FF4E31" w:rsidRPr="004C3A0B" w:rsidRDefault="00FF4E31" w:rsidP="00FF4E31">
      <w:pPr>
        <w:rPr>
          <w:rFonts w:ascii="Arial" w:hAnsi="Arial" w:cs="Arial"/>
          <w:bCs/>
          <w:sz w:val="16"/>
          <w:szCs w:val="16"/>
        </w:rPr>
      </w:pPr>
    </w:p>
    <w:tbl>
      <w:tblPr>
        <w:tblW w:w="9889" w:type="dxa"/>
        <w:tblLook w:val="04A0" w:firstRow="1" w:lastRow="0" w:firstColumn="1" w:lastColumn="0" w:noHBand="0" w:noVBand="1"/>
      </w:tblPr>
      <w:tblGrid>
        <w:gridCol w:w="6629"/>
        <w:gridCol w:w="1134"/>
        <w:gridCol w:w="992"/>
        <w:gridCol w:w="1134"/>
      </w:tblGrid>
      <w:tr w:rsidR="00FF4E31" w:rsidRPr="004C3A0B" w14:paraId="79C82690" w14:textId="77777777" w:rsidTr="008D4810">
        <w:tc>
          <w:tcPr>
            <w:tcW w:w="6629" w:type="dxa"/>
            <w:shd w:val="clear" w:color="auto" w:fill="F2F2F2"/>
          </w:tcPr>
          <w:p w14:paraId="6020FA78" w14:textId="77777777" w:rsidR="00FF4E31" w:rsidRPr="008D4810" w:rsidRDefault="00FF4E31" w:rsidP="008D4810">
            <w:pPr>
              <w:autoSpaceDE w:val="0"/>
              <w:autoSpaceDN w:val="0"/>
              <w:adjustRightInd w:val="0"/>
              <w:jc w:val="both"/>
              <w:rPr>
                <w:rFonts w:ascii="Arial" w:hAnsi="Arial" w:cs="Arial"/>
                <w:b/>
                <w:sz w:val="22"/>
                <w:szCs w:val="22"/>
              </w:rPr>
            </w:pPr>
            <w:r w:rsidRPr="008D4810">
              <w:rPr>
                <w:rFonts w:ascii="Arial" w:hAnsi="Arial" w:cs="Arial"/>
                <w:b/>
                <w:sz w:val="22"/>
                <w:szCs w:val="22"/>
              </w:rPr>
              <w:t>Information for participants:</w:t>
            </w:r>
          </w:p>
        </w:tc>
        <w:tc>
          <w:tcPr>
            <w:tcW w:w="1134" w:type="dxa"/>
            <w:shd w:val="clear" w:color="auto" w:fill="F2F2F2"/>
            <w:vAlign w:val="bottom"/>
          </w:tcPr>
          <w:p w14:paraId="6C35AE53" w14:textId="77777777" w:rsidR="00FF4E31" w:rsidRPr="008D4810" w:rsidRDefault="00FF4E31" w:rsidP="008D4810">
            <w:pPr>
              <w:autoSpaceDE w:val="0"/>
              <w:autoSpaceDN w:val="0"/>
              <w:adjustRightInd w:val="0"/>
              <w:jc w:val="center"/>
              <w:rPr>
                <w:rFonts w:ascii="Arial" w:hAnsi="Arial" w:cs="Arial"/>
                <w:b/>
                <w:bCs/>
                <w:sz w:val="16"/>
                <w:szCs w:val="16"/>
              </w:rPr>
            </w:pPr>
          </w:p>
          <w:p w14:paraId="626D9319" w14:textId="77777777" w:rsidR="00FF4E31" w:rsidRPr="008D4810" w:rsidRDefault="00FF4E31" w:rsidP="008D4810">
            <w:pPr>
              <w:autoSpaceDE w:val="0"/>
              <w:autoSpaceDN w:val="0"/>
              <w:adjustRightInd w:val="0"/>
              <w:jc w:val="center"/>
              <w:rPr>
                <w:rFonts w:ascii="Arial" w:hAnsi="Arial" w:cs="Arial"/>
                <w:b/>
                <w:bCs/>
                <w:sz w:val="22"/>
                <w:szCs w:val="22"/>
              </w:rPr>
            </w:pPr>
            <w:r w:rsidRPr="008D4810">
              <w:rPr>
                <w:rFonts w:ascii="Arial" w:hAnsi="Arial" w:cs="Arial"/>
                <w:b/>
                <w:bCs/>
                <w:sz w:val="22"/>
                <w:szCs w:val="22"/>
              </w:rPr>
              <w:t>YES</w:t>
            </w:r>
          </w:p>
        </w:tc>
        <w:tc>
          <w:tcPr>
            <w:tcW w:w="992" w:type="dxa"/>
            <w:shd w:val="clear" w:color="auto" w:fill="F2F2F2"/>
            <w:vAlign w:val="bottom"/>
          </w:tcPr>
          <w:p w14:paraId="20B1041F" w14:textId="77777777" w:rsidR="00FF4E31" w:rsidRPr="008D4810" w:rsidRDefault="00FF4E31" w:rsidP="008D4810">
            <w:pPr>
              <w:autoSpaceDE w:val="0"/>
              <w:autoSpaceDN w:val="0"/>
              <w:adjustRightInd w:val="0"/>
              <w:jc w:val="center"/>
              <w:rPr>
                <w:rFonts w:ascii="Arial" w:hAnsi="Arial" w:cs="Arial"/>
                <w:b/>
                <w:bCs/>
                <w:sz w:val="22"/>
                <w:szCs w:val="22"/>
              </w:rPr>
            </w:pPr>
            <w:r w:rsidRPr="008D4810">
              <w:rPr>
                <w:rFonts w:ascii="Arial" w:hAnsi="Arial" w:cs="Arial"/>
                <w:b/>
                <w:bCs/>
                <w:sz w:val="22"/>
                <w:szCs w:val="22"/>
              </w:rPr>
              <w:t>NO</w:t>
            </w:r>
          </w:p>
        </w:tc>
        <w:tc>
          <w:tcPr>
            <w:tcW w:w="1134" w:type="dxa"/>
            <w:shd w:val="clear" w:color="auto" w:fill="F2F2F2"/>
          </w:tcPr>
          <w:p w14:paraId="41F7CB2A" w14:textId="77777777" w:rsidR="00FF4E31" w:rsidRPr="008D4810" w:rsidRDefault="00FF4E31" w:rsidP="008D4810">
            <w:pPr>
              <w:autoSpaceDE w:val="0"/>
              <w:autoSpaceDN w:val="0"/>
              <w:adjustRightInd w:val="0"/>
              <w:jc w:val="center"/>
              <w:rPr>
                <w:rFonts w:ascii="Arial" w:hAnsi="Arial" w:cs="Arial"/>
                <w:b/>
                <w:bCs/>
                <w:sz w:val="16"/>
                <w:szCs w:val="16"/>
              </w:rPr>
            </w:pPr>
          </w:p>
          <w:p w14:paraId="5A39E30C" w14:textId="77777777" w:rsidR="00FF4E31" w:rsidRPr="008D4810" w:rsidRDefault="00FF4E31" w:rsidP="008D4810">
            <w:pPr>
              <w:autoSpaceDE w:val="0"/>
              <w:autoSpaceDN w:val="0"/>
              <w:adjustRightInd w:val="0"/>
              <w:jc w:val="center"/>
              <w:rPr>
                <w:rFonts w:ascii="Arial" w:hAnsi="Arial" w:cs="Arial"/>
                <w:b/>
                <w:bCs/>
                <w:sz w:val="22"/>
                <w:szCs w:val="22"/>
              </w:rPr>
            </w:pPr>
            <w:r w:rsidRPr="008D4810">
              <w:rPr>
                <w:rFonts w:ascii="Arial" w:hAnsi="Arial" w:cs="Arial"/>
                <w:b/>
                <w:bCs/>
                <w:sz w:val="22"/>
                <w:szCs w:val="22"/>
              </w:rPr>
              <w:t>N/A</w:t>
            </w:r>
          </w:p>
        </w:tc>
      </w:tr>
      <w:tr w:rsidR="00FF4E31" w:rsidRPr="004C3A0B" w14:paraId="39F56CBA" w14:textId="77777777" w:rsidTr="008D4810">
        <w:trPr>
          <w:trHeight w:val="439"/>
        </w:trPr>
        <w:tc>
          <w:tcPr>
            <w:tcW w:w="6629" w:type="dxa"/>
            <w:shd w:val="clear" w:color="auto" w:fill="F2F2F2"/>
            <w:vAlign w:val="center"/>
          </w:tcPr>
          <w:p w14:paraId="0E7C4F09"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Will you describe the main research procedures to participants in advance, so that they are informed about what to expect?</w:t>
            </w:r>
          </w:p>
        </w:tc>
        <w:tc>
          <w:tcPr>
            <w:tcW w:w="1134" w:type="dxa"/>
            <w:shd w:val="clear" w:color="auto" w:fill="BFBFBF"/>
            <w:vAlign w:val="center"/>
          </w:tcPr>
          <w:p w14:paraId="51F0D553"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c>
          <w:tcPr>
            <w:tcW w:w="992" w:type="dxa"/>
            <w:shd w:val="clear" w:color="auto" w:fill="BFBFBF"/>
            <w:vAlign w:val="center"/>
          </w:tcPr>
          <w:p w14:paraId="1F34AED1" w14:textId="77777777" w:rsidR="00FF4E31" w:rsidRPr="008D4810" w:rsidRDefault="00FF4E31" w:rsidP="008D4810">
            <w:pPr>
              <w:autoSpaceDE w:val="0"/>
              <w:autoSpaceDN w:val="0"/>
              <w:adjustRightInd w:val="0"/>
              <w:jc w:val="center"/>
              <w:rPr>
                <w:rFonts w:ascii="Arial" w:hAnsi="Arial" w:cs="Arial"/>
                <w:bCs/>
                <w:sz w:val="22"/>
                <w:szCs w:val="22"/>
              </w:rPr>
            </w:pPr>
            <w:r w:rsidRPr="008D4810">
              <w:rPr>
                <w:rFonts w:ascii="MS Gothic" w:eastAsia="MS Gothic" w:hAnsi="MS Gothic" w:cs="Arial" w:hint="eastAsia"/>
                <w:b/>
                <w:bCs/>
                <w:sz w:val="22"/>
                <w:szCs w:val="22"/>
              </w:rPr>
              <w:t>☐</w:t>
            </w:r>
          </w:p>
        </w:tc>
        <w:tc>
          <w:tcPr>
            <w:tcW w:w="1134" w:type="dxa"/>
            <w:shd w:val="clear" w:color="auto" w:fill="BFBFBF"/>
            <w:vAlign w:val="center"/>
          </w:tcPr>
          <w:p w14:paraId="43233D5A"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r>
      <w:tr w:rsidR="00FF4E31" w:rsidRPr="004C3A0B" w14:paraId="4B260952" w14:textId="77777777" w:rsidTr="008D4810">
        <w:trPr>
          <w:trHeight w:val="403"/>
        </w:trPr>
        <w:tc>
          <w:tcPr>
            <w:tcW w:w="6629" w:type="dxa"/>
            <w:shd w:val="clear" w:color="auto" w:fill="F2F2F2"/>
            <w:vAlign w:val="center"/>
          </w:tcPr>
          <w:p w14:paraId="1758FCE8"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Will you tell participants that their participation is voluntary?</w:t>
            </w:r>
          </w:p>
        </w:tc>
        <w:tc>
          <w:tcPr>
            <w:tcW w:w="1134" w:type="dxa"/>
            <w:shd w:val="clear" w:color="auto" w:fill="BFBFBF"/>
            <w:vAlign w:val="center"/>
          </w:tcPr>
          <w:p w14:paraId="4BEB01E2"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c>
          <w:tcPr>
            <w:tcW w:w="992" w:type="dxa"/>
            <w:shd w:val="clear" w:color="auto" w:fill="BFBFBF"/>
            <w:vAlign w:val="center"/>
          </w:tcPr>
          <w:p w14:paraId="11B41E62" w14:textId="77777777" w:rsidR="00FF4E31" w:rsidRPr="008D4810" w:rsidRDefault="00FF4E31" w:rsidP="008D4810">
            <w:pPr>
              <w:autoSpaceDE w:val="0"/>
              <w:autoSpaceDN w:val="0"/>
              <w:adjustRightInd w:val="0"/>
              <w:jc w:val="center"/>
              <w:rPr>
                <w:rFonts w:ascii="Arial" w:hAnsi="Arial" w:cs="Arial"/>
                <w:bCs/>
                <w:sz w:val="22"/>
                <w:szCs w:val="22"/>
              </w:rPr>
            </w:pPr>
            <w:r w:rsidRPr="008D4810">
              <w:rPr>
                <w:rFonts w:ascii="MS Gothic" w:eastAsia="MS Gothic" w:hAnsi="MS Gothic" w:cs="Arial" w:hint="eastAsia"/>
                <w:b/>
                <w:bCs/>
                <w:sz w:val="22"/>
                <w:szCs w:val="22"/>
              </w:rPr>
              <w:t>☐</w:t>
            </w:r>
          </w:p>
        </w:tc>
        <w:tc>
          <w:tcPr>
            <w:tcW w:w="1134" w:type="dxa"/>
            <w:shd w:val="clear" w:color="auto" w:fill="BFBFBF"/>
            <w:vAlign w:val="center"/>
          </w:tcPr>
          <w:p w14:paraId="45FE62ED"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r>
      <w:tr w:rsidR="00FF4E31" w:rsidRPr="004C3A0B" w14:paraId="6363607C" w14:textId="77777777" w:rsidTr="008D4810">
        <w:trPr>
          <w:trHeight w:val="439"/>
        </w:trPr>
        <w:tc>
          <w:tcPr>
            <w:tcW w:w="6629" w:type="dxa"/>
            <w:shd w:val="clear" w:color="auto" w:fill="F2F2F2"/>
            <w:vAlign w:val="center"/>
          </w:tcPr>
          <w:p w14:paraId="0D4065DC"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Will you obtain written consent for participation?</w:t>
            </w:r>
          </w:p>
        </w:tc>
        <w:tc>
          <w:tcPr>
            <w:tcW w:w="1134" w:type="dxa"/>
            <w:shd w:val="clear" w:color="auto" w:fill="BFBFBF"/>
            <w:vAlign w:val="center"/>
          </w:tcPr>
          <w:p w14:paraId="7A905EF1"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c>
          <w:tcPr>
            <w:tcW w:w="992" w:type="dxa"/>
            <w:shd w:val="clear" w:color="auto" w:fill="BFBFBF"/>
            <w:vAlign w:val="center"/>
          </w:tcPr>
          <w:p w14:paraId="0F974255" w14:textId="77777777" w:rsidR="00FF4E31" w:rsidRPr="008D4810" w:rsidRDefault="00FF4E31" w:rsidP="008D4810">
            <w:pPr>
              <w:autoSpaceDE w:val="0"/>
              <w:autoSpaceDN w:val="0"/>
              <w:adjustRightInd w:val="0"/>
              <w:jc w:val="center"/>
              <w:rPr>
                <w:rFonts w:ascii="Arial" w:hAnsi="Arial" w:cs="Arial"/>
                <w:bCs/>
                <w:sz w:val="22"/>
                <w:szCs w:val="22"/>
              </w:rPr>
            </w:pPr>
            <w:r w:rsidRPr="008D4810">
              <w:rPr>
                <w:rFonts w:ascii="MS Gothic" w:eastAsia="MS Gothic" w:hAnsi="MS Gothic" w:cs="Arial" w:hint="eastAsia"/>
                <w:b/>
                <w:bCs/>
                <w:sz w:val="22"/>
                <w:szCs w:val="22"/>
              </w:rPr>
              <w:t>☐</w:t>
            </w:r>
          </w:p>
        </w:tc>
        <w:tc>
          <w:tcPr>
            <w:tcW w:w="1134" w:type="dxa"/>
            <w:shd w:val="clear" w:color="auto" w:fill="BFBFBF"/>
            <w:vAlign w:val="center"/>
          </w:tcPr>
          <w:p w14:paraId="38D8773E"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r>
      <w:tr w:rsidR="00FF4E31" w:rsidRPr="004C3A0B" w14:paraId="069775B4" w14:textId="77777777" w:rsidTr="008D4810">
        <w:trPr>
          <w:trHeight w:val="403"/>
        </w:trPr>
        <w:tc>
          <w:tcPr>
            <w:tcW w:w="6629" w:type="dxa"/>
            <w:shd w:val="clear" w:color="auto" w:fill="F2F2F2"/>
            <w:vAlign w:val="center"/>
          </w:tcPr>
          <w:p w14:paraId="76796284"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vAlign w:val="center"/>
          </w:tcPr>
          <w:p w14:paraId="29C54A41"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c>
          <w:tcPr>
            <w:tcW w:w="992" w:type="dxa"/>
            <w:shd w:val="clear" w:color="auto" w:fill="BFBFBF"/>
            <w:vAlign w:val="center"/>
          </w:tcPr>
          <w:p w14:paraId="10BE7376" w14:textId="77777777" w:rsidR="00FF4E31" w:rsidRPr="008D4810" w:rsidRDefault="00FF4E31" w:rsidP="008D4810">
            <w:pPr>
              <w:autoSpaceDE w:val="0"/>
              <w:autoSpaceDN w:val="0"/>
              <w:adjustRightInd w:val="0"/>
              <w:jc w:val="center"/>
              <w:rPr>
                <w:rFonts w:ascii="Arial" w:hAnsi="Arial" w:cs="Arial"/>
                <w:bCs/>
                <w:sz w:val="22"/>
                <w:szCs w:val="22"/>
              </w:rPr>
            </w:pPr>
            <w:r w:rsidRPr="008D4810">
              <w:rPr>
                <w:rFonts w:ascii="MS Gothic" w:eastAsia="MS Gothic" w:hAnsi="MS Gothic" w:cs="Arial" w:hint="eastAsia"/>
                <w:b/>
                <w:bCs/>
                <w:sz w:val="22"/>
                <w:szCs w:val="22"/>
              </w:rPr>
              <w:t>☐</w:t>
            </w:r>
          </w:p>
        </w:tc>
        <w:tc>
          <w:tcPr>
            <w:tcW w:w="1134" w:type="dxa"/>
            <w:shd w:val="clear" w:color="auto" w:fill="BFBFBF"/>
            <w:vAlign w:val="center"/>
          </w:tcPr>
          <w:p w14:paraId="75603328"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r>
      <w:tr w:rsidR="00FF4E31" w:rsidRPr="004C3A0B" w14:paraId="60C5BD71" w14:textId="77777777" w:rsidTr="008D4810">
        <w:trPr>
          <w:trHeight w:val="439"/>
        </w:trPr>
        <w:tc>
          <w:tcPr>
            <w:tcW w:w="6629" w:type="dxa"/>
            <w:shd w:val="clear" w:color="auto" w:fill="F2F2F2"/>
            <w:vAlign w:val="center"/>
          </w:tcPr>
          <w:p w14:paraId="7B8B2AB7"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If the research is observational, will you ask participants for their consent to being observed?</w:t>
            </w:r>
          </w:p>
        </w:tc>
        <w:tc>
          <w:tcPr>
            <w:tcW w:w="1134" w:type="dxa"/>
            <w:shd w:val="clear" w:color="auto" w:fill="BFBFBF"/>
            <w:vAlign w:val="center"/>
          </w:tcPr>
          <w:p w14:paraId="24F2B4C1"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c>
          <w:tcPr>
            <w:tcW w:w="992" w:type="dxa"/>
            <w:shd w:val="clear" w:color="auto" w:fill="BFBFBF"/>
            <w:vAlign w:val="center"/>
          </w:tcPr>
          <w:p w14:paraId="0E0D16C6" w14:textId="77777777" w:rsidR="00FF4E31" w:rsidRPr="008D4810" w:rsidRDefault="00FF4E31" w:rsidP="008D4810">
            <w:pPr>
              <w:autoSpaceDE w:val="0"/>
              <w:autoSpaceDN w:val="0"/>
              <w:adjustRightInd w:val="0"/>
              <w:jc w:val="center"/>
              <w:rPr>
                <w:rFonts w:ascii="Arial" w:hAnsi="Arial" w:cs="Arial"/>
                <w:bCs/>
                <w:sz w:val="22"/>
                <w:szCs w:val="22"/>
              </w:rPr>
            </w:pPr>
            <w:r w:rsidRPr="008D4810">
              <w:rPr>
                <w:rFonts w:ascii="MS Gothic" w:eastAsia="MS Gothic" w:hAnsi="MS Gothic" w:cs="Arial" w:hint="eastAsia"/>
                <w:b/>
                <w:bCs/>
                <w:sz w:val="22"/>
                <w:szCs w:val="22"/>
              </w:rPr>
              <w:t>☐</w:t>
            </w:r>
          </w:p>
        </w:tc>
        <w:tc>
          <w:tcPr>
            <w:tcW w:w="1134" w:type="dxa"/>
            <w:shd w:val="clear" w:color="auto" w:fill="BFBFBF"/>
            <w:vAlign w:val="center"/>
          </w:tcPr>
          <w:p w14:paraId="272F686C"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r>
      <w:tr w:rsidR="00FF4E31" w:rsidRPr="004C3A0B" w14:paraId="0F49FE1C" w14:textId="77777777" w:rsidTr="008D4810">
        <w:trPr>
          <w:trHeight w:val="403"/>
        </w:trPr>
        <w:tc>
          <w:tcPr>
            <w:tcW w:w="6629" w:type="dxa"/>
            <w:shd w:val="clear" w:color="auto" w:fill="F2F2F2"/>
            <w:vAlign w:val="center"/>
          </w:tcPr>
          <w:p w14:paraId="1D017976"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Will you tell participants that they may withdraw from the research at any time and for any reason?</w:t>
            </w:r>
          </w:p>
        </w:tc>
        <w:tc>
          <w:tcPr>
            <w:tcW w:w="1134" w:type="dxa"/>
            <w:shd w:val="clear" w:color="auto" w:fill="BFBFBF"/>
            <w:vAlign w:val="center"/>
          </w:tcPr>
          <w:p w14:paraId="5C9D5C70"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c>
          <w:tcPr>
            <w:tcW w:w="992" w:type="dxa"/>
            <w:shd w:val="clear" w:color="auto" w:fill="BFBFBF"/>
            <w:vAlign w:val="center"/>
          </w:tcPr>
          <w:p w14:paraId="1BF013D9" w14:textId="77777777" w:rsidR="00FF4E31" w:rsidRPr="008D4810" w:rsidRDefault="00FF4E31" w:rsidP="008D4810">
            <w:pPr>
              <w:autoSpaceDE w:val="0"/>
              <w:autoSpaceDN w:val="0"/>
              <w:adjustRightInd w:val="0"/>
              <w:jc w:val="center"/>
              <w:rPr>
                <w:rFonts w:ascii="Arial" w:hAnsi="Arial" w:cs="Arial"/>
                <w:bCs/>
                <w:sz w:val="22"/>
                <w:szCs w:val="22"/>
              </w:rPr>
            </w:pPr>
            <w:r w:rsidRPr="008D4810">
              <w:rPr>
                <w:rFonts w:ascii="MS Gothic" w:eastAsia="MS Gothic" w:hAnsi="MS Gothic" w:cs="Arial" w:hint="eastAsia"/>
                <w:b/>
                <w:bCs/>
                <w:sz w:val="22"/>
                <w:szCs w:val="22"/>
              </w:rPr>
              <w:t>☐</w:t>
            </w:r>
          </w:p>
        </w:tc>
        <w:tc>
          <w:tcPr>
            <w:tcW w:w="1134" w:type="dxa"/>
            <w:shd w:val="clear" w:color="auto" w:fill="BFBFBF"/>
            <w:vAlign w:val="center"/>
          </w:tcPr>
          <w:p w14:paraId="64363988"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r>
      <w:tr w:rsidR="00FF4E31" w:rsidRPr="004C3A0B" w14:paraId="6CF5FD05" w14:textId="77777777" w:rsidTr="008D4810">
        <w:trPr>
          <w:trHeight w:val="439"/>
        </w:trPr>
        <w:tc>
          <w:tcPr>
            <w:tcW w:w="6629" w:type="dxa"/>
            <w:shd w:val="clear" w:color="auto" w:fill="F2F2F2"/>
            <w:vAlign w:val="center"/>
          </w:tcPr>
          <w:p w14:paraId="24A63AA3"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With questionnaires, will you give participants the option of omitting questions they do not want to answer?</w:t>
            </w:r>
          </w:p>
        </w:tc>
        <w:tc>
          <w:tcPr>
            <w:tcW w:w="1134" w:type="dxa"/>
            <w:shd w:val="clear" w:color="auto" w:fill="BFBFBF"/>
            <w:vAlign w:val="center"/>
          </w:tcPr>
          <w:p w14:paraId="1824371D"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c>
          <w:tcPr>
            <w:tcW w:w="992" w:type="dxa"/>
            <w:shd w:val="clear" w:color="auto" w:fill="BFBFBF"/>
            <w:vAlign w:val="center"/>
          </w:tcPr>
          <w:p w14:paraId="40631A58" w14:textId="77777777" w:rsidR="00FF4E31" w:rsidRPr="008D4810" w:rsidRDefault="00FF4E31" w:rsidP="008D4810">
            <w:pPr>
              <w:autoSpaceDE w:val="0"/>
              <w:autoSpaceDN w:val="0"/>
              <w:adjustRightInd w:val="0"/>
              <w:jc w:val="center"/>
              <w:rPr>
                <w:rFonts w:ascii="Arial" w:hAnsi="Arial" w:cs="Arial"/>
                <w:bCs/>
                <w:sz w:val="22"/>
                <w:szCs w:val="22"/>
              </w:rPr>
            </w:pPr>
            <w:r w:rsidRPr="008D4810">
              <w:rPr>
                <w:rFonts w:ascii="MS Gothic" w:eastAsia="MS Gothic" w:hAnsi="MS Gothic" w:cs="Arial" w:hint="eastAsia"/>
                <w:b/>
                <w:bCs/>
                <w:sz w:val="22"/>
                <w:szCs w:val="22"/>
              </w:rPr>
              <w:t>☐</w:t>
            </w:r>
          </w:p>
        </w:tc>
        <w:tc>
          <w:tcPr>
            <w:tcW w:w="1134" w:type="dxa"/>
            <w:shd w:val="clear" w:color="auto" w:fill="BFBFBF"/>
            <w:vAlign w:val="center"/>
          </w:tcPr>
          <w:p w14:paraId="34F66E66"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r>
      <w:tr w:rsidR="00FF4E31" w:rsidRPr="004C3A0B" w14:paraId="5A1E9438" w14:textId="77777777" w:rsidTr="008D4810">
        <w:trPr>
          <w:trHeight w:val="403"/>
        </w:trPr>
        <w:tc>
          <w:tcPr>
            <w:tcW w:w="6629" w:type="dxa"/>
            <w:shd w:val="clear" w:color="auto" w:fill="F2F2F2"/>
            <w:vAlign w:val="center"/>
          </w:tcPr>
          <w:p w14:paraId="33F88AF9"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vAlign w:val="center"/>
          </w:tcPr>
          <w:p w14:paraId="60F84A7F"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c>
          <w:tcPr>
            <w:tcW w:w="992" w:type="dxa"/>
            <w:shd w:val="clear" w:color="auto" w:fill="BFBFBF"/>
            <w:vAlign w:val="center"/>
          </w:tcPr>
          <w:p w14:paraId="304ED463" w14:textId="77777777" w:rsidR="00FF4E31" w:rsidRPr="008D4810" w:rsidRDefault="00FF4E31" w:rsidP="008D4810">
            <w:pPr>
              <w:autoSpaceDE w:val="0"/>
              <w:autoSpaceDN w:val="0"/>
              <w:adjustRightInd w:val="0"/>
              <w:jc w:val="center"/>
              <w:rPr>
                <w:rFonts w:ascii="Arial" w:hAnsi="Arial" w:cs="Arial"/>
                <w:bCs/>
                <w:sz w:val="22"/>
                <w:szCs w:val="22"/>
              </w:rPr>
            </w:pPr>
            <w:r w:rsidRPr="008D4810">
              <w:rPr>
                <w:rFonts w:ascii="MS Gothic" w:eastAsia="MS Gothic" w:hAnsi="MS Gothic" w:cs="Arial" w:hint="eastAsia"/>
                <w:b/>
                <w:bCs/>
                <w:sz w:val="22"/>
                <w:szCs w:val="22"/>
              </w:rPr>
              <w:t>☐</w:t>
            </w:r>
          </w:p>
        </w:tc>
        <w:tc>
          <w:tcPr>
            <w:tcW w:w="1134" w:type="dxa"/>
            <w:shd w:val="clear" w:color="auto" w:fill="BFBFBF"/>
            <w:vAlign w:val="center"/>
          </w:tcPr>
          <w:p w14:paraId="5B36A32B"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r>
      <w:tr w:rsidR="00FF4E31" w:rsidRPr="004C3A0B" w14:paraId="5C495512" w14:textId="77777777" w:rsidTr="008D4810">
        <w:trPr>
          <w:trHeight w:val="439"/>
        </w:trPr>
        <w:tc>
          <w:tcPr>
            <w:tcW w:w="6629" w:type="dxa"/>
            <w:shd w:val="clear" w:color="auto" w:fill="F2F2F2"/>
            <w:vAlign w:val="center"/>
          </w:tcPr>
          <w:p w14:paraId="6228FBE3"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Will you debrief participants at the end of their participation, in a way appropriate to the type of research undertaken?</w:t>
            </w:r>
          </w:p>
        </w:tc>
        <w:tc>
          <w:tcPr>
            <w:tcW w:w="1134" w:type="dxa"/>
            <w:shd w:val="clear" w:color="auto" w:fill="BFBFBF"/>
            <w:vAlign w:val="center"/>
          </w:tcPr>
          <w:p w14:paraId="5954219C"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c>
          <w:tcPr>
            <w:tcW w:w="992" w:type="dxa"/>
            <w:shd w:val="clear" w:color="auto" w:fill="BFBFBF"/>
            <w:vAlign w:val="center"/>
          </w:tcPr>
          <w:p w14:paraId="0B9A37F7" w14:textId="77777777" w:rsidR="00FF4E31" w:rsidRPr="008D4810" w:rsidRDefault="00FF4E31" w:rsidP="008D4810">
            <w:pPr>
              <w:autoSpaceDE w:val="0"/>
              <w:autoSpaceDN w:val="0"/>
              <w:adjustRightInd w:val="0"/>
              <w:jc w:val="center"/>
              <w:rPr>
                <w:rFonts w:ascii="Arial" w:hAnsi="Arial" w:cs="Arial"/>
                <w:bCs/>
                <w:sz w:val="22"/>
                <w:szCs w:val="22"/>
              </w:rPr>
            </w:pPr>
            <w:r w:rsidRPr="008D4810">
              <w:rPr>
                <w:rFonts w:ascii="MS Gothic" w:eastAsia="MS Gothic" w:hAnsi="MS Gothic" w:cs="Arial" w:hint="eastAsia"/>
                <w:b/>
                <w:bCs/>
                <w:sz w:val="22"/>
                <w:szCs w:val="22"/>
              </w:rPr>
              <w:t>☐</w:t>
            </w:r>
          </w:p>
        </w:tc>
        <w:tc>
          <w:tcPr>
            <w:tcW w:w="1134" w:type="dxa"/>
            <w:shd w:val="clear" w:color="auto" w:fill="BFBFBF"/>
            <w:vAlign w:val="center"/>
          </w:tcPr>
          <w:p w14:paraId="3661AD7D"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r>
      <w:tr w:rsidR="00FF4E31" w:rsidRPr="004C3A0B" w14:paraId="473661DC" w14:textId="77777777" w:rsidTr="008D4810">
        <w:trPr>
          <w:trHeight w:val="403"/>
        </w:trPr>
        <w:tc>
          <w:tcPr>
            <w:tcW w:w="9889" w:type="dxa"/>
            <w:gridSpan w:val="4"/>
            <w:shd w:val="clear" w:color="auto" w:fill="F2F2F2"/>
            <w:vAlign w:val="center"/>
          </w:tcPr>
          <w:p w14:paraId="04518A61"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If NO</w:t>
            </w:r>
            <w:r w:rsidRPr="008D4810">
              <w:rPr>
                <w:rFonts w:ascii="Arial" w:hAnsi="Arial" w:cs="Arial"/>
                <w:b/>
                <w:bCs/>
                <w:sz w:val="22"/>
                <w:szCs w:val="22"/>
              </w:rPr>
              <w:t xml:space="preserve"> </w:t>
            </w:r>
            <w:r w:rsidRPr="008D4810">
              <w:rPr>
                <w:rFonts w:ascii="Arial" w:hAnsi="Arial" w:cs="Arial"/>
                <w:sz w:val="22"/>
                <w:szCs w:val="22"/>
              </w:rPr>
              <w:t xml:space="preserve">to any of above questions, please give an explanation </w:t>
            </w:r>
          </w:p>
        </w:tc>
      </w:tr>
      <w:tr w:rsidR="00FF4E31" w:rsidRPr="004C3A0B" w14:paraId="639635B0" w14:textId="77777777" w:rsidTr="008D4810">
        <w:trPr>
          <w:trHeight w:val="403"/>
        </w:trPr>
        <w:tc>
          <w:tcPr>
            <w:tcW w:w="9889" w:type="dxa"/>
            <w:gridSpan w:val="4"/>
            <w:shd w:val="clear" w:color="auto" w:fill="auto"/>
            <w:vAlign w:val="center"/>
          </w:tcPr>
          <w:p w14:paraId="0C551EB9" w14:textId="77777777" w:rsidR="00FF4E31" w:rsidRPr="008D4810" w:rsidRDefault="00FF4E31" w:rsidP="008D4810">
            <w:pPr>
              <w:autoSpaceDE w:val="0"/>
              <w:autoSpaceDN w:val="0"/>
              <w:adjustRightInd w:val="0"/>
              <w:rPr>
                <w:rFonts w:ascii="Arial" w:hAnsi="Arial" w:cs="Arial"/>
                <w:sz w:val="22"/>
                <w:szCs w:val="22"/>
              </w:rPr>
            </w:pPr>
          </w:p>
          <w:p w14:paraId="388864F7" w14:textId="77777777" w:rsidR="00FF4E31" w:rsidRPr="008D4810" w:rsidRDefault="00FF4E31" w:rsidP="008D4810">
            <w:pPr>
              <w:autoSpaceDE w:val="0"/>
              <w:autoSpaceDN w:val="0"/>
              <w:adjustRightInd w:val="0"/>
              <w:rPr>
                <w:rFonts w:cs="Arial"/>
              </w:rPr>
            </w:pPr>
          </w:p>
        </w:tc>
      </w:tr>
    </w:tbl>
    <w:p w14:paraId="1496989A" w14:textId="77777777" w:rsidR="00FF4E31" w:rsidRPr="004C3A0B" w:rsidRDefault="00FF4E31" w:rsidP="00FF4E31">
      <w:pPr>
        <w:rPr>
          <w:rFonts w:ascii="Arial" w:hAnsi="Arial" w:cs="Arial"/>
          <w:sz w:val="22"/>
          <w:szCs w:val="22"/>
        </w:rPr>
      </w:pPr>
    </w:p>
    <w:p w14:paraId="7069027E" w14:textId="77777777" w:rsidR="00FF4E31" w:rsidRPr="004C3A0B" w:rsidRDefault="00FF4E31" w:rsidP="00FF4E31">
      <w:pPr>
        <w:rPr>
          <w:rFonts w:ascii="Arial" w:hAnsi="Arial" w:cs="Arial"/>
          <w:sz w:val="22"/>
          <w:szCs w:val="22"/>
        </w:rPr>
      </w:pPr>
    </w:p>
    <w:p w14:paraId="07917E9C" w14:textId="77777777" w:rsidR="00FF4E31" w:rsidRPr="004C3A0B" w:rsidRDefault="00FF4E31" w:rsidP="00FF4E31">
      <w:r w:rsidRPr="004C3A0B">
        <w:br w:type="page"/>
      </w:r>
    </w:p>
    <w:tbl>
      <w:tblPr>
        <w:tblW w:w="9889" w:type="dxa"/>
        <w:tblLook w:val="04A0" w:firstRow="1" w:lastRow="0" w:firstColumn="1" w:lastColumn="0" w:noHBand="0" w:noVBand="1"/>
      </w:tblPr>
      <w:tblGrid>
        <w:gridCol w:w="6629"/>
        <w:gridCol w:w="1134"/>
        <w:gridCol w:w="992"/>
        <w:gridCol w:w="1134"/>
      </w:tblGrid>
      <w:tr w:rsidR="00FF4E31" w:rsidRPr="004C3A0B" w14:paraId="0759C3F4" w14:textId="77777777" w:rsidTr="008D4810">
        <w:tc>
          <w:tcPr>
            <w:tcW w:w="6629" w:type="dxa"/>
            <w:shd w:val="clear" w:color="auto" w:fill="F2F2F2"/>
          </w:tcPr>
          <w:p w14:paraId="73B2CA43" w14:textId="77777777" w:rsidR="00FF4E31" w:rsidRPr="008D4810" w:rsidRDefault="00FF4E31" w:rsidP="008D4810">
            <w:pPr>
              <w:autoSpaceDE w:val="0"/>
              <w:autoSpaceDN w:val="0"/>
              <w:adjustRightInd w:val="0"/>
              <w:jc w:val="both"/>
              <w:rPr>
                <w:rFonts w:ascii="Arial" w:hAnsi="Arial" w:cs="Arial"/>
                <w:b/>
                <w:sz w:val="22"/>
                <w:szCs w:val="22"/>
              </w:rPr>
            </w:pPr>
            <w:r w:rsidRPr="008D4810">
              <w:rPr>
                <w:rFonts w:ascii="Arial" w:hAnsi="Arial" w:cs="Arial"/>
                <w:b/>
                <w:sz w:val="22"/>
                <w:szCs w:val="22"/>
              </w:rPr>
              <w:lastRenderedPageBreak/>
              <w:t>Information for participants:</w:t>
            </w:r>
          </w:p>
        </w:tc>
        <w:tc>
          <w:tcPr>
            <w:tcW w:w="1134" w:type="dxa"/>
            <w:shd w:val="clear" w:color="auto" w:fill="F2F2F2"/>
            <w:vAlign w:val="bottom"/>
          </w:tcPr>
          <w:p w14:paraId="2D0650E5" w14:textId="77777777" w:rsidR="00FF4E31" w:rsidRPr="008D4810" w:rsidRDefault="00FF4E31" w:rsidP="008D4810">
            <w:pPr>
              <w:autoSpaceDE w:val="0"/>
              <w:autoSpaceDN w:val="0"/>
              <w:adjustRightInd w:val="0"/>
              <w:jc w:val="center"/>
              <w:rPr>
                <w:rFonts w:ascii="Arial" w:hAnsi="Arial" w:cs="Arial"/>
                <w:b/>
                <w:bCs/>
                <w:sz w:val="16"/>
                <w:szCs w:val="16"/>
              </w:rPr>
            </w:pPr>
          </w:p>
          <w:p w14:paraId="665A3209" w14:textId="77777777" w:rsidR="00FF4E31" w:rsidRPr="008D4810" w:rsidRDefault="00FF4E31" w:rsidP="008D4810">
            <w:pPr>
              <w:autoSpaceDE w:val="0"/>
              <w:autoSpaceDN w:val="0"/>
              <w:adjustRightInd w:val="0"/>
              <w:jc w:val="center"/>
              <w:rPr>
                <w:rFonts w:ascii="Arial" w:hAnsi="Arial" w:cs="Arial"/>
                <w:b/>
                <w:bCs/>
                <w:sz w:val="22"/>
                <w:szCs w:val="22"/>
              </w:rPr>
            </w:pPr>
            <w:r w:rsidRPr="008D4810">
              <w:rPr>
                <w:rFonts w:ascii="Arial" w:hAnsi="Arial" w:cs="Arial"/>
                <w:b/>
                <w:bCs/>
                <w:sz w:val="22"/>
                <w:szCs w:val="22"/>
              </w:rPr>
              <w:t>YES</w:t>
            </w:r>
          </w:p>
        </w:tc>
        <w:tc>
          <w:tcPr>
            <w:tcW w:w="992" w:type="dxa"/>
            <w:shd w:val="clear" w:color="auto" w:fill="F2F2F2"/>
            <w:vAlign w:val="bottom"/>
          </w:tcPr>
          <w:p w14:paraId="2D3E8319" w14:textId="77777777" w:rsidR="00FF4E31" w:rsidRPr="008D4810" w:rsidRDefault="00FF4E31" w:rsidP="008D4810">
            <w:pPr>
              <w:autoSpaceDE w:val="0"/>
              <w:autoSpaceDN w:val="0"/>
              <w:adjustRightInd w:val="0"/>
              <w:jc w:val="center"/>
              <w:rPr>
                <w:rFonts w:ascii="Arial" w:hAnsi="Arial" w:cs="Arial"/>
                <w:b/>
                <w:bCs/>
                <w:sz w:val="22"/>
                <w:szCs w:val="22"/>
              </w:rPr>
            </w:pPr>
            <w:r w:rsidRPr="008D4810">
              <w:rPr>
                <w:rFonts w:ascii="Arial" w:hAnsi="Arial" w:cs="Arial"/>
                <w:b/>
                <w:bCs/>
                <w:sz w:val="22"/>
                <w:szCs w:val="22"/>
              </w:rPr>
              <w:t>NO</w:t>
            </w:r>
          </w:p>
        </w:tc>
        <w:tc>
          <w:tcPr>
            <w:tcW w:w="1134" w:type="dxa"/>
            <w:shd w:val="clear" w:color="auto" w:fill="F2F2F2"/>
            <w:vAlign w:val="bottom"/>
          </w:tcPr>
          <w:p w14:paraId="52382B46" w14:textId="77777777" w:rsidR="00FF4E31" w:rsidRPr="008D4810" w:rsidRDefault="00FF4E31" w:rsidP="008D4810">
            <w:pPr>
              <w:autoSpaceDE w:val="0"/>
              <w:autoSpaceDN w:val="0"/>
              <w:adjustRightInd w:val="0"/>
              <w:jc w:val="center"/>
              <w:rPr>
                <w:rFonts w:ascii="Arial" w:hAnsi="Arial" w:cs="Arial"/>
                <w:b/>
                <w:bCs/>
                <w:sz w:val="16"/>
                <w:szCs w:val="16"/>
              </w:rPr>
            </w:pPr>
          </w:p>
          <w:p w14:paraId="4FE10A6C" w14:textId="77777777" w:rsidR="00FF4E31" w:rsidRPr="008D4810" w:rsidRDefault="00FF4E31" w:rsidP="008D4810">
            <w:pPr>
              <w:autoSpaceDE w:val="0"/>
              <w:autoSpaceDN w:val="0"/>
              <w:adjustRightInd w:val="0"/>
              <w:jc w:val="center"/>
              <w:rPr>
                <w:rFonts w:ascii="Arial" w:hAnsi="Arial" w:cs="Arial"/>
                <w:b/>
                <w:bCs/>
                <w:sz w:val="22"/>
                <w:szCs w:val="22"/>
              </w:rPr>
            </w:pPr>
            <w:r w:rsidRPr="008D4810">
              <w:rPr>
                <w:rFonts w:ascii="Arial" w:hAnsi="Arial" w:cs="Arial"/>
                <w:b/>
                <w:bCs/>
                <w:sz w:val="22"/>
                <w:szCs w:val="22"/>
              </w:rPr>
              <w:t>N/A</w:t>
            </w:r>
          </w:p>
        </w:tc>
      </w:tr>
      <w:tr w:rsidR="00FF4E31" w:rsidRPr="004C3A0B" w14:paraId="038A0E89" w14:textId="77777777" w:rsidTr="008D4810">
        <w:trPr>
          <w:trHeight w:val="439"/>
        </w:trPr>
        <w:tc>
          <w:tcPr>
            <w:tcW w:w="6629" w:type="dxa"/>
            <w:shd w:val="clear" w:color="auto" w:fill="F2F2F2"/>
            <w:vAlign w:val="center"/>
          </w:tcPr>
          <w:p w14:paraId="19BF1EA4"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Will participants be paid?</w:t>
            </w:r>
          </w:p>
        </w:tc>
        <w:tc>
          <w:tcPr>
            <w:tcW w:w="1134" w:type="dxa"/>
            <w:shd w:val="clear" w:color="auto" w:fill="BFBFBF"/>
            <w:vAlign w:val="center"/>
          </w:tcPr>
          <w:p w14:paraId="5407397E"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c>
          <w:tcPr>
            <w:tcW w:w="992" w:type="dxa"/>
            <w:shd w:val="clear" w:color="auto" w:fill="BFBFBF"/>
            <w:vAlign w:val="center"/>
          </w:tcPr>
          <w:p w14:paraId="34356E4A" w14:textId="77777777" w:rsidR="00FF4E31" w:rsidRPr="008D4810" w:rsidRDefault="00FF4E31" w:rsidP="008D4810">
            <w:pPr>
              <w:autoSpaceDE w:val="0"/>
              <w:autoSpaceDN w:val="0"/>
              <w:adjustRightInd w:val="0"/>
              <w:jc w:val="center"/>
              <w:rPr>
                <w:rFonts w:ascii="Arial" w:hAnsi="Arial" w:cs="Arial"/>
                <w:bCs/>
                <w:sz w:val="22"/>
                <w:szCs w:val="22"/>
              </w:rPr>
            </w:pPr>
            <w:r w:rsidRPr="008D4810">
              <w:rPr>
                <w:rFonts w:ascii="MS Gothic" w:eastAsia="MS Gothic" w:hAnsi="MS Gothic" w:cs="Arial" w:hint="eastAsia"/>
                <w:b/>
                <w:bCs/>
                <w:sz w:val="22"/>
                <w:szCs w:val="22"/>
              </w:rPr>
              <w:t>☐</w:t>
            </w:r>
          </w:p>
        </w:tc>
        <w:tc>
          <w:tcPr>
            <w:tcW w:w="1134" w:type="dxa"/>
            <w:shd w:val="clear" w:color="auto" w:fill="BFBFBF"/>
            <w:vAlign w:val="center"/>
          </w:tcPr>
          <w:p w14:paraId="00D4ECB8"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r>
      <w:tr w:rsidR="00FF4E31" w:rsidRPr="004C3A0B" w14:paraId="71303FDE" w14:textId="77777777" w:rsidTr="008D4810">
        <w:trPr>
          <w:trHeight w:val="403"/>
        </w:trPr>
        <w:tc>
          <w:tcPr>
            <w:tcW w:w="6629" w:type="dxa"/>
            <w:shd w:val="clear" w:color="auto" w:fill="F2F2F2"/>
            <w:vAlign w:val="center"/>
          </w:tcPr>
          <w:p w14:paraId="625C6061"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Is specialist electrical or other equipment to be used with participants?</w:t>
            </w:r>
          </w:p>
        </w:tc>
        <w:tc>
          <w:tcPr>
            <w:tcW w:w="1134" w:type="dxa"/>
            <w:shd w:val="clear" w:color="auto" w:fill="BFBFBF"/>
            <w:vAlign w:val="center"/>
          </w:tcPr>
          <w:p w14:paraId="0CEA60EF"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c>
          <w:tcPr>
            <w:tcW w:w="992" w:type="dxa"/>
            <w:shd w:val="clear" w:color="auto" w:fill="BFBFBF"/>
            <w:vAlign w:val="center"/>
          </w:tcPr>
          <w:p w14:paraId="1695766F" w14:textId="77777777" w:rsidR="00FF4E31" w:rsidRPr="008D4810" w:rsidRDefault="00FF4E31" w:rsidP="008D4810">
            <w:pPr>
              <w:autoSpaceDE w:val="0"/>
              <w:autoSpaceDN w:val="0"/>
              <w:adjustRightInd w:val="0"/>
              <w:jc w:val="center"/>
              <w:rPr>
                <w:rFonts w:ascii="Arial" w:hAnsi="Arial" w:cs="Arial"/>
                <w:bCs/>
                <w:sz w:val="22"/>
                <w:szCs w:val="22"/>
              </w:rPr>
            </w:pPr>
            <w:r w:rsidRPr="008D4810">
              <w:rPr>
                <w:rFonts w:ascii="MS Gothic" w:eastAsia="MS Gothic" w:hAnsi="MS Gothic" w:cs="Arial" w:hint="eastAsia"/>
                <w:b/>
                <w:bCs/>
                <w:sz w:val="22"/>
                <w:szCs w:val="22"/>
              </w:rPr>
              <w:t>☐</w:t>
            </w:r>
          </w:p>
        </w:tc>
        <w:tc>
          <w:tcPr>
            <w:tcW w:w="1134" w:type="dxa"/>
            <w:shd w:val="clear" w:color="auto" w:fill="BFBFBF"/>
            <w:vAlign w:val="center"/>
          </w:tcPr>
          <w:p w14:paraId="7EED5058"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r>
      <w:tr w:rsidR="00FF4E31" w:rsidRPr="004C3A0B" w14:paraId="4863C9AF" w14:textId="77777777" w:rsidTr="008D4810">
        <w:trPr>
          <w:trHeight w:val="439"/>
        </w:trPr>
        <w:tc>
          <w:tcPr>
            <w:tcW w:w="6629" w:type="dxa"/>
            <w:shd w:val="clear" w:color="auto" w:fill="F2F2F2"/>
            <w:vAlign w:val="center"/>
          </w:tcPr>
          <w:p w14:paraId="630F2A3F"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Are there any financial or other interests to the investigator or University arising from this study?</w:t>
            </w:r>
          </w:p>
        </w:tc>
        <w:tc>
          <w:tcPr>
            <w:tcW w:w="1134" w:type="dxa"/>
            <w:shd w:val="clear" w:color="auto" w:fill="BFBFBF"/>
            <w:vAlign w:val="center"/>
          </w:tcPr>
          <w:p w14:paraId="57D4A3CD"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c>
          <w:tcPr>
            <w:tcW w:w="992" w:type="dxa"/>
            <w:shd w:val="clear" w:color="auto" w:fill="BFBFBF"/>
            <w:vAlign w:val="center"/>
          </w:tcPr>
          <w:p w14:paraId="139CE56A" w14:textId="77777777" w:rsidR="00FF4E31" w:rsidRPr="008D4810" w:rsidRDefault="00FF4E31" w:rsidP="008D4810">
            <w:pPr>
              <w:autoSpaceDE w:val="0"/>
              <w:autoSpaceDN w:val="0"/>
              <w:adjustRightInd w:val="0"/>
              <w:jc w:val="center"/>
              <w:rPr>
                <w:rFonts w:ascii="Arial" w:hAnsi="Arial" w:cs="Arial"/>
                <w:bCs/>
                <w:sz w:val="22"/>
                <w:szCs w:val="22"/>
              </w:rPr>
            </w:pPr>
            <w:r w:rsidRPr="008D4810">
              <w:rPr>
                <w:rFonts w:ascii="MS Gothic" w:eastAsia="MS Gothic" w:hAnsi="MS Gothic" w:cs="Arial" w:hint="eastAsia"/>
                <w:b/>
                <w:bCs/>
                <w:sz w:val="22"/>
                <w:szCs w:val="22"/>
              </w:rPr>
              <w:t>☐</w:t>
            </w:r>
          </w:p>
        </w:tc>
        <w:tc>
          <w:tcPr>
            <w:tcW w:w="1134" w:type="dxa"/>
            <w:shd w:val="clear" w:color="auto" w:fill="BFBFBF"/>
            <w:vAlign w:val="center"/>
          </w:tcPr>
          <w:p w14:paraId="0519C33E"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r>
      <w:tr w:rsidR="00FF4E31" w:rsidRPr="004C3A0B" w14:paraId="43E2AF22" w14:textId="77777777" w:rsidTr="008D4810">
        <w:trPr>
          <w:trHeight w:val="403"/>
        </w:trPr>
        <w:tc>
          <w:tcPr>
            <w:tcW w:w="6629" w:type="dxa"/>
            <w:shd w:val="clear" w:color="auto" w:fill="F2F2F2"/>
            <w:vAlign w:val="center"/>
          </w:tcPr>
          <w:p w14:paraId="373D2633"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Will the research activity involve deliberately misleading participants in any way, or the partial or full concealment of the specific study aims?</w:t>
            </w:r>
          </w:p>
        </w:tc>
        <w:tc>
          <w:tcPr>
            <w:tcW w:w="1134" w:type="dxa"/>
            <w:shd w:val="clear" w:color="auto" w:fill="BFBFBF"/>
            <w:vAlign w:val="center"/>
          </w:tcPr>
          <w:p w14:paraId="3FEF5462"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c>
          <w:tcPr>
            <w:tcW w:w="992" w:type="dxa"/>
            <w:shd w:val="clear" w:color="auto" w:fill="BFBFBF"/>
            <w:vAlign w:val="center"/>
          </w:tcPr>
          <w:p w14:paraId="5B8515FB" w14:textId="77777777" w:rsidR="00FF4E31" w:rsidRPr="008D4810" w:rsidRDefault="00FF4E31" w:rsidP="008D4810">
            <w:pPr>
              <w:autoSpaceDE w:val="0"/>
              <w:autoSpaceDN w:val="0"/>
              <w:adjustRightInd w:val="0"/>
              <w:jc w:val="center"/>
              <w:rPr>
                <w:rFonts w:ascii="Arial" w:hAnsi="Arial" w:cs="Arial"/>
                <w:bCs/>
                <w:sz w:val="22"/>
                <w:szCs w:val="22"/>
              </w:rPr>
            </w:pPr>
            <w:r w:rsidRPr="008D4810">
              <w:rPr>
                <w:rFonts w:ascii="MS Gothic" w:eastAsia="MS Gothic" w:hAnsi="MS Gothic" w:cs="Arial" w:hint="eastAsia"/>
                <w:b/>
                <w:bCs/>
                <w:sz w:val="22"/>
                <w:szCs w:val="22"/>
              </w:rPr>
              <w:t>☐</w:t>
            </w:r>
          </w:p>
        </w:tc>
        <w:tc>
          <w:tcPr>
            <w:tcW w:w="1134" w:type="dxa"/>
            <w:shd w:val="clear" w:color="auto" w:fill="BFBFBF"/>
            <w:vAlign w:val="center"/>
          </w:tcPr>
          <w:p w14:paraId="1BA92AFB"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r>
      <w:tr w:rsidR="00FF4E31" w:rsidRPr="004C3A0B" w14:paraId="529CA704" w14:textId="77777777" w:rsidTr="008D4810">
        <w:trPr>
          <w:trHeight w:val="403"/>
        </w:trPr>
        <w:tc>
          <w:tcPr>
            <w:tcW w:w="9889" w:type="dxa"/>
            <w:gridSpan w:val="4"/>
            <w:shd w:val="clear" w:color="auto" w:fill="F2F2F2"/>
            <w:vAlign w:val="center"/>
          </w:tcPr>
          <w:p w14:paraId="6A657DEC"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If YES</w:t>
            </w:r>
            <w:r w:rsidRPr="008D4810">
              <w:rPr>
                <w:rFonts w:ascii="Arial" w:hAnsi="Arial" w:cs="Arial"/>
                <w:b/>
                <w:bCs/>
                <w:sz w:val="22"/>
                <w:szCs w:val="22"/>
              </w:rPr>
              <w:t xml:space="preserve"> </w:t>
            </w:r>
            <w:r w:rsidRPr="008D4810">
              <w:rPr>
                <w:rFonts w:ascii="Arial" w:hAnsi="Arial" w:cs="Arial"/>
                <w:sz w:val="22"/>
                <w:szCs w:val="22"/>
              </w:rPr>
              <w:t xml:space="preserve">to any question, please provide full details </w:t>
            </w:r>
          </w:p>
        </w:tc>
      </w:tr>
      <w:tr w:rsidR="00FF4E31" w:rsidRPr="004C3A0B" w14:paraId="278D0B0D" w14:textId="77777777" w:rsidTr="008D4810">
        <w:trPr>
          <w:trHeight w:val="403"/>
        </w:trPr>
        <w:tc>
          <w:tcPr>
            <w:tcW w:w="9889" w:type="dxa"/>
            <w:gridSpan w:val="4"/>
            <w:shd w:val="clear" w:color="auto" w:fill="auto"/>
            <w:vAlign w:val="center"/>
          </w:tcPr>
          <w:p w14:paraId="5EC02DF3" w14:textId="77777777" w:rsidR="00FF4E31" w:rsidRPr="008D4810" w:rsidRDefault="00FF4E31" w:rsidP="008D4810">
            <w:pPr>
              <w:autoSpaceDE w:val="0"/>
              <w:autoSpaceDN w:val="0"/>
              <w:adjustRightInd w:val="0"/>
              <w:rPr>
                <w:rFonts w:ascii="Arial" w:hAnsi="Arial" w:cs="Arial"/>
                <w:sz w:val="22"/>
                <w:szCs w:val="22"/>
              </w:rPr>
            </w:pPr>
          </w:p>
          <w:p w14:paraId="0DAFB9E4" w14:textId="77777777" w:rsidR="00FF4E31" w:rsidRPr="008D4810" w:rsidRDefault="00FF4E31" w:rsidP="008D4810">
            <w:pPr>
              <w:autoSpaceDE w:val="0"/>
              <w:autoSpaceDN w:val="0"/>
              <w:adjustRightInd w:val="0"/>
              <w:rPr>
                <w:rFonts w:ascii="Arial" w:hAnsi="Arial" w:cs="Arial"/>
                <w:sz w:val="22"/>
                <w:szCs w:val="22"/>
              </w:rPr>
            </w:pPr>
          </w:p>
          <w:p w14:paraId="297B27E9" w14:textId="77777777" w:rsidR="00FF4E31" w:rsidRPr="008D4810" w:rsidRDefault="00FF4E31" w:rsidP="008D4810">
            <w:pPr>
              <w:autoSpaceDE w:val="0"/>
              <w:autoSpaceDN w:val="0"/>
              <w:adjustRightInd w:val="0"/>
              <w:rPr>
                <w:rFonts w:ascii="Arial" w:hAnsi="Arial" w:cs="Arial"/>
                <w:sz w:val="22"/>
                <w:szCs w:val="22"/>
              </w:rPr>
            </w:pPr>
          </w:p>
          <w:p w14:paraId="74B6E571" w14:textId="77777777" w:rsidR="00FF4E31" w:rsidRPr="008D4810" w:rsidRDefault="00FF4E31" w:rsidP="008D4810">
            <w:pPr>
              <w:autoSpaceDE w:val="0"/>
              <w:autoSpaceDN w:val="0"/>
              <w:adjustRightInd w:val="0"/>
              <w:rPr>
                <w:rFonts w:cs="Arial"/>
              </w:rPr>
            </w:pPr>
            <w:r w:rsidRPr="008D4810">
              <w:rPr>
                <w:rFonts w:ascii="Arial" w:hAnsi="Arial" w:cs="Arial"/>
                <w:color w:val="808080"/>
                <w:sz w:val="18"/>
                <w:szCs w:val="18"/>
              </w:rPr>
              <w:t>(this box should expand as you type)</w:t>
            </w:r>
          </w:p>
        </w:tc>
      </w:tr>
    </w:tbl>
    <w:p w14:paraId="68EDB3E2" w14:textId="77777777" w:rsidR="00FF4E31" w:rsidRPr="004C3A0B" w:rsidRDefault="00FF4E31" w:rsidP="00FF4E31">
      <w:pPr>
        <w:rPr>
          <w:rFonts w:ascii="Arial" w:hAnsi="Arial" w:cs="Arial"/>
          <w:sz w:val="22"/>
          <w:szCs w:val="22"/>
        </w:rPr>
      </w:pPr>
    </w:p>
    <w:p w14:paraId="021ACDDB" w14:textId="77777777" w:rsidR="00FF4E31" w:rsidRPr="004C3A0B" w:rsidRDefault="00FF4E31" w:rsidP="00FF4E31">
      <w:pPr>
        <w:rPr>
          <w:rFonts w:ascii="Arial" w:hAnsi="Arial" w:cs="Arial"/>
          <w:sz w:val="22"/>
          <w:szCs w:val="22"/>
        </w:rPr>
      </w:pPr>
      <w:r w:rsidRPr="004C3A0B">
        <w:rPr>
          <w:rFonts w:ascii="Arial" w:hAnsi="Arial" w:cs="Arial"/>
          <w:sz w:val="22"/>
          <w:szCs w:val="22"/>
        </w:rPr>
        <w:br w:type="page"/>
      </w:r>
    </w:p>
    <w:p w14:paraId="5957FB7C" w14:textId="77777777" w:rsidR="00FF4E31" w:rsidRPr="004C3A0B" w:rsidRDefault="00FF4E31" w:rsidP="00FF4E31">
      <w:pPr>
        <w:rPr>
          <w:rFonts w:ascii="Arial" w:hAnsi="Arial" w:cs="Arial"/>
          <w:b/>
          <w:bCs/>
          <w:sz w:val="22"/>
          <w:szCs w:val="22"/>
        </w:rPr>
      </w:pPr>
      <w:r w:rsidRPr="004C3A0B">
        <w:rPr>
          <w:rFonts w:ascii="Arial" w:hAnsi="Arial" w:cs="Arial"/>
          <w:b/>
          <w:bCs/>
          <w:sz w:val="22"/>
          <w:szCs w:val="22"/>
        </w:rPr>
        <w:lastRenderedPageBreak/>
        <w:t>SECTION H: Anticipated Risks</w:t>
      </w:r>
    </w:p>
    <w:p w14:paraId="1F57B558" w14:textId="77777777" w:rsidR="00FF4E31" w:rsidRPr="004C3A0B" w:rsidRDefault="00FF4E31" w:rsidP="00FF4E31">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FF4E31" w:rsidRPr="004C3A0B" w14:paraId="34170B2E" w14:textId="77777777" w:rsidTr="00FF4E31">
        <w:tc>
          <w:tcPr>
            <w:tcW w:w="9923" w:type="dxa"/>
            <w:tcBorders>
              <w:bottom w:val="single" w:sz="4" w:space="0" w:color="auto"/>
            </w:tcBorders>
            <w:shd w:val="clear" w:color="auto" w:fill="F2F2F2"/>
          </w:tcPr>
          <w:p w14:paraId="02D4ADAA" w14:textId="77777777" w:rsidR="00FF4E31" w:rsidRPr="008D4810" w:rsidRDefault="00FF4E31" w:rsidP="000C4536">
            <w:pPr>
              <w:rPr>
                <w:rFonts w:ascii="Arial" w:hAnsi="Arial" w:cs="Arial"/>
              </w:rPr>
            </w:pPr>
            <w:r w:rsidRPr="008D4810">
              <w:rPr>
                <w:rFonts w:ascii="Arial" w:hAnsi="Arial" w:cs="Arial"/>
              </w:rPr>
              <w:br w:type="page"/>
              <w:t>Outline any anticipated risks</w:t>
            </w:r>
            <w:r w:rsidRPr="004C3A0B">
              <w:rPr>
                <w:rFonts w:ascii="Arial" w:eastAsia="SimSun" w:hAnsi="Arial" w:cs="Arial"/>
                <w:lang w:eastAsia="zh-CN"/>
              </w:rPr>
              <w:t xml:space="preserve"> </w:t>
            </w:r>
            <w:r w:rsidRPr="008D4810">
              <w:rPr>
                <w:rFonts w:ascii="Arial" w:hAnsi="Arial" w:cs="Arial"/>
              </w:rPr>
              <w:t xml:space="preserve">that may adversely affect any of the participants, the researchers and/or the University, and the steps that will be taken to address them. </w:t>
            </w:r>
          </w:p>
        </w:tc>
      </w:tr>
      <w:tr w:rsidR="00FF4E31" w:rsidRPr="004C3A0B" w14:paraId="7C6E21C4" w14:textId="77777777" w:rsidTr="00FF4E31">
        <w:tc>
          <w:tcPr>
            <w:tcW w:w="9923" w:type="dxa"/>
            <w:tcBorders>
              <w:bottom w:val="single" w:sz="4" w:space="0" w:color="auto"/>
            </w:tcBorders>
          </w:tcPr>
          <w:p w14:paraId="7314B4EF" w14:textId="77777777" w:rsidR="00FF4E31" w:rsidRPr="008D4810" w:rsidRDefault="00FF4E31" w:rsidP="00FF4E31">
            <w:pPr>
              <w:pStyle w:val="Heading1"/>
              <w:rPr>
                <w:rFonts w:ascii="Arial" w:hAnsi="Arial" w:cs="Arial"/>
                <w:sz w:val="16"/>
                <w:szCs w:val="16"/>
              </w:rPr>
            </w:pPr>
          </w:p>
        </w:tc>
      </w:tr>
      <w:tr w:rsidR="00FF4E31" w:rsidRPr="004C3A0B" w14:paraId="7379EC46" w14:textId="77777777" w:rsidTr="00FF4E31">
        <w:tc>
          <w:tcPr>
            <w:tcW w:w="9923" w:type="dxa"/>
            <w:tcBorders>
              <w:bottom w:val="single" w:sz="4" w:space="0" w:color="auto"/>
            </w:tcBorders>
            <w:shd w:val="clear" w:color="auto" w:fill="F2F2F2"/>
          </w:tcPr>
          <w:p w14:paraId="2812609A" w14:textId="77777777" w:rsidR="00FF4E31" w:rsidRPr="004C3A0B" w:rsidRDefault="00FF4E31" w:rsidP="00FF4E31">
            <w:pPr>
              <w:rPr>
                <w:rFonts w:ascii="Arial" w:hAnsi="Arial" w:cs="Arial"/>
                <w:sz w:val="22"/>
                <w:szCs w:val="22"/>
              </w:rPr>
            </w:pPr>
            <w:r w:rsidRPr="004C3A0B">
              <w:rPr>
                <w:rFonts w:ascii="Arial" w:hAnsi="Arial" w:cs="Arial"/>
                <w:b/>
                <w:sz w:val="22"/>
                <w:szCs w:val="22"/>
              </w:rPr>
              <w:t>Risks to participants</w:t>
            </w:r>
          </w:p>
          <w:p w14:paraId="6410CC49" w14:textId="77777777" w:rsidR="00FF4E31" w:rsidRPr="004C3A0B" w:rsidRDefault="00FF4E31" w:rsidP="00FF4E31">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FF4E31" w:rsidRPr="004C3A0B" w14:paraId="05F143DA" w14:textId="77777777" w:rsidTr="00FF4E31">
        <w:tc>
          <w:tcPr>
            <w:tcW w:w="9923" w:type="dxa"/>
            <w:tcBorders>
              <w:top w:val="single" w:sz="4" w:space="0" w:color="auto"/>
              <w:bottom w:val="single" w:sz="4" w:space="0" w:color="auto"/>
            </w:tcBorders>
          </w:tcPr>
          <w:p w14:paraId="276A3EE1" w14:textId="77777777" w:rsidR="00FF4E31" w:rsidRPr="004C3A0B" w:rsidRDefault="00FF4E31" w:rsidP="00FF4E31">
            <w:pPr>
              <w:autoSpaceDE w:val="0"/>
              <w:autoSpaceDN w:val="0"/>
              <w:adjustRightInd w:val="0"/>
              <w:rPr>
                <w:rFonts w:ascii="Arial" w:hAnsi="Arial" w:cs="Arial"/>
                <w:sz w:val="22"/>
                <w:szCs w:val="22"/>
              </w:rPr>
            </w:pPr>
            <w:r>
              <w:rPr>
                <w:rFonts w:ascii="Arial" w:hAnsi="Arial" w:cs="Arial"/>
                <w:sz w:val="22"/>
                <w:szCs w:val="22"/>
              </w:rPr>
              <w:t>N/A</w:t>
            </w:r>
          </w:p>
          <w:p w14:paraId="31FB048C" w14:textId="77777777" w:rsidR="00FF4E31" w:rsidRPr="004C3A0B" w:rsidRDefault="00FF4E31" w:rsidP="00FF4E31">
            <w:pPr>
              <w:autoSpaceDE w:val="0"/>
              <w:autoSpaceDN w:val="0"/>
              <w:adjustRightInd w:val="0"/>
              <w:rPr>
                <w:rFonts w:ascii="Arial" w:hAnsi="Arial" w:cs="Arial"/>
                <w:sz w:val="22"/>
                <w:szCs w:val="22"/>
              </w:rPr>
            </w:pPr>
          </w:p>
          <w:p w14:paraId="05EA3B4A" w14:textId="77777777" w:rsidR="00FF4E31" w:rsidRPr="004C3A0B" w:rsidRDefault="00FF4E31" w:rsidP="00FF4E31">
            <w:pPr>
              <w:autoSpaceDE w:val="0"/>
              <w:autoSpaceDN w:val="0"/>
              <w:adjustRightInd w:val="0"/>
              <w:rPr>
                <w:rFonts w:cs="Arial"/>
              </w:rPr>
            </w:pPr>
          </w:p>
        </w:tc>
      </w:tr>
      <w:tr w:rsidR="00FF4E31" w:rsidRPr="004C3A0B" w14:paraId="7DB96ACC" w14:textId="77777777" w:rsidTr="00FF4E31">
        <w:tc>
          <w:tcPr>
            <w:tcW w:w="9923" w:type="dxa"/>
            <w:tcBorders>
              <w:bottom w:val="single" w:sz="4" w:space="0" w:color="auto"/>
            </w:tcBorders>
          </w:tcPr>
          <w:p w14:paraId="13C4BDFE" w14:textId="77777777" w:rsidR="00FF4E31" w:rsidRPr="008D4810" w:rsidRDefault="00FF4E31" w:rsidP="00FF4E31">
            <w:pPr>
              <w:pStyle w:val="Heading1"/>
              <w:rPr>
                <w:rFonts w:ascii="Arial" w:hAnsi="Arial" w:cs="Arial"/>
                <w:sz w:val="16"/>
                <w:szCs w:val="16"/>
              </w:rPr>
            </w:pPr>
          </w:p>
        </w:tc>
      </w:tr>
      <w:tr w:rsidR="00FF4E31" w:rsidRPr="004C3A0B" w14:paraId="21CDEE78" w14:textId="77777777" w:rsidTr="00FF4E31">
        <w:tc>
          <w:tcPr>
            <w:tcW w:w="9923" w:type="dxa"/>
            <w:tcBorders>
              <w:bottom w:val="single" w:sz="4" w:space="0" w:color="auto"/>
            </w:tcBorders>
            <w:shd w:val="clear" w:color="auto" w:fill="F2F2F2"/>
          </w:tcPr>
          <w:p w14:paraId="4D4316C9" w14:textId="77777777" w:rsidR="00FF4E31" w:rsidRPr="004C3A0B" w:rsidRDefault="00FF4E31" w:rsidP="00FF4E31">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rPr>
              <w:t xml:space="preserve">where applicable, consent procedures should make it clear that if something potentially or </w:t>
            </w:r>
            <w:proofErr w:type="gramStart"/>
            <w:r w:rsidRPr="004C3A0B">
              <w:rPr>
                <w:rFonts w:ascii="Arial" w:hAnsi="Arial" w:cs="Arial"/>
                <w:color w:val="161616"/>
                <w:sz w:val="22"/>
                <w:szCs w:val="22"/>
                <w:lang w:val="en-US"/>
              </w:rPr>
              <w:t>actually illegal</w:t>
            </w:r>
            <w:proofErr w:type="gramEnd"/>
            <w:r w:rsidRPr="004C3A0B">
              <w:rPr>
                <w:rFonts w:ascii="Arial" w:hAnsi="Arial" w:cs="Arial"/>
                <w:color w:val="161616"/>
                <w:sz w:val="22"/>
                <w:szCs w:val="22"/>
                <w:lang w:val="en-US"/>
              </w:rPr>
              <w:t xml:space="preserve"> is discovered in the course of a project, it may need to be disclosed to the proper authorities</w:t>
            </w:r>
          </w:p>
        </w:tc>
      </w:tr>
      <w:tr w:rsidR="00FF4E31" w:rsidRPr="004C3A0B" w14:paraId="1AF202DA" w14:textId="77777777" w:rsidTr="00FF4E31">
        <w:tc>
          <w:tcPr>
            <w:tcW w:w="9923" w:type="dxa"/>
            <w:tcBorders>
              <w:top w:val="single" w:sz="4" w:space="0" w:color="auto"/>
              <w:bottom w:val="single" w:sz="4" w:space="0" w:color="auto"/>
            </w:tcBorders>
          </w:tcPr>
          <w:p w14:paraId="74423613" w14:textId="77777777" w:rsidR="00FF4E31" w:rsidRPr="004C3A0B" w:rsidRDefault="00FF4E31" w:rsidP="00FF4E31">
            <w:pPr>
              <w:autoSpaceDE w:val="0"/>
              <w:autoSpaceDN w:val="0"/>
              <w:adjustRightInd w:val="0"/>
              <w:rPr>
                <w:rFonts w:ascii="Arial" w:hAnsi="Arial" w:cs="Arial"/>
                <w:sz w:val="22"/>
                <w:szCs w:val="22"/>
              </w:rPr>
            </w:pPr>
            <w:r>
              <w:rPr>
                <w:rFonts w:ascii="Arial" w:hAnsi="Arial" w:cs="Arial"/>
                <w:sz w:val="22"/>
                <w:szCs w:val="22"/>
              </w:rPr>
              <w:t>N/A</w:t>
            </w:r>
          </w:p>
          <w:p w14:paraId="2B2177DB" w14:textId="77777777" w:rsidR="00FF4E31" w:rsidRPr="004C3A0B" w:rsidRDefault="00FF4E31" w:rsidP="00FF4E31">
            <w:pPr>
              <w:autoSpaceDE w:val="0"/>
              <w:autoSpaceDN w:val="0"/>
              <w:adjustRightInd w:val="0"/>
              <w:rPr>
                <w:rFonts w:ascii="Arial" w:hAnsi="Arial" w:cs="Arial"/>
                <w:sz w:val="22"/>
                <w:szCs w:val="22"/>
              </w:rPr>
            </w:pPr>
          </w:p>
          <w:p w14:paraId="3DFFD743" w14:textId="77777777" w:rsidR="00FF4E31" w:rsidRPr="004C3A0B" w:rsidRDefault="00FF4E31" w:rsidP="00FF4E31">
            <w:pPr>
              <w:autoSpaceDE w:val="0"/>
              <w:autoSpaceDN w:val="0"/>
              <w:adjustRightInd w:val="0"/>
              <w:rPr>
                <w:rFonts w:cs="Arial"/>
              </w:rPr>
            </w:pPr>
          </w:p>
        </w:tc>
      </w:tr>
      <w:tr w:rsidR="00FF4E31" w:rsidRPr="004C3A0B" w14:paraId="0C0722A3" w14:textId="77777777" w:rsidTr="00FF4E31">
        <w:tc>
          <w:tcPr>
            <w:tcW w:w="9923" w:type="dxa"/>
            <w:tcBorders>
              <w:top w:val="single" w:sz="4" w:space="0" w:color="auto"/>
              <w:bottom w:val="single" w:sz="4" w:space="0" w:color="auto"/>
            </w:tcBorders>
          </w:tcPr>
          <w:p w14:paraId="5164330C" w14:textId="77777777" w:rsidR="00FF4E31" w:rsidRPr="004C3A0B" w:rsidRDefault="00FF4E31" w:rsidP="00FF4E31">
            <w:pPr>
              <w:autoSpaceDE w:val="0"/>
              <w:autoSpaceDN w:val="0"/>
              <w:adjustRightInd w:val="0"/>
              <w:rPr>
                <w:rFonts w:ascii="Arial" w:hAnsi="Arial" w:cs="Arial"/>
                <w:sz w:val="16"/>
                <w:szCs w:val="16"/>
              </w:rPr>
            </w:pPr>
          </w:p>
        </w:tc>
      </w:tr>
      <w:tr w:rsidR="00FF4E31" w:rsidRPr="004C3A0B" w14:paraId="01A1C903" w14:textId="77777777" w:rsidTr="00FF4E31">
        <w:tc>
          <w:tcPr>
            <w:tcW w:w="9923" w:type="dxa"/>
            <w:tcBorders>
              <w:top w:val="single" w:sz="4" w:space="0" w:color="auto"/>
              <w:bottom w:val="single" w:sz="4" w:space="0" w:color="auto"/>
            </w:tcBorders>
            <w:shd w:val="clear" w:color="auto" w:fill="F2F2F2"/>
          </w:tcPr>
          <w:p w14:paraId="08C88170" w14:textId="77777777" w:rsidR="00FF4E31" w:rsidRPr="004C3A0B" w:rsidRDefault="00FF4E31" w:rsidP="00FF4E31">
            <w:pPr>
              <w:rPr>
                <w:rFonts w:ascii="Arial" w:hAnsi="Arial" w:cs="Arial"/>
                <w:sz w:val="22"/>
                <w:szCs w:val="22"/>
              </w:rPr>
            </w:pPr>
            <w:r w:rsidRPr="004C3A0B">
              <w:rPr>
                <w:rFonts w:ascii="Arial" w:hAnsi="Arial" w:cs="Arial"/>
                <w:b/>
                <w:sz w:val="22"/>
                <w:szCs w:val="22"/>
              </w:rPr>
              <w:t>Risks to investigator</w:t>
            </w:r>
          </w:p>
          <w:p w14:paraId="0F1A5E56" w14:textId="77777777" w:rsidR="00FF4E31" w:rsidRPr="004C3A0B" w:rsidRDefault="00FF4E31" w:rsidP="00FF4E31">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FF4E31" w:rsidRPr="004C3A0B" w14:paraId="7C0F2DA4" w14:textId="77777777" w:rsidTr="00FF4E31">
        <w:tc>
          <w:tcPr>
            <w:tcW w:w="9923" w:type="dxa"/>
            <w:tcBorders>
              <w:top w:val="single" w:sz="4" w:space="0" w:color="auto"/>
              <w:bottom w:val="single" w:sz="4" w:space="0" w:color="auto"/>
            </w:tcBorders>
          </w:tcPr>
          <w:p w14:paraId="36A91B4F" w14:textId="77777777" w:rsidR="00FF4E31" w:rsidRPr="004C3A0B" w:rsidRDefault="00FF4E31" w:rsidP="00FF4E31">
            <w:pPr>
              <w:autoSpaceDE w:val="0"/>
              <w:autoSpaceDN w:val="0"/>
              <w:adjustRightInd w:val="0"/>
              <w:rPr>
                <w:rFonts w:ascii="Arial" w:hAnsi="Arial" w:cs="Arial"/>
                <w:sz w:val="22"/>
                <w:szCs w:val="22"/>
              </w:rPr>
            </w:pPr>
            <w:r w:rsidRPr="1D1630A6">
              <w:rPr>
                <w:rFonts w:ascii="Arial" w:hAnsi="Arial" w:cs="Arial"/>
                <w:sz w:val="22"/>
                <w:szCs w:val="22"/>
              </w:rPr>
              <w:t>Emotional distress</w:t>
            </w:r>
          </w:p>
          <w:p w14:paraId="1089676A" w14:textId="77777777" w:rsidR="00FF4E31" w:rsidRPr="004C3A0B" w:rsidRDefault="00FF4E31" w:rsidP="00FF4E31">
            <w:pPr>
              <w:autoSpaceDE w:val="0"/>
              <w:autoSpaceDN w:val="0"/>
              <w:adjustRightInd w:val="0"/>
              <w:rPr>
                <w:rFonts w:ascii="Arial" w:hAnsi="Arial" w:cs="Arial"/>
                <w:sz w:val="22"/>
                <w:szCs w:val="22"/>
              </w:rPr>
            </w:pPr>
          </w:p>
          <w:p w14:paraId="025117EA" w14:textId="77777777" w:rsidR="00FF4E31" w:rsidRPr="004C3A0B" w:rsidRDefault="00FF4E31" w:rsidP="00FF4E31">
            <w:pPr>
              <w:autoSpaceDE w:val="0"/>
              <w:autoSpaceDN w:val="0"/>
              <w:adjustRightInd w:val="0"/>
              <w:rPr>
                <w:rFonts w:cs="Arial"/>
              </w:rPr>
            </w:pPr>
          </w:p>
        </w:tc>
      </w:tr>
      <w:tr w:rsidR="00FF4E31" w:rsidRPr="004C3A0B" w14:paraId="3B731592" w14:textId="77777777" w:rsidTr="00FF4E31">
        <w:tc>
          <w:tcPr>
            <w:tcW w:w="9923" w:type="dxa"/>
            <w:tcBorders>
              <w:top w:val="single" w:sz="4" w:space="0" w:color="auto"/>
              <w:bottom w:val="single" w:sz="4" w:space="0" w:color="auto"/>
            </w:tcBorders>
          </w:tcPr>
          <w:p w14:paraId="6D56F147" w14:textId="77777777" w:rsidR="00FF4E31" w:rsidRPr="004C3A0B" w:rsidRDefault="00FF4E31" w:rsidP="00FF4E31">
            <w:pPr>
              <w:autoSpaceDE w:val="0"/>
              <w:autoSpaceDN w:val="0"/>
              <w:adjustRightInd w:val="0"/>
              <w:rPr>
                <w:rFonts w:ascii="Arial" w:hAnsi="Arial" w:cs="Arial"/>
                <w:sz w:val="16"/>
                <w:szCs w:val="16"/>
              </w:rPr>
            </w:pPr>
          </w:p>
        </w:tc>
      </w:tr>
      <w:tr w:rsidR="00FF4E31" w:rsidRPr="004C3A0B" w14:paraId="0B0D2843" w14:textId="77777777" w:rsidTr="00FF4E31">
        <w:tc>
          <w:tcPr>
            <w:tcW w:w="9923" w:type="dxa"/>
            <w:tcBorders>
              <w:top w:val="single" w:sz="4" w:space="0" w:color="auto"/>
              <w:bottom w:val="single" w:sz="4" w:space="0" w:color="auto"/>
            </w:tcBorders>
            <w:shd w:val="clear" w:color="auto" w:fill="F2F2F2"/>
          </w:tcPr>
          <w:p w14:paraId="490F67B7" w14:textId="77777777" w:rsidR="00FF4E31" w:rsidRPr="004C3A0B" w:rsidRDefault="00FF4E31" w:rsidP="00FF4E31">
            <w:pPr>
              <w:rPr>
                <w:rFonts w:ascii="Arial" w:hAnsi="Arial" w:cs="Arial"/>
                <w:sz w:val="22"/>
                <w:szCs w:val="22"/>
              </w:rPr>
            </w:pPr>
            <w:r w:rsidRPr="004C3A0B">
              <w:rPr>
                <w:rFonts w:ascii="Arial" w:hAnsi="Arial" w:cs="Arial"/>
                <w:b/>
                <w:sz w:val="22"/>
                <w:szCs w:val="22"/>
              </w:rPr>
              <w:t>University/institutional risks</w:t>
            </w:r>
          </w:p>
          <w:p w14:paraId="6F0AC3F9" w14:textId="77777777" w:rsidR="00FF4E31" w:rsidRPr="004C3A0B" w:rsidRDefault="00FF4E31" w:rsidP="00FF4E31">
            <w:pPr>
              <w:rPr>
                <w:rFonts w:ascii="Arial" w:hAnsi="Arial" w:cs="Arial"/>
                <w:sz w:val="22"/>
                <w:szCs w:val="22"/>
              </w:rPr>
            </w:pPr>
            <w:r w:rsidRPr="004C3A0B">
              <w:rPr>
                <w:rFonts w:ascii="Arial" w:hAnsi="Arial" w:cs="Arial"/>
                <w:sz w:val="22"/>
                <w:szCs w:val="22"/>
              </w:rPr>
              <w:t>For example: adverse publicity, financial loss, data protection</w:t>
            </w:r>
          </w:p>
        </w:tc>
      </w:tr>
      <w:tr w:rsidR="00FF4E31" w:rsidRPr="004C3A0B" w14:paraId="4AF9B9D3" w14:textId="77777777" w:rsidTr="00FF4E31">
        <w:tc>
          <w:tcPr>
            <w:tcW w:w="9923" w:type="dxa"/>
            <w:tcBorders>
              <w:top w:val="single" w:sz="4" w:space="0" w:color="auto"/>
              <w:bottom w:val="single" w:sz="4" w:space="0" w:color="auto"/>
            </w:tcBorders>
          </w:tcPr>
          <w:p w14:paraId="12CE4F1C" w14:textId="77777777" w:rsidR="00FF4E31" w:rsidRPr="004C3A0B" w:rsidRDefault="00FF4E31" w:rsidP="00FF4E31">
            <w:pPr>
              <w:autoSpaceDE w:val="0"/>
              <w:autoSpaceDN w:val="0"/>
              <w:adjustRightInd w:val="0"/>
              <w:rPr>
                <w:rFonts w:ascii="Arial" w:hAnsi="Arial" w:cs="Arial"/>
                <w:sz w:val="22"/>
                <w:szCs w:val="22"/>
              </w:rPr>
            </w:pPr>
            <w:r>
              <w:rPr>
                <w:rFonts w:ascii="Arial" w:hAnsi="Arial" w:cs="Arial"/>
                <w:sz w:val="22"/>
                <w:szCs w:val="22"/>
              </w:rPr>
              <w:t>N/A</w:t>
            </w:r>
          </w:p>
          <w:p w14:paraId="0FBDA491" w14:textId="77777777" w:rsidR="00FF4E31" w:rsidRPr="004C3A0B" w:rsidRDefault="00FF4E31" w:rsidP="00FF4E31">
            <w:pPr>
              <w:autoSpaceDE w:val="0"/>
              <w:autoSpaceDN w:val="0"/>
              <w:adjustRightInd w:val="0"/>
              <w:rPr>
                <w:rFonts w:ascii="Arial" w:hAnsi="Arial" w:cs="Arial"/>
                <w:sz w:val="22"/>
                <w:szCs w:val="22"/>
              </w:rPr>
            </w:pPr>
          </w:p>
          <w:p w14:paraId="795EF569" w14:textId="77777777" w:rsidR="00FF4E31" w:rsidRPr="004C3A0B" w:rsidRDefault="00FF4E31" w:rsidP="00FF4E31">
            <w:pPr>
              <w:autoSpaceDE w:val="0"/>
              <w:autoSpaceDN w:val="0"/>
              <w:adjustRightInd w:val="0"/>
              <w:rPr>
                <w:rFonts w:cs="Arial"/>
              </w:rPr>
            </w:pPr>
          </w:p>
        </w:tc>
      </w:tr>
      <w:tr w:rsidR="00FF4E31" w:rsidRPr="004C3A0B" w14:paraId="582E7BE4" w14:textId="77777777" w:rsidTr="00FF4E31">
        <w:tc>
          <w:tcPr>
            <w:tcW w:w="9923" w:type="dxa"/>
            <w:tcBorders>
              <w:top w:val="single" w:sz="4" w:space="0" w:color="auto"/>
              <w:bottom w:val="single" w:sz="4" w:space="0" w:color="auto"/>
            </w:tcBorders>
          </w:tcPr>
          <w:p w14:paraId="695AB714" w14:textId="77777777" w:rsidR="00FF4E31" w:rsidRPr="004C3A0B" w:rsidRDefault="00FF4E31" w:rsidP="00FF4E31">
            <w:pPr>
              <w:autoSpaceDE w:val="0"/>
              <w:autoSpaceDN w:val="0"/>
              <w:adjustRightInd w:val="0"/>
              <w:rPr>
                <w:rFonts w:ascii="Arial" w:hAnsi="Arial" w:cs="Arial"/>
                <w:sz w:val="16"/>
                <w:szCs w:val="16"/>
              </w:rPr>
            </w:pPr>
          </w:p>
        </w:tc>
      </w:tr>
      <w:tr w:rsidR="00FF4E31" w:rsidRPr="004C3A0B" w14:paraId="2E5553CC" w14:textId="77777777" w:rsidTr="00FF4E31">
        <w:tc>
          <w:tcPr>
            <w:tcW w:w="9923" w:type="dxa"/>
            <w:tcBorders>
              <w:top w:val="single" w:sz="4" w:space="0" w:color="auto"/>
              <w:bottom w:val="single" w:sz="4" w:space="0" w:color="auto"/>
            </w:tcBorders>
            <w:shd w:val="clear" w:color="auto" w:fill="F2F2F2"/>
          </w:tcPr>
          <w:p w14:paraId="0A53BCD0" w14:textId="77777777" w:rsidR="00FF4E31" w:rsidRPr="004C3A0B" w:rsidRDefault="00FF4E31" w:rsidP="00FF4E31">
            <w:pPr>
              <w:rPr>
                <w:rFonts w:ascii="Arial" w:hAnsi="Arial" w:cs="Arial"/>
                <w:b/>
                <w:sz w:val="22"/>
                <w:szCs w:val="22"/>
              </w:rPr>
            </w:pPr>
            <w:r w:rsidRPr="004C3A0B">
              <w:rPr>
                <w:rFonts w:ascii="Arial" w:hAnsi="Arial" w:cs="Arial"/>
                <w:b/>
                <w:sz w:val="22"/>
                <w:szCs w:val="22"/>
              </w:rPr>
              <w:t>Adverse outcomes</w:t>
            </w:r>
          </w:p>
          <w:p w14:paraId="497F2904" w14:textId="77777777" w:rsidR="00FF4E31" w:rsidRPr="004C3A0B" w:rsidRDefault="00FF4E31" w:rsidP="00FF4E31">
            <w:pPr>
              <w:rPr>
                <w:rFonts w:ascii="Arial" w:hAnsi="Arial" w:cs="Arial"/>
                <w:sz w:val="22"/>
                <w:szCs w:val="22"/>
              </w:rPr>
            </w:pPr>
            <w:r w:rsidRPr="004C3A0B">
              <w:rPr>
                <w:rFonts w:ascii="Arial" w:hAnsi="Arial" w:cs="Arial"/>
                <w:sz w:val="22"/>
                <w:szCs w:val="22"/>
              </w:rPr>
              <w:t xml:space="preserve">List measures put in place to limit any adverse effects or outcomes of research activity where appropriate. Include any emergency protocols. </w:t>
            </w:r>
          </w:p>
        </w:tc>
      </w:tr>
      <w:tr w:rsidR="00FF4E31" w:rsidRPr="004C3A0B" w14:paraId="73B516C9" w14:textId="77777777" w:rsidTr="00FF4E31">
        <w:tc>
          <w:tcPr>
            <w:tcW w:w="9923" w:type="dxa"/>
            <w:tcBorders>
              <w:top w:val="single" w:sz="4" w:space="0" w:color="auto"/>
              <w:bottom w:val="single" w:sz="4" w:space="0" w:color="auto"/>
            </w:tcBorders>
          </w:tcPr>
          <w:p w14:paraId="1A7C8EAE" w14:textId="77777777" w:rsidR="00FF4E31" w:rsidRPr="004C3A0B" w:rsidRDefault="00FF4E31" w:rsidP="00FF4E31">
            <w:pPr>
              <w:autoSpaceDE w:val="0"/>
              <w:autoSpaceDN w:val="0"/>
              <w:adjustRightInd w:val="0"/>
              <w:rPr>
                <w:rFonts w:ascii="Arial" w:hAnsi="Arial" w:cs="Arial"/>
                <w:sz w:val="22"/>
                <w:szCs w:val="22"/>
              </w:rPr>
            </w:pPr>
            <w:r w:rsidRPr="1D1630A6">
              <w:rPr>
                <w:rFonts w:ascii="Arial" w:hAnsi="Arial" w:cs="Arial"/>
                <w:sz w:val="22"/>
                <w:szCs w:val="22"/>
              </w:rPr>
              <w:t>Should the principal researcher come across any distressing materials whilst researching she will contact her supervisor</w:t>
            </w:r>
          </w:p>
          <w:p w14:paraId="377A6D52" w14:textId="77777777" w:rsidR="00FF4E31" w:rsidRPr="004C3A0B" w:rsidRDefault="00FF4E31" w:rsidP="00FF4E31">
            <w:pPr>
              <w:autoSpaceDE w:val="0"/>
              <w:autoSpaceDN w:val="0"/>
              <w:adjustRightInd w:val="0"/>
              <w:rPr>
                <w:rFonts w:ascii="Arial" w:hAnsi="Arial" w:cs="Arial"/>
                <w:sz w:val="22"/>
                <w:szCs w:val="22"/>
              </w:rPr>
            </w:pPr>
          </w:p>
          <w:p w14:paraId="6EC0C0E5" w14:textId="77777777" w:rsidR="00FF4E31" w:rsidRPr="004C3A0B" w:rsidRDefault="00FF4E31" w:rsidP="00FF4E31">
            <w:pPr>
              <w:autoSpaceDE w:val="0"/>
              <w:autoSpaceDN w:val="0"/>
              <w:adjustRightInd w:val="0"/>
              <w:rPr>
                <w:rFonts w:cs="Arial"/>
              </w:rPr>
            </w:pPr>
          </w:p>
        </w:tc>
      </w:tr>
    </w:tbl>
    <w:p w14:paraId="05381821" w14:textId="77777777" w:rsidR="00FF4E31" w:rsidRPr="004C3A0B" w:rsidRDefault="00FF4E31" w:rsidP="00FF4E31">
      <w:pPr>
        <w:rPr>
          <w:rFonts w:ascii="Arial" w:hAnsi="Arial" w:cs="Arial"/>
          <w:bCs/>
          <w:sz w:val="22"/>
          <w:szCs w:val="22"/>
        </w:rPr>
      </w:pPr>
    </w:p>
    <w:p w14:paraId="54026E3F" w14:textId="77777777" w:rsidR="00FF4E31" w:rsidRPr="004C3A0B" w:rsidRDefault="00FF4E31" w:rsidP="00FF4E31">
      <w:pPr>
        <w:rPr>
          <w:rFonts w:ascii="Arial" w:hAnsi="Arial" w:cs="Arial"/>
          <w:bCs/>
          <w:sz w:val="22"/>
          <w:szCs w:val="22"/>
        </w:rPr>
      </w:pPr>
    </w:p>
    <w:p w14:paraId="7C4C52EE" w14:textId="77777777" w:rsidR="00FF4E31" w:rsidRPr="004C3A0B" w:rsidRDefault="00FF4E31" w:rsidP="00FF4E31">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FF4E31" w:rsidRPr="004C3A0B" w14:paraId="5319346B" w14:textId="77777777" w:rsidTr="00FF4E31">
        <w:tc>
          <w:tcPr>
            <w:tcW w:w="9923" w:type="dxa"/>
            <w:gridSpan w:val="4"/>
            <w:tcBorders>
              <w:top w:val="single" w:sz="4" w:space="0" w:color="auto"/>
              <w:bottom w:val="single" w:sz="4" w:space="0" w:color="auto"/>
            </w:tcBorders>
            <w:shd w:val="clear" w:color="auto" w:fill="F2F2F2"/>
          </w:tcPr>
          <w:p w14:paraId="171671D2" w14:textId="77777777" w:rsidR="00FF4E31" w:rsidRPr="004C3A0B" w:rsidRDefault="00FF4E31" w:rsidP="00FF4E31">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FF4E31" w:rsidRPr="004C3A0B" w14:paraId="61E00399" w14:textId="77777777" w:rsidTr="00FF4E31">
        <w:tc>
          <w:tcPr>
            <w:tcW w:w="6663" w:type="dxa"/>
            <w:tcBorders>
              <w:top w:val="single" w:sz="4" w:space="0" w:color="auto"/>
              <w:bottom w:val="single" w:sz="4" w:space="0" w:color="auto"/>
            </w:tcBorders>
            <w:shd w:val="clear" w:color="auto" w:fill="F2F2F2"/>
          </w:tcPr>
          <w:p w14:paraId="08FCD061" w14:textId="77777777" w:rsidR="00FF4E31" w:rsidRPr="004C3A0B" w:rsidRDefault="00FF4E31" w:rsidP="00FF4E31">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65D2D51B" w14:textId="77777777" w:rsidR="00FF4E31" w:rsidRPr="004C3A0B" w:rsidRDefault="00FF4E31" w:rsidP="00FF4E31">
            <w:pPr>
              <w:autoSpaceDE w:val="0"/>
              <w:autoSpaceDN w:val="0"/>
              <w:adjustRightInd w:val="0"/>
              <w:jc w:val="center"/>
              <w:rPr>
                <w:rFonts w:ascii="Arial" w:hAnsi="Arial" w:cs="Arial"/>
                <w:b/>
                <w:sz w:val="22"/>
                <w:szCs w:val="22"/>
              </w:rPr>
            </w:pPr>
          </w:p>
          <w:p w14:paraId="64464BAA" w14:textId="77777777" w:rsidR="00FF4E31" w:rsidRPr="004C3A0B" w:rsidRDefault="00FF4E31" w:rsidP="00FF4E31">
            <w:pPr>
              <w:autoSpaceDE w:val="0"/>
              <w:autoSpaceDN w:val="0"/>
              <w:adjustRightInd w:val="0"/>
              <w:jc w:val="center"/>
              <w:rPr>
                <w:rFonts w:ascii="Arial" w:hAnsi="Arial" w:cs="Arial"/>
                <w:b/>
                <w:sz w:val="22"/>
                <w:szCs w:val="22"/>
              </w:rPr>
            </w:pPr>
          </w:p>
          <w:p w14:paraId="77D1B74F" w14:textId="77777777" w:rsidR="00FF4E31" w:rsidRPr="004C3A0B" w:rsidRDefault="00FF4E31" w:rsidP="00FF4E31">
            <w:pPr>
              <w:autoSpaceDE w:val="0"/>
              <w:autoSpaceDN w:val="0"/>
              <w:adjustRightInd w:val="0"/>
              <w:rPr>
                <w:rFonts w:ascii="Arial" w:hAnsi="Arial" w:cs="Arial"/>
                <w:b/>
                <w:sz w:val="16"/>
                <w:szCs w:val="16"/>
              </w:rPr>
            </w:pPr>
          </w:p>
          <w:p w14:paraId="437249E2" w14:textId="77777777" w:rsidR="00FF4E31" w:rsidRPr="004C3A0B" w:rsidRDefault="00FF4E31" w:rsidP="00FF4E31">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12894A6E" w14:textId="77777777" w:rsidR="00FF4E31" w:rsidRPr="004C3A0B" w:rsidRDefault="00FF4E31" w:rsidP="00FF4E31">
            <w:pPr>
              <w:autoSpaceDE w:val="0"/>
              <w:autoSpaceDN w:val="0"/>
              <w:adjustRightInd w:val="0"/>
              <w:jc w:val="center"/>
              <w:rPr>
                <w:rFonts w:ascii="Arial" w:hAnsi="Arial" w:cs="Arial"/>
                <w:b/>
                <w:sz w:val="22"/>
                <w:szCs w:val="22"/>
              </w:rPr>
            </w:pPr>
          </w:p>
          <w:p w14:paraId="37F923F2" w14:textId="77777777" w:rsidR="00FF4E31" w:rsidRPr="004C3A0B" w:rsidRDefault="00FF4E31" w:rsidP="00FF4E31">
            <w:pPr>
              <w:autoSpaceDE w:val="0"/>
              <w:autoSpaceDN w:val="0"/>
              <w:adjustRightInd w:val="0"/>
              <w:jc w:val="center"/>
              <w:rPr>
                <w:rFonts w:ascii="Arial" w:hAnsi="Arial" w:cs="Arial"/>
                <w:b/>
                <w:sz w:val="22"/>
                <w:szCs w:val="22"/>
              </w:rPr>
            </w:pPr>
          </w:p>
          <w:p w14:paraId="6BE4C76A" w14:textId="77777777" w:rsidR="00FF4E31" w:rsidRPr="004C3A0B" w:rsidRDefault="00FF4E31" w:rsidP="00FF4E31">
            <w:pPr>
              <w:autoSpaceDE w:val="0"/>
              <w:autoSpaceDN w:val="0"/>
              <w:adjustRightInd w:val="0"/>
              <w:rPr>
                <w:rFonts w:ascii="Arial" w:hAnsi="Arial" w:cs="Arial"/>
                <w:b/>
                <w:sz w:val="16"/>
                <w:szCs w:val="16"/>
              </w:rPr>
            </w:pPr>
          </w:p>
          <w:p w14:paraId="42C318CE" w14:textId="77777777" w:rsidR="00FF4E31" w:rsidRPr="004C3A0B" w:rsidRDefault="00FF4E31" w:rsidP="00FF4E31">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519B74DF" w14:textId="77777777" w:rsidR="00FF4E31" w:rsidRPr="004C3A0B" w:rsidRDefault="00FF4E31" w:rsidP="00FF4E31">
            <w:pPr>
              <w:autoSpaceDE w:val="0"/>
              <w:autoSpaceDN w:val="0"/>
              <w:adjustRightInd w:val="0"/>
              <w:jc w:val="center"/>
              <w:rPr>
                <w:rFonts w:ascii="Arial" w:hAnsi="Arial" w:cs="Arial"/>
                <w:b/>
                <w:sz w:val="22"/>
                <w:szCs w:val="22"/>
              </w:rPr>
            </w:pPr>
          </w:p>
          <w:p w14:paraId="53DF6747" w14:textId="77777777" w:rsidR="00FF4E31" w:rsidRPr="004C3A0B" w:rsidRDefault="00FF4E31" w:rsidP="00FF4E31">
            <w:pPr>
              <w:autoSpaceDE w:val="0"/>
              <w:autoSpaceDN w:val="0"/>
              <w:adjustRightInd w:val="0"/>
              <w:jc w:val="center"/>
              <w:rPr>
                <w:rFonts w:ascii="Arial" w:hAnsi="Arial" w:cs="Arial"/>
                <w:b/>
                <w:sz w:val="22"/>
                <w:szCs w:val="22"/>
              </w:rPr>
            </w:pPr>
          </w:p>
          <w:p w14:paraId="3C89E795" w14:textId="77777777" w:rsidR="00FF4E31" w:rsidRPr="004C3A0B" w:rsidRDefault="00FF4E31" w:rsidP="00FF4E31">
            <w:pPr>
              <w:autoSpaceDE w:val="0"/>
              <w:autoSpaceDN w:val="0"/>
              <w:adjustRightInd w:val="0"/>
              <w:rPr>
                <w:rFonts w:ascii="Arial" w:hAnsi="Arial" w:cs="Arial"/>
                <w:b/>
                <w:sz w:val="16"/>
                <w:szCs w:val="16"/>
              </w:rPr>
            </w:pPr>
          </w:p>
          <w:p w14:paraId="11862256" w14:textId="77777777" w:rsidR="00FF4E31" w:rsidRPr="004C3A0B" w:rsidRDefault="00FF4E31" w:rsidP="00FF4E31">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FF4E31" w:rsidRPr="004C3A0B" w14:paraId="082ECBDA" w14:textId="77777777" w:rsidTr="00FF4E31">
        <w:trPr>
          <w:trHeight w:val="492"/>
        </w:trPr>
        <w:tc>
          <w:tcPr>
            <w:tcW w:w="6663" w:type="dxa"/>
            <w:tcBorders>
              <w:top w:val="single" w:sz="4" w:space="0" w:color="auto"/>
              <w:bottom w:val="single" w:sz="4" w:space="0" w:color="auto"/>
            </w:tcBorders>
            <w:shd w:val="clear" w:color="auto" w:fill="F2F2F2"/>
            <w:vAlign w:val="center"/>
          </w:tcPr>
          <w:p w14:paraId="69F6F3EC" w14:textId="77777777" w:rsidR="00FF4E31" w:rsidRPr="004C3A0B" w:rsidRDefault="00FF4E31" w:rsidP="00FF4E31">
            <w:pPr>
              <w:autoSpaceDE w:val="0"/>
              <w:autoSpaceDN w:val="0"/>
              <w:adjustRightInd w:val="0"/>
              <w:rPr>
                <w:rFonts w:ascii="Arial" w:hAnsi="Arial" w:cs="Arial"/>
                <w:sz w:val="22"/>
                <w:szCs w:val="22"/>
              </w:rPr>
            </w:pPr>
            <w:r w:rsidRPr="004C3A0B">
              <w:rPr>
                <w:rFonts w:ascii="Arial" w:hAnsi="Arial" w:cs="Arial"/>
                <w:sz w:val="22"/>
                <w:szCs w:val="22"/>
              </w:rPr>
              <w:t xml:space="preserve">Has </w:t>
            </w:r>
            <w:r>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vAlign w:val="center"/>
          </w:tcPr>
          <w:p w14:paraId="41F8A1CA" w14:textId="77777777" w:rsidR="00FF4E31" w:rsidRPr="004C3A0B" w:rsidRDefault="00FF4E31" w:rsidP="00FF4E31">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tc>
        <w:tc>
          <w:tcPr>
            <w:tcW w:w="992" w:type="dxa"/>
            <w:tcBorders>
              <w:top w:val="single" w:sz="4" w:space="0" w:color="auto"/>
              <w:bottom w:val="single" w:sz="4" w:space="0" w:color="auto"/>
            </w:tcBorders>
            <w:shd w:val="clear" w:color="auto" w:fill="BFBFBF"/>
            <w:vAlign w:val="center"/>
          </w:tcPr>
          <w:p w14:paraId="7A63A24A" w14:textId="77777777" w:rsidR="00FF4E31" w:rsidRPr="004C3A0B" w:rsidRDefault="00FF4E31" w:rsidP="00FF4E31">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tc>
        <w:tc>
          <w:tcPr>
            <w:tcW w:w="1134" w:type="dxa"/>
            <w:tcBorders>
              <w:top w:val="single" w:sz="4" w:space="0" w:color="auto"/>
              <w:bottom w:val="single" w:sz="4" w:space="0" w:color="auto"/>
            </w:tcBorders>
            <w:shd w:val="clear" w:color="auto" w:fill="BFBFBF"/>
            <w:vAlign w:val="center"/>
          </w:tcPr>
          <w:p w14:paraId="5B55DDE7" w14:textId="77777777" w:rsidR="00FF4E31" w:rsidRPr="004C3A0B" w:rsidRDefault="00FF4E31" w:rsidP="00FF4E31">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tc>
      </w:tr>
    </w:tbl>
    <w:p w14:paraId="064F1103" w14:textId="77777777" w:rsidR="00FF4E31" w:rsidRPr="004C3A0B" w:rsidRDefault="00FF4E31" w:rsidP="00FF4E31">
      <w:pPr>
        <w:rPr>
          <w:rFonts w:ascii="Arial" w:hAnsi="Arial" w:cs="Arial"/>
          <w:bCs/>
          <w:sz w:val="22"/>
          <w:szCs w:val="22"/>
        </w:rPr>
      </w:pPr>
      <w:r w:rsidRPr="004C3A0B">
        <w:rPr>
          <w:rFonts w:ascii="Arial" w:hAnsi="Arial" w:cs="Arial"/>
          <w:b/>
          <w:bCs/>
          <w:sz w:val="22"/>
          <w:szCs w:val="22"/>
        </w:rPr>
        <w:br w:type="page"/>
      </w:r>
    </w:p>
    <w:p w14:paraId="224C5704" w14:textId="77777777" w:rsidR="00FF4E31" w:rsidRPr="004C3A0B" w:rsidRDefault="00FF4E31" w:rsidP="00FF4E31">
      <w:pPr>
        <w:rPr>
          <w:rFonts w:ascii="Arial" w:hAnsi="Arial" w:cs="Arial"/>
          <w:b/>
          <w:bCs/>
          <w:sz w:val="22"/>
          <w:szCs w:val="22"/>
        </w:rPr>
      </w:pPr>
      <w:r w:rsidRPr="004C3A0B">
        <w:rPr>
          <w:rFonts w:ascii="Arial" w:hAnsi="Arial" w:cs="Arial"/>
          <w:b/>
          <w:bCs/>
          <w:sz w:val="22"/>
          <w:szCs w:val="22"/>
        </w:rPr>
        <w:lastRenderedPageBreak/>
        <w:t>SECTION I: Feedback, Consent and Confidentiality</w:t>
      </w:r>
    </w:p>
    <w:p w14:paraId="65B2ED66" w14:textId="77777777" w:rsidR="00FF4E31" w:rsidRPr="004C3A0B" w:rsidRDefault="00FF4E31" w:rsidP="00FF4E31">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FF4E31" w:rsidRPr="004C3A0B" w14:paraId="59CA920D" w14:textId="77777777" w:rsidTr="00FF4E31">
        <w:tc>
          <w:tcPr>
            <w:tcW w:w="9923" w:type="dxa"/>
            <w:tcBorders>
              <w:top w:val="single" w:sz="4" w:space="0" w:color="auto"/>
              <w:bottom w:val="single" w:sz="4" w:space="0" w:color="auto"/>
            </w:tcBorders>
            <w:shd w:val="clear" w:color="auto" w:fill="F2F2F2"/>
          </w:tcPr>
          <w:p w14:paraId="1C4A3DB2" w14:textId="77777777" w:rsidR="00FF4E31" w:rsidRPr="004C3A0B" w:rsidRDefault="00FF4E31" w:rsidP="00FF4E31">
            <w:pPr>
              <w:rPr>
                <w:rFonts w:ascii="Arial" w:hAnsi="Arial" w:cs="Arial"/>
                <w:sz w:val="22"/>
                <w:szCs w:val="22"/>
              </w:rPr>
            </w:pPr>
            <w:r w:rsidRPr="004C3A0B">
              <w:rPr>
                <w:rFonts w:ascii="Arial" w:hAnsi="Arial" w:cs="Arial"/>
                <w:b/>
                <w:sz w:val="22"/>
                <w:szCs w:val="22"/>
              </w:rPr>
              <w:t>Feedback</w:t>
            </w:r>
          </w:p>
          <w:p w14:paraId="672D8EC2" w14:textId="77777777" w:rsidR="00FF4E31" w:rsidRPr="004C3A0B" w:rsidRDefault="00FF4E31" w:rsidP="00FF4E31">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FF4E31" w:rsidRPr="004C3A0B" w14:paraId="3D7AF859" w14:textId="77777777" w:rsidTr="00FF4E31">
        <w:tc>
          <w:tcPr>
            <w:tcW w:w="9923" w:type="dxa"/>
            <w:tcBorders>
              <w:top w:val="single" w:sz="4" w:space="0" w:color="auto"/>
              <w:bottom w:val="single" w:sz="4" w:space="0" w:color="auto"/>
            </w:tcBorders>
          </w:tcPr>
          <w:p w14:paraId="4B51D3F0" w14:textId="77777777" w:rsidR="00FF4E31" w:rsidRPr="004C3A0B" w:rsidRDefault="00FF4E31" w:rsidP="00FF4E31">
            <w:pPr>
              <w:autoSpaceDE w:val="0"/>
              <w:autoSpaceDN w:val="0"/>
              <w:adjustRightInd w:val="0"/>
              <w:rPr>
                <w:rFonts w:ascii="Arial" w:hAnsi="Arial" w:cs="Arial"/>
                <w:sz w:val="22"/>
                <w:szCs w:val="22"/>
              </w:rPr>
            </w:pPr>
            <w:r>
              <w:rPr>
                <w:rFonts w:ascii="Arial" w:hAnsi="Arial" w:cs="Arial"/>
                <w:sz w:val="22"/>
                <w:szCs w:val="22"/>
              </w:rPr>
              <w:t>N/A</w:t>
            </w:r>
          </w:p>
          <w:p w14:paraId="1D3C8883" w14:textId="77777777" w:rsidR="00FF4E31" w:rsidRPr="004C3A0B" w:rsidRDefault="00FF4E31" w:rsidP="00FF4E31">
            <w:pPr>
              <w:autoSpaceDE w:val="0"/>
              <w:autoSpaceDN w:val="0"/>
              <w:adjustRightInd w:val="0"/>
              <w:rPr>
                <w:rFonts w:ascii="Arial" w:hAnsi="Arial" w:cs="Arial"/>
                <w:sz w:val="22"/>
                <w:szCs w:val="22"/>
              </w:rPr>
            </w:pPr>
          </w:p>
          <w:p w14:paraId="364DD9C4" w14:textId="77777777" w:rsidR="00FF4E31" w:rsidRPr="004C3A0B" w:rsidRDefault="00FF4E31" w:rsidP="00FF4E31">
            <w:pPr>
              <w:autoSpaceDE w:val="0"/>
              <w:autoSpaceDN w:val="0"/>
              <w:adjustRightInd w:val="0"/>
              <w:rPr>
                <w:rFonts w:ascii="Arial" w:hAnsi="Arial" w:cs="Arial"/>
                <w:sz w:val="22"/>
                <w:szCs w:val="22"/>
              </w:rPr>
            </w:pPr>
          </w:p>
          <w:p w14:paraId="63A7F550" w14:textId="77777777" w:rsidR="00FF4E31" w:rsidRPr="004C3A0B" w:rsidRDefault="00FF4E31" w:rsidP="00FF4E31">
            <w:pPr>
              <w:autoSpaceDE w:val="0"/>
              <w:autoSpaceDN w:val="0"/>
              <w:adjustRightInd w:val="0"/>
              <w:rPr>
                <w:rFonts w:cs="Arial"/>
              </w:rPr>
            </w:pPr>
          </w:p>
        </w:tc>
      </w:tr>
      <w:tr w:rsidR="00FF4E31" w:rsidRPr="004C3A0B" w14:paraId="6A1FB6E6" w14:textId="77777777" w:rsidTr="00FF4E31">
        <w:tc>
          <w:tcPr>
            <w:tcW w:w="9923" w:type="dxa"/>
            <w:tcBorders>
              <w:top w:val="single" w:sz="4" w:space="0" w:color="auto"/>
              <w:bottom w:val="single" w:sz="4" w:space="0" w:color="auto"/>
            </w:tcBorders>
          </w:tcPr>
          <w:p w14:paraId="31963298" w14:textId="77777777" w:rsidR="00FF4E31" w:rsidRPr="004C3A0B" w:rsidRDefault="00FF4E31" w:rsidP="00FF4E31">
            <w:pPr>
              <w:autoSpaceDE w:val="0"/>
              <w:autoSpaceDN w:val="0"/>
              <w:adjustRightInd w:val="0"/>
              <w:rPr>
                <w:rFonts w:ascii="Arial" w:hAnsi="Arial" w:cs="Arial"/>
                <w:sz w:val="16"/>
                <w:szCs w:val="16"/>
              </w:rPr>
            </w:pPr>
          </w:p>
        </w:tc>
      </w:tr>
      <w:tr w:rsidR="00FF4E31" w:rsidRPr="004C3A0B" w14:paraId="599CA459" w14:textId="77777777" w:rsidTr="00FF4E31">
        <w:tc>
          <w:tcPr>
            <w:tcW w:w="9923" w:type="dxa"/>
            <w:tcBorders>
              <w:top w:val="single" w:sz="4" w:space="0" w:color="auto"/>
              <w:bottom w:val="single" w:sz="4" w:space="0" w:color="auto"/>
            </w:tcBorders>
            <w:shd w:val="clear" w:color="auto" w:fill="F2F2F2"/>
          </w:tcPr>
          <w:p w14:paraId="5DB892E9" w14:textId="77777777" w:rsidR="00FF4E31" w:rsidRPr="004C3A0B" w:rsidRDefault="00FF4E31" w:rsidP="00FF4E31">
            <w:pPr>
              <w:rPr>
                <w:rFonts w:ascii="Arial" w:hAnsi="Arial" w:cs="Arial"/>
                <w:sz w:val="22"/>
                <w:szCs w:val="22"/>
              </w:rPr>
            </w:pPr>
            <w:r w:rsidRPr="004C3A0B">
              <w:rPr>
                <w:rFonts w:ascii="Arial" w:hAnsi="Arial" w:cs="Arial"/>
                <w:b/>
                <w:sz w:val="22"/>
                <w:szCs w:val="22"/>
              </w:rPr>
              <w:t>Informed consent</w:t>
            </w:r>
          </w:p>
          <w:p w14:paraId="0CE8CA11" w14:textId="77777777" w:rsidR="00FF4E31" w:rsidRPr="004C3A0B" w:rsidRDefault="00FF4E31" w:rsidP="00FF4E31">
            <w:pPr>
              <w:autoSpaceDE w:val="0"/>
              <w:autoSpaceDN w:val="0"/>
              <w:adjustRightInd w:val="0"/>
              <w:rPr>
                <w:rFonts w:ascii="Arial" w:hAnsi="Arial" w:cs="Arial"/>
                <w:sz w:val="22"/>
                <w:szCs w:val="22"/>
              </w:rPr>
            </w:pPr>
            <w:r w:rsidRPr="004C3A0B">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FF4E31" w:rsidRPr="004C3A0B" w14:paraId="4EF7A951" w14:textId="77777777" w:rsidTr="00FF4E31">
        <w:tc>
          <w:tcPr>
            <w:tcW w:w="9923" w:type="dxa"/>
            <w:tcBorders>
              <w:top w:val="single" w:sz="4" w:space="0" w:color="auto"/>
              <w:bottom w:val="single" w:sz="4" w:space="0" w:color="auto"/>
            </w:tcBorders>
          </w:tcPr>
          <w:p w14:paraId="6959D0AF" w14:textId="77777777" w:rsidR="00FF4E31" w:rsidRPr="004C3A0B" w:rsidRDefault="00FF4E31" w:rsidP="00FF4E31">
            <w:pPr>
              <w:autoSpaceDE w:val="0"/>
              <w:autoSpaceDN w:val="0"/>
              <w:adjustRightInd w:val="0"/>
              <w:rPr>
                <w:rFonts w:ascii="Arial" w:hAnsi="Arial" w:cs="Arial"/>
                <w:sz w:val="22"/>
                <w:szCs w:val="22"/>
              </w:rPr>
            </w:pPr>
            <w:r>
              <w:rPr>
                <w:rFonts w:ascii="Arial" w:hAnsi="Arial" w:cs="Arial"/>
                <w:sz w:val="22"/>
                <w:szCs w:val="22"/>
              </w:rPr>
              <w:t>N/A</w:t>
            </w:r>
          </w:p>
          <w:p w14:paraId="35A7A80F" w14:textId="77777777" w:rsidR="00FF4E31" w:rsidRPr="004C3A0B" w:rsidRDefault="00FF4E31" w:rsidP="00FF4E31">
            <w:pPr>
              <w:autoSpaceDE w:val="0"/>
              <w:autoSpaceDN w:val="0"/>
              <w:adjustRightInd w:val="0"/>
              <w:rPr>
                <w:rFonts w:ascii="Arial" w:hAnsi="Arial" w:cs="Arial"/>
                <w:sz w:val="22"/>
                <w:szCs w:val="22"/>
              </w:rPr>
            </w:pPr>
          </w:p>
          <w:p w14:paraId="7BE72328" w14:textId="77777777" w:rsidR="00FF4E31" w:rsidRPr="004C3A0B" w:rsidRDefault="00FF4E31" w:rsidP="00FF4E31">
            <w:pPr>
              <w:autoSpaceDE w:val="0"/>
              <w:autoSpaceDN w:val="0"/>
              <w:adjustRightInd w:val="0"/>
              <w:rPr>
                <w:rFonts w:ascii="Arial" w:hAnsi="Arial" w:cs="Arial"/>
                <w:sz w:val="22"/>
                <w:szCs w:val="22"/>
              </w:rPr>
            </w:pPr>
          </w:p>
          <w:p w14:paraId="6D3CC252" w14:textId="77777777" w:rsidR="00FF4E31" w:rsidRPr="004C3A0B" w:rsidRDefault="00FF4E31" w:rsidP="00FF4E31">
            <w:pPr>
              <w:autoSpaceDE w:val="0"/>
              <w:autoSpaceDN w:val="0"/>
              <w:adjustRightInd w:val="0"/>
              <w:rPr>
                <w:rFonts w:cs="Arial"/>
              </w:rPr>
            </w:pPr>
            <w:r w:rsidRPr="004C3A0B">
              <w:rPr>
                <w:rFonts w:ascii="Arial" w:hAnsi="Arial" w:cs="Arial"/>
                <w:color w:val="808080"/>
                <w:sz w:val="18"/>
                <w:szCs w:val="18"/>
              </w:rPr>
              <w:t xml:space="preserve"> </w:t>
            </w:r>
          </w:p>
        </w:tc>
      </w:tr>
      <w:tr w:rsidR="00FF4E31" w:rsidRPr="004C3A0B" w14:paraId="18A9941A" w14:textId="77777777" w:rsidTr="00FF4E31">
        <w:tc>
          <w:tcPr>
            <w:tcW w:w="9923" w:type="dxa"/>
            <w:tcBorders>
              <w:top w:val="single" w:sz="4" w:space="0" w:color="auto"/>
              <w:bottom w:val="single" w:sz="4" w:space="0" w:color="auto"/>
            </w:tcBorders>
          </w:tcPr>
          <w:p w14:paraId="0E276710" w14:textId="77777777" w:rsidR="00FF4E31" w:rsidRPr="004C3A0B" w:rsidRDefault="00FF4E31" w:rsidP="00FF4E31">
            <w:pPr>
              <w:autoSpaceDE w:val="0"/>
              <w:autoSpaceDN w:val="0"/>
              <w:adjustRightInd w:val="0"/>
              <w:rPr>
                <w:rFonts w:ascii="Arial" w:hAnsi="Arial" w:cs="Arial"/>
                <w:sz w:val="16"/>
                <w:szCs w:val="16"/>
              </w:rPr>
            </w:pPr>
          </w:p>
        </w:tc>
      </w:tr>
      <w:tr w:rsidR="00FF4E31" w:rsidRPr="004C3A0B" w14:paraId="79BABBD3" w14:textId="77777777" w:rsidTr="00FF4E31">
        <w:tc>
          <w:tcPr>
            <w:tcW w:w="9923" w:type="dxa"/>
            <w:tcBorders>
              <w:top w:val="single" w:sz="4" w:space="0" w:color="auto"/>
              <w:bottom w:val="single" w:sz="4" w:space="0" w:color="auto"/>
            </w:tcBorders>
            <w:shd w:val="clear" w:color="auto" w:fill="F2F2F2"/>
          </w:tcPr>
          <w:p w14:paraId="3CA36144" w14:textId="77777777" w:rsidR="00FF4E31" w:rsidRPr="004C3A0B" w:rsidRDefault="00FF4E31" w:rsidP="00FF4E31">
            <w:pPr>
              <w:rPr>
                <w:rFonts w:ascii="Arial" w:hAnsi="Arial" w:cs="Arial"/>
                <w:b/>
                <w:sz w:val="22"/>
                <w:szCs w:val="22"/>
              </w:rPr>
            </w:pPr>
            <w:r w:rsidRPr="004C3A0B">
              <w:rPr>
                <w:rFonts w:ascii="Arial" w:hAnsi="Arial" w:cs="Arial"/>
                <w:b/>
                <w:sz w:val="22"/>
                <w:szCs w:val="22"/>
              </w:rPr>
              <w:t>Confidentiality / Anonymity</w:t>
            </w:r>
          </w:p>
          <w:p w14:paraId="62D753E7" w14:textId="77777777" w:rsidR="00FF4E31" w:rsidRPr="004C3A0B" w:rsidRDefault="00FF4E31" w:rsidP="00FF4E31">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FF4E31" w:rsidRPr="004C3A0B" w14:paraId="07296ECA" w14:textId="77777777" w:rsidTr="00FF4E31">
        <w:tc>
          <w:tcPr>
            <w:tcW w:w="9923" w:type="dxa"/>
            <w:tcBorders>
              <w:top w:val="single" w:sz="4" w:space="0" w:color="auto"/>
              <w:bottom w:val="single" w:sz="4" w:space="0" w:color="auto"/>
            </w:tcBorders>
          </w:tcPr>
          <w:p w14:paraId="0BC497F9" w14:textId="77777777" w:rsidR="00FF4E31" w:rsidRPr="004C3A0B" w:rsidRDefault="00FF4E31" w:rsidP="00FF4E31">
            <w:pPr>
              <w:autoSpaceDE w:val="0"/>
              <w:autoSpaceDN w:val="0"/>
              <w:adjustRightInd w:val="0"/>
              <w:rPr>
                <w:rFonts w:ascii="Arial" w:hAnsi="Arial" w:cs="Arial"/>
                <w:sz w:val="22"/>
                <w:szCs w:val="22"/>
              </w:rPr>
            </w:pPr>
            <w:r>
              <w:rPr>
                <w:rFonts w:ascii="Arial" w:hAnsi="Arial" w:cs="Arial"/>
                <w:sz w:val="22"/>
                <w:szCs w:val="22"/>
              </w:rPr>
              <w:t>N/A</w:t>
            </w:r>
          </w:p>
          <w:p w14:paraId="1006EAED" w14:textId="77777777" w:rsidR="00FF4E31" w:rsidRPr="004C3A0B" w:rsidRDefault="00FF4E31" w:rsidP="00FF4E31">
            <w:pPr>
              <w:autoSpaceDE w:val="0"/>
              <w:autoSpaceDN w:val="0"/>
              <w:adjustRightInd w:val="0"/>
              <w:rPr>
                <w:rFonts w:ascii="Arial" w:hAnsi="Arial" w:cs="Arial"/>
                <w:sz w:val="22"/>
                <w:szCs w:val="22"/>
              </w:rPr>
            </w:pPr>
          </w:p>
          <w:p w14:paraId="746F33CD" w14:textId="77777777" w:rsidR="00FF4E31" w:rsidRPr="004C3A0B" w:rsidRDefault="00FF4E31" w:rsidP="00FF4E31">
            <w:pPr>
              <w:autoSpaceDE w:val="0"/>
              <w:autoSpaceDN w:val="0"/>
              <w:adjustRightInd w:val="0"/>
              <w:rPr>
                <w:rFonts w:ascii="Arial" w:hAnsi="Arial" w:cs="Arial"/>
                <w:sz w:val="22"/>
                <w:szCs w:val="22"/>
              </w:rPr>
            </w:pPr>
          </w:p>
          <w:p w14:paraId="69233808" w14:textId="77777777" w:rsidR="00FF4E31" w:rsidRPr="004C3A0B" w:rsidRDefault="00FF4E31" w:rsidP="00FF4E31">
            <w:pPr>
              <w:autoSpaceDE w:val="0"/>
              <w:autoSpaceDN w:val="0"/>
              <w:adjustRightInd w:val="0"/>
              <w:rPr>
                <w:rFonts w:cs="Arial"/>
              </w:rPr>
            </w:pPr>
          </w:p>
        </w:tc>
      </w:tr>
    </w:tbl>
    <w:p w14:paraId="5B8BF3BA" w14:textId="77777777" w:rsidR="00FF4E31" w:rsidRPr="004C3A0B" w:rsidRDefault="00FF4E31" w:rsidP="00FF4E31">
      <w:pPr>
        <w:rPr>
          <w:rFonts w:ascii="Arial" w:hAnsi="Arial" w:cs="Arial"/>
          <w:sz w:val="22"/>
          <w:szCs w:val="22"/>
        </w:rPr>
      </w:pPr>
    </w:p>
    <w:p w14:paraId="23121731" w14:textId="77777777" w:rsidR="00FF4E31" w:rsidRPr="004C3A0B" w:rsidRDefault="00FF4E31" w:rsidP="00FF4E31">
      <w:pPr>
        <w:rPr>
          <w:rFonts w:ascii="Arial" w:hAnsi="Arial" w:cs="Arial"/>
          <w:sz w:val="22"/>
          <w:szCs w:val="22"/>
        </w:rPr>
      </w:pPr>
    </w:p>
    <w:p w14:paraId="08106681" w14:textId="77777777" w:rsidR="00FF4E31" w:rsidRPr="004C3A0B" w:rsidRDefault="00FF4E31" w:rsidP="00FF4E31">
      <w:pPr>
        <w:rPr>
          <w:rFonts w:ascii="Arial" w:hAnsi="Arial" w:cs="Arial"/>
          <w:b/>
          <w:bCs/>
          <w:sz w:val="22"/>
          <w:szCs w:val="22"/>
        </w:rPr>
      </w:pPr>
      <w:r w:rsidRPr="004C3A0B">
        <w:rPr>
          <w:rFonts w:ascii="Arial" w:hAnsi="Arial" w:cs="Arial"/>
          <w:b/>
          <w:bCs/>
          <w:sz w:val="22"/>
          <w:szCs w:val="22"/>
        </w:rPr>
        <w:br w:type="page"/>
      </w:r>
    </w:p>
    <w:p w14:paraId="78392313" w14:textId="77777777" w:rsidR="00FF4E31" w:rsidRPr="004C3A0B" w:rsidRDefault="00FF4E31" w:rsidP="00FF4E31">
      <w:pPr>
        <w:rPr>
          <w:rFonts w:ascii="Arial" w:hAnsi="Arial" w:cs="Arial"/>
          <w:b/>
          <w:bCs/>
          <w:sz w:val="22"/>
          <w:szCs w:val="22"/>
        </w:rPr>
      </w:pPr>
      <w:r w:rsidRPr="004C3A0B">
        <w:rPr>
          <w:rFonts w:ascii="Arial" w:hAnsi="Arial" w:cs="Arial"/>
          <w:b/>
          <w:bCs/>
          <w:sz w:val="22"/>
          <w:szCs w:val="22"/>
        </w:rPr>
        <w:lastRenderedPageBreak/>
        <w:t>SECTION J: Data Protection and Storage</w:t>
      </w:r>
    </w:p>
    <w:p w14:paraId="4303834B" w14:textId="77777777" w:rsidR="00FF4E31" w:rsidRPr="004C3A0B" w:rsidRDefault="00FF4E31" w:rsidP="00FF4E31">
      <w:pPr>
        <w:rPr>
          <w:rFonts w:ascii="Arial" w:hAnsi="Arial" w:cs="Arial"/>
          <w:b/>
          <w:bCs/>
          <w:sz w:val="16"/>
          <w:szCs w:val="16"/>
        </w:rPr>
      </w:pPr>
    </w:p>
    <w:p w14:paraId="78D0A398" w14:textId="77777777" w:rsidR="00FF4E31" w:rsidRPr="004C3A0B" w:rsidRDefault="00FF4E31" w:rsidP="00FF4E31">
      <w:pPr>
        <w:jc w:val="both"/>
        <w:rPr>
          <w:rFonts w:ascii="Arial" w:hAnsi="Arial" w:cs="Arial"/>
          <w:b/>
          <w:bCs/>
          <w:sz w:val="22"/>
          <w:szCs w:val="22"/>
        </w:rPr>
      </w:pPr>
      <w:r w:rsidRPr="004C3A0B">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sidRPr="004C3A0B">
          <w:rPr>
            <w:rStyle w:val="Hyperlink"/>
            <w:rFonts w:ascii="Arial" w:eastAsia="Calibri" w:hAnsi="Arial" w:cs="Arial"/>
            <w:sz w:val="22"/>
            <w:szCs w:val="22"/>
          </w:rPr>
          <w:t>http://uwtsd.ac.uk/library/research-data-management/</w:t>
        </w:r>
      </w:hyperlink>
      <w:r w:rsidRPr="004C3A0B">
        <w:rPr>
          <w:rFonts w:ascii="Arial" w:hAnsi="Arial" w:cs="Arial"/>
          <w:color w:val="000000"/>
          <w:sz w:val="22"/>
          <w:szCs w:val="22"/>
        </w:rPr>
        <w:t>).</w:t>
      </w:r>
    </w:p>
    <w:tbl>
      <w:tblPr>
        <w:tblW w:w="9889" w:type="dxa"/>
        <w:tblLook w:val="04A0" w:firstRow="1" w:lastRow="0" w:firstColumn="1" w:lastColumn="0" w:noHBand="0" w:noVBand="1"/>
      </w:tblPr>
      <w:tblGrid>
        <w:gridCol w:w="7763"/>
        <w:gridCol w:w="992"/>
        <w:gridCol w:w="1134"/>
      </w:tblGrid>
      <w:tr w:rsidR="00FF4E31" w:rsidRPr="004C3A0B" w14:paraId="531734A7" w14:textId="77777777" w:rsidTr="008D4810">
        <w:tc>
          <w:tcPr>
            <w:tcW w:w="7763" w:type="dxa"/>
            <w:tcBorders>
              <w:top w:val="nil"/>
              <w:left w:val="nil"/>
            </w:tcBorders>
            <w:shd w:val="clear" w:color="auto" w:fill="auto"/>
          </w:tcPr>
          <w:p w14:paraId="7720E5C4" w14:textId="77777777" w:rsidR="00FF4E31" w:rsidRPr="008D4810" w:rsidRDefault="00FF4E31" w:rsidP="008D4810">
            <w:pPr>
              <w:autoSpaceDE w:val="0"/>
              <w:autoSpaceDN w:val="0"/>
              <w:adjustRightInd w:val="0"/>
              <w:rPr>
                <w:rFonts w:ascii="Arial" w:hAnsi="Arial" w:cs="Arial"/>
                <w:bCs/>
                <w:sz w:val="22"/>
                <w:szCs w:val="22"/>
              </w:rPr>
            </w:pPr>
          </w:p>
        </w:tc>
        <w:tc>
          <w:tcPr>
            <w:tcW w:w="992" w:type="dxa"/>
            <w:shd w:val="clear" w:color="auto" w:fill="F2F2F2"/>
            <w:vAlign w:val="bottom"/>
          </w:tcPr>
          <w:p w14:paraId="441B919B" w14:textId="77777777" w:rsidR="00FF4E31" w:rsidRPr="008D4810" w:rsidRDefault="00FF4E31" w:rsidP="008D4810">
            <w:pPr>
              <w:autoSpaceDE w:val="0"/>
              <w:autoSpaceDN w:val="0"/>
              <w:adjustRightInd w:val="0"/>
              <w:jc w:val="center"/>
              <w:rPr>
                <w:rFonts w:ascii="Arial" w:hAnsi="Arial" w:cs="Arial"/>
                <w:b/>
                <w:bCs/>
                <w:sz w:val="22"/>
                <w:szCs w:val="22"/>
              </w:rPr>
            </w:pPr>
            <w:r w:rsidRPr="008D4810">
              <w:rPr>
                <w:rFonts w:ascii="Arial" w:hAnsi="Arial" w:cs="Arial"/>
                <w:b/>
                <w:bCs/>
                <w:sz w:val="22"/>
                <w:szCs w:val="22"/>
              </w:rPr>
              <w:t>YES</w:t>
            </w:r>
          </w:p>
        </w:tc>
        <w:tc>
          <w:tcPr>
            <w:tcW w:w="1134" w:type="dxa"/>
            <w:shd w:val="clear" w:color="auto" w:fill="F2F2F2"/>
            <w:vAlign w:val="bottom"/>
          </w:tcPr>
          <w:p w14:paraId="70ADB575" w14:textId="77777777" w:rsidR="00FF4E31" w:rsidRPr="008D4810" w:rsidRDefault="00FF4E31" w:rsidP="008D4810">
            <w:pPr>
              <w:autoSpaceDE w:val="0"/>
              <w:autoSpaceDN w:val="0"/>
              <w:adjustRightInd w:val="0"/>
              <w:jc w:val="center"/>
              <w:rPr>
                <w:rFonts w:ascii="Arial" w:hAnsi="Arial" w:cs="Arial"/>
                <w:b/>
                <w:bCs/>
                <w:sz w:val="22"/>
                <w:szCs w:val="22"/>
              </w:rPr>
            </w:pPr>
            <w:r w:rsidRPr="008D4810">
              <w:rPr>
                <w:rFonts w:ascii="Arial" w:hAnsi="Arial" w:cs="Arial"/>
                <w:b/>
                <w:bCs/>
                <w:sz w:val="22"/>
                <w:szCs w:val="22"/>
              </w:rPr>
              <w:t>NO</w:t>
            </w:r>
          </w:p>
        </w:tc>
      </w:tr>
      <w:tr w:rsidR="00FF4E31" w:rsidRPr="004C3A0B" w14:paraId="1E2B8830" w14:textId="77777777" w:rsidTr="008D4810">
        <w:trPr>
          <w:trHeight w:val="403"/>
        </w:trPr>
        <w:tc>
          <w:tcPr>
            <w:tcW w:w="7763" w:type="dxa"/>
            <w:shd w:val="clear" w:color="auto" w:fill="F2F2F2"/>
            <w:vAlign w:val="center"/>
          </w:tcPr>
          <w:p w14:paraId="3C4BBAEB"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Does the research activity involve personal da</w:t>
            </w:r>
            <w:r w:rsidRPr="008D4810">
              <w:rPr>
                <w:rFonts w:ascii="Arial" w:hAnsi="Arial" w:cs="Arial"/>
                <w:sz w:val="22"/>
                <w:szCs w:val="22"/>
                <w:shd w:val="clear" w:color="auto" w:fill="F2F2F2"/>
              </w:rPr>
              <w:t>t</w:t>
            </w:r>
            <w:r w:rsidRPr="008D4810">
              <w:rPr>
                <w:rFonts w:ascii="Arial" w:hAnsi="Arial" w:cs="Arial"/>
                <w:sz w:val="22"/>
                <w:szCs w:val="22"/>
              </w:rPr>
              <w:t>a (as defined by the Data Protection Act)?</w:t>
            </w:r>
          </w:p>
        </w:tc>
        <w:tc>
          <w:tcPr>
            <w:tcW w:w="992" w:type="dxa"/>
            <w:shd w:val="clear" w:color="auto" w:fill="BFBFBF"/>
            <w:vAlign w:val="center"/>
          </w:tcPr>
          <w:p w14:paraId="404E9174" w14:textId="77777777" w:rsidR="00FF4E31" w:rsidRPr="008D4810" w:rsidRDefault="00FF4E31" w:rsidP="008D4810">
            <w:pPr>
              <w:autoSpaceDE w:val="0"/>
              <w:autoSpaceDN w:val="0"/>
              <w:adjustRightInd w:val="0"/>
              <w:jc w:val="center"/>
              <w:rPr>
                <w:rFonts w:ascii="Arial" w:hAnsi="Arial" w:cs="Arial"/>
                <w:bCs/>
                <w:sz w:val="22"/>
                <w:szCs w:val="22"/>
              </w:rPr>
            </w:pPr>
            <w:r w:rsidRPr="008D4810">
              <w:rPr>
                <w:rFonts w:ascii="MS Gothic" w:eastAsia="MS Gothic" w:hAnsi="MS Gothic" w:cs="Arial" w:hint="eastAsia"/>
                <w:b/>
                <w:bCs/>
                <w:sz w:val="22"/>
                <w:szCs w:val="22"/>
              </w:rPr>
              <w:t>☐</w:t>
            </w:r>
          </w:p>
        </w:tc>
        <w:tc>
          <w:tcPr>
            <w:tcW w:w="1134" w:type="dxa"/>
            <w:shd w:val="clear" w:color="auto" w:fill="BFBFBF"/>
            <w:vAlign w:val="center"/>
          </w:tcPr>
          <w:p w14:paraId="212EDEF1"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r>
      <w:tr w:rsidR="00FF4E31" w:rsidRPr="004C3A0B" w14:paraId="330AE555" w14:textId="77777777" w:rsidTr="008D4810">
        <w:trPr>
          <w:trHeight w:val="403"/>
        </w:trPr>
        <w:tc>
          <w:tcPr>
            <w:tcW w:w="9889" w:type="dxa"/>
            <w:gridSpan w:val="3"/>
            <w:shd w:val="clear" w:color="auto" w:fill="F2F2F2"/>
            <w:vAlign w:val="center"/>
          </w:tcPr>
          <w:p w14:paraId="07145B9A"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If YES, provide a</w:t>
            </w:r>
            <w:r w:rsidRPr="008D4810">
              <w:rPr>
                <w:rFonts w:ascii="Arial" w:hAnsi="Arial" w:cs="Arial"/>
                <w:b/>
                <w:bCs/>
                <w:sz w:val="22"/>
                <w:szCs w:val="22"/>
              </w:rPr>
              <w:t xml:space="preserve"> </w:t>
            </w:r>
            <w:r w:rsidRPr="008D4810">
              <w:rPr>
                <w:rFonts w:ascii="Arial" w:hAnsi="Arial" w:cs="Arial"/>
                <w:sz w:val="22"/>
                <w:szCs w:val="22"/>
              </w:rPr>
              <w:t>description of the data and explain why this data needs to be collected:</w:t>
            </w:r>
          </w:p>
        </w:tc>
      </w:tr>
      <w:tr w:rsidR="00FF4E31" w:rsidRPr="004C3A0B" w14:paraId="2ACFCA02" w14:textId="77777777" w:rsidTr="008D4810">
        <w:trPr>
          <w:trHeight w:val="403"/>
        </w:trPr>
        <w:tc>
          <w:tcPr>
            <w:tcW w:w="9889" w:type="dxa"/>
            <w:gridSpan w:val="3"/>
            <w:shd w:val="clear" w:color="auto" w:fill="auto"/>
            <w:vAlign w:val="center"/>
          </w:tcPr>
          <w:p w14:paraId="440CC52C" w14:textId="77777777" w:rsidR="00FF4E31" w:rsidRPr="008D4810" w:rsidRDefault="00FF4E31" w:rsidP="008D4810">
            <w:pPr>
              <w:autoSpaceDE w:val="0"/>
              <w:autoSpaceDN w:val="0"/>
              <w:adjustRightInd w:val="0"/>
              <w:rPr>
                <w:rFonts w:ascii="Arial" w:hAnsi="Arial" w:cs="Arial"/>
                <w:sz w:val="22"/>
                <w:szCs w:val="22"/>
              </w:rPr>
            </w:pPr>
          </w:p>
          <w:p w14:paraId="38F4F3EA" w14:textId="77777777" w:rsidR="00FF4E31" w:rsidRPr="008D4810" w:rsidRDefault="00FF4E31" w:rsidP="008D4810">
            <w:pPr>
              <w:autoSpaceDE w:val="0"/>
              <w:autoSpaceDN w:val="0"/>
              <w:adjustRightInd w:val="0"/>
              <w:rPr>
                <w:rFonts w:ascii="Arial" w:hAnsi="Arial" w:cs="Arial"/>
                <w:sz w:val="22"/>
                <w:szCs w:val="22"/>
              </w:rPr>
            </w:pPr>
          </w:p>
          <w:p w14:paraId="283E2410" w14:textId="77777777" w:rsidR="00FF4E31" w:rsidRPr="008D4810" w:rsidRDefault="00FF4E31" w:rsidP="008D4810">
            <w:pPr>
              <w:autoSpaceDE w:val="0"/>
              <w:autoSpaceDN w:val="0"/>
              <w:adjustRightInd w:val="0"/>
              <w:rPr>
                <w:rFonts w:ascii="Arial" w:hAnsi="Arial" w:cs="Arial"/>
                <w:sz w:val="22"/>
                <w:szCs w:val="22"/>
              </w:rPr>
            </w:pPr>
          </w:p>
          <w:p w14:paraId="72FA3B4C" w14:textId="77777777" w:rsidR="00FF4E31" w:rsidRPr="008D4810" w:rsidRDefault="00FF4E31" w:rsidP="008D4810">
            <w:pPr>
              <w:autoSpaceDE w:val="0"/>
              <w:autoSpaceDN w:val="0"/>
              <w:adjustRightInd w:val="0"/>
              <w:rPr>
                <w:rFonts w:ascii="Arial" w:hAnsi="Arial" w:cs="Arial"/>
                <w:sz w:val="22"/>
                <w:szCs w:val="22"/>
              </w:rPr>
            </w:pPr>
          </w:p>
          <w:p w14:paraId="04C1C960" w14:textId="77777777" w:rsidR="00FF4E31" w:rsidRPr="008D4810" w:rsidRDefault="00FF4E31" w:rsidP="008D4810">
            <w:pPr>
              <w:autoSpaceDE w:val="0"/>
              <w:autoSpaceDN w:val="0"/>
              <w:adjustRightInd w:val="0"/>
              <w:rPr>
                <w:rFonts w:ascii="Arial" w:hAnsi="Arial" w:cs="Arial"/>
                <w:sz w:val="22"/>
                <w:szCs w:val="22"/>
              </w:rPr>
            </w:pPr>
          </w:p>
          <w:p w14:paraId="1957179B" w14:textId="77777777" w:rsidR="00FF4E31" w:rsidRPr="008D4810" w:rsidRDefault="00FF4E31" w:rsidP="008D4810">
            <w:pPr>
              <w:autoSpaceDE w:val="0"/>
              <w:autoSpaceDN w:val="0"/>
              <w:adjustRightInd w:val="0"/>
              <w:rPr>
                <w:rFonts w:ascii="Arial" w:hAnsi="Arial" w:cs="Arial"/>
                <w:sz w:val="22"/>
                <w:szCs w:val="22"/>
              </w:rPr>
            </w:pPr>
          </w:p>
          <w:p w14:paraId="3D3163D5" w14:textId="77777777" w:rsidR="00FF4E31" w:rsidRPr="008D4810" w:rsidRDefault="00FF4E31" w:rsidP="008D4810">
            <w:pPr>
              <w:autoSpaceDE w:val="0"/>
              <w:autoSpaceDN w:val="0"/>
              <w:adjustRightInd w:val="0"/>
              <w:rPr>
                <w:rFonts w:cs="Arial"/>
              </w:rPr>
            </w:pPr>
            <w:r w:rsidRPr="008D4810">
              <w:rPr>
                <w:rFonts w:ascii="Arial" w:hAnsi="Arial" w:cs="Arial"/>
                <w:color w:val="808080"/>
                <w:sz w:val="18"/>
                <w:szCs w:val="18"/>
              </w:rPr>
              <w:t>(this box should expand as you type)</w:t>
            </w:r>
          </w:p>
        </w:tc>
      </w:tr>
      <w:tr w:rsidR="00FF4E31" w:rsidRPr="004C3A0B" w14:paraId="1948C8BA" w14:textId="77777777" w:rsidTr="008D4810">
        <w:trPr>
          <w:trHeight w:val="163"/>
        </w:trPr>
        <w:tc>
          <w:tcPr>
            <w:tcW w:w="9889" w:type="dxa"/>
            <w:gridSpan w:val="3"/>
            <w:shd w:val="clear" w:color="auto" w:fill="auto"/>
            <w:vAlign w:val="center"/>
          </w:tcPr>
          <w:p w14:paraId="00856A39" w14:textId="77777777" w:rsidR="00FF4E31" w:rsidRPr="008D4810" w:rsidRDefault="00FF4E31" w:rsidP="008D4810">
            <w:pPr>
              <w:autoSpaceDE w:val="0"/>
              <w:autoSpaceDN w:val="0"/>
              <w:adjustRightInd w:val="0"/>
              <w:rPr>
                <w:rFonts w:ascii="Arial" w:hAnsi="Arial" w:cs="Arial"/>
                <w:sz w:val="16"/>
                <w:szCs w:val="16"/>
              </w:rPr>
            </w:pPr>
          </w:p>
        </w:tc>
      </w:tr>
      <w:tr w:rsidR="00FF4E31" w:rsidRPr="004C3A0B" w14:paraId="22448451" w14:textId="77777777" w:rsidTr="008D4810">
        <w:trPr>
          <w:trHeight w:val="403"/>
        </w:trPr>
        <w:tc>
          <w:tcPr>
            <w:tcW w:w="7763" w:type="dxa"/>
            <w:shd w:val="clear" w:color="auto" w:fill="F2F2F2"/>
            <w:vAlign w:val="center"/>
          </w:tcPr>
          <w:p w14:paraId="18494E02"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Does it involve sensitive personal data (as defined by the Data Protection Act)?</w:t>
            </w:r>
          </w:p>
        </w:tc>
        <w:tc>
          <w:tcPr>
            <w:tcW w:w="992" w:type="dxa"/>
            <w:shd w:val="clear" w:color="auto" w:fill="BFBFBF"/>
            <w:vAlign w:val="center"/>
          </w:tcPr>
          <w:p w14:paraId="4F4257D0" w14:textId="77777777" w:rsidR="00FF4E31" w:rsidRPr="008D4810" w:rsidRDefault="00FF4E31" w:rsidP="008D4810">
            <w:pPr>
              <w:autoSpaceDE w:val="0"/>
              <w:autoSpaceDN w:val="0"/>
              <w:adjustRightInd w:val="0"/>
              <w:jc w:val="center"/>
              <w:rPr>
                <w:rFonts w:ascii="Arial" w:hAnsi="Arial" w:cs="Arial"/>
                <w:bCs/>
                <w:sz w:val="22"/>
                <w:szCs w:val="22"/>
              </w:rPr>
            </w:pPr>
            <w:r w:rsidRPr="008D4810">
              <w:rPr>
                <w:rFonts w:ascii="MS Gothic" w:eastAsia="MS Gothic" w:hAnsi="MS Gothic" w:cs="Arial" w:hint="eastAsia"/>
                <w:b/>
                <w:bCs/>
                <w:sz w:val="22"/>
                <w:szCs w:val="22"/>
              </w:rPr>
              <w:t>☐</w:t>
            </w:r>
          </w:p>
        </w:tc>
        <w:tc>
          <w:tcPr>
            <w:tcW w:w="1134" w:type="dxa"/>
            <w:shd w:val="clear" w:color="auto" w:fill="BFBFBF"/>
            <w:vAlign w:val="center"/>
          </w:tcPr>
          <w:p w14:paraId="3F2FA7C8"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r>
      <w:tr w:rsidR="00FF4E31" w:rsidRPr="004C3A0B" w14:paraId="1E0A7CA4" w14:textId="77777777" w:rsidTr="008D4810">
        <w:trPr>
          <w:trHeight w:val="403"/>
        </w:trPr>
        <w:tc>
          <w:tcPr>
            <w:tcW w:w="9889" w:type="dxa"/>
            <w:gridSpan w:val="3"/>
            <w:shd w:val="clear" w:color="auto" w:fill="F2F2F2"/>
            <w:vAlign w:val="center"/>
          </w:tcPr>
          <w:p w14:paraId="3994D70A"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If YES, provide a</w:t>
            </w:r>
            <w:r w:rsidRPr="008D4810">
              <w:rPr>
                <w:rFonts w:ascii="Arial" w:hAnsi="Arial" w:cs="Arial"/>
                <w:b/>
                <w:bCs/>
                <w:sz w:val="22"/>
                <w:szCs w:val="22"/>
              </w:rPr>
              <w:t xml:space="preserve"> </w:t>
            </w:r>
            <w:r w:rsidRPr="008D4810">
              <w:rPr>
                <w:rFonts w:ascii="Arial" w:hAnsi="Arial" w:cs="Arial"/>
                <w:sz w:val="22"/>
                <w:szCs w:val="22"/>
              </w:rPr>
              <w:t>description of the data and explain why this data needs to be collected:</w:t>
            </w:r>
          </w:p>
        </w:tc>
      </w:tr>
      <w:tr w:rsidR="00FF4E31" w:rsidRPr="004C3A0B" w14:paraId="702D88E5" w14:textId="77777777" w:rsidTr="008D4810">
        <w:trPr>
          <w:trHeight w:val="403"/>
        </w:trPr>
        <w:tc>
          <w:tcPr>
            <w:tcW w:w="9889" w:type="dxa"/>
            <w:gridSpan w:val="3"/>
            <w:shd w:val="clear" w:color="auto" w:fill="auto"/>
            <w:vAlign w:val="center"/>
          </w:tcPr>
          <w:p w14:paraId="135C6989" w14:textId="77777777" w:rsidR="00FF4E31" w:rsidRPr="008D4810" w:rsidRDefault="00FF4E31" w:rsidP="008D4810">
            <w:pPr>
              <w:autoSpaceDE w:val="0"/>
              <w:autoSpaceDN w:val="0"/>
              <w:adjustRightInd w:val="0"/>
              <w:rPr>
                <w:rFonts w:ascii="Arial" w:hAnsi="Arial" w:cs="Arial"/>
                <w:sz w:val="22"/>
                <w:szCs w:val="22"/>
              </w:rPr>
            </w:pPr>
          </w:p>
          <w:p w14:paraId="5B496AF5" w14:textId="77777777" w:rsidR="00FF4E31" w:rsidRPr="008D4810" w:rsidRDefault="00FF4E31" w:rsidP="008D4810">
            <w:pPr>
              <w:autoSpaceDE w:val="0"/>
              <w:autoSpaceDN w:val="0"/>
              <w:adjustRightInd w:val="0"/>
              <w:rPr>
                <w:rFonts w:ascii="Arial" w:hAnsi="Arial" w:cs="Arial"/>
                <w:sz w:val="22"/>
                <w:szCs w:val="22"/>
              </w:rPr>
            </w:pPr>
          </w:p>
          <w:p w14:paraId="2A993011" w14:textId="77777777" w:rsidR="00FF4E31" w:rsidRPr="008D4810" w:rsidRDefault="00FF4E31" w:rsidP="008D4810">
            <w:pPr>
              <w:autoSpaceDE w:val="0"/>
              <w:autoSpaceDN w:val="0"/>
              <w:adjustRightInd w:val="0"/>
              <w:rPr>
                <w:rFonts w:ascii="Arial" w:hAnsi="Arial" w:cs="Arial"/>
                <w:sz w:val="22"/>
                <w:szCs w:val="22"/>
              </w:rPr>
            </w:pPr>
          </w:p>
          <w:p w14:paraId="51D5C7B4" w14:textId="77777777" w:rsidR="00FF4E31" w:rsidRPr="008D4810" w:rsidRDefault="00FF4E31" w:rsidP="008D4810">
            <w:pPr>
              <w:autoSpaceDE w:val="0"/>
              <w:autoSpaceDN w:val="0"/>
              <w:adjustRightInd w:val="0"/>
              <w:rPr>
                <w:rFonts w:ascii="Arial" w:hAnsi="Arial" w:cs="Arial"/>
                <w:sz w:val="22"/>
                <w:szCs w:val="22"/>
              </w:rPr>
            </w:pPr>
          </w:p>
          <w:p w14:paraId="115B21D4" w14:textId="77777777" w:rsidR="00FF4E31" w:rsidRPr="008D4810" w:rsidRDefault="00FF4E31" w:rsidP="008D4810">
            <w:pPr>
              <w:autoSpaceDE w:val="0"/>
              <w:autoSpaceDN w:val="0"/>
              <w:adjustRightInd w:val="0"/>
              <w:rPr>
                <w:rFonts w:cs="Arial"/>
              </w:rPr>
            </w:pPr>
            <w:r w:rsidRPr="008D4810">
              <w:rPr>
                <w:rFonts w:ascii="Arial" w:hAnsi="Arial" w:cs="Arial"/>
                <w:color w:val="808080"/>
                <w:sz w:val="18"/>
                <w:szCs w:val="18"/>
              </w:rPr>
              <w:t>(this box should expand as you type)</w:t>
            </w:r>
          </w:p>
        </w:tc>
      </w:tr>
    </w:tbl>
    <w:p w14:paraId="1DE9B2F4" w14:textId="77777777" w:rsidR="00FF4E31" w:rsidRPr="004C3A0B" w:rsidRDefault="00FF4E31" w:rsidP="00FF4E31">
      <w:pPr>
        <w:rPr>
          <w:rFonts w:ascii="Arial" w:hAnsi="Arial" w:cs="Arial"/>
          <w:sz w:val="16"/>
          <w:szCs w:val="16"/>
        </w:rPr>
      </w:pPr>
    </w:p>
    <w:tbl>
      <w:tblPr>
        <w:tblW w:w="9889" w:type="dxa"/>
        <w:tblLook w:val="04A0" w:firstRow="1" w:lastRow="0" w:firstColumn="1" w:lastColumn="0" w:noHBand="0" w:noVBand="1"/>
      </w:tblPr>
      <w:tblGrid>
        <w:gridCol w:w="7763"/>
        <w:gridCol w:w="992"/>
        <w:gridCol w:w="1134"/>
      </w:tblGrid>
      <w:tr w:rsidR="00FF4E31" w:rsidRPr="004C3A0B" w14:paraId="362043A0" w14:textId="77777777" w:rsidTr="008D4810">
        <w:trPr>
          <w:trHeight w:val="439"/>
        </w:trPr>
        <w:tc>
          <w:tcPr>
            <w:tcW w:w="7763" w:type="dxa"/>
            <w:shd w:val="clear" w:color="auto" w:fill="F2F2F2"/>
            <w:vAlign w:val="center"/>
          </w:tcPr>
          <w:p w14:paraId="2982F490" w14:textId="77777777" w:rsidR="00FF4E31" w:rsidRPr="008D4810" w:rsidRDefault="00FF4E31" w:rsidP="008D4810">
            <w:pPr>
              <w:autoSpaceDE w:val="0"/>
              <w:autoSpaceDN w:val="0"/>
              <w:adjustRightInd w:val="0"/>
              <w:rPr>
                <w:rFonts w:ascii="Arial" w:hAnsi="Arial" w:cs="Arial"/>
                <w:b/>
                <w:bCs/>
                <w:sz w:val="22"/>
                <w:szCs w:val="22"/>
              </w:rPr>
            </w:pPr>
            <w:r w:rsidRPr="008D4810">
              <w:rPr>
                <w:rFonts w:ascii="Arial" w:hAnsi="Arial" w:cs="Arial"/>
                <w:sz w:val="22"/>
                <w:szCs w:val="22"/>
              </w:rPr>
              <w:t xml:space="preserve">Will the research activity </w:t>
            </w:r>
            <w:r w:rsidRPr="008D4810">
              <w:rPr>
                <w:rFonts w:ascii="Arial" w:hAnsi="Arial" w:cs="Arial"/>
                <w:bCs/>
                <w:sz w:val="22"/>
                <w:szCs w:val="22"/>
              </w:rPr>
              <w:t xml:space="preserve">involve any of the following </w:t>
            </w:r>
            <w:proofErr w:type="gramStart"/>
            <w:r w:rsidRPr="008D4810">
              <w:rPr>
                <w:rFonts w:ascii="Arial" w:hAnsi="Arial" w:cs="Arial"/>
                <w:bCs/>
                <w:sz w:val="22"/>
                <w:szCs w:val="22"/>
              </w:rPr>
              <w:t>activities:</w:t>
            </w:r>
            <w:proofErr w:type="gramEnd"/>
          </w:p>
        </w:tc>
        <w:tc>
          <w:tcPr>
            <w:tcW w:w="992" w:type="dxa"/>
            <w:shd w:val="clear" w:color="auto" w:fill="F2F2F2"/>
            <w:vAlign w:val="center"/>
          </w:tcPr>
          <w:p w14:paraId="1FECFB73" w14:textId="77777777" w:rsidR="00FF4E31" w:rsidRPr="008D4810" w:rsidRDefault="00FF4E31" w:rsidP="008D4810">
            <w:pPr>
              <w:autoSpaceDE w:val="0"/>
              <w:autoSpaceDN w:val="0"/>
              <w:adjustRightInd w:val="0"/>
              <w:jc w:val="center"/>
              <w:rPr>
                <w:rFonts w:ascii="Arial" w:hAnsi="Arial" w:cs="Arial"/>
                <w:b/>
                <w:bCs/>
                <w:sz w:val="22"/>
                <w:szCs w:val="22"/>
              </w:rPr>
            </w:pPr>
            <w:r w:rsidRPr="008D4810">
              <w:rPr>
                <w:rFonts w:ascii="Arial" w:hAnsi="Arial" w:cs="Arial"/>
                <w:b/>
                <w:bCs/>
                <w:sz w:val="22"/>
                <w:szCs w:val="22"/>
              </w:rPr>
              <w:t>YES</w:t>
            </w:r>
          </w:p>
        </w:tc>
        <w:tc>
          <w:tcPr>
            <w:tcW w:w="1134" w:type="dxa"/>
            <w:shd w:val="clear" w:color="auto" w:fill="F2F2F2"/>
            <w:vAlign w:val="center"/>
          </w:tcPr>
          <w:p w14:paraId="61773B06" w14:textId="77777777" w:rsidR="00FF4E31" w:rsidRPr="008D4810" w:rsidRDefault="00FF4E31" w:rsidP="008D4810">
            <w:pPr>
              <w:autoSpaceDE w:val="0"/>
              <w:autoSpaceDN w:val="0"/>
              <w:adjustRightInd w:val="0"/>
              <w:jc w:val="center"/>
              <w:rPr>
                <w:rFonts w:ascii="Arial" w:hAnsi="Arial" w:cs="Arial"/>
                <w:b/>
                <w:bCs/>
                <w:sz w:val="22"/>
                <w:szCs w:val="22"/>
              </w:rPr>
            </w:pPr>
            <w:r w:rsidRPr="008D4810">
              <w:rPr>
                <w:rFonts w:ascii="Arial" w:hAnsi="Arial" w:cs="Arial"/>
                <w:b/>
                <w:bCs/>
                <w:sz w:val="22"/>
                <w:szCs w:val="22"/>
              </w:rPr>
              <w:t>NO</w:t>
            </w:r>
          </w:p>
        </w:tc>
      </w:tr>
      <w:tr w:rsidR="00FF4E31" w:rsidRPr="004C3A0B" w14:paraId="3D6D0F41" w14:textId="77777777" w:rsidTr="008D4810">
        <w:trPr>
          <w:trHeight w:val="439"/>
        </w:trPr>
        <w:tc>
          <w:tcPr>
            <w:tcW w:w="7763" w:type="dxa"/>
            <w:shd w:val="clear" w:color="auto" w:fill="F2F2F2"/>
            <w:vAlign w:val="center"/>
          </w:tcPr>
          <w:p w14:paraId="0ECF20ED"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Electronic transfer of data in any form?</w:t>
            </w:r>
          </w:p>
        </w:tc>
        <w:tc>
          <w:tcPr>
            <w:tcW w:w="992" w:type="dxa"/>
            <w:shd w:val="clear" w:color="auto" w:fill="BFBFBF"/>
            <w:vAlign w:val="center"/>
          </w:tcPr>
          <w:p w14:paraId="3B2EE8BC" w14:textId="77777777" w:rsidR="00FF4E31" w:rsidRPr="008D4810" w:rsidRDefault="00FF4E31" w:rsidP="008D4810">
            <w:pPr>
              <w:autoSpaceDE w:val="0"/>
              <w:autoSpaceDN w:val="0"/>
              <w:adjustRightInd w:val="0"/>
              <w:jc w:val="center"/>
              <w:rPr>
                <w:rFonts w:ascii="Arial" w:hAnsi="Arial" w:cs="Arial"/>
                <w:bCs/>
                <w:sz w:val="22"/>
                <w:szCs w:val="22"/>
              </w:rPr>
            </w:pPr>
            <w:r w:rsidRPr="008D4810">
              <w:rPr>
                <w:rFonts w:ascii="MS Gothic" w:eastAsia="MS Gothic" w:hAnsi="MS Gothic" w:cs="Arial" w:hint="eastAsia"/>
                <w:b/>
                <w:bCs/>
                <w:sz w:val="22"/>
                <w:szCs w:val="22"/>
              </w:rPr>
              <w:t>☐</w:t>
            </w:r>
          </w:p>
        </w:tc>
        <w:tc>
          <w:tcPr>
            <w:tcW w:w="1134" w:type="dxa"/>
            <w:shd w:val="clear" w:color="auto" w:fill="BFBFBF"/>
            <w:vAlign w:val="center"/>
          </w:tcPr>
          <w:p w14:paraId="11A33676"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r>
      <w:tr w:rsidR="00FF4E31" w:rsidRPr="004C3A0B" w14:paraId="3F7C68F9" w14:textId="77777777" w:rsidTr="008D4810">
        <w:trPr>
          <w:trHeight w:val="403"/>
        </w:trPr>
        <w:tc>
          <w:tcPr>
            <w:tcW w:w="7763" w:type="dxa"/>
            <w:shd w:val="clear" w:color="auto" w:fill="F2F2F2"/>
            <w:vAlign w:val="center"/>
          </w:tcPr>
          <w:p w14:paraId="1BEF07E8"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Sharing of data with others at the University?</w:t>
            </w:r>
          </w:p>
        </w:tc>
        <w:tc>
          <w:tcPr>
            <w:tcW w:w="992" w:type="dxa"/>
            <w:shd w:val="clear" w:color="auto" w:fill="BFBFBF"/>
            <w:vAlign w:val="center"/>
          </w:tcPr>
          <w:p w14:paraId="3C0F1A36" w14:textId="77777777" w:rsidR="00FF4E31" w:rsidRPr="008D4810" w:rsidRDefault="00FF4E31" w:rsidP="008D4810">
            <w:pPr>
              <w:autoSpaceDE w:val="0"/>
              <w:autoSpaceDN w:val="0"/>
              <w:adjustRightInd w:val="0"/>
              <w:jc w:val="center"/>
              <w:rPr>
                <w:rFonts w:ascii="Arial" w:hAnsi="Arial" w:cs="Arial"/>
                <w:bCs/>
                <w:sz w:val="22"/>
                <w:szCs w:val="22"/>
              </w:rPr>
            </w:pPr>
            <w:r w:rsidRPr="008D4810">
              <w:rPr>
                <w:rFonts w:ascii="MS Gothic" w:eastAsia="MS Gothic" w:hAnsi="MS Gothic" w:cs="Arial" w:hint="eastAsia"/>
                <w:b/>
                <w:bCs/>
                <w:sz w:val="22"/>
                <w:szCs w:val="22"/>
              </w:rPr>
              <w:t>☐</w:t>
            </w:r>
          </w:p>
        </w:tc>
        <w:tc>
          <w:tcPr>
            <w:tcW w:w="1134" w:type="dxa"/>
            <w:shd w:val="clear" w:color="auto" w:fill="BFBFBF"/>
            <w:vAlign w:val="center"/>
          </w:tcPr>
          <w:p w14:paraId="2A6D55AC"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r>
      <w:tr w:rsidR="00FF4E31" w:rsidRPr="004C3A0B" w14:paraId="3EB0DD89" w14:textId="77777777" w:rsidTr="008D4810">
        <w:trPr>
          <w:trHeight w:val="439"/>
        </w:trPr>
        <w:tc>
          <w:tcPr>
            <w:tcW w:w="7763" w:type="dxa"/>
            <w:shd w:val="clear" w:color="auto" w:fill="F2F2F2"/>
            <w:vAlign w:val="center"/>
          </w:tcPr>
          <w:p w14:paraId="22D3E8DB"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Sharing of data with other organisations?</w:t>
            </w:r>
          </w:p>
        </w:tc>
        <w:tc>
          <w:tcPr>
            <w:tcW w:w="992" w:type="dxa"/>
            <w:shd w:val="clear" w:color="auto" w:fill="BFBFBF"/>
            <w:vAlign w:val="center"/>
          </w:tcPr>
          <w:p w14:paraId="3698EF94" w14:textId="77777777" w:rsidR="00FF4E31" w:rsidRPr="008D4810" w:rsidRDefault="00FF4E31" w:rsidP="008D4810">
            <w:pPr>
              <w:autoSpaceDE w:val="0"/>
              <w:autoSpaceDN w:val="0"/>
              <w:adjustRightInd w:val="0"/>
              <w:jc w:val="center"/>
              <w:rPr>
                <w:rFonts w:ascii="Arial" w:hAnsi="Arial" w:cs="Arial"/>
                <w:bCs/>
                <w:sz w:val="22"/>
                <w:szCs w:val="22"/>
              </w:rPr>
            </w:pPr>
            <w:r w:rsidRPr="008D4810">
              <w:rPr>
                <w:rFonts w:ascii="MS Gothic" w:eastAsia="MS Gothic" w:hAnsi="MS Gothic" w:cs="Arial" w:hint="eastAsia"/>
                <w:b/>
                <w:bCs/>
                <w:sz w:val="22"/>
                <w:szCs w:val="22"/>
              </w:rPr>
              <w:t>☐</w:t>
            </w:r>
          </w:p>
        </w:tc>
        <w:tc>
          <w:tcPr>
            <w:tcW w:w="1134" w:type="dxa"/>
            <w:shd w:val="clear" w:color="auto" w:fill="BFBFBF"/>
            <w:vAlign w:val="center"/>
          </w:tcPr>
          <w:p w14:paraId="242BC853"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r>
      <w:tr w:rsidR="00FF4E31" w:rsidRPr="004C3A0B" w14:paraId="7D616553" w14:textId="77777777" w:rsidTr="008D4810">
        <w:trPr>
          <w:trHeight w:val="403"/>
        </w:trPr>
        <w:tc>
          <w:tcPr>
            <w:tcW w:w="7763" w:type="dxa"/>
            <w:shd w:val="clear" w:color="auto" w:fill="F2F2F2"/>
            <w:vAlign w:val="center"/>
          </w:tcPr>
          <w:p w14:paraId="222FB241"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Export of data outside the European Union or importing of data from outside the UK?</w:t>
            </w:r>
          </w:p>
        </w:tc>
        <w:tc>
          <w:tcPr>
            <w:tcW w:w="992" w:type="dxa"/>
            <w:shd w:val="clear" w:color="auto" w:fill="BFBFBF"/>
            <w:vAlign w:val="center"/>
          </w:tcPr>
          <w:p w14:paraId="1AD62728" w14:textId="77777777" w:rsidR="00FF4E31" w:rsidRPr="008D4810" w:rsidRDefault="00FF4E31" w:rsidP="008D4810">
            <w:pPr>
              <w:autoSpaceDE w:val="0"/>
              <w:autoSpaceDN w:val="0"/>
              <w:adjustRightInd w:val="0"/>
              <w:jc w:val="center"/>
              <w:rPr>
                <w:rFonts w:ascii="Arial" w:hAnsi="Arial" w:cs="Arial"/>
                <w:bCs/>
                <w:sz w:val="22"/>
                <w:szCs w:val="22"/>
              </w:rPr>
            </w:pPr>
            <w:r w:rsidRPr="008D4810">
              <w:rPr>
                <w:rFonts w:ascii="MS Gothic" w:eastAsia="MS Gothic" w:hAnsi="MS Gothic" w:cs="Arial" w:hint="eastAsia"/>
                <w:b/>
                <w:bCs/>
                <w:sz w:val="22"/>
                <w:szCs w:val="22"/>
              </w:rPr>
              <w:t>☐</w:t>
            </w:r>
          </w:p>
        </w:tc>
        <w:tc>
          <w:tcPr>
            <w:tcW w:w="1134" w:type="dxa"/>
            <w:shd w:val="clear" w:color="auto" w:fill="BFBFBF"/>
            <w:vAlign w:val="center"/>
          </w:tcPr>
          <w:p w14:paraId="24A8DE35"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r>
      <w:tr w:rsidR="00FF4E31" w:rsidRPr="004C3A0B" w14:paraId="7E04A03F" w14:textId="77777777" w:rsidTr="008D4810">
        <w:trPr>
          <w:trHeight w:val="403"/>
        </w:trPr>
        <w:tc>
          <w:tcPr>
            <w:tcW w:w="7763" w:type="dxa"/>
            <w:shd w:val="clear" w:color="auto" w:fill="F2F2F2"/>
            <w:vAlign w:val="center"/>
          </w:tcPr>
          <w:p w14:paraId="1C792BB2"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Use of personal addresses, postcodes, faxes, emails or telephone numbers?</w:t>
            </w:r>
          </w:p>
        </w:tc>
        <w:tc>
          <w:tcPr>
            <w:tcW w:w="992" w:type="dxa"/>
            <w:shd w:val="clear" w:color="auto" w:fill="BFBFBF"/>
            <w:vAlign w:val="center"/>
          </w:tcPr>
          <w:p w14:paraId="6F8E1FF5" w14:textId="77777777" w:rsidR="00FF4E31" w:rsidRPr="008D4810" w:rsidRDefault="00FF4E31" w:rsidP="008D4810">
            <w:pPr>
              <w:autoSpaceDE w:val="0"/>
              <w:autoSpaceDN w:val="0"/>
              <w:adjustRightInd w:val="0"/>
              <w:jc w:val="center"/>
              <w:rPr>
                <w:rFonts w:ascii="Arial" w:hAnsi="Arial" w:cs="Arial"/>
                <w:bCs/>
                <w:sz w:val="22"/>
                <w:szCs w:val="22"/>
              </w:rPr>
            </w:pPr>
            <w:r w:rsidRPr="008D4810">
              <w:rPr>
                <w:rFonts w:ascii="MS Gothic" w:eastAsia="MS Gothic" w:hAnsi="MS Gothic" w:cs="Arial" w:hint="eastAsia"/>
                <w:b/>
                <w:bCs/>
                <w:sz w:val="22"/>
                <w:szCs w:val="22"/>
              </w:rPr>
              <w:t>☐</w:t>
            </w:r>
          </w:p>
        </w:tc>
        <w:tc>
          <w:tcPr>
            <w:tcW w:w="1134" w:type="dxa"/>
            <w:shd w:val="clear" w:color="auto" w:fill="BFBFBF"/>
            <w:vAlign w:val="center"/>
          </w:tcPr>
          <w:p w14:paraId="3A6CE11B"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r>
      <w:tr w:rsidR="00FF4E31" w:rsidRPr="004C3A0B" w14:paraId="1FBFCA33" w14:textId="77777777" w:rsidTr="008D4810">
        <w:trPr>
          <w:trHeight w:val="403"/>
        </w:trPr>
        <w:tc>
          <w:tcPr>
            <w:tcW w:w="7763" w:type="dxa"/>
            <w:shd w:val="clear" w:color="auto" w:fill="F2F2F2"/>
            <w:vAlign w:val="center"/>
          </w:tcPr>
          <w:p w14:paraId="1284901E"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Publication of data that might allow identification of individuals?</w:t>
            </w:r>
          </w:p>
        </w:tc>
        <w:tc>
          <w:tcPr>
            <w:tcW w:w="992" w:type="dxa"/>
            <w:shd w:val="clear" w:color="auto" w:fill="BFBFBF"/>
            <w:vAlign w:val="center"/>
          </w:tcPr>
          <w:p w14:paraId="029992DD" w14:textId="77777777" w:rsidR="00FF4E31" w:rsidRPr="008D4810" w:rsidRDefault="00FF4E31" w:rsidP="008D4810">
            <w:pPr>
              <w:autoSpaceDE w:val="0"/>
              <w:autoSpaceDN w:val="0"/>
              <w:adjustRightInd w:val="0"/>
              <w:jc w:val="center"/>
              <w:rPr>
                <w:rFonts w:ascii="Arial" w:hAnsi="Arial" w:cs="Arial"/>
                <w:bCs/>
                <w:sz w:val="22"/>
                <w:szCs w:val="22"/>
              </w:rPr>
            </w:pPr>
            <w:r w:rsidRPr="008D4810">
              <w:rPr>
                <w:rFonts w:ascii="MS Gothic" w:eastAsia="MS Gothic" w:hAnsi="MS Gothic" w:cs="Arial" w:hint="eastAsia"/>
                <w:b/>
                <w:bCs/>
                <w:sz w:val="22"/>
                <w:szCs w:val="22"/>
              </w:rPr>
              <w:t>☐</w:t>
            </w:r>
          </w:p>
        </w:tc>
        <w:tc>
          <w:tcPr>
            <w:tcW w:w="1134" w:type="dxa"/>
            <w:shd w:val="clear" w:color="auto" w:fill="BFBFBF"/>
            <w:vAlign w:val="center"/>
          </w:tcPr>
          <w:p w14:paraId="58A3D218"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r>
      <w:tr w:rsidR="00FF4E31" w:rsidRPr="004C3A0B" w14:paraId="1CF813DA" w14:textId="77777777" w:rsidTr="008D4810">
        <w:trPr>
          <w:trHeight w:val="403"/>
        </w:trPr>
        <w:tc>
          <w:tcPr>
            <w:tcW w:w="7763" w:type="dxa"/>
            <w:shd w:val="clear" w:color="auto" w:fill="F2F2F2"/>
            <w:vAlign w:val="center"/>
          </w:tcPr>
          <w:p w14:paraId="1BBCCB17"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Use of data management system?</w:t>
            </w:r>
          </w:p>
        </w:tc>
        <w:tc>
          <w:tcPr>
            <w:tcW w:w="992" w:type="dxa"/>
            <w:shd w:val="clear" w:color="auto" w:fill="BFBFBF"/>
            <w:vAlign w:val="center"/>
          </w:tcPr>
          <w:p w14:paraId="34C7EC8D" w14:textId="77777777" w:rsidR="00FF4E31" w:rsidRPr="008D4810" w:rsidRDefault="00FF4E31" w:rsidP="008D4810">
            <w:pPr>
              <w:autoSpaceDE w:val="0"/>
              <w:autoSpaceDN w:val="0"/>
              <w:adjustRightInd w:val="0"/>
              <w:jc w:val="center"/>
              <w:rPr>
                <w:rFonts w:ascii="Arial" w:hAnsi="Arial" w:cs="Arial"/>
                <w:bCs/>
                <w:sz w:val="22"/>
                <w:szCs w:val="22"/>
              </w:rPr>
            </w:pPr>
            <w:r w:rsidRPr="008D4810">
              <w:rPr>
                <w:rFonts w:ascii="MS Gothic" w:eastAsia="MS Gothic" w:hAnsi="MS Gothic" w:cs="Arial" w:hint="eastAsia"/>
                <w:b/>
                <w:bCs/>
                <w:sz w:val="22"/>
                <w:szCs w:val="22"/>
              </w:rPr>
              <w:t>☐</w:t>
            </w:r>
          </w:p>
        </w:tc>
        <w:tc>
          <w:tcPr>
            <w:tcW w:w="1134" w:type="dxa"/>
            <w:shd w:val="clear" w:color="auto" w:fill="BFBFBF"/>
            <w:vAlign w:val="center"/>
          </w:tcPr>
          <w:p w14:paraId="74CAA3BA"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r>
      <w:tr w:rsidR="00FF4E31" w:rsidRPr="004C3A0B" w14:paraId="614D80B2" w14:textId="77777777" w:rsidTr="008D4810">
        <w:trPr>
          <w:trHeight w:val="403"/>
        </w:trPr>
        <w:tc>
          <w:tcPr>
            <w:tcW w:w="7763" w:type="dxa"/>
            <w:shd w:val="clear" w:color="auto" w:fill="F2F2F2"/>
            <w:vAlign w:val="center"/>
          </w:tcPr>
          <w:p w14:paraId="741E60A4" w14:textId="77777777" w:rsidR="00FF4E31" w:rsidRPr="008D4810" w:rsidRDefault="00FF4E31" w:rsidP="008D4810">
            <w:pPr>
              <w:autoSpaceDE w:val="0"/>
              <w:autoSpaceDN w:val="0"/>
              <w:adjustRightInd w:val="0"/>
              <w:rPr>
                <w:rFonts w:ascii="Arial" w:hAnsi="Arial" w:cs="Arial"/>
                <w:b/>
                <w:bCs/>
                <w:sz w:val="22"/>
                <w:szCs w:val="22"/>
              </w:rPr>
            </w:pPr>
            <w:r w:rsidRPr="008D4810">
              <w:rPr>
                <w:rFonts w:ascii="Arial" w:hAnsi="Arial" w:cs="Arial"/>
                <w:sz w:val="22"/>
                <w:szCs w:val="22"/>
              </w:rPr>
              <w:t>Data archiving?</w:t>
            </w:r>
          </w:p>
        </w:tc>
        <w:tc>
          <w:tcPr>
            <w:tcW w:w="992" w:type="dxa"/>
            <w:shd w:val="clear" w:color="auto" w:fill="BFBFBF"/>
            <w:vAlign w:val="center"/>
          </w:tcPr>
          <w:p w14:paraId="4C6E7A99" w14:textId="77777777" w:rsidR="00FF4E31" w:rsidRPr="008D4810" w:rsidRDefault="00FF4E31" w:rsidP="008D4810">
            <w:pPr>
              <w:autoSpaceDE w:val="0"/>
              <w:autoSpaceDN w:val="0"/>
              <w:adjustRightInd w:val="0"/>
              <w:jc w:val="center"/>
              <w:rPr>
                <w:rFonts w:ascii="Arial" w:hAnsi="Arial" w:cs="Arial"/>
                <w:bCs/>
                <w:sz w:val="22"/>
                <w:szCs w:val="22"/>
              </w:rPr>
            </w:pPr>
            <w:r w:rsidRPr="008D4810">
              <w:rPr>
                <w:rFonts w:ascii="MS Gothic" w:eastAsia="MS Gothic" w:hAnsi="MS Gothic" w:cs="Arial" w:hint="eastAsia"/>
                <w:b/>
                <w:bCs/>
                <w:sz w:val="22"/>
                <w:szCs w:val="22"/>
              </w:rPr>
              <w:t>☐</w:t>
            </w:r>
          </w:p>
        </w:tc>
        <w:tc>
          <w:tcPr>
            <w:tcW w:w="1134" w:type="dxa"/>
            <w:shd w:val="clear" w:color="auto" w:fill="BFBFBF"/>
            <w:vAlign w:val="center"/>
          </w:tcPr>
          <w:p w14:paraId="456225B6" w14:textId="77777777" w:rsidR="00FF4E31" w:rsidRPr="008D4810" w:rsidRDefault="00FF4E31" w:rsidP="008D4810">
            <w:pPr>
              <w:autoSpaceDE w:val="0"/>
              <w:autoSpaceDN w:val="0"/>
              <w:adjustRightInd w:val="0"/>
              <w:jc w:val="center"/>
              <w:rPr>
                <w:rFonts w:ascii="Arial" w:hAnsi="Arial" w:cs="Arial"/>
                <w:bCs/>
                <w:sz w:val="22"/>
                <w:szCs w:val="22"/>
              </w:rPr>
            </w:pPr>
            <w:r w:rsidRPr="008D4810">
              <w:rPr>
                <w:rFonts w:ascii="MS Gothic" w:eastAsia="MS Gothic" w:hAnsi="MS Gothic" w:cs="Arial" w:hint="eastAsia"/>
                <w:b/>
                <w:bCs/>
                <w:sz w:val="22"/>
                <w:szCs w:val="22"/>
              </w:rPr>
              <w:t>☒</w:t>
            </w:r>
          </w:p>
        </w:tc>
      </w:tr>
      <w:tr w:rsidR="00FF4E31" w:rsidRPr="004C3A0B" w14:paraId="75DB7BF6" w14:textId="77777777" w:rsidTr="008D4810">
        <w:trPr>
          <w:trHeight w:val="403"/>
        </w:trPr>
        <w:tc>
          <w:tcPr>
            <w:tcW w:w="9889" w:type="dxa"/>
            <w:gridSpan w:val="3"/>
            <w:shd w:val="clear" w:color="auto" w:fill="F2F2F2"/>
            <w:vAlign w:val="center"/>
          </w:tcPr>
          <w:p w14:paraId="754F14BD" w14:textId="77777777" w:rsidR="00FF4E31" w:rsidRPr="008D4810" w:rsidRDefault="00FF4E31" w:rsidP="008D4810">
            <w:pPr>
              <w:spacing w:before="120" w:after="120"/>
              <w:rPr>
                <w:rFonts w:ascii="Arial" w:hAnsi="Arial" w:cs="Arial"/>
                <w:bCs/>
                <w:sz w:val="22"/>
                <w:szCs w:val="22"/>
              </w:rPr>
            </w:pPr>
            <w:r w:rsidRPr="008D4810">
              <w:rPr>
                <w:rFonts w:ascii="Arial" w:hAnsi="Arial" w:cs="Arial"/>
                <w:sz w:val="22"/>
                <w:szCs w:val="22"/>
              </w:rPr>
              <w:t>If YES</w:t>
            </w:r>
            <w:r w:rsidRPr="008D4810">
              <w:rPr>
                <w:rFonts w:ascii="Arial" w:hAnsi="Arial" w:cs="Arial"/>
                <w:b/>
                <w:bCs/>
                <w:sz w:val="22"/>
                <w:szCs w:val="22"/>
              </w:rPr>
              <w:t xml:space="preserve"> </w:t>
            </w:r>
            <w:r w:rsidRPr="008D4810">
              <w:rPr>
                <w:rFonts w:ascii="Arial" w:hAnsi="Arial" w:cs="Arial"/>
                <w:sz w:val="22"/>
                <w:szCs w:val="22"/>
              </w:rPr>
              <w:t xml:space="preserve">to any question, please provide full details, </w:t>
            </w:r>
            <w:r w:rsidRPr="008D4810">
              <w:rPr>
                <w:rFonts w:ascii="Arial" w:hAnsi="Arial" w:cs="Arial"/>
                <w:bCs/>
                <w:sz w:val="22"/>
                <w:szCs w:val="22"/>
              </w:rPr>
              <w:t>explaining how this will be conducted in accordance with the Data Protection Act (and/or any international equivalent):</w:t>
            </w:r>
          </w:p>
        </w:tc>
      </w:tr>
      <w:tr w:rsidR="00FF4E31" w:rsidRPr="004C3A0B" w14:paraId="1AA8AAFB" w14:textId="77777777" w:rsidTr="008D4810">
        <w:trPr>
          <w:trHeight w:val="403"/>
        </w:trPr>
        <w:tc>
          <w:tcPr>
            <w:tcW w:w="9889" w:type="dxa"/>
            <w:gridSpan w:val="3"/>
            <w:shd w:val="clear" w:color="auto" w:fill="auto"/>
            <w:vAlign w:val="center"/>
          </w:tcPr>
          <w:p w14:paraId="002F7C64" w14:textId="77777777" w:rsidR="00FF4E31" w:rsidRPr="008D4810" w:rsidRDefault="00FF4E31" w:rsidP="008D4810">
            <w:pPr>
              <w:autoSpaceDE w:val="0"/>
              <w:autoSpaceDN w:val="0"/>
              <w:adjustRightInd w:val="0"/>
              <w:rPr>
                <w:rFonts w:ascii="Arial" w:hAnsi="Arial" w:cs="Arial"/>
                <w:sz w:val="22"/>
                <w:szCs w:val="22"/>
              </w:rPr>
            </w:pPr>
          </w:p>
          <w:p w14:paraId="38C3AAB9" w14:textId="77777777" w:rsidR="00FF4E31" w:rsidRPr="008D4810" w:rsidRDefault="00FF4E31" w:rsidP="008D4810">
            <w:pPr>
              <w:autoSpaceDE w:val="0"/>
              <w:autoSpaceDN w:val="0"/>
              <w:adjustRightInd w:val="0"/>
              <w:rPr>
                <w:rFonts w:ascii="Arial" w:hAnsi="Arial" w:cs="Arial"/>
                <w:sz w:val="22"/>
                <w:szCs w:val="22"/>
              </w:rPr>
            </w:pPr>
          </w:p>
          <w:p w14:paraId="45793CFF" w14:textId="77777777" w:rsidR="00FF4E31" w:rsidRPr="008D4810" w:rsidRDefault="00FF4E31" w:rsidP="008D4810">
            <w:pPr>
              <w:autoSpaceDE w:val="0"/>
              <w:autoSpaceDN w:val="0"/>
              <w:adjustRightInd w:val="0"/>
              <w:rPr>
                <w:rFonts w:ascii="Arial" w:hAnsi="Arial" w:cs="Arial"/>
                <w:sz w:val="22"/>
                <w:szCs w:val="22"/>
              </w:rPr>
            </w:pPr>
          </w:p>
          <w:p w14:paraId="5725D6EE" w14:textId="77777777" w:rsidR="00FF4E31" w:rsidRPr="008D4810" w:rsidRDefault="00FF4E31" w:rsidP="008D4810">
            <w:pPr>
              <w:autoSpaceDE w:val="0"/>
              <w:autoSpaceDN w:val="0"/>
              <w:adjustRightInd w:val="0"/>
              <w:rPr>
                <w:rFonts w:ascii="Arial" w:hAnsi="Arial" w:cs="Arial"/>
                <w:sz w:val="22"/>
                <w:szCs w:val="22"/>
              </w:rPr>
            </w:pPr>
          </w:p>
          <w:p w14:paraId="61B34F8F" w14:textId="77777777" w:rsidR="00FF4E31" w:rsidRPr="008D4810" w:rsidRDefault="00FF4E31" w:rsidP="008D4810">
            <w:pPr>
              <w:autoSpaceDE w:val="0"/>
              <w:autoSpaceDN w:val="0"/>
              <w:adjustRightInd w:val="0"/>
              <w:rPr>
                <w:rFonts w:ascii="Arial" w:hAnsi="Arial" w:cs="Arial"/>
                <w:sz w:val="22"/>
                <w:szCs w:val="22"/>
              </w:rPr>
            </w:pPr>
          </w:p>
          <w:p w14:paraId="37001EC1" w14:textId="77777777" w:rsidR="00FF4E31" w:rsidRPr="008D4810" w:rsidRDefault="00FF4E31" w:rsidP="008D4810">
            <w:pPr>
              <w:autoSpaceDE w:val="0"/>
              <w:autoSpaceDN w:val="0"/>
              <w:adjustRightInd w:val="0"/>
              <w:rPr>
                <w:rFonts w:cs="Arial"/>
              </w:rPr>
            </w:pPr>
          </w:p>
        </w:tc>
      </w:tr>
    </w:tbl>
    <w:p w14:paraId="53B422FE" w14:textId="77777777" w:rsidR="00FF4E31" w:rsidRPr="004C3A0B" w:rsidRDefault="00FF4E31" w:rsidP="00FF4E31">
      <w:pPr>
        <w:rPr>
          <w:rFonts w:ascii="Arial" w:hAnsi="Arial" w:cs="Arial"/>
          <w:sz w:val="16"/>
          <w:szCs w:val="16"/>
        </w:rPr>
      </w:pPr>
    </w:p>
    <w:p w14:paraId="40AF52E0" w14:textId="77777777" w:rsidR="00FF4E31" w:rsidRPr="004C3A0B" w:rsidRDefault="00FF4E31" w:rsidP="00FF4E31">
      <w:pPr>
        <w:rPr>
          <w:rFonts w:ascii="Arial" w:hAnsi="Arial" w:cs="Arial"/>
          <w:sz w:val="16"/>
          <w:szCs w:val="16"/>
        </w:rPr>
      </w:pPr>
      <w:r w:rsidRPr="004C3A0B">
        <w:rPr>
          <w:rFonts w:ascii="Arial" w:hAnsi="Arial" w:cs="Arial"/>
          <w:sz w:val="16"/>
          <w:szCs w:val="16"/>
        </w:rPr>
        <w:br w:type="page"/>
      </w:r>
    </w:p>
    <w:tbl>
      <w:tblPr>
        <w:tblW w:w="9889" w:type="dxa"/>
        <w:tblLook w:val="04A0" w:firstRow="1" w:lastRow="0" w:firstColumn="1" w:lastColumn="0" w:noHBand="0" w:noVBand="1"/>
      </w:tblPr>
      <w:tblGrid>
        <w:gridCol w:w="7763"/>
        <w:gridCol w:w="992"/>
        <w:gridCol w:w="1134"/>
      </w:tblGrid>
      <w:tr w:rsidR="00FF4E31" w:rsidRPr="004C3A0B" w14:paraId="57B85111" w14:textId="77777777" w:rsidTr="008D4810">
        <w:trPr>
          <w:trHeight w:val="439"/>
        </w:trPr>
        <w:tc>
          <w:tcPr>
            <w:tcW w:w="7763" w:type="dxa"/>
            <w:shd w:val="clear" w:color="auto" w:fill="F2F2F2"/>
            <w:vAlign w:val="center"/>
          </w:tcPr>
          <w:p w14:paraId="210B24BB" w14:textId="77777777" w:rsidR="00FF4E31" w:rsidRPr="008D4810" w:rsidRDefault="00FF4E31" w:rsidP="008D4810">
            <w:pPr>
              <w:autoSpaceDE w:val="0"/>
              <w:autoSpaceDN w:val="0"/>
              <w:adjustRightInd w:val="0"/>
              <w:rPr>
                <w:rFonts w:ascii="Arial" w:hAnsi="Arial" w:cs="Arial"/>
                <w:b/>
                <w:bCs/>
                <w:sz w:val="22"/>
                <w:szCs w:val="22"/>
              </w:rPr>
            </w:pPr>
            <w:r w:rsidRPr="008D4810">
              <w:rPr>
                <w:rFonts w:ascii="Arial" w:hAnsi="Arial" w:cs="Arial"/>
                <w:sz w:val="22"/>
                <w:szCs w:val="22"/>
              </w:rPr>
              <w:lastRenderedPageBreak/>
              <w:t xml:space="preserve">Will the research activity </w:t>
            </w:r>
            <w:r w:rsidRPr="008D4810">
              <w:rPr>
                <w:rFonts w:ascii="Arial" w:hAnsi="Arial" w:cs="Arial"/>
                <w:bCs/>
                <w:sz w:val="22"/>
                <w:szCs w:val="22"/>
              </w:rPr>
              <w:t xml:space="preserve">involve storing personal data on one of the </w:t>
            </w:r>
            <w:proofErr w:type="gramStart"/>
            <w:r w:rsidRPr="008D4810">
              <w:rPr>
                <w:rFonts w:ascii="Arial" w:hAnsi="Arial" w:cs="Arial"/>
                <w:bCs/>
                <w:sz w:val="22"/>
                <w:szCs w:val="22"/>
              </w:rPr>
              <w:t>following:</w:t>
            </w:r>
            <w:proofErr w:type="gramEnd"/>
          </w:p>
        </w:tc>
        <w:tc>
          <w:tcPr>
            <w:tcW w:w="992" w:type="dxa"/>
            <w:shd w:val="clear" w:color="auto" w:fill="F2F2F2"/>
            <w:vAlign w:val="center"/>
          </w:tcPr>
          <w:p w14:paraId="438CED1B" w14:textId="77777777" w:rsidR="00FF4E31" w:rsidRPr="008D4810" w:rsidRDefault="00FF4E31" w:rsidP="008D4810">
            <w:pPr>
              <w:autoSpaceDE w:val="0"/>
              <w:autoSpaceDN w:val="0"/>
              <w:adjustRightInd w:val="0"/>
              <w:jc w:val="center"/>
              <w:rPr>
                <w:rFonts w:ascii="Arial" w:hAnsi="Arial" w:cs="Arial"/>
                <w:b/>
                <w:bCs/>
                <w:sz w:val="22"/>
                <w:szCs w:val="22"/>
              </w:rPr>
            </w:pPr>
            <w:r w:rsidRPr="008D4810">
              <w:rPr>
                <w:rFonts w:ascii="Arial" w:hAnsi="Arial" w:cs="Arial"/>
                <w:b/>
                <w:bCs/>
                <w:sz w:val="22"/>
                <w:szCs w:val="22"/>
              </w:rPr>
              <w:t>YES</w:t>
            </w:r>
          </w:p>
        </w:tc>
        <w:tc>
          <w:tcPr>
            <w:tcW w:w="1134" w:type="dxa"/>
            <w:shd w:val="clear" w:color="auto" w:fill="F2F2F2"/>
            <w:vAlign w:val="center"/>
          </w:tcPr>
          <w:p w14:paraId="1070F01D" w14:textId="77777777" w:rsidR="00FF4E31" w:rsidRPr="008D4810" w:rsidRDefault="00FF4E31" w:rsidP="008D4810">
            <w:pPr>
              <w:autoSpaceDE w:val="0"/>
              <w:autoSpaceDN w:val="0"/>
              <w:adjustRightInd w:val="0"/>
              <w:jc w:val="center"/>
              <w:rPr>
                <w:rFonts w:ascii="Arial" w:hAnsi="Arial" w:cs="Arial"/>
                <w:b/>
                <w:bCs/>
                <w:sz w:val="22"/>
                <w:szCs w:val="22"/>
              </w:rPr>
            </w:pPr>
            <w:r w:rsidRPr="008D4810">
              <w:rPr>
                <w:rFonts w:ascii="Arial" w:hAnsi="Arial" w:cs="Arial"/>
                <w:b/>
                <w:bCs/>
                <w:sz w:val="22"/>
                <w:szCs w:val="22"/>
              </w:rPr>
              <w:t>NO</w:t>
            </w:r>
          </w:p>
        </w:tc>
      </w:tr>
      <w:tr w:rsidR="00FF4E31" w:rsidRPr="004C3A0B" w14:paraId="6E4EE8D5" w14:textId="77777777" w:rsidTr="008D4810">
        <w:trPr>
          <w:trHeight w:val="439"/>
        </w:trPr>
        <w:tc>
          <w:tcPr>
            <w:tcW w:w="7763" w:type="dxa"/>
            <w:shd w:val="clear" w:color="auto" w:fill="F2F2F2"/>
            <w:vAlign w:val="center"/>
          </w:tcPr>
          <w:p w14:paraId="550ACC6C"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Manual files (i.e. in paper form)?</w:t>
            </w:r>
          </w:p>
        </w:tc>
        <w:tc>
          <w:tcPr>
            <w:tcW w:w="992" w:type="dxa"/>
            <w:shd w:val="clear" w:color="auto" w:fill="BFBFBF"/>
            <w:vAlign w:val="center"/>
          </w:tcPr>
          <w:p w14:paraId="1A511D82" w14:textId="77777777" w:rsidR="00FF4E31" w:rsidRPr="008D4810" w:rsidRDefault="00FF4E31" w:rsidP="008D4810">
            <w:pPr>
              <w:autoSpaceDE w:val="0"/>
              <w:autoSpaceDN w:val="0"/>
              <w:adjustRightInd w:val="0"/>
              <w:jc w:val="center"/>
              <w:rPr>
                <w:rFonts w:ascii="Arial" w:hAnsi="Arial" w:cs="Arial"/>
                <w:bCs/>
                <w:sz w:val="22"/>
                <w:szCs w:val="22"/>
              </w:rPr>
            </w:pPr>
            <w:r w:rsidRPr="008D4810">
              <w:rPr>
                <w:rFonts w:ascii="MS Gothic" w:eastAsia="MS Gothic" w:hAnsi="MS Gothic" w:cs="Arial" w:hint="eastAsia"/>
                <w:b/>
                <w:bCs/>
                <w:sz w:val="22"/>
                <w:szCs w:val="22"/>
              </w:rPr>
              <w:t>☐</w:t>
            </w:r>
          </w:p>
        </w:tc>
        <w:tc>
          <w:tcPr>
            <w:tcW w:w="1134" w:type="dxa"/>
            <w:shd w:val="clear" w:color="auto" w:fill="BFBFBF"/>
            <w:vAlign w:val="center"/>
          </w:tcPr>
          <w:p w14:paraId="34E5C8A3"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r>
      <w:tr w:rsidR="00FF4E31" w:rsidRPr="004C3A0B" w14:paraId="71D4B164" w14:textId="77777777" w:rsidTr="008D4810">
        <w:trPr>
          <w:trHeight w:val="403"/>
        </w:trPr>
        <w:tc>
          <w:tcPr>
            <w:tcW w:w="7763" w:type="dxa"/>
            <w:shd w:val="clear" w:color="auto" w:fill="F2F2F2"/>
            <w:vAlign w:val="center"/>
          </w:tcPr>
          <w:p w14:paraId="6447287D"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University computers?</w:t>
            </w:r>
          </w:p>
        </w:tc>
        <w:tc>
          <w:tcPr>
            <w:tcW w:w="992" w:type="dxa"/>
            <w:shd w:val="clear" w:color="auto" w:fill="BFBFBF"/>
            <w:vAlign w:val="center"/>
          </w:tcPr>
          <w:p w14:paraId="18E94005" w14:textId="77777777" w:rsidR="00FF4E31" w:rsidRPr="008D4810" w:rsidRDefault="00FF4E31" w:rsidP="008D4810">
            <w:pPr>
              <w:autoSpaceDE w:val="0"/>
              <w:autoSpaceDN w:val="0"/>
              <w:adjustRightInd w:val="0"/>
              <w:jc w:val="center"/>
              <w:rPr>
                <w:rFonts w:ascii="Arial" w:hAnsi="Arial" w:cs="Arial"/>
                <w:bCs/>
                <w:sz w:val="22"/>
                <w:szCs w:val="22"/>
              </w:rPr>
            </w:pPr>
            <w:r w:rsidRPr="008D4810">
              <w:rPr>
                <w:rFonts w:ascii="MS Gothic" w:eastAsia="MS Gothic" w:hAnsi="MS Gothic" w:cs="Arial" w:hint="eastAsia"/>
                <w:b/>
                <w:bCs/>
                <w:sz w:val="22"/>
                <w:szCs w:val="22"/>
              </w:rPr>
              <w:t>☐</w:t>
            </w:r>
          </w:p>
        </w:tc>
        <w:tc>
          <w:tcPr>
            <w:tcW w:w="1134" w:type="dxa"/>
            <w:shd w:val="clear" w:color="auto" w:fill="BFBFBF"/>
            <w:vAlign w:val="center"/>
          </w:tcPr>
          <w:p w14:paraId="4749B5EA"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r>
      <w:tr w:rsidR="00FF4E31" w:rsidRPr="004C3A0B" w14:paraId="4A372B2A" w14:textId="77777777" w:rsidTr="008D4810">
        <w:trPr>
          <w:trHeight w:val="439"/>
        </w:trPr>
        <w:tc>
          <w:tcPr>
            <w:tcW w:w="7763" w:type="dxa"/>
            <w:shd w:val="clear" w:color="auto" w:fill="F2F2F2"/>
            <w:vAlign w:val="center"/>
          </w:tcPr>
          <w:p w14:paraId="07A62BF0"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Private company computers?</w:t>
            </w:r>
          </w:p>
        </w:tc>
        <w:tc>
          <w:tcPr>
            <w:tcW w:w="992" w:type="dxa"/>
            <w:shd w:val="clear" w:color="auto" w:fill="BFBFBF"/>
            <w:vAlign w:val="center"/>
          </w:tcPr>
          <w:p w14:paraId="0CF04B2A" w14:textId="77777777" w:rsidR="00FF4E31" w:rsidRPr="008D4810" w:rsidRDefault="00FF4E31" w:rsidP="008D4810">
            <w:pPr>
              <w:autoSpaceDE w:val="0"/>
              <w:autoSpaceDN w:val="0"/>
              <w:adjustRightInd w:val="0"/>
              <w:jc w:val="center"/>
              <w:rPr>
                <w:rFonts w:ascii="Arial" w:hAnsi="Arial" w:cs="Arial"/>
                <w:bCs/>
                <w:sz w:val="22"/>
                <w:szCs w:val="22"/>
              </w:rPr>
            </w:pPr>
            <w:r w:rsidRPr="008D4810">
              <w:rPr>
                <w:rFonts w:ascii="MS Gothic" w:eastAsia="MS Gothic" w:hAnsi="MS Gothic" w:cs="Arial" w:hint="eastAsia"/>
                <w:b/>
                <w:bCs/>
                <w:sz w:val="22"/>
                <w:szCs w:val="22"/>
              </w:rPr>
              <w:t>☐</w:t>
            </w:r>
          </w:p>
        </w:tc>
        <w:tc>
          <w:tcPr>
            <w:tcW w:w="1134" w:type="dxa"/>
            <w:shd w:val="clear" w:color="auto" w:fill="BFBFBF"/>
            <w:vAlign w:val="center"/>
          </w:tcPr>
          <w:p w14:paraId="79804DD7"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r>
      <w:tr w:rsidR="00FF4E31" w:rsidRPr="004C3A0B" w14:paraId="0961AD25" w14:textId="77777777" w:rsidTr="008D4810">
        <w:trPr>
          <w:trHeight w:val="403"/>
        </w:trPr>
        <w:tc>
          <w:tcPr>
            <w:tcW w:w="7763" w:type="dxa"/>
            <w:shd w:val="clear" w:color="auto" w:fill="F2F2F2"/>
            <w:vAlign w:val="center"/>
          </w:tcPr>
          <w:p w14:paraId="417FC00D"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Home or other personal computers?</w:t>
            </w:r>
          </w:p>
        </w:tc>
        <w:tc>
          <w:tcPr>
            <w:tcW w:w="992" w:type="dxa"/>
            <w:shd w:val="clear" w:color="auto" w:fill="BFBFBF"/>
            <w:vAlign w:val="center"/>
          </w:tcPr>
          <w:p w14:paraId="5CF78BBC" w14:textId="77777777" w:rsidR="00FF4E31" w:rsidRPr="008D4810" w:rsidRDefault="00FF4E31" w:rsidP="008D4810">
            <w:pPr>
              <w:autoSpaceDE w:val="0"/>
              <w:autoSpaceDN w:val="0"/>
              <w:adjustRightInd w:val="0"/>
              <w:jc w:val="center"/>
              <w:rPr>
                <w:rFonts w:ascii="Arial" w:hAnsi="Arial" w:cs="Arial"/>
                <w:bCs/>
                <w:sz w:val="22"/>
                <w:szCs w:val="22"/>
              </w:rPr>
            </w:pPr>
            <w:r w:rsidRPr="008D4810">
              <w:rPr>
                <w:rFonts w:ascii="MS Gothic" w:eastAsia="MS Gothic" w:hAnsi="MS Gothic" w:cs="Arial" w:hint="eastAsia"/>
                <w:b/>
                <w:bCs/>
                <w:sz w:val="22"/>
                <w:szCs w:val="22"/>
              </w:rPr>
              <w:t>☐</w:t>
            </w:r>
          </w:p>
        </w:tc>
        <w:tc>
          <w:tcPr>
            <w:tcW w:w="1134" w:type="dxa"/>
            <w:shd w:val="clear" w:color="auto" w:fill="BFBFBF"/>
            <w:vAlign w:val="center"/>
          </w:tcPr>
          <w:p w14:paraId="1FB8A369"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r>
      <w:tr w:rsidR="00FF4E31" w:rsidRPr="004C3A0B" w14:paraId="5F20979C" w14:textId="77777777" w:rsidTr="008D4810">
        <w:trPr>
          <w:trHeight w:val="403"/>
        </w:trPr>
        <w:tc>
          <w:tcPr>
            <w:tcW w:w="7763" w:type="dxa"/>
            <w:shd w:val="clear" w:color="auto" w:fill="F2F2F2"/>
            <w:vAlign w:val="center"/>
          </w:tcPr>
          <w:p w14:paraId="033C0830"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Laptop computers/ CDs/ Portable disk-drives/ memory sticks?</w:t>
            </w:r>
          </w:p>
        </w:tc>
        <w:tc>
          <w:tcPr>
            <w:tcW w:w="992" w:type="dxa"/>
            <w:shd w:val="clear" w:color="auto" w:fill="BFBFBF"/>
            <w:vAlign w:val="center"/>
          </w:tcPr>
          <w:p w14:paraId="3112BF34" w14:textId="77777777" w:rsidR="00FF4E31" w:rsidRPr="008D4810" w:rsidRDefault="00FF4E31" w:rsidP="008D4810">
            <w:pPr>
              <w:autoSpaceDE w:val="0"/>
              <w:autoSpaceDN w:val="0"/>
              <w:adjustRightInd w:val="0"/>
              <w:jc w:val="center"/>
              <w:rPr>
                <w:rFonts w:ascii="Arial" w:hAnsi="Arial" w:cs="Arial"/>
                <w:bCs/>
                <w:sz w:val="22"/>
                <w:szCs w:val="22"/>
              </w:rPr>
            </w:pPr>
            <w:r w:rsidRPr="008D4810">
              <w:rPr>
                <w:rFonts w:ascii="MS Gothic" w:eastAsia="MS Gothic" w:hAnsi="MS Gothic" w:cs="Arial" w:hint="eastAsia"/>
                <w:b/>
                <w:bCs/>
                <w:sz w:val="22"/>
                <w:szCs w:val="22"/>
              </w:rPr>
              <w:t>☐</w:t>
            </w:r>
          </w:p>
        </w:tc>
        <w:tc>
          <w:tcPr>
            <w:tcW w:w="1134" w:type="dxa"/>
            <w:shd w:val="clear" w:color="auto" w:fill="BFBFBF"/>
            <w:vAlign w:val="center"/>
          </w:tcPr>
          <w:p w14:paraId="373DF659"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r>
      <w:tr w:rsidR="00FF4E31" w:rsidRPr="004C3A0B" w14:paraId="21C62380" w14:textId="77777777" w:rsidTr="008D4810">
        <w:trPr>
          <w:trHeight w:val="403"/>
        </w:trPr>
        <w:tc>
          <w:tcPr>
            <w:tcW w:w="7763" w:type="dxa"/>
            <w:shd w:val="clear" w:color="auto" w:fill="F2F2F2"/>
            <w:vAlign w:val="center"/>
          </w:tcPr>
          <w:p w14:paraId="00652F5E"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“Cloud” storage or websites?</w:t>
            </w:r>
          </w:p>
        </w:tc>
        <w:tc>
          <w:tcPr>
            <w:tcW w:w="992" w:type="dxa"/>
            <w:shd w:val="clear" w:color="auto" w:fill="BFBFBF"/>
            <w:vAlign w:val="center"/>
          </w:tcPr>
          <w:p w14:paraId="44D6C7A5" w14:textId="77777777" w:rsidR="00FF4E31" w:rsidRPr="008D4810" w:rsidRDefault="00FF4E31" w:rsidP="008D4810">
            <w:pPr>
              <w:autoSpaceDE w:val="0"/>
              <w:autoSpaceDN w:val="0"/>
              <w:adjustRightInd w:val="0"/>
              <w:jc w:val="center"/>
              <w:rPr>
                <w:rFonts w:ascii="Arial" w:hAnsi="Arial" w:cs="Arial"/>
                <w:bCs/>
                <w:sz w:val="22"/>
                <w:szCs w:val="22"/>
              </w:rPr>
            </w:pPr>
            <w:r w:rsidRPr="008D4810">
              <w:rPr>
                <w:rFonts w:ascii="MS Gothic" w:eastAsia="MS Gothic" w:hAnsi="MS Gothic" w:cs="Arial" w:hint="eastAsia"/>
                <w:b/>
                <w:bCs/>
                <w:sz w:val="22"/>
                <w:szCs w:val="22"/>
              </w:rPr>
              <w:t>☐</w:t>
            </w:r>
          </w:p>
        </w:tc>
        <w:tc>
          <w:tcPr>
            <w:tcW w:w="1134" w:type="dxa"/>
            <w:shd w:val="clear" w:color="auto" w:fill="BFBFBF"/>
            <w:vAlign w:val="center"/>
          </w:tcPr>
          <w:p w14:paraId="7EB5DC02"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r>
      <w:tr w:rsidR="00FF4E31" w:rsidRPr="004C3A0B" w14:paraId="77D38977" w14:textId="77777777" w:rsidTr="008D4810">
        <w:trPr>
          <w:trHeight w:val="403"/>
        </w:trPr>
        <w:tc>
          <w:tcPr>
            <w:tcW w:w="7763" w:type="dxa"/>
            <w:shd w:val="clear" w:color="auto" w:fill="F2F2F2"/>
            <w:vAlign w:val="center"/>
          </w:tcPr>
          <w:p w14:paraId="494CB932"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Other – specify:</w:t>
            </w:r>
          </w:p>
          <w:p w14:paraId="1F6988E2" w14:textId="77777777" w:rsidR="00FF4E31" w:rsidRPr="008D4810" w:rsidRDefault="00FF4E31" w:rsidP="008D4810">
            <w:pPr>
              <w:autoSpaceDE w:val="0"/>
              <w:autoSpaceDN w:val="0"/>
              <w:adjustRightInd w:val="0"/>
              <w:rPr>
                <w:rFonts w:ascii="Arial" w:hAnsi="Arial" w:cs="Arial"/>
                <w:sz w:val="22"/>
                <w:szCs w:val="22"/>
              </w:rPr>
            </w:pPr>
          </w:p>
        </w:tc>
        <w:tc>
          <w:tcPr>
            <w:tcW w:w="992" w:type="dxa"/>
            <w:shd w:val="clear" w:color="auto" w:fill="BFBFBF"/>
            <w:vAlign w:val="center"/>
          </w:tcPr>
          <w:p w14:paraId="2EB51826" w14:textId="77777777" w:rsidR="00FF4E31" w:rsidRPr="008D4810" w:rsidRDefault="00FF4E31" w:rsidP="008D4810">
            <w:pPr>
              <w:autoSpaceDE w:val="0"/>
              <w:autoSpaceDN w:val="0"/>
              <w:adjustRightInd w:val="0"/>
              <w:jc w:val="center"/>
              <w:rPr>
                <w:rFonts w:ascii="Arial" w:hAnsi="Arial" w:cs="Arial"/>
                <w:bCs/>
                <w:sz w:val="22"/>
                <w:szCs w:val="22"/>
              </w:rPr>
            </w:pPr>
            <w:r w:rsidRPr="008D4810">
              <w:rPr>
                <w:rFonts w:ascii="MS Gothic" w:eastAsia="MS Gothic" w:hAnsi="MS Gothic" w:cs="Arial" w:hint="eastAsia"/>
                <w:b/>
                <w:bCs/>
                <w:sz w:val="22"/>
                <w:szCs w:val="22"/>
              </w:rPr>
              <w:t>☐</w:t>
            </w:r>
          </w:p>
        </w:tc>
        <w:tc>
          <w:tcPr>
            <w:tcW w:w="1134" w:type="dxa"/>
            <w:shd w:val="clear" w:color="auto" w:fill="BFBFBF"/>
            <w:vAlign w:val="center"/>
          </w:tcPr>
          <w:p w14:paraId="746C3FAB" w14:textId="77777777" w:rsidR="00FF4E31" w:rsidRPr="008D4810" w:rsidRDefault="00FF4E31" w:rsidP="008D4810">
            <w:pPr>
              <w:autoSpaceDE w:val="0"/>
              <w:autoSpaceDN w:val="0"/>
              <w:adjustRightInd w:val="0"/>
              <w:jc w:val="center"/>
              <w:rPr>
                <w:rFonts w:ascii="Arial" w:hAnsi="Arial" w:cs="Arial"/>
                <w:sz w:val="22"/>
                <w:szCs w:val="22"/>
              </w:rPr>
            </w:pPr>
            <w:r w:rsidRPr="008D4810">
              <w:rPr>
                <w:rFonts w:ascii="MS Gothic" w:eastAsia="MS Gothic" w:hAnsi="MS Gothic" w:cs="Arial" w:hint="eastAsia"/>
                <w:b/>
                <w:bCs/>
                <w:sz w:val="22"/>
                <w:szCs w:val="22"/>
              </w:rPr>
              <w:t>☒</w:t>
            </w:r>
          </w:p>
        </w:tc>
      </w:tr>
      <w:tr w:rsidR="00FF4E31" w:rsidRPr="004C3A0B" w14:paraId="7F58BB05" w14:textId="77777777" w:rsidTr="008D4810">
        <w:trPr>
          <w:trHeight w:val="403"/>
        </w:trPr>
        <w:tc>
          <w:tcPr>
            <w:tcW w:w="9889" w:type="dxa"/>
            <w:gridSpan w:val="3"/>
            <w:shd w:val="clear" w:color="auto" w:fill="F2F2F2"/>
            <w:vAlign w:val="center"/>
          </w:tcPr>
          <w:p w14:paraId="094D8E4C"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bCs/>
                <w:sz w:val="22"/>
                <w:szCs w:val="22"/>
              </w:rPr>
              <w:t xml:space="preserve">For all stored data, explain the measures in place to ensure data confidentiality, including details of password protection, encryption and </w:t>
            </w:r>
            <w:proofErr w:type="spellStart"/>
            <w:r w:rsidRPr="008D4810">
              <w:rPr>
                <w:rFonts w:ascii="Arial" w:hAnsi="Arial" w:cs="Arial"/>
                <w:bCs/>
                <w:sz w:val="22"/>
                <w:szCs w:val="22"/>
              </w:rPr>
              <w:t>anonymisation</w:t>
            </w:r>
            <w:proofErr w:type="spellEnd"/>
            <w:r w:rsidRPr="008D4810">
              <w:rPr>
                <w:rFonts w:ascii="Arial" w:hAnsi="Arial" w:cs="Arial"/>
                <w:sz w:val="22"/>
                <w:szCs w:val="22"/>
              </w:rPr>
              <w:t>:</w:t>
            </w:r>
          </w:p>
        </w:tc>
      </w:tr>
      <w:tr w:rsidR="00FF4E31" w:rsidRPr="004C3A0B" w14:paraId="662C3FE7" w14:textId="77777777" w:rsidTr="008D4810">
        <w:trPr>
          <w:trHeight w:val="403"/>
        </w:trPr>
        <w:tc>
          <w:tcPr>
            <w:tcW w:w="9889" w:type="dxa"/>
            <w:gridSpan w:val="3"/>
            <w:shd w:val="clear" w:color="auto" w:fill="auto"/>
            <w:vAlign w:val="center"/>
          </w:tcPr>
          <w:p w14:paraId="0A0B9E9D" w14:textId="77777777" w:rsidR="00FF4E31" w:rsidRPr="008D4810" w:rsidRDefault="00FF4E31" w:rsidP="008D4810">
            <w:pPr>
              <w:autoSpaceDE w:val="0"/>
              <w:autoSpaceDN w:val="0"/>
              <w:adjustRightInd w:val="0"/>
              <w:rPr>
                <w:rFonts w:ascii="Arial" w:hAnsi="Arial" w:cs="Arial"/>
                <w:sz w:val="22"/>
                <w:szCs w:val="22"/>
              </w:rPr>
            </w:pPr>
          </w:p>
          <w:p w14:paraId="7AD0A0CF" w14:textId="77777777" w:rsidR="00FF4E31" w:rsidRPr="008D4810" w:rsidRDefault="00FF4E31" w:rsidP="008D4810">
            <w:pPr>
              <w:autoSpaceDE w:val="0"/>
              <w:autoSpaceDN w:val="0"/>
              <w:adjustRightInd w:val="0"/>
              <w:rPr>
                <w:rFonts w:ascii="Arial" w:hAnsi="Arial" w:cs="Arial"/>
                <w:sz w:val="22"/>
                <w:szCs w:val="22"/>
              </w:rPr>
            </w:pPr>
          </w:p>
          <w:p w14:paraId="30B612BF" w14:textId="77777777" w:rsidR="00FF4E31" w:rsidRPr="008D4810" w:rsidRDefault="00FF4E31" w:rsidP="008D4810">
            <w:pPr>
              <w:autoSpaceDE w:val="0"/>
              <w:autoSpaceDN w:val="0"/>
              <w:adjustRightInd w:val="0"/>
              <w:rPr>
                <w:rFonts w:ascii="Arial" w:hAnsi="Arial" w:cs="Arial"/>
                <w:sz w:val="22"/>
                <w:szCs w:val="22"/>
              </w:rPr>
            </w:pPr>
          </w:p>
          <w:p w14:paraId="53F9F271" w14:textId="77777777" w:rsidR="00FF4E31" w:rsidRPr="008D4810" w:rsidRDefault="00FF4E31" w:rsidP="008D4810">
            <w:pPr>
              <w:autoSpaceDE w:val="0"/>
              <w:autoSpaceDN w:val="0"/>
              <w:adjustRightInd w:val="0"/>
              <w:rPr>
                <w:rFonts w:ascii="Arial" w:hAnsi="Arial" w:cs="Arial"/>
                <w:sz w:val="22"/>
                <w:szCs w:val="22"/>
              </w:rPr>
            </w:pPr>
          </w:p>
          <w:p w14:paraId="36D6B6B6" w14:textId="77777777" w:rsidR="00FF4E31" w:rsidRPr="008D4810" w:rsidRDefault="00FF4E31" w:rsidP="008D4810">
            <w:pPr>
              <w:autoSpaceDE w:val="0"/>
              <w:autoSpaceDN w:val="0"/>
              <w:adjustRightInd w:val="0"/>
              <w:rPr>
                <w:rFonts w:cs="Arial"/>
              </w:rPr>
            </w:pPr>
          </w:p>
        </w:tc>
      </w:tr>
    </w:tbl>
    <w:p w14:paraId="4A9C6E50" w14:textId="77777777" w:rsidR="00FF4E31" w:rsidRPr="004C3A0B" w:rsidRDefault="00FF4E31" w:rsidP="00FF4E31">
      <w:pPr>
        <w:rPr>
          <w:rFonts w:ascii="Arial" w:hAnsi="Arial" w:cs="Arial"/>
          <w:sz w:val="16"/>
          <w:szCs w:val="16"/>
        </w:rPr>
      </w:pPr>
    </w:p>
    <w:tbl>
      <w:tblPr>
        <w:tblW w:w="9889" w:type="dxa"/>
        <w:tblLook w:val="04A0" w:firstRow="1" w:lastRow="0" w:firstColumn="1" w:lastColumn="0" w:noHBand="0" w:noVBand="1"/>
      </w:tblPr>
      <w:tblGrid>
        <w:gridCol w:w="9889"/>
      </w:tblGrid>
      <w:tr w:rsidR="00FF4E31" w:rsidRPr="004C3A0B" w14:paraId="4820FEA8" w14:textId="77777777" w:rsidTr="008D4810">
        <w:trPr>
          <w:trHeight w:val="403"/>
        </w:trPr>
        <w:tc>
          <w:tcPr>
            <w:tcW w:w="9889" w:type="dxa"/>
            <w:shd w:val="clear" w:color="auto" w:fill="F2F2F2"/>
            <w:vAlign w:val="center"/>
          </w:tcPr>
          <w:p w14:paraId="6E40D464"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bCs/>
                <w:sz w:val="22"/>
                <w:szCs w:val="22"/>
              </w:rPr>
              <w:t>List all who will have access to the data generated by the research activity</w:t>
            </w:r>
            <w:r w:rsidRPr="008D4810">
              <w:rPr>
                <w:rFonts w:ascii="Arial" w:hAnsi="Arial" w:cs="Arial"/>
                <w:sz w:val="22"/>
                <w:szCs w:val="22"/>
              </w:rPr>
              <w:t>:</w:t>
            </w:r>
          </w:p>
        </w:tc>
      </w:tr>
      <w:tr w:rsidR="00FF4E31" w:rsidRPr="004C3A0B" w14:paraId="400278FD" w14:textId="77777777" w:rsidTr="008D4810">
        <w:trPr>
          <w:trHeight w:val="403"/>
        </w:trPr>
        <w:tc>
          <w:tcPr>
            <w:tcW w:w="9889" w:type="dxa"/>
            <w:shd w:val="clear" w:color="auto" w:fill="auto"/>
            <w:vAlign w:val="center"/>
          </w:tcPr>
          <w:p w14:paraId="34D65676" w14:textId="77777777" w:rsidR="00FF4E31" w:rsidRPr="008D4810" w:rsidRDefault="00FF4E31" w:rsidP="008D4810">
            <w:pPr>
              <w:autoSpaceDE w:val="0"/>
              <w:autoSpaceDN w:val="0"/>
              <w:adjustRightInd w:val="0"/>
              <w:rPr>
                <w:rFonts w:ascii="Arial" w:hAnsi="Arial" w:cs="Arial"/>
                <w:sz w:val="22"/>
                <w:szCs w:val="22"/>
              </w:rPr>
            </w:pPr>
          </w:p>
          <w:p w14:paraId="1DBFC822"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N/A</w:t>
            </w:r>
          </w:p>
          <w:p w14:paraId="616D7CF8" w14:textId="77777777" w:rsidR="00FF4E31" w:rsidRPr="008D4810" w:rsidRDefault="00FF4E31" w:rsidP="008D4810">
            <w:pPr>
              <w:autoSpaceDE w:val="0"/>
              <w:autoSpaceDN w:val="0"/>
              <w:adjustRightInd w:val="0"/>
              <w:rPr>
                <w:rFonts w:ascii="Arial" w:hAnsi="Arial" w:cs="Arial"/>
                <w:sz w:val="22"/>
                <w:szCs w:val="22"/>
              </w:rPr>
            </w:pPr>
          </w:p>
          <w:p w14:paraId="40600DE9" w14:textId="77777777" w:rsidR="00FF4E31" w:rsidRPr="008D4810" w:rsidRDefault="00FF4E31" w:rsidP="008D4810">
            <w:pPr>
              <w:autoSpaceDE w:val="0"/>
              <w:autoSpaceDN w:val="0"/>
              <w:adjustRightInd w:val="0"/>
              <w:rPr>
                <w:rFonts w:cs="Arial"/>
              </w:rPr>
            </w:pPr>
          </w:p>
        </w:tc>
      </w:tr>
      <w:tr w:rsidR="00FF4E31" w:rsidRPr="004C3A0B" w14:paraId="2170CDCC" w14:textId="77777777" w:rsidTr="008D4810">
        <w:trPr>
          <w:trHeight w:val="233"/>
        </w:trPr>
        <w:tc>
          <w:tcPr>
            <w:tcW w:w="9889" w:type="dxa"/>
            <w:shd w:val="clear" w:color="auto" w:fill="auto"/>
            <w:vAlign w:val="center"/>
          </w:tcPr>
          <w:p w14:paraId="39E8577B" w14:textId="77777777" w:rsidR="00FF4E31" w:rsidRPr="008D4810" w:rsidRDefault="00FF4E31" w:rsidP="008D4810">
            <w:pPr>
              <w:autoSpaceDE w:val="0"/>
              <w:autoSpaceDN w:val="0"/>
              <w:adjustRightInd w:val="0"/>
              <w:rPr>
                <w:rFonts w:ascii="Arial" w:hAnsi="Arial" w:cs="Arial"/>
                <w:sz w:val="16"/>
                <w:szCs w:val="16"/>
              </w:rPr>
            </w:pPr>
          </w:p>
        </w:tc>
      </w:tr>
      <w:tr w:rsidR="00FF4E31" w:rsidRPr="004C3A0B" w14:paraId="62A72ACA" w14:textId="77777777" w:rsidTr="008D4810">
        <w:trPr>
          <w:trHeight w:val="403"/>
        </w:trPr>
        <w:tc>
          <w:tcPr>
            <w:tcW w:w="9889" w:type="dxa"/>
            <w:shd w:val="clear" w:color="auto" w:fill="F2F2F2"/>
          </w:tcPr>
          <w:p w14:paraId="7F93C2DA"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bCs/>
                <w:sz w:val="22"/>
                <w:szCs w:val="22"/>
              </w:rPr>
              <w:t>List who will have control of, and act as custodian(s) for, data generated by the research activity</w:t>
            </w:r>
            <w:r w:rsidRPr="008D4810">
              <w:rPr>
                <w:rFonts w:ascii="Arial" w:hAnsi="Arial" w:cs="Arial"/>
                <w:sz w:val="22"/>
                <w:szCs w:val="22"/>
              </w:rPr>
              <w:t>:</w:t>
            </w:r>
          </w:p>
        </w:tc>
      </w:tr>
      <w:tr w:rsidR="00FF4E31" w:rsidRPr="004C3A0B" w14:paraId="26482512" w14:textId="77777777" w:rsidTr="008D4810">
        <w:trPr>
          <w:trHeight w:val="403"/>
        </w:trPr>
        <w:tc>
          <w:tcPr>
            <w:tcW w:w="9889" w:type="dxa"/>
            <w:shd w:val="clear" w:color="auto" w:fill="auto"/>
          </w:tcPr>
          <w:p w14:paraId="4221827D" w14:textId="77777777" w:rsidR="00FF4E31" w:rsidRPr="008D4810" w:rsidRDefault="00FF4E31" w:rsidP="008D4810">
            <w:pPr>
              <w:autoSpaceDE w:val="0"/>
              <w:autoSpaceDN w:val="0"/>
              <w:adjustRightInd w:val="0"/>
              <w:rPr>
                <w:rFonts w:ascii="Arial" w:hAnsi="Arial" w:cs="Arial"/>
                <w:sz w:val="22"/>
                <w:szCs w:val="22"/>
              </w:rPr>
            </w:pPr>
          </w:p>
          <w:p w14:paraId="1A97DFF6"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N/A</w:t>
            </w:r>
          </w:p>
          <w:p w14:paraId="4F779F15" w14:textId="77777777" w:rsidR="00FF4E31" w:rsidRPr="008D4810" w:rsidRDefault="00FF4E31" w:rsidP="008D4810">
            <w:pPr>
              <w:autoSpaceDE w:val="0"/>
              <w:autoSpaceDN w:val="0"/>
              <w:adjustRightInd w:val="0"/>
              <w:rPr>
                <w:rFonts w:ascii="Arial" w:hAnsi="Arial" w:cs="Arial"/>
                <w:sz w:val="22"/>
                <w:szCs w:val="22"/>
              </w:rPr>
            </w:pPr>
          </w:p>
          <w:p w14:paraId="3B1EC3BE" w14:textId="77777777" w:rsidR="00FF4E31" w:rsidRPr="008D4810" w:rsidRDefault="00FF4E31" w:rsidP="008D4810">
            <w:pPr>
              <w:autoSpaceDE w:val="0"/>
              <w:autoSpaceDN w:val="0"/>
              <w:adjustRightInd w:val="0"/>
              <w:rPr>
                <w:rFonts w:cs="Arial"/>
              </w:rPr>
            </w:pPr>
          </w:p>
        </w:tc>
      </w:tr>
      <w:tr w:rsidR="00FF4E31" w:rsidRPr="004C3A0B" w14:paraId="26AE1B65" w14:textId="77777777" w:rsidTr="008D4810">
        <w:trPr>
          <w:trHeight w:val="233"/>
        </w:trPr>
        <w:tc>
          <w:tcPr>
            <w:tcW w:w="9889" w:type="dxa"/>
            <w:shd w:val="clear" w:color="auto" w:fill="auto"/>
          </w:tcPr>
          <w:p w14:paraId="38C2DD3C" w14:textId="77777777" w:rsidR="00FF4E31" w:rsidRPr="008D4810" w:rsidRDefault="00FF4E31" w:rsidP="008D4810">
            <w:pPr>
              <w:autoSpaceDE w:val="0"/>
              <w:autoSpaceDN w:val="0"/>
              <w:adjustRightInd w:val="0"/>
              <w:rPr>
                <w:rFonts w:ascii="Arial" w:hAnsi="Arial" w:cs="Arial"/>
                <w:sz w:val="16"/>
                <w:szCs w:val="16"/>
              </w:rPr>
            </w:pPr>
          </w:p>
        </w:tc>
      </w:tr>
      <w:tr w:rsidR="00FF4E31" w:rsidRPr="004C3A0B" w14:paraId="24008F83" w14:textId="77777777" w:rsidTr="008D4810">
        <w:trPr>
          <w:trHeight w:val="403"/>
        </w:trPr>
        <w:tc>
          <w:tcPr>
            <w:tcW w:w="9889" w:type="dxa"/>
            <w:shd w:val="clear" w:color="auto" w:fill="F2F2F2"/>
          </w:tcPr>
          <w:p w14:paraId="005DA7F2"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FF4E31" w:rsidRPr="004C3A0B" w14:paraId="54837BA0" w14:textId="77777777" w:rsidTr="008D4810">
        <w:trPr>
          <w:trHeight w:val="403"/>
        </w:trPr>
        <w:tc>
          <w:tcPr>
            <w:tcW w:w="9889" w:type="dxa"/>
            <w:shd w:val="clear" w:color="auto" w:fill="auto"/>
          </w:tcPr>
          <w:p w14:paraId="448E4897" w14:textId="77777777" w:rsidR="00FF4E31" w:rsidRPr="008D4810" w:rsidRDefault="00FF4E31" w:rsidP="008D4810">
            <w:pPr>
              <w:autoSpaceDE w:val="0"/>
              <w:autoSpaceDN w:val="0"/>
              <w:adjustRightInd w:val="0"/>
              <w:rPr>
                <w:rFonts w:ascii="Arial" w:hAnsi="Arial" w:cs="Arial"/>
                <w:sz w:val="22"/>
                <w:szCs w:val="22"/>
              </w:rPr>
            </w:pPr>
            <w:r w:rsidRPr="008D4810">
              <w:rPr>
                <w:rFonts w:ascii="Arial" w:hAnsi="Arial" w:cs="Arial"/>
                <w:sz w:val="22"/>
                <w:szCs w:val="22"/>
              </w:rPr>
              <w:t>N/A</w:t>
            </w:r>
          </w:p>
          <w:p w14:paraId="2183B355" w14:textId="77777777" w:rsidR="00FF4E31" w:rsidRPr="008D4810" w:rsidRDefault="00FF4E31" w:rsidP="008D4810">
            <w:pPr>
              <w:autoSpaceDE w:val="0"/>
              <w:autoSpaceDN w:val="0"/>
              <w:adjustRightInd w:val="0"/>
              <w:rPr>
                <w:rFonts w:cs="Arial"/>
              </w:rPr>
            </w:pPr>
          </w:p>
        </w:tc>
      </w:tr>
    </w:tbl>
    <w:p w14:paraId="532A885C" w14:textId="77777777" w:rsidR="00FF4E31" w:rsidRPr="004C3A0B" w:rsidRDefault="00FF4E31" w:rsidP="00FF4E31">
      <w:pPr>
        <w:rPr>
          <w:rFonts w:ascii="Arial" w:hAnsi="Arial" w:cs="Arial"/>
          <w:sz w:val="22"/>
          <w:szCs w:val="22"/>
        </w:rPr>
      </w:pPr>
    </w:p>
    <w:p w14:paraId="21BE0618" w14:textId="77777777" w:rsidR="00FF4E31" w:rsidRPr="004C3A0B" w:rsidRDefault="00FF4E31" w:rsidP="00FF4E31">
      <w:pPr>
        <w:rPr>
          <w:rFonts w:ascii="Arial" w:hAnsi="Arial" w:cs="Arial"/>
          <w:b/>
          <w:bCs/>
          <w:sz w:val="22"/>
          <w:szCs w:val="22"/>
        </w:rPr>
      </w:pPr>
      <w:r w:rsidRPr="004C3A0B">
        <w:rPr>
          <w:rFonts w:ascii="Arial" w:hAnsi="Arial" w:cs="Arial"/>
          <w:b/>
          <w:bCs/>
          <w:sz w:val="22"/>
          <w:szCs w:val="22"/>
        </w:rPr>
        <w:br w:type="page"/>
      </w:r>
    </w:p>
    <w:p w14:paraId="11FC83F0" w14:textId="77777777" w:rsidR="00FF4E31" w:rsidRPr="004C3A0B" w:rsidRDefault="00FF4E31" w:rsidP="00FF4E31">
      <w:pPr>
        <w:rPr>
          <w:rFonts w:ascii="Arial" w:hAnsi="Arial" w:cs="Arial"/>
          <w:b/>
          <w:bCs/>
          <w:sz w:val="22"/>
          <w:szCs w:val="22"/>
        </w:rPr>
      </w:pPr>
      <w:r w:rsidRPr="004C3A0B">
        <w:rPr>
          <w:rFonts w:ascii="Arial" w:hAnsi="Arial" w:cs="Arial"/>
          <w:b/>
          <w:bCs/>
          <w:sz w:val="22"/>
          <w:szCs w:val="22"/>
        </w:rPr>
        <w:lastRenderedPageBreak/>
        <w:t>SECTION K: Declaration</w:t>
      </w:r>
    </w:p>
    <w:p w14:paraId="1F5E5107" w14:textId="77777777" w:rsidR="00FF4E31" w:rsidRPr="004C3A0B" w:rsidRDefault="00FF4E31" w:rsidP="00FF4E31">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FF4E31" w:rsidRPr="004C3A0B" w14:paraId="71BFD584" w14:textId="77777777" w:rsidTr="00FF4E31">
        <w:trPr>
          <w:trHeight w:val="1807"/>
        </w:trPr>
        <w:tc>
          <w:tcPr>
            <w:tcW w:w="9881" w:type="dxa"/>
            <w:gridSpan w:val="4"/>
            <w:shd w:val="clear" w:color="auto" w:fill="F2F2F2"/>
            <w:vAlign w:val="center"/>
          </w:tcPr>
          <w:p w14:paraId="00572DEC" w14:textId="77777777" w:rsidR="00FF4E31" w:rsidRPr="004C3A0B" w:rsidRDefault="00FF4E31" w:rsidP="00FF4E31">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2B8968F0" w14:textId="77777777" w:rsidR="00FF4E31" w:rsidRPr="004C3A0B" w:rsidRDefault="00FF4E31" w:rsidP="00FF4E31">
            <w:pPr>
              <w:jc w:val="both"/>
              <w:rPr>
                <w:rFonts w:ascii="Arial" w:hAnsi="Arial" w:cs="Arial"/>
                <w:b/>
                <w:bCs/>
                <w:color w:val="000000"/>
                <w:sz w:val="22"/>
                <w:szCs w:val="22"/>
              </w:rPr>
            </w:pPr>
          </w:p>
          <w:p w14:paraId="518B8D7D" w14:textId="77777777" w:rsidR="00FF4E31" w:rsidRPr="004C3A0B" w:rsidRDefault="00FF4E31" w:rsidP="00FF4E31">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hyperlink r:id="rId13" w:history="1">
              <w:r w:rsidRPr="004C3A0B">
                <w:rPr>
                  <w:rStyle w:val="Hyperlink"/>
                  <w:rFonts w:ascii="Arial" w:eastAsia="Calibri" w:hAnsi="Arial" w:cs="Arial"/>
                  <w:sz w:val="22"/>
                  <w:szCs w:val="22"/>
                </w:rPr>
                <w:t>Research Ethics and Integrity Code of Practice</w:t>
              </w:r>
            </w:hyperlink>
          </w:p>
        </w:tc>
      </w:tr>
      <w:tr w:rsidR="00FF4E31" w:rsidRPr="004C3A0B" w14:paraId="6FDFD2D9" w14:textId="77777777" w:rsidTr="00FF4E31">
        <w:trPr>
          <w:trHeight w:val="657"/>
        </w:trPr>
        <w:tc>
          <w:tcPr>
            <w:tcW w:w="3219" w:type="dxa"/>
            <w:tcBorders>
              <w:right w:val="nil"/>
            </w:tcBorders>
            <w:vAlign w:val="center"/>
          </w:tcPr>
          <w:p w14:paraId="676F1260" w14:textId="77777777" w:rsidR="00FF4E31" w:rsidRDefault="00FF4E31" w:rsidP="00FF4E31">
            <w:pPr>
              <w:spacing w:before="100" w:beforeAutospacing="1" w:after="100" w:afterAutospacing="1"/>
              <w:rPr>
                <w:rFonts w:ascii="Arial" w:hAnsi="Arial" w:cs="Arial"/>
                <w:b/>
                <w:bCs/>
                <w:sz w:val="22"/>
                <w:szCs w:val="22"/>
              </w:rPr>
            </w:pPr>
            <w:r w:rsidRPr="004C3A0B">
              <w:rPr>
                <w:rFonts w:ascii="Arial" w:hAnsi="Arial" w:cs="Arial"/>
                <w:b/>
                <w:bCs/>
                <w:sz w:val="22"/>
                <w:szCs w:val="22"/>
              </w:rPr>
              <w:t>Signature of applicant:</w:t>
            </w:r>
            <w:r>
              <w:rPr>
                <w:rFonts w:ascii="Arial" w:hAnsi="Arial" w:cs="Arial"/>
                <w:b/>
                <w:bCs/>
                <w:sz w:val="22"/>
                <w:szCs w:val="22"/>
              </w:rPr>
              <w:t xml:space="preserve"> </w:t>
            </w:r>
          </w:p>
          <w:p w14:paraId="2B20DC98" w14:textId="77777777" w:rsidR="00FF4E31" w:rsidRPr="004C3A0B" w:rsidRDefault="00FF4E31" w:rsidP="00FF4E31">
            <w:pPr>
              <w:spacing w:before="100" w:beforeAutospacing="1" w:after="100" w:afterAutospacing="1"/>
              <w:rPr>
                <w:rFonts w:ascii="Arial" w:hAnsi="Arial" w:cs="Arial"/>
                <w:sz w:val="22"/>
                <w:szCs w:val="22"/>
              </w:rPr>
            </w:pPr>
            <w:r>
              <w:rPr>
                <w:rFonts w:ascii="Arial" w:hAnsi="Arial" w:cs="Arial"/>
                <w:b/>
                <w:bCs/>
                <w:sz w:val="22"/>
                <w:szCs w:val="22"/>
              </w:rPr>
              <w:t>C Richards</w:t>
            </w:r>
          </w:p>
        </w:tc>
        <w:tc>
          <w:tcPr>
            <w:tcW w:w="3969" w:type="dxa"/>
            <w:tcBorders>
              <w:left w:val="nil"/>
            </w:tcBorders>
            <w:vAlign w:val="center"/>
          </w:tcPr>
          <w:p w14:paraId="26BB8664" w14:textId="77777777" w:rsidR="00FF4E31" w:rsidRPr="004C3A0B" w:rsidRDefault="00FF4E31" w:rsidP="00FF4E31">
            <w:pPr>
              <w:spacing w:before="100" w:beforeAutospacing="1" w:after="100" w:afterAutospacing="1"/>
              <w:rPr>
                <w:rFonts w:ascii="Arial" w:hAnsi="Arial" w:cs="Arial"/>
                <w:sz w:val="22"/>
                <w:szCs w:val="22"/>
              </w:rPr>
            </w:pPr>
          </w:p>
        </w:tc>
        <w:tc>
          <w:tcPr>
            <w:tcW w:w="850" w:type="dxa"/>
            <w:tcBorders>
              <w:right w:val="nil"/>
            </w:tcBorders>
            <w:vAlign w:val="center"/>
          </w:tcPr>
          <w:p w14:paraId="031F75A3" w14:textId="77777777" w:rsidR="00FF4E31" w:rsidRPr="004C3A0B" w:rsidRDefault="00FF4E31" w:rsidP="00FF4E31">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68F09061" w14:textId="77777777" w:rsidR="00FF4E31" w:rsidRPr="004C3A0B" w:rsidRDefault="00FF4E31" w:rsidP="00FF4E31">
            <w:pPr>
              <w:spacing w:before="100" w:beforeAutospacing="1" w:after="100" w:afterAutospacing="1"/>
              <w:rPr>
                <w:rFonts w:ascii="Arial" w:hAnsi="Arial" w:cs="Arial"/>
                <w:sz w:val="22"/>
                <w:szCs w:val="22"/>
              </w:rPr>
            </w:pPr>
            <w:r>
              <w:rPr>
                <w:rFonts w:ascii="Arial" w:hAnsi="Arial" w:cs="Arial"/>
                <w:sz w:val="22"/>
                <w:szCs w:val="22"/>
              </w:rPr>
              <w:t>06.02.2018</w:t>
            </w:r>
          </w:p>
        </w:tc>
      </w:tr>
    </w:tbl>
    <w:p w14:paraId="78A8B81A" w14:textId="77777777" w:rsidR="00FF4E31" w:rsidRPr="004C3A0B" w:rsidRDefault="00FF4E31" w:rsidP="00FF4E31">
      <w:pPr>
        <w:rPr>
          <w:rFonts w:ascii="Arial" w:hAnsi="Arial" w:cs="Arial"/>
          <w:sz w:val="22"/>
          <w:szCs w:val="22"/>
        </w:rPr>
      </w:pPr>
    </w:p>
    <w:p w14:paraId="7BABC596" w14:textId="77777777" w:rsidR="00FF4E31" w:rsidRPr="004C3A0B" w:rsidRDefault="00FF4E31" w:rsidP="00FF4E31">
      <w:pPr>
        <w:rPr>
          <w:rFonts w:ascii="Arial" w:hAnsi="Arial" w:cs="Arial"/>
          <w:b/>
          <w:i/>
          <w:sz w:val="22"/>
          <w:szCs w:val="22"/>
        </w:rPr>
      </w:pPr>
      <w:r w:rsidRPr="004C3A0B">
        <w:rPr>
          <w:rFonts w:ascii="Arial" w:hAnsi="Arial" w:cs="Arial"/>
          <w:b/>
          <w:i/>
          <w:sz w:val="22"/>
          <w:szCs w:val="22"/>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FF4E31" w:rsidRPr="004C3A0B" w14:paraId="50661F19" w14:textId="77777777" w:rsidTr="00FF4E31">
        <w:trPr>
          <w:trHeight w:val="346"/>
        </w:trPr>
        <w:tc>
          <w:tcPr>
            <w:tcW w:w="3227" w:type="dxa"/>
            <w:shd w:val="clear" w:color="auto" w:fill="F2F2F2"/>
            <w:vAlign w:val="center"/>
          </w:tcPr>
          <w:p w14:paraId="07C80D59" w14:textId="77777777" w:rsidR="00FF4E31" w:rsidRPr="004C3A0B" w:rsidRDefault="00FF4E31" w:rsidP="00FF4E31">
            <w:pPr>
              <w:pStyle w:val="ColorfulList-Accent11"/>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14:paraId="20B4BA91" w14:textId="77777777" w:rsidR="00FF4E31" w:rsidRPr="004C3A0B" w:rsidRDefault="00FF4E31" w:rsidP="00FF4E31">
            <w:pPr>
              <w:pStyle w:val="ColorfulList-Accent11"/>
              <w:ind w:left="0"/>
              <w:rPr>
                <w:rFonts w:ascii="Arial" w:hAnsi="Arial" w:cs="Arial"/>
              </w:rPr>
            </w:pPr>
          </w:p>
        </w:tc>
      </w:tr>
      <w:tr w:rsidR="00FF4E31" w:rsidRPr="004C3A0B" w14:paraId="3F8B52AD" w14:textId="77777777" w:rsidTr="00FF4E31">
        <w:trPr>
          <w:trHeight w:val="347"/>
        </w:trPr>
        <w:tc>
          <w:tcPr>
            <w:tcW w:w="3227" w:type="dxa"/>
            <w:shd w:val="clear" w:color="auto" w:fill="F2F2F2"/>
            <w:vAlign w:val="center"/>
          </w:tcPr>
          <w:p w14:paraId="78C3D46D" w14:textId="77777777" w:rsidR="00FF4E31" w:rsidRPr="004C3A0B" w:rsidRDefault="00FF4E31" w:rsidP="00FF4E31">
            <w:pPr>
              <w:pStyle w:val="ColorfulList-Accent11"/>
              <w:ind w:left="0"/>
              <w:rPr>
                <w:rFonts w:ascii="Arial" w:hAnsi="Arial" w:cs="Arial"/>
              </w:rPr>
            </w:pPr>
            <w:r w:rsidRPr="004C3A0B">
              <w:rPr>
                <w:rFonts w:ascii="Arial" w:hAnsi="Arial" w:cs="Arial"/>
              </w:rPr>
              <w:t>Signature:</w:t>
            </w:r>
          </w:p>
        </w:tc>
        <w:tc>
          <w:tcPr>
            <w:tcW w:w="3969" w:type="dxa"/>
            <w:shd w:val="clear" w:color="auto" w:fill="auto"/>
            <w:vAlign w:val="center"/>
          </w:tcPr>
          <w:p w14:paraId="0BB94B58" w14:textId="77777777" w:rsidR="00FF4E31" w:rsidRPr="004C3A0B" w:rsidRDefault="00FF4E31" w:rsidP="00FF4E31">
            <w:pPr>
              <w:pStyle w:val="ColorfulList-Accent11"/>
              <w:ind w:left="0"/>
              <w:rPr>
                <w:rFonts w:ascii="Arial" w:hAnsi="Arial" w:cs="Arial"/>
              </w:rPr>
            </w:pPr>
          </w:p>
          <w:p w14:paraId="5E8C1841" w14:textId="77777777" w:rsidR="00FF4E31" w:rsidRPr="004C3A0B" w:rsidRDefault="00FF4E31" w:rsidP="00FF4E31">
            <w:pPr>
              <w:pStyle w:val="ColorfulList-Accent11"/>
              <w:ind w:left="0"/>
              <w:rPr>
                <w:rFonts w:ascii="Arial" w:hAnsi="Arial" w:cs="Arial"/>
              </w:rPr>
            </w:pPr>
          </w:p>
        </w:tc>
      </w:tr>
      <w:tr w:rsidR="00FF4E31" w:rsidRPr="004C3A0B" w14:paraId="6465E195" w14:textId="77777777" w:rsidTr="00FF4E31">
        <w:trPr>
          <w:trHeight w:val="347"/>
        </w:trPr>
        <w:tc>
          <w:tcPr>
            <w:tcW w:w="3227" w:type="dxa"/>
            <w:shd w:val="clear" w:color="auto" w:fill="F2F2F2"/>
            <w:vAlign w:val="center"/>
          </w:tcPr>
          <w:p w14:paraId="5EEF8140" w14:textId="77777777" w:rsidR="00FF4E31" w:rsidRPr="004C3A0B" w:rsidRDefault="00FF4E31" w:rsidP="00FF4E31">
            <w:pPr>
              <w:pStyle w:val="ColorfulList-Accent11"/>
              <w:ind w:left="0"/>
              <w:rPr>
                <w:rFonts w:ascii="Arial" w:hAnsi="Arial" w:cs="Arial"/>
              </w:rPr>
            </w:pPr>
            <w:r w:rsidRPr="004C3A0B">
              <w:rPr>
                <w:rFonts w:ascii="Arial" w:hAnsi="Arial" w:cs="Arial"/>
              </w:rPr>
              <w:t>Date:</w:t>
            </w:r>
          </w:p>
        </w:tc>
        <w:tc>
          <w:tcPr>
            <w:tcW w:w="3969" w:type="dxa"/>
            <w:shd w:val="clear" w:color="auto" w:fill="auto"/>
            <w:vAlign w:val="center"/>
          </w:tcPr>
          <w:p w14:paraId="253E5C41" w14:textId="77777777" w:rsidR="00FF4E31" w:rsidRPr="004C3A0B" w:rsidRDefault="00FF4E31" w:rsidP="00FF4E31">
            <w:pPr>
              <w:pStyle w:val="ColorfulList-Accent11"/>
              <w:ind w:left="0"/>
              <w:rPr>
                <w:rFonts w:ascii="Arial" w:hAnsi="Arial" w:cs="Arial"/>
              </w:rPr>
            </w:pPr>
          </w:p>
        </w:tc>
      </w:tr>
    </w:tbl>
    <w:p w14:paraId="338C0545" w14:textId="77777777" w:rsidR="00FF4E31" w:rsidRPr="004C3A0B" w:rsidRDefault="00FF4E31" w:rsidP="00FF4E31">
      <w:pPr>
        <w:rPr>
          <w:rFonts w:ascii="Arial" w:hAnsi="Arial" w:cs="Arial"/>
          <w:sz w:val="22"/>
          <w:szCs w:val="22"/>
        </w:rPr>
      </w:pPr>
    </w:p>
    <w:p w14:paraId="1DB2F060" w14:textId="77777777" w:rsidR="00FF4E31" w:rsidRPr="004C3A0B" w:rsidRDefault="00FF4E31" w:rsidP="00FF4E31">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FF4E31" w:rsidRPr="004C3A0B" w14:paraId="32A035C3" w14:textId="77777777" w:rsidTr="00FF4E31">
        <w:trPr>
          <w:trHeight w:val="346"/>
        </w:trPr>
        <w:tc>
          <w:tcPr>
            <w:tcW w:w="3227" w:type="dxa"/>
            <w:shd w:val="clear" w:color="auto" w:fill="F2F2F2"/>
            <w:vAlign w:val="center"/>
          </w:tcPr>
          <w:p w14:paraId="74BC5136" w14:textId="77777777" w:rsidR="00FF4E31" w:rsidRPr="004C3A0B" w:rsidRDefault="00FF4E31" w:rsidP="00FF4E31">
            <w:pPr>
              <w:pStyle w:val="ColorfulList-Accent11"/>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14:paraId="7784899D" w14:textId="77777777" w:rsidR="00FF4E31" w:rsidRPr="004C3A0B" w:rsidRDefault="00FF4E31" w:rsidP="00FF4E31">
            <w:pPr>
              <w:pStyle w:val="ColorfulList-Accent11"/>
              <w:ind w:left="0"/>
              <w:rPr>
                <w:rFonts w:ascii="Arial" w:hAnsi="Arial" w:cs="Arial"/>
              </w:rPr>
            </w:pPr>
          </w:p>
        </w:tc>
      </w:tr>
      <w:tr w:rsidR="00FF4E31" w:rsidRPr="004C3A0B" w14:paraId="10CF0502" w14:textId="77777777" w:rsidTr="00FF4E31">
        <w:trPr>
          <w:trHeight w:val="347"/>
        </w:trPr>
        <w:tc>
          <w:tcPr>
            <w:tcW w:w="3227" w:type="dxa"/>
            <w:shd w:val="clear" w:color="auto" w:fill="F2F2F2"/>
            <w:vAlign w:val="center"/>
          </w:tcPr>
          <w:p w14:paraId="473B38B4" w14:textId="77777777" w:rsidR="00FF4E31" w:rsidRPr="004C3A0B" w:rsidRDefault="00FF4E31" w:rsidP="00FF4E31">
            <w:pPr>
              <w:pStyle w:val="ColorfulList-Accent11"/>
              <w:ind w:left="0"/>
              <w:rPr>
                <w:rFonts w:ascii="Arial" w:hAnsi="Arial" w:cs="Arial"/>
              </w:rPr>
            </w:pPr>
            <w:r w:rsidRPr="004C3A0B">
              <w:rPr>
                <w:rFonts w:ascii="Arial" w:hAnsi="Arial" w:cs="Arial"/>
              </w:rPr>
              <w:t>Signature:</w:t>
            </w:r>
          </w:p>
        </w:tc>
        <w:tc>
          <w:tcPr>
            <w:tcW w:w="3969" w:type="dxa"/>
            <w:shd w:val="clear" w:color="auto" w:fill="auto"/>
            <w:vAlign w:val="center"/>
          </w:tcPr>
          <w:p w14:paraId="45FB3A71" w14:textId="77777777" w:rsidR="00FF4E31" w:rsidRPr="004C3A0B" w:rsidRDefault="00FF4E31" w:rsidP="00FF4E31">
            <w:pPr>
              <w:pStyle w:val="ColorfulList-Accent11"/>
              <w:ind w:left="0"/>
              <w:rPr>
                <w:rFonts w:ascii="Arial" w:hAnsi="Arial" w:cs="Arial"/>
              </w:rPr>
            </w:pPr>
          </w:p>
          <w:p w14:paraId="51FDCDDA" w14:textId="77777777" w:rsidR="00FF4E31" w:rsidRPr="004C3A0B" w:rsidRDefault="00FF4E31" w:rsidP="00FF4E31">
            <w:pPr>
              <w:pStyle w:val="ColorfulList-Accent11"/>
              <w:ind w:left="0"/>
              <w:rPr>
                <w:rFonts w:ascii="Arial" w:hAnsi="Arial" w:cs="Arial"/>
              </w:rPr>
            </w:pPr>
          </w:p>
        </w:tc>
      </w:tr>
      <w:tr w:rsidR="00FF4E31" w:rsidRPr="004C3A0B" w14:paraId="60D35CC8" w14:textId="77777777" w:rsidTr="00FF4E31">
        <w:trPr>
          <w:trHeight w:val="347"/>
        </w:trPr>
        <w:tc>
          <w:tcPr>
            <w:tcW w:w="3227" w:type="dxa"/>
            <w:shd w:val="clear" w:color="auto" w:fill="F2F2F2"/>
            <w:vAlign w:val="center"/>
          </w:tcPr>
          <w:p w14:paraId="70FFC4E9" w14:textId="77777777" w:rsidR="00FF4E31" w:rsidRPr="004C3A0B" w:rsidRDefault="00FF4E31" w:rsidP="00FF4E31">
            <w:pPr>
              <w:pStyle w:val="ColorfulList-Accent11"/>
              <w:ind w:left="0"/>
              <w:rPr>
                <w:rFonts w:ascii="Arial" w:hAnsi="Arial" w:cs="Arial"/>
              </w:rPr>
            </w:pPr>
            <w:r w:rsidRPr="004C3A0B">
              <w:rPr>
                <w:rFonts w:ascii="Arial" w:hAnsi="Arial" w:cs="Arial"/>
              </w:rPr>
              <w:t>Date:</w:t>
            </w:r>
          </w:p>
        </w:tc>
        <w:tc>
          <w:tcPr>
            <w:tcW w:w="3969" w:type="dxa"/>
            <w:shd w:val="clear" w:color="auto" w:fill="auto"/>
            <w:vAlign w:val="center"/>
          </w:tcPr>
          <w:p w14:paraId="1F321EC6" w14:textId="77777777" w:rsidR="00FF4E31" w:rsidRPr="004C3A0B" w:rsidRDefault="00FF4E31" w:rsidP="00FF4E31">
            <w:pPr>
              <w:pStyle w:val="ColorfulList-Accent11"/>
              <w:ind w:left="0"/>
              <w:rPr>
                <w:rFonts w:ascii="Arial" w:hAnsi="Arial" w:cs="Arial"/>
              </w:rPr>
            </w:pPr>
          </w:p>
        </w:tc>
      </w:tr>
    </w:tbl>
    <w:p w14:paraId="279B501B" w14:textId="77777777" w:rsidR="00FF4E31" w:rsidRPr="004C3A0B" w:rsidRDefault="00FF4E31" w:rsidP="00FF4E31">
      <w:pPr>
        <w:rPr>
          <w:rFonts w:ascii="Arial" w:hAnsi="Arial" w:cs="Arial"/>
          <w:sz w:val="22"/>
          <w:szCs w:val="22"/>
        </w:rPr>
      </w:pPr>
    </w:p>
    <w:p w14:paraId="0C5CE16C" w14:textId="77777777" w:rsidR="00FF4E31" w:rsidRPr="004C3A0B" w:rsidRDefault="00FF4E31" w:rsidP="00FF4E31">
      <w:pPr>
        <w:rPr>
          <w:rFonts w:ascii="Arial" w:hAnsi="Arial" w:cs="Arial"/>
          <w:sz w:val="22"/>
          <w:szCs w:val="22"/>
        </w:rPr>
      </w:pPr>
    </w:p>
    <w:p w14:paraId="624095E5" w14:textId="77777777" w:rsidR="00FF4E31" w:rsidRPr="004C3A0B" w:rsidRDefault="00FF4E31" w:rsidP="00FF4E31">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W w:w="10031" w:type="dxa"/>
        <w:tblLook w:val="04A0" w:firstRow="1" w:lastRow="0" w:firstColumn="1" w:lastColumn="0" w:noHBand="0" w:noVBand="1"/>
      </w:tblPr>
      <w:tblGrid>
        <w:gridCol w:w="675"/>
        <w:gridCol w:w="9356"/>
      </w:tblGrid>
      <w:tr w:rsidR="00FF4E31" w:rsidRPr="004C3A0B" w14:paraId="392B7F98" w14:textId="77777777" w:rsidTr="008D4810">
        <w:trPr>
          <w:trHeight w:val="491"/>
        </w:trPr>
        <w:tc>
          <w:tcPr>
            <w:tcW w:w="675" w:type="dxa"/>
            <w:shd w:val="clear" w:color="auto" w:fill="BFBFBF"/>
            <w:vAlign w:val="center"/>
          </w:tcPr>
          <w:p w14:paraId="62C34BBB" w14:textId="77777777" w:rsidR="00FF4E31" w:rsidRPr="008D4810" w:rsidRDefault="00FF4E31" w:rsidP="008D4810">
            <w:pPr>
              <w:jc w:val="center"/>
              <w:rPr>
                <w:rFonts w:ascii="Arial" w:eastAsia="MS Gothic" w:hAnsi="Arial" w:cs="Arial"/>
                <w:bCs/>
                <w:sz w:val="22"/>
                <w:szCs w:val="22"/>
              </w:rPr>
            </w:pPr>
            <w:r w:rsidRPr="008D4810">
              <w:rPr>
                <w:rFonts w:ascii="MS Gothic" w:eastAsia="MS Gothic" w:hAnsi="MS Gothic" w:cs="Arial" w:hint="eastAsia"/>
                <w:b/>
                <w:bCs/>
              </w:rPr>
              <w:t>☒</w:t>
            </w:r>
          </w:p>
        </w:tc>
        <w:tc>
          <w:tcPr>
            <w:tcW w:w="9356" w:type="dxa"/>
            <w:shd w:val="clear" w:color="auto" w:fill="auto"/>
            <w:vAlign w:val="center"/>
          </w:tcPr>
          <w:p w14:paraId="793D2118" w14:textId="77777777" w:rsidR="00FF4E31" w:rsidRPr="008D4810" w:rsidRDefault="00FF4E31" w:rsidP="00FF4E31">
            <w:pPr>
              <w:rPr>
                <w:rFonts w:ascii="Arial" w:eastAsia="MS Gothic" w:hAnsi="Arial" w:cs="Arial"/>
                <w:bCs/>
                <w:sz w:val="22"/>
                <w:szCs w:val="22"/>
              </w:rPr>
            </w:pPr>
            <w:r w:rsidRPr="008D4810">
              <w:rPr>
                <w:rFonts w:ascii="Arial" w:eastAsia="MS Gothic" w:hAnsi="Arial" w:cs="Arial"/>
                <w:bCs/>
                <w:sz w:val="22"/>
                <w:szCs w:val="22"/>
              </w:rPr>
              <w:t>I have read the guidance notes supplied before completing the form.</w:t>
            </w:r>
          </w:p>
        </w:tc>
      </w:tr>
      <w:tr w:rsidR="00FF4E31" w:rsidRPr="004C3A0B" w14:paraId="3A1C96AD" w14:textId="77777777" w:rsidTr="008D4810">
        <w:trPr>
          <w:trHeight w:val="413"/>
        </w:trPr>
        <w:tc>
          <w:tcPr>
            <w:tcW w:w="675" w:type="dxa"/>
            <w:shd w:val="clear" w:color="auto" w:fill="BFBFBF"/>
            <w:vAlign w:val="center"/>
          </w:tcPr>
          <w:p w14:paraId="54CAB705" w14:textId="77777777" w:rsidR="00FF4E31" w:rsidRPr="008D4810" w:rsidRDefault="00FF4E31" w:rsidP="008D4810">
            <w:pPr>
              <w:jc w:val="center"/>
              <w:rPr>
                <w:rFonts w:ascii="Arial" w:eastAsia="MS Gothic" w:hAnsi="Arial" w:cs="Arial"/>
                <w:bCs/>
                <w:sz w:val="22"/>
                <w:szCs w:val="22"/>
              </w:rPr>
            </w:pPr>
            <w:r w:rsidRPr="008D4810">
              <w:rPr>
                <w:rFonts w:ascii="MS Gothic" w:eastAsia="MS Gothic" w:hAnsi="MS Gothic" w:cs="Arial" w:hint="eastAsia"/>
                <w:b/>
                <w:bCs/>
              </w:rPr>
              <w:t>☒</w:t>
            </w:r>
          </w:p>
        </w:tc>
        <w:tc>
          <w:tcPr>
            <w:tcW w:w="9356" w:type="dxa"/>
            <w:shd w:val="clear" w:color="auto" w:fill="auto"/>
            <w:vAlign w:val="center"/>
          </w:tcPr>
          <w:p w14:paraId="7FDC1B9F" w14:textId="77777777" w:rsidR="00FF4E31" w:rsidRPr="008D4810" w:rsidRDefault="00FF4E31" w:rsidP="00FF4E31">
            <w:pPr>
              <w:rPr>
                <w:rFonts w:ascii="Arial" w:hAnsi="Arial" w:cs="Arial"/>
                <w:sz w:val="22"/>
                <w:szCs w:val="22"/>
              </w:rPr>
            </w:pPr>
            <w:r w:rsidRPr="008D4810">
              <w:rPr>
                <w:rFonts w:ascii="Arial" w:hAnsi="Arial" w:cs="Arial"/>
                <w:sz w:val="22"/>
                <w:szCs w:val="22"/>
              </w:rPr>
              <w:t xml:space="preserve">I have completed </w:t>
            </w:r>
            <w:r w:rsidRPr="008D4810">
              <w:rPr>
                <w:rFonts w:ascii="Arial" w:hAnsi="Arial" w:cs="Arial"/>
                <w:b/>
                <w:sz w:val="22"/>
                <w:szCs w:val="22"/>
              </w:rPr>
              <w:t>ALL RELEVANT</w:t>
            </w:r>
            <w:r w:rsidRPr="008D4810">
              <w:rPr>
                <w:rFonts w:ascii="Arial" w:hAnsi="Arial" w:cs="Arial"/>
                <w:sz w:val="22"/>
                <w:szCs w:val="22"/>
              </w:rPr>
              <w:t xml:space="preserve"> sections of the form in full.</w:t>
            </w:r>
          </w:p>
        </w:tc>
      </w:tr>
      <w:tr w:rsidR="00FF4E31" w:rsidRPr="004C3A0B" w14:paraId="0F056B37" w14:textId="77777777" w:rsidTr="008D4810">
        <w:trPr>
          <w:trHeight w:val="419"/>
        </w:trPr>
        <w:tc>
          <w:tcPr>
            <w:tcW w:w="675" w:type="dxa"/>
            <w:shd w:val="clear" w:color="auto" w:fill="BFBFBF"/>
            <w:vAlign w:val="center"/>
          </w:tcPr>
          <w:p w14:paraId="75CD44AF" w14:textId="77777777" w:rsidR="00FF4E31" w:rsidRPr="008D4810" w:rsidRDefault="00FF4E31" w:rsidP="008D4810">
            <w:pPr>
              <w:jc w:val="center"/>
              <w:rPr>
                <w:rFonts w:ascii="Arial" w:hAnsi="Arial" w:cs="Arial"/>
                <w:sz w:val="22"/>
                <w:szCs w:val="22"/>
              </w:rPr>
            </w:pPr>
            <w:r w:rsidRPr="008D4810">
              <w:rPr>
                <w:rFonts w:ascii="MS Gothic" w:eastAsia="MS Gothic" w:hAnsi="MS Gothic" w:cs="Arial" w:hint="eastAsia"/>
                <w:b/>
                <w:bCs/>
              </w:rPr>
              <w:t>☒</w:t>
            </w:r>
          </w:p>
        </w:tc>
        <w:tc>
          <w:tcPr>
            <w:tcW w:w="9356" w:type="dxa"/>
            <w:shd w:val="clear" w:color="auto" w:fill="auto"/>
            <w:vAlign w:val="center"/>
          </w:tcPr>
          <w:p w14:paraId="5ED0E59C" w14:textId="77777777" w:rsidR="00FF4E31" w:rsidRPr="008D4810" w:rsidRDefault="00FF4E31" w:rsidP="00FF4E31">
            <w:pPr>
              <w:rPr>
                <w:rFonts w:ascii="Arial" w:hAnsi="Arial" w:cs="Arial"/>
                <w:sz w:val="22"/>
                <w:szCs w:val="22"/>
              </w:rPr>
            </w:pPr>
            <w:r w:rsidRPr="008D4810">
              <w:rPr>
                <w:rFonts w:ascii="Arial" w:hAnsi="Arial" w:cs="Arial"/>
                <w:sz w:val="22"/>
                <w:szCs w:val="22"/>
              </w:rPr>
              <w:t>I confirm that the research activity has received approval in principle</w:t>
            </w:r>
          </w:p>
        </w:tc>
      </w:tr>
      <w:tr w:rsidR="00FF4E31" w:rsidRPr="004C3A0B" w14:paraId="110E6C5A" w14:textId="77777777" w:rsidTr="008D4810">
        <w:trPr>
          <w:trHeight w:val="492"/>
        </w:trPr>
        <w:tc>
          <w:tcPr>
            <w:tcW w:w="675" w:type="dxa"/>
            <w:shd w:val="clear" w:color="auto" w:fill="BFBFBF"/>
            <w:vAlign w:val="center"/>
          </w:tcPr>
          <w:p w14:paraId="5DEED2C7" w14:textId="77777777" w:rsidR="00FF4E31" w:rsidRPr="008D4810" w:rsidRDefault="00FF4E31" w:rsidP="008D4810">
            <w:pPr>
              <w:jc w:val="center"/>
              <w:rPr>
                <w:rFonts w:ascii="Arial" w:hAnsi="Arial" w:cs="Arial"/>
                <w:sz w:val="22"/>
                <w:szCs w:val="22"/>
              </w:rPr>
            </w:pPr>
            <w:r w:rsidRPr="008D4810">
              <w:rPr>
                <w:rFonts w:ascii="MS Gothic" w:eastAsia="MS Gothic" w:hAnsi="MS Gothic" w:cs="Arial" w:hint="eastAsia"/>
                <w:b/>
                <w:bCs/>
              </w:rPr>
              <w:t>☐</w:t>
            </w:r>
          </w:p>
        </w:tc>
        <w:tc>
          <w:tcPr>
            <w:tcW w:w="9356" w:type="dxa"/>
            <w:shd w:val="clear" w:color="auto" w:fill="auto"/>
            <w:vAlign w:val="center"/>
          </w:tcPr>
          <w:p w14:paraId="2E19062B" w14:textId="77777777" w:rsidR="00FF4E31" w:rsidRPr="008D4810" w:rsidRDefault="00FF4E31" w:rsidP="00FF4E31">
            <w:pPr>
              <w:rPr>
                <w:rFonts w:ascii="Arial" w:hAnsi="Arial" w:cs="Arial"/>
                <w:sz w:val="22"/>
                <w:szCs w:val="22"/>
              </w:rPr>
            </w:pPr>
            <w:r w:rsidRPr="008D4810">
              <w:rPr>
                <w:rFonts w:ascii="Arial" w:hAnsi="Arial" w:cs="Arial"/>
                <w:sz w:val="22"/>
                <w:szCs w:val="22"/>
              </w:rPr>
              <w:t>I have attached a copy of final/interim approval from external organisation (where appropriate)</w:t>
            </w:r>
          </w:p>
        </w:tc>
      </w:tr>
      <w:tr w:rsidR="00FF4E31" w:rsidRPr="004C3A0B" w14:paraId="5D70F792" w14:textId="77777777" w:rsidTr="008D4810">
        <w:trPr>
          <w:trHeight w:val="626"/>
        </w:trPr>
        <w:tc>
          <w:tcPr>
            <w:tcW w:w="675" w:type="dxa"/>
            <w:shd w:val="clear" w:color="auto" w:fill="BFBFBF"/>
            <w:vAlign w:val="center"/>
          </w:tcPr>
          <w:p w14:paraId="715F6C2B" w14:textId="77777777" w:rsidR="00FF4E31" w:rsidRPr="008D4810" w:rsidRDefault="00FF4E31" w:rsidP="008D4810">
            <w:pPr>
              <w:jc w:val="center"/>
              <w:rPr>
                <w:rFonts w:ascii="Arial" w:hAnsi="Arial" w:cs="Arial"/>
                <w:sz w:val="22"/>
                <w:szCs w:val="22"/>
              </w:rPr>
            </w:pPr>
            <w:r w:rsidRPr="008D4810">
              <w:rPr>
                <w:rFonts w:ascii="MS Gothic" w:eastAsia="MS Gothic" w:hAnsi="MS Gothic" w:cs="Arial" w:hint="eastAsia"/>
                <w:b/>
                <w:bCs/>
              </w:rPr>
              <w:t>☒</w:t>
            </w:r>
          </w:p>
        </w:tc>
        <w:tc>
          <w:tcPr>
            <w:tcW w:w="9356" w:type="dxa"/>
            <w:shd w:val="clear" w:color="auto" w:fill="auto"/>
            <w:vAlign w:val="center"/>
          </w:tcPr>
          <w:p w14:paraId="74C5A5A7" w14:textId="77777777" w:rsidR="00FF4E31" w:rsidRPr="008D4810" w:rsidRDefault="00FF4E31" w:rsidP="00FF4E31">
            <w:pPr>
              <w:rPr>
                <w:rFonts w:ascii="Arial" w:hAnsi="Arial" w:cs="Arial"/>
                <w:sz w:val="22"/>
                <w:szCs w:val="22"/>
              </w:rPr>
            </w:pPr>
            <w:r w:rsidRPr="008D4810">
              <w:rPr>
                <w:rFonts w:ascii="Arial" w:hAnsi="Arial" w:cs="Arial"/>
                <w:sz w:val="22"/>
                <w:szCs w:val="22"/>
              </w:rPr>
              <w:t xml:space="preserve">I understand that it is my responsibility to ensure that the </w:t>
            </w:r>
            <w:proofErr w:type="gramStart"/>
            <w:r w:rsidRPr="008D4810">
              <w:rPr>
                <w:rFonts w:ascii="Arial" w:hAnsi="Arial" w:cs="Arial"/>
                <w:sz w:val="22"/>
                <w:szCs w:val="22"/>
              </w:rPr>
              <w:t>above named</w:t>
            </w:r>
            <w:proofErr w:type="gramEnd"/>
            <w:r w:rsidRPr="008D4810">
              <w:rPr>
                <w:rFonts w:ascii="Arial" w:hAnsi="Arial" w:cs="Arial"/>
                <w:sz w:val="22"/>
                <w:szCs w:val="22"/>
              </w:rPr>
              <w:t xml:space="preserve"> research activity will meet the University’s Research Ethics and Integrity Code of Practice.</w:t>
            </w:r>
          </w:p>
        </w:tc>
      </w:tr>
      <w:tr w:rsidR="00FF4E31" w:rsidRPr="004C3A0B" w14:paraId="0CEA740A" w14:textId="77777777" w:rsidTr="008D4810">
        <w:trPr>
          <w:trHeight w:val="968"/>
        </w:trPr>
        <w:tc>
          <w:tcPr>
            <w:tcW w:w="675" w:type="dxa"/>
            <w:shd w:val="clear" w:color="auto" w:fill="BFBFBF"/>
            <w:vAlign w:val="center"/>
          </w:tcPr>
          <w:p w14:paraId="51D67846" w14:textId="77777777" w:rsidR="00FF4E31" w:rsidRPr="008D4810" w:rsidRDefault="00FF4E31" w:rsidP="008D4810">
            <w:pPr>
              <w:jc w:val="center"/>
              <w:rPr>
                <w:rFonts w:ascii="Arial" w:hAnsi="Arial" w:cs="Arial"/>
                <w:sz w:val="22"/>
                <w:szCs w:val="22"/>
              </w:rPr>
            </w:pPr>
            <w:r w:rsidRPr="008D4810">
              <w:rPr>
                <w:rFonts w:ascii="MS Gothic" w:eastAsia="MS Gothic" w:hAnsi="MS Gothic" w:cs="Arial" w:hint="eastAsia"/>
                <w:b/>
                <w:bCs/>
              </w:rPr>
              <w:t>☒</w:t>
            </w:r>
          </w:p>
        </w:tc>
        <w:tc>
          <w:tcPr>
            <w:tcW w:w="9356" w:type="dxa"/>
            <w:shd w:val="clear" w:color="auto" w:fill="auto"/>
            <w:vAlign w:val="center"/>
          </w:tcPr>
          <w:p w14:paraId="2BD10646" w14:textId="77777777" w:rsidR="00FF4E31" w:rsidRPr="008D4810" w:rsidRDefault="00FF4E31" w:rsidP="00FF4E31">
            <w:pPr>
              <w:rPr>
                <w:rFonts w:ascii="Arial" w:hAnsi="Arial" w:cs="Arial"/>
                <w:sz w:val="22"/>
                <w:szCs w:val="22"/>
              </w:rPr>
            </w:pPr>
            <w:r w:rsidRPr="008D4810">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8D4810">
              <w:rPr>
                <w:rFonts w:ascii="Arial" w:hAnsi="Arial" w:cs="Arial"/>
                <w:sz w:val="22"/>
                <w:szCs w:val="22"/>
              </w:rPr>
              <w:t>DoS</w:t>
            </w:r>
            <w:proofErr w:type="spellEnd"/>
            <w:r w:rsidRPr="008D4810">
              <w:rPr>
                <w:rFonts w:ascii="Arial" w:hAnsi="Arial" w:cs="Arial"/>
                <w:sz w:val="22"/>
                <w:szCs w:val="22"/>
              </w:rPr>
              <w:t>/Supervisor, module tutor or Head of School.</w:t>
            </w:r>
          </w:p>
        </w:tc>
      </w:tr>
    </w:tbl>
    <w:p w14:paraId="1972577C" w14:textId="77777777" w:rsidR="00FF4E31" w:rsidRPr="004C3A0B" w:rsidRDefault="00FF4E31" w:rsidP="00FF4E31">
      <w:pPr>
        <w:tabs>
          <w:tab w:val="left" w:pos="5103"/>
        </w:tabs>
        <w:rPr>
          <w:rFonts w:ascii="Arial" w:hAnsi="Arial" w:cs="Arial"/>
          <w:b/>
          <w:bCs/>
          <w:sz w:val="22"/>
          <w:szCs w:val="22"/>
        </w:rPr>
      </w:pPr>
    </w:p>
    <w:p w14:paraId="5292FE32" w14:textId="77777777" w:rsidR="00FF4E31" w:rsidRPr="004C3A0B" w:rsidRDefault="00FF4E31" w:rsidP="00FF4E31">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FF4E31" w:rsidRPr="004C3A0B" w14:paraId="1F395855" w14:textId="77777777" w:rsidTr="00FF4E31">
        <w:tc>
          <w:tcPr>
            <w:tcW w:w="10060" w:type="dxa"/>
            <w:shd w:val="clear" w:color="auto" w:fill="F2F2F2"/>
          </w:tcPr>
          <w:p w14:paraId="6C2EAF4F" w14:textId="77777777" w:rsidR="00FF4E31" w:rsidRPr="004C3A0B" w:rsidRDefault="00FF4E31" w:rsidP="00FF4E31">
            <w:pPr>
              <w:rPr>
                <w:rFonts w:ascii="Arial" w:hAnsi="Arial" w:cs="Arial"/>
                <w:b/>
                <w:sz w:val="22"/>
                <w:szCs w:val="22"/>
              </w:rPr>
            </w:pPr>
            <w:r w:rsidRPr="004C3A0B">
              <w:rPr>
                <w:rFonts w:ascii="Arial" w:hAnsi="Arial" w:cs="Arial"/>
                <w:b/>
                <w:sz w:val="22"/>
                <w:szCs w:val="22"/>
              </w:rPr>
              <w:t>RESEARCH STUDENTS AND STAFF ONLY</w:t>
            </w:r>
          </w:p>
          <w:p w14:paraId="56086029" w14:textId="77777777" w:rsidR="00FF4E31" w:rsidRPr="004C3A0B" w:rsidRDefault="00FF4E31" w:rsidP="00FF4E31">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14" w:history="1">
              <w:r w:rsidRPr="004C3A0B">
                <w:rPr>
                  <w:rStyle w:val="Hyperlink"/>
                  <w:rFonts w:ascii="Arial" w:eastAsia="Calibri"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A5DE57B" w14:textId="77777777" w:rsidR="00FF4E31" w:rsidRPr="004C3A0B" w:rsidRDefault="00FF4E31" w:rsidP="00FF4E31">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bl>
    <w:p w14:paraId="75FE74A4" w14:textId="77777777" w:rsidR="00FF4E31" w:rsidRPr="004C3A0B" w:rsidRDefault="00FF4E31" w:rsidP="00FF4E31">
      <w:pPr>
        <w:tabs>
          <w:tab w:val="left" w:pos="5103"/>
        </w:tabs>
        <w:rPr>
          <w:rFonts w:ascii="Arial" w:hAnsi="Arial" w:cs="Arial"/>
          <w:b/>
          <w:bCs/>
          <w:sz w:val="22"/>
          <w:szCs w:val="22"/>
        </w:rPr>
      </w:pPr>
    </w:p>
    <w:p w14:paraId="3DCDA785" w14:textId="77777777" w:rsidR="00FF4E31" w:rsidRPr="004C3A0B" w:rsidRDefault="00FF4E31" w:rsidP="00FF4E31">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abs>
          <w:tab w:val="left" w:pos="5103"/>
        </w:tabs>
        <w:rPr>
          <w:rFonts w:ascii="Arial" w:hAnsi="Arial" w:cs="Arial"/>
          <w:bCs/>
          <w:sz w:val="22"/>
          <w:szCs w:val="22"/>
        </w:rPr>
      </w:pPr>
      <w:r w:rsidRPr="004C3A0B">
        <w:rPr>
          <w:rFonts w:ascii="Arial" w:hAnsi="Arial" w:cs="Arial"/>
          <w:b/>
          <w:bCs/>
          <w:sz w:val="22"/>
          <w:szCs w:val="22"/>
        </w:rPr>
        <w:lastRenderedPageBreak/>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15A0818B" w14:textId="77777777" w:rsidR="00FF4E31" w:rsidRPr="004C3A0B" w:rsidRDefault="00FF4E31" w:rsidP="00FF4E31">
      <w:pPr>
        <w:tabs>
          <w:tab w:val="left" w:pos="5103"/>
        </w:tabs>
        <w:rPr>
          <w:rFonts w:ascii="Arial" w:hAnsi="Arial" w:cs="Arial"/>
          <w:bCs/>
          <w:sz w:val="22"/>
          <w:szCs w:val="22"/>
        </w:rPr>
      </w:pPr>
    </w:p>
    <w:p w14:paraId="49967E5F" w14:textId="77777777" w:rsidR="00FF4E31" w:rsidRDefault="00FF4E31" w:rsidP="00FF4E31">
      <w:pPr>
        <w:tabs>
          <w:tab w:val="left" w:pos="5103"/>
        </w:tabs>
        <w:rPr>
          <w:rStyle w:val="Hyperlink"/>
          <w:rFonts w:ascii="Arial" w:eastAsia="Calibri" w:hAnsi="Arial" w:cs="Arial"/>
          <w:sz w:val="22"/>
          <w:szCs w:val="22"/>
        </w:rPr>
      </w:pPr>
      <w:r w:rsidRPr="004C3A0B">
        <w:rPr>
          <w:rFonts w:ascii="Arial" w:hAnsi="Arial" w:cs="Arial"/>
          <w:b/>
          <w:bCs/>
          <w:sz w:val="22"/>
          <w:szCs w:val="22"/>
        </w:rPr>
        <w:t xml:space="preserve">This form is available electronically from the Academic Office web pages: </w:t>
      </w:r>
      <w:hyperlink r:id="rId15" w:history="1">
        <w:r w:rsidRPr="004C3A0B">
          <w:rPr>
            <w:rStyle w:val="Hyperlink"/>
            <w:rFonts w:ascii="Arial" w:eastAsia="Calibri" w:hAnsi="Arial" w:cs="Arial"/>
            <w:sz w:val="22"/>
            <w:szCs w:val="22"/>
          </w:rPr>
          <w:t>http://www.uwtsd.ac.uk/academic-office/</w:t>
        </w:r>
      </w:hyperlink>
    </w:p>
    <w:p w14:paraId="2D7AEA4A" w14:textId="77777777" w:rsidR="00FF4E31" w:rsidRPr="004C3A0B" w:rsidRDefault="00FF4E31" w:rsidP="00FF4E31">
      <w:pPr>
        <w:tabs>
          <w:tab w:val="left" w:pos="5103"/>
        </w:tabs>
        <w:rPr>
          <w:rFonts w:ascii="Arial" w:hAnsi="Arial" w:cs="Arial"/>
          <w:bCs/>
          <w:sz w:val="22"/>
          <w:szCs w:val="22"/>
        </w:rPr>
      </w:pPr>
    </w:p>
    <w:p w14:paraId="5F7AE250" w14:textId="77777777" w:rsidR="00FF4E31" w:rsidRPr="004C3A0B" w:rsidRDefault="00FF4E31" w:rsidP="00FF4E31">
      <w:pPr>
        <w:jc w:val="center"/>
        <w:rPr>
          <w:rFonts w:ascii="Arial" w:hAnsi="Arial" w:cs="Arial"/>
          <w:b/>
          <w:sz w:val="22"/>
          <w:szCs w:val="22"/>
        </w:rPr>
      </w:pPr>
      <w:r w:rsidRPr="004C3A0B">
        <w:rPr>
          <w:rFonts w:ascii="Arial" w:hAnsi="Arial" w:cs="Arial"/>
          <w:b/>
          <w:sz w:val="22"/>
          <w:szCs w:val="22"/>
        </w:rPr>
        <w:t>Application Process</w:t>
      </w:r>
    </w:p>
    <w:p w14:paraId="0848F134" w14:textId="77777777" w:rsidR="00FF4E31" w:rsidRPr="004C3A0B" w:rsidRDefault="00FF4E31" w:rsidP="00FF4E31">
      <w:pPr>
        <w:jc w:val="both"/>
        <w:rPr>
          <w:rFonts w:ascii="Arial" w:hAnsi="Arial" w:cs="Arial"/>
        </w:rPr>
      </w:pPr>
    </w:p>
    <w:p w14:paraId="715A1F12" w14:textId="77777777" w:rsidR="00FF4E31" w:rsidRPr="004C3A0B" w:rsidRDefault="00FF4E31" w:rsidP="00FF4E3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Postgraduate Research office (</w:t>
      </w:r>
      <w:hyperlink r:id="rId16" w:history="1">
        <w:r w:rsidRPr="004C3A0B">
          <w:rPr>
            <w:rStyle w:val="Hyperlink"/>
            <w:rFonts w:ascii="Arial" w:eastAsia="Calibri" w:hAnsi="Arial" w:cs="Arial"/>
            <w:sz w:val="22"/>
            <w:szCs w:val="22"/>
          </w:rPr>
          <w:t>pgresearch@uwtsd.ac.uk</w:t>
        </w:r>
      </w:hyperlink>
      <w:r w:rsidRPr="004C3A0B">
        <w:rPr>
          <w:rStyle w:val="Hyperlink"/>
          <w:rFonts w:ascii="Arial" w:eastAsia="Calibri" w:hAnsi="Arial" w:cs="Arial"/>
          <w:sz w:val="22"/>
          <w:szCs w:val="22"/>
        </w:rPr>
        <w:t>)</w:t>
      </w:r>
      <w:r w:rsidRPr="004C3A0B">
        <w:rPr>
          <w:rFonts w:ascii="Arial" w:hAnsi="Arial" w:cs="Arial"/>
        </w:rPr>
        <w:t>.   Staff research directly in relation to personal study for taught undergraduate or Masters programmes should be submitted via the Faculty procedures explained below.</w:t>
      </w:r>
    </w:p>
    <w:p w14:paraId="2966E4CF" w14:textId="77777777" w:rsidR="00FF4E31" w:rsidRPr="004C3A0B" w:rsidRDefault="00FF4E31" w:rsidP="00FF4E31">
      <w:pPr>
        <w:jc w:val="both"/>
        <w:rPr>
          <w:rFonts w:ascii="Arial" w:hAnsi="Arial" w:cs="Arial"/>
        </w:rPr>
      </w:pPr>
    </w:p>
    <w:p w14:paraId="6B64A8FF" w14:textId="77777777" w:rsidR="00FF4E31" w:rsidRPr="004C3A0B" w:rsidRDefault="00FF4E31" w:rsidP="00FF4E31">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w:t>
      </w:r>
      <w:proofErr w:type="gramStart"/>
      <w:r w:rsidRPr="004C3A0B">
        <w:rPr>
          <w:rFonts w:ascii="Arial" w:hAnsi="Arial" w:cs="Arial"/>
        </w:rPr>
        <w:t>concern</w:t>
      </w:r>
      <w:proofErr w:type="gramEnd"/>
      <w:r w:rsidRPr="004C3A0B">
        <w:rPr>
          <w:rFonts w:ascii="Arial" w:hAnsi="Arial" w:cs="Arial"/>
        </w:rPr>
        <w:t xml:space="preserve"> the Faculty will refer these to the University Ethics Committee.   Any student activity that involves the collection of primary data needs to undergo Ethical approval, this includes assignment work as well as dissertations.   </w:t>
      </w:r>
    </w:p>
    <w:p w14:paraId="0FB429A3" w14:textId="77777777" w:rsidR="00FF4E31" w:rsidRPr="004C3A0B" w:rsidRDefault="00FF4E31" w:rsidP="00FF4E31">
      <w:pPr>
        <w:jc w:val="both"/>
        <w:rPr>
          <w:rFonts w:ascii="Arial" w:hAnsi="Arial" w:cs="Arial"/>
        </w:rPr>
      </w:pPr>
    </w:p>
    <w:p w14:paraId="0DAE1461" w14:textId="77777777" w:rsidR="00FF4E31" w:rsidRPr="004C3A0B" w:rsidRDefault="00FF4E31" w:rsidP="00FF4E31">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6A508F9F" w14:textId="77777777" w:rsidR="00FF4E31" w:rsidRPr="004C3A0B" w:rsidRDefault="00FF4E31" w:rsidP="00FF4E31">
      <w:pPr>
        <w:tabs>
          <w:tab w:val="left" w:pos="5103"/>
        </w:tabs>
        <w:jc w:val="both"/>
        <w:rPr>
          <w:rFonts w:ascii="Arial" w:hAnsi="Arial" w:cs="Arial"/>
          <w:b/>
          <w:bCs/>
        </w:rPr>
      </w:pPr>
    </w:p>
    <w:p w14:paraId="2FA2C46B" w14:textId="77777777" w:rsidR="00FF4E31" w:rsidRPr="004C3A0B" w:rsidRDefault="00FF4E31" w:rsidP="00FF4E31">
      <w:pPr>
        <w:tabs>
          <w:tab w:val="left" w:pos="5103"/>
        </w:tabs>
        <w:jc w:val="both"/>
        <w:rPr>
          <w:rFonts w:ascii="Arial" w:hAnsi="Arial" w:cs="Arial"/>
          <w:b/>
          <w:bCs/>
        </w:rPr>
      </w:pPr>
      <w:r w:rsidRPr="004C3A0B">
        <w:rPr>
          <w:rFonts w:ascii="Arial" w:hAnsi="Arial" w:cs="Arial"/>
          <w:b/>
          <w:bCs/>
        </w:rPr>
        <w:t>Section A:  About You</w:t>
      </w:r>
    </w:p>
    <w:p w14:paraId="125607CD" w14:textId="77777777" w:rsidR="00FF4E31" w:rsidRPr="004C3A0B" w:rsidRDefault="00FF4E31" w:rsidP="00FF4E31">
      <w:pPr>
        <w:tabs>
          <w:tab w:val="left" w:pos="5103"/>
        </w:tabs>
        <w:jc w:val="both"/>
        <w:rPr>
          <w:rFonts w:ascii="Arial" w:hAnsi="Arial" w:cs="Arial"/>
          <w:bCs/>
        </w:rPr>
      </w:pPr>
      <w:r w:rsidRPr="004C3A0B">
        <w:rPr>
          <w:rFonts w:ascii="Arial" w:hAnsi="Arial" w:cs="Arial"/>
          <w:bCs/>
        </w:rPr>
        <w:t>Please complete all relevant sections</w:t>
      </w:r>
    </w:p>
    <w:p w14:paraId="09760F87" w14:textId="77777777" w:rsidR="00FF4E31" w:rsidRPr="004C3A0B" w:rsidRDefault="00FF4E31" w:rsidP="00FF4E31">
      <w:pPr>
        <w:tabs>
          <w:tab w:val="left" w:pos="5103"/>
        </w:tabs>
        <w:jc w:val="both"/>
        <w:rPr>
          <w:rFonts w:ascii="Arial" w:hAnsi="Arial" w:cs="Arial"/>
          <w:b/>
          <w:bCs/>
        </w:rPr>
      </w:pPr>
    </w:p>
    <w:p w14:paraId="113E6F89" w14:textId="77777777" w:rsidR="00FF4E31" w:rsidRPr="004C3A0B" w:rsidRDefault="00FF4E31" w:rsidP="00FF4E31">
      <w:pPr>
        <w:tabs>
          <w:tab w:val="left" w:pos="5103"/>
        </w:tabs>
        <w:jc w:val="both"/>
        <w:rPr>
          <w:rFonts w:ascii="Arial" w:hAnsi="Arial" w:cs="Arial"/>
          <w:b/>
          <w:bCs/>
        </w:rPr>
      </w:pPr>
      <w:r w:rsidRPr="004C3A0B">
        <w:rPr>
          <w:rFonts w:ascii="Arial" w:hAnsi="Arial" w:cs="Arial"/>
          <w:b/>
          <w:bCs/>
        </w:rPr>
        <w:t>Section B:  Approval for research activity</w:t>
      </w:r>
    </w:p>
    <w:p w14:paraId="234984CE" w14:textId="77777777" w:rsidR="00FF4E31" w:rsidRPr="004C3A0B" w:rsidRDefault="00FF4E31" w:rsidP="00FF4E31">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5678A8DA" w14:textId="77777777" w:rsidR="00FF4E31" w:rsidRPr="004C3A0B" w:rsidRDefault="00FF4E31" w:rsidP="00FF4E31">
      <w:pPr>
        <w:tabs>
          <w:tab w:val="left" w:pos="5103"/>
        </w:tabs>
        <w:jc w:val="both"/>
        <w:rPr>
          <w:rFonts w:ascii="Arial" w:hAnsi="Arial" w:cs="Arial"/>
          <w:bCs/>
          <w:sz w:val="12"/>
          <w:szCs w:val="12"/>
        </w:rPr>
      </w:pPr>
    </w:p>
    <w:p w14:paraId="6DF2A11D" w14:textId="77777777" w:rsidR="00FF4E31" w:rsidRPr="004C3A0B" w:rsidRDefault="00FF4E31" w:rsidP="00FF4E31">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1BC149" w14:textId="77777777" w:rsidR="00FF4E31" w:rsidRPr="004C3A0B" w:rsidRDefault="00FF4E31" w:rsidP="00FF4E31">
      <w:pPr>
        <w:pStyle w:val="ColorfulList-Accent11"/>
        <w:numPr>
          <w:ilvl w:val="0"/>
          <w:numId w:val="26"/>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13D2C8CA" w14:textId="77777777" w:rsidR="00FF4E31" w:rsidRPr="004C3A0B" w:rsidRDefault="00FF4E31" w:rsidP="00FF4E31">
      <w:pPr>
        <w:pStyle w:val="ColorfulList-Accent11"/>
        <w:numPr>
          <w:ilvl w:val="0"/>
          <w:numId w:val="26"/>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w:t>
      </w:r>
      <w:proofErr w:type="spellStart"/>
      <w:r w:rsidRPr="004C3A0B">
        <w:rPr>
          <w:rFonts w:ascii="Arial" w:hAnsi="Arial" w:cs="Arial"/>
          <w:bCs/>
          <w:sz w:val="20"/>
          <w:szCs w:val="20"/>
        </w:rPr>
        <w:t>Faculties</w:t>
      </w:r>
      <w:proofErr w:type="spellEnd"/>
      <w:r w:rsidRPr="004C3A0B">
        <w:rPr>
          <w:rFonts w:ascii="Arial" w:hAnsi="Arial" w:cs="Arial"/>
          <w:bCs/>
          <w:sz w:val="20"/>
          <w:szCs w:val="20"/>
        </w:rPr>
        <w:t xml:space="preserve"> provide specific details of these processes)</w:t>
      </w:r>
    </w:p>
    <w:p w14:paraId="186DBADD" w14:textId="77777777" w:rsidR="00FF4E31" w:rsidRPr="004C3A0B" w:rsidRDefault="00FF4E31" w:rsidP="00FF4E31">
      <w:pPr>
        <w:pStyle w:val="ColorfulList-Accent11"/>
        <w:numPr>
          <w:ilvl w:val="0"/>
          <w:numId w:val="26"/>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School/Assistant Dean</w:t>
      </w:r>
    </w:p>
    <w:p w14:paraId="44A65CB8" w14:textId="77777777" w:rsidR="00FF4E31" w:rsidRPr="004C3A0B" w:rsidRDefault="00FF4E31" w:rsidP="00FF4E31">
      <w:pPr>
        <w:tabs>
          <w:tab w:val="left" w:pos="5103"/>
        </w:tabs>
        <w:jc w:val="both"/>
        <w:rPr>
          <w:rFonts w:ascii="Arial" w:hAnsi="Arial" w:cs="Arial"/>
          <w:bCs/>
        </w:rPr>
      </w:pPr>
    </w:p>
    <w:p w14:paraId="3D3FCDAB" w14:textId="77777777" w:rsidR="00FF4E31" w:rsidRPr="004C3A0B" w:rsidRDefault="00FF4E31" w:rsidP="00FF4E31">
      <w:pPr>
        <w:tabs>
          <w:tab w:val="left" w:pos="5103"/>
        </w:tabs>
        <w:jc w:val="both"/>
        <w:rPr>
          <w:rFonts w:ascii="Arial" w:hAnsi="Arial" w:cs="Arial"/>
          <w:b/>
          <w:bCs/>
        </w:rPr>
      </w:pPr>
      <w:r w:rsidRPr="004C3A0B">
        <w:rPr>
          <w:rFonts w:ascii="Arial" w:hAnsi="Arial" w:cs="Arial"/>
          <w:b/>
          <w:bCs/>
        </w:rPr>
        <w:t>Section C:  External Ethical Guidance materials</w:t>
      </w:r>
    </w:p>
    <w:p w14:paraId="53C1F642" w14:textId="77777777" w:rsidR="00FF4E31" w:rsidRPr="004C3A0B" w:rsidRDefault="00FF4E31" w:rsidP="00FF4E31">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53111359" w14:textId="77777777" w:rsidR="00FF4E31" w:rsidRPr="004C3A0B" w:rsidRDefault="00FF4E31" w:rsidP="00FF4E31">
      <w:pPr>
        <w:tabs>
          <w:tab w:val="left" w:pos="5103"/>
        </w:tabs>
        <w:jc w:val="both"/>
        <w:rPr>
          <w:rFonts w:ascii="Arial" w:hAnsi="Arial" w:cs="Arial"/>
          <w:bCs/>
        </w:rPr>
      </w:pPr>
    </w:p>
    <w:p w14:paraId="51202136" w14:textId="77777777" w:rsidR="00FF4E31" w:rsidRPr="004C3A0B" w:rsidRDefault="00FF4E31" w:rsidP="00FF4E31">
      <w:pPr>
        <w:tabs>
          <w:tab w:val="left" w:pos="5103"/>
        </w:tabs>
        <w:jc w:val="both"/>
        <w:rPr>
          <w:rFonts w:ascii="Arial" w:hAnsi="Arial" w:cs="Arial"/>
          <w:b/>
          <w:bCs/>
        </w:rPr>
      </w:pPr>
      <w:r w:rsidRPr="004C3A0B">
        <w:rPr>
          <w:rFonts w:ascii="Arial" w:hAnsi="Arial" w:cs="Arial"/>
          <w:b/>
          <w:bCs/>
        </w:rPr>
        <w:t>Section D:  External Collaborative Research Activity</w:t>
      </w:r>
    </w:p>
    <w:p w14:paraId="58A6F353" w14:textId="77777777" w:rsidR="00FF4E31" w:rsidRPr="004C3A0B" w:rsidRDefault="00FF4E31" w:rsidP="00FF4E31">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 xml:space="preserve">Form.  If the partner requires the research to be subject to its own internal Ethical approval process then please provide details of that </w:t>
      </w:r>
      <w:r w:rsidRPr="004C3A0B">
        <w:rPr>
          <w:rFonts w:ascii="Arial" w:hAnsi="Arial" w:cs="Arial"/>
          <w:bCs/>
        </w:rPr>
        <w:lastRenderedPageBreak/>
        <w:t>process and a copy of any final (or interim) approvals received from the organisation.</w:t>
      </w:r>
    </w:p>
    <w:p w14:paraId="17D1A7C6" w14:textId="77777777" w:rsidR="00FF4E31" w:rsidRPr="004C3A0B" w:rsidRDefault="00FF4E31" w:rsidP="00FF4E31">
      <w:pPr>
        <w:tabs>
          <w:tab w:val="left" w:pos="5103"/>
        </w:tabs>
        <w:jc w:val="both"/>
        <w:rPr>
          <w:rFonts w:ascii="Arial" w:hAnsi="Arial" w:cs="Arial"/>
          <w:bCs/>
        </w:rPr>
      </w:pPr>
    </w:p>
    <w:p w14:paraId="611E0AA1" w14:textId="77777777" w:rsidR="00FF4E31" w:rsidRPr="004C3A0B" w:rsidRDefault="00FF4E31" w:rsidP="00FF4E31">
      <w:pPr>
        <w:tabs>
          <w:tab w:val="left" w:pos="5103"/>
        </w:tabs>
        <w:jc w:val="both"/>
        <w:rPr>
          <w:rFonts w:ascii="Arial" w:hAnsi="Arial" w:cs="Arial"/>
          <w:b/>
          <w:bCs/>
        </w:rPr>
      </w:pPr>
      <w:r w:rsidRPr="004C3A0B">
        <w:rPr>
          <w:rFonts w:ascii="Arial" w:hAnsi="Arial" w:cs="Arial"/>
          <w:b/>
          <w:bCs/>
        </w:rPr>
        <w:t>Section E:  Details of Research Activity</w:t>
      </w:r>
    </w:p>
    <w:p w14:paraId="588AA910" w14:textId="77777777" w:rsidR="00FF4E31" w:rsidRDefault="00FF4E31" w:rsidP="00FF4E31">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5A84BE33" w14:textId="77777777" w:rsidR="00FF4E31" w:rsidRPr="004C3A0B" w:rsidRDefault="00FF4E31" w:rsidP="00FF4E31">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3181A03E" w14:textId="77777777" w:rsidR="00FF4E31" w:rsidRDefault="00FF4E31" w:rsidP="00FF4E31">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54ED2BB6" w14:textId="77777777" w:rsidR="00FF4E31" w:rsidRDefault="00FF4E31" w:rsidP="00FF4E31">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29B2C002" w14:textId="77777777" w:rsidR="00FF4E31" w:rsidRDefault="00FF4E31" w:rsidP="00FF4E31">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ascii="Arial" w:hAnsi="Arial" w:cs="Arial"/>
          <w:bCs/>
        </w:rPr>
        <w:t>.</w:t>
      </w:r>
    </w:p>
    <w:p w14:paraId="497CCCDD" w14:textId="77777777" w:rsidR="00FF4E31" w:rsidRPr="004C3A0B" w:rsidRDefault="00FF4E31" w:rsidP="00FF4E31">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53CC26B5" w14:textId="77777777" w:rsidR="00FF4E31" w:rsidRPr="004C3A0B" w:rsidRDefault="00FF4E31" w:rsidP="00FF4E31">
      <w:pPr>
        <w:tabs>
          <w:tab w:val="left" w:pos="5103"/>
        </w:tabs>
        <w:jc w:val="both"/>
        <w:rPr>
          <w:rFonts w:ascii="Arial" w:hAnsi="Arial" w:cs="Arial"/>
          <w:b/>
          <w:bCs/>
        </w:rPr>
      </w:pPr>
    </w:p>
    <w:p w14:paraId="59F5C139" w14:textId="77777777" w:rsidR="00FF4E31" w:rsidRPr="004C3A0B" w:rsidRDefault="00FF4E31" w:rsidP="00FF4E31">
      <w:pPr>
        <w:tabs>
          <w:tab w:val="left" w:pos="5103"/>
        </w:tabs>
        <w:jc w:val="both"/>
        <w:rPr>
          <w:rFonts w:ascii="Arial" w:hAnsi="Arial" w:cs="Arial"/>
          <w:b/>
          <w:bCs/>
        </w:rPr>
      </w:pPr>
      <w:r w:rsidRPr="004C3A0B">
        <w:rPr>
          <w:rFonts w:ascii="Arial" w:hAnsi="Arial" w:cs="Arial"/>
          <w:b/>
          <w:bCs/>
        </w:rPr>
        <w:t>Section F:  Scope of Research Activity</w:t>
      </w:r>
    </w:p>
    <w:p w14:paraId="44028EE2" w14:textId="77777777" w:rsidR="00FF4E31" w:rsidRPr="004C3A0B" w:rsidRDefault="00FF4E31" w:rsidP="00FF4E31">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intended then please add an extra box and describe these.</w:t>
      </w:r>
    </w:p>
    <w:p w14:paraId="31305283" w14:textId="77777777" w:rsidR="00FF4E31" w:rsidRPr="004C3A0B" w:rsidRDefault="00FF4E31" w:rsidP="00FF4E31">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25DA4056" w14:textId="77777777" w:rsidR="00FF4E31" w:rsidRDefault="00FF4E31" w:rsidP="00FF4E31">
      <w:pPr>
        <w:tabs>
          <w:tab w:val="left" w:pos="5103"/>
        </w:tabs>
        <w:jc w:val="both"/>
        <w:rPr>
          <w:rFonts w:ascii="Arial" w:hAnsi="Arial" w:cs="Arial"/>
          <w:bCs/>
        </w:rPr>
      </w:pPr>
    </w:p>
    <w:p w14:paraId="40E2E76D" w14:textId="77777777" w:rsidR="00FF4E31" w:rsidRDefault="00FF4E31" w:rsidP="00FF4E31">
      <w:pPr>
        <w:tabs>
          <w:tab w:val="left" w:pos="5103"/>
        </w:tabs>
        <w:jc w:val="both"/>
        <w:rPr>
          <w:rFonts w:ascii="Arial" w:hAnsi="Arial" w:cs="Arial"/>
          <w:bCs/>
        </w:rPr>
      </w:pPr>
    </w:p>
    <w:p w14:paraId="5BD525AD" w14:textId="77777777" w:rsidR="00FF4E31" w:rsidRDefault="00FF4E31" w:rsidP="00FF4E31">
      <w:pPr>
        <w:tabs>
          <w:tab w:val="left" w:pos="5103"/>
        </w:tabs>
        <w:jc w:val="both"/>
        <w:rPr>
          <w:rFonts w:ascii="Arial" w:hAnsi="Arial" w:cs="Arial"/>
          <w:bCs/>
        </w:rPr>
      </w:pPr>
    </w:p>
    <w:p w14:paraId="1B1338F7" w14:textId="77777777" w:rsidR="00FF4E31" w:rsidRPr="004C3A0B" w:rsidRDefault="00FF4E31" w:rsidP="00FF4E31">
      <w:pPr>
        <w:tabs>
          <w:tab w:val="left" w:pos="5103"/>
        </w:tabs>
        <w:jc w:val="both"/>
        <w:rPr>
          <w:rFonts w:ascii="Arial" w:hAnsi="Arial" w:cs="Arial"/>
          <w:bCs/>
        </w:rPr>
      </w:pPr>
    </w:p>
    <w:p w14:paraId="4B7D0A69" w14:textId="77777777" w:rsidR="00FF4E31" w:rsidRPr="004C3A0B" w:rsidRDefault="00FF4E31" w:rsidP="00FF4E31">
      <w:pPr>
        <w:tabs>
          <w:tab w:val="left" w:pos="5103"/>
        </w:tabs>
        <w:jc w:val="both"/>
        <w:rPr>
          <w:rFonts w:ascii="Arial" w:hAnsi="Arial" w:cs="Arial"/>
          <w:b/>
          <w:bCs/>
        </w:rPr>
      </w:pPr>
      <w:r w:rsidRPr="004C3A0B">
        <w:rPr>
          <w:rFonts w:ascii="Arial" w:hAnsi="Arial" w:cs="Arial"/>
          <w:b/>
          <w:bCs/>
        </w:rPr>
        <w:t>Section G:  Intended Participants</w:t>
      </w:r>
    </w:p>
    <w:p w14:paraId="17053E35" w14:textId="77777777" w:rsidR="00FF4E31" w:rsidRPr="004C3A0B" w:rsidRDefault="00FF4E31" w:rsidP="00FF4E31">
      <w:pPr>
        <w:tabs>
          <w:tab w:val="left" w:pos="5103"/>
        </w:tabs>
        <w:jc w:val="both"/>
        <w:rPr>
          <w:rFonts w:ascii="Arial" w:hAnsi="Arial" w:cs="Arial"/>
          <w:bCs/>
        </w:rPr>
      </w:pPr>
      <w:r w:rsidRPr="004C3A0B">
        <w:rPr>
          <w:rFonts w:ascii="Arial" w:hAnsi="Arial" w:cs="Arial"/>
          <w:bCs/>
        </w:rPr>
        <w:t>Please tick all categories that might apply.</w:t>
      </w:r>
    </w:p>
    <w:p w14:paraId="3F30257C" w14:textId="77777777" w:rsidR="00FF4E31" w:rsidRPr="004C3A0B" w:rsidRDefault="00FF4E31" w:rsidP="00FF4E31">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351AE2A9" w14:textId="77777777" w:rsidR="00FF4E31" w:rsidRPr="004C3A0B" w:rsidRDefault="00FF4E31" w:rsidP="00FF4E31">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6376345A" w14:textId="77777777" w:rsidR="00FF4E31" w:rsidRPr="004C3A0B" w:rsidRDefault="00FF4E31" w:rsidP="00FF4E31">
      <w:pPr>
        <w:tabs>
          <w:tab w:val="left" w:pos="5103"/>
        </w:tabs>
        <w:jc w:val="both"/>
        <w:rPr>
          <w:rFonts w:ascii="Arial" w:hAnsi="Arial" w:cs="Arial"/>
          <w:bCs/>
        </w:rPr>
      </w:pPr>
    </w:p>
    <w:p w14:paraId="48C33B0F" w14:textId="77777777" w:rsidR="00FF4E31" w:rsidRPr="004C3A0B" w:rsidRDefault="00FF4E31" w:rsidP="00FF4E31">
      <w:pPr>
        <w:tabs>
          <w:tab w:val="left" w:pos="5103"/>
        </w:tabs>
        <w:jc w:val="both"/>
        <w:rPr>
          <w:rFonts w:ascii="Arial" w:hAnsi="Arial" w:cs="Arial"/>
          <w:b/>
          <w:bCs/>
        </w:rPr>
      </w:pPr>
      <w:r w:rsidRPr="004C3A0B">
        <w:rPr>
          <w:rFonts w:ascii="Arial" w:hAnsi="Arial" w:cs="Arial"/>
          <w:b/>
          <w:bCs/>
        </w:rPr>
        <w:t>Section H:  Anticipate Risks</w:t>
      </w:r>
    </w:p>
    <w:p w14:paraId="04BD8A8A" w14:textId="77777777" w:rsidR="00FF4E31" w:rsidRPr="004C3A0B" w:rsidRDefault="00FF4E31" w:rsidP="00FF4E31">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p>
    <w:p w14:paraId="76788CAC" w14:textId="77777777" w:rsidR="00FF4E31" w:rsidRPr="00FF4E31" w:rsidRDefault="00FF4E31" w:rsidP="00FF4E31">
      <w:pPr>
        <w:contextualSpacing/>
        <w:jc w:val="both"/>
        <w:rPr>
          <w:rFonts w:ascii="Arial" w:eastAsia="Calibri" w:hAnsi="Arial" w:cs="Arial"/>
        </w:rPr>
      </w:pPr>
      <w:r w:rsidRPr="00FF4E31">
        <w:rPr>
          <w:rFonts w:ascii="Arial" w:eastAsia="Calibri" w:hAnsi="Arial" w:cs="Arial"/>
          <w:b/>
        </w:rPr>
        <w:t xml:space="preserve">Risk to participants   </w:t>
      </w:r>
      <w:r w:rsidRPr="00FF4E31">
        <w:rPr>
          <w:rFonts w:ascii="Arial" w:eastAsia="Calibr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9B999B3" w14:textId="77777777" w:rsidR="00FF4E31" w:rsidRPr="00FF4E31" w:rsidRDefault="00FF4E31" w:rsidP="00FF4E31">
      <w:pPr>
        <w:jc w:val="both"/>
        <w:rPr>
          <w:rFonts w:ascii="Arial" w:eastAsia="Calibri" w:hAnsi="Arial" w:cs="Arial"/>
        </w:rPr>
      </w:pPr>
      <w:r w:rsidRPr="00FF4E31">
        <w:rPr>
          <w:rFonts w:ascii="Arial" w:eastAsia="Calibri" w:hAnsi="Arial" w:cs="Arial"/>
        </w:rPr>
        <w:t xml:space="preserve">If these are business owners, time with you may reduce profit.  </w:t>
      </w:r>
    </w:p>
    <w:p w14:paraId="304A1B34" w14:textId="77777777" w:rsidR="00FF4E31" w:rsidRPr="00FF4E31" w:rsidRDefault="00FF4E31" w:rsidP="00FF4E31">
      <w:pPr>
        <w:jc w:val="both"/>
        <w:rPr>
          <w:rFonts w:ascii="Arial" w:eastAsia="Calibri" w:hAnsi="Arial" w:cs="Arial"/>
        </w:rPr>
      </w:pPr>
      <w:r w:rsidRPr="00FF4E31">
        <w:rPr>
          <w:rFonts w:ascii="Arial" w:eastAsia="Calibri" w:hAnsi="Arial" w:cs="Arial"/>
        </w:rPr>
        <w:t xml:space="preserve">In some </w:t>
      </w:r>
      <w:proofErr w:type="gramStart"/>
      <w:r w:rsidRPr="00FF4E31">
        <w:rPr>
          <w:rFonts w:ascii="Arial" w:eastAsia="Calibri" w:hAnsi="Arial" w:cs="Arial"/>
        </w:rPr>
        <w:t>locations</w:t>
      </w:r>
      <w:proofErr w:type="gramEnd"/>
      <w:r w:rsidRPr="00FF4E31">
        <w:rPr>
          <w:rFonts w:ascii="Arial" w:eastAsia="Calibri" w:hAnsi="Arial" w:cs="Arial"/>
        </w:rPr>
        <w:t xml:space="preserve"> physical risk is very real to both participants and yourself, please consider this.</w:t>
      </w:r>
    </w:p>
    <w:p w14:paraId="2602760E" w14:textId="77777777" w:rsidR="00FF4E31" w:rsidRPr="00FF4E31" w:rsidRDefault="00FF4E31" w:rsidP="00FF4E31">
      <w:pPr>
        <w:contextualSpacing/>
        <w:jc w:val="both"/>
        <w:rPr>
          <w:rFonts w:ascii="Arial" w:eastAsia="Calibri" w:hAnsi="Arial" w:cs="Arial"/>
          <w:b/>
        </w:rPr>
      </w:pPr>
      <w:r w:rsidRPr="00FF4E31">
        <w:rPr>
          <w:rFonts w:ascii="Arial" w:eastAsia="Calibri" w:hAnsi="Arial" w:cs="Arial"/>
          <w:b/>
        </w:rPr>
        <w:t xml:space="preserve">Risk to you, the researcher   </w:t>
      </w:r>
      <w:r w:rsidRPr="00FF4E31">
        <w:rPr>
          <w:rFonts w:ascii="Arial" w:eastAsia="Calibri" w:hAnsi="Arial" w:cs="Arial"/>
        </w:rPr>
        <w:t xml:space="preserve">Think about where you will meet people, if there are any dangers involved in the location.  If you are meeting people as individuals think about using a public place.  In </w:t>
      </w:r>
      <w:proofErr w:type="gramStart"/>
      <w:r w:rsidRPr="00FF4E31">
        <w:rPr>
          <w:rFonts w:ascii="Arial" w:eastAsia="Calibri" w:hAnsi="Arial" w:cs="Arial"/>
        </w:rPr>
        <w:t>general</w:t>
      </w:r>
      <w:proofErr w:type="gramEnd"/>
      <w:r w:rsidRPr="00FF4E31">
        <w:rPr>
          <w:rFonts w:ascii="Arial" w:eastAsia="Calibri" w:hAnsi="Arial" w:cs="Arial"/>
        </w:rPr>
        <w:t xml:space="preserve"> do not visit people in their own homes or remote locations.</w:t>
      </w:r>
      <w:r w:rsidRPr="00FF4E31">
        <w:rPr>
          <w:rFonts w:ascii="Arial" w:eastAsia="Calibri" w:hAnsi="Arial" w:cs="Arial"/>
          <w:b/>
        </w:rPr>
        <w:t xml:space="preserve">  </w:t>
      </w:r>
      <w:r w:rsidRPr="00FF4E31">
        <w:rPr>
          <w:rFonts w:ascii="Arial" w:eastAsia="Calibri" w:hAnsi="Arial" w:cs="Arial"/>
        </w:rPr>
        <w:t>If you are talking to individuals about certain issues think about how their responses might affect you emotionally.  What about the risk of collecting insufficient data?</w:t>
      </w:r>
    </w:p>
    <w:p w14:paraId="4777BA99" w14:textId="77777777" w:rsidR="00FF4E31" w:rsidRPr="00FF4E31" w:rsidRDefault="00FF4E31" w:rsidP="00FF4E31">
      <w:pPr>
        <w:contextualSpacing/>
        <w:jc w:val="both"/>
        <w:rPr>
          <w:rFonts w:ascii="Arial" w:eastAsia="Calibri" w:hAnsi="Arial" w:cs="Arial"/>
          <w:b/>
        </w:rPr>
      </w:pPr>
      <w:r w:rsidRPr="00FF4E31">
        <w:rPr>
          <w:rFonts w:ascii="Arial" w:eastAsia="Calibri" w:hAnsi="Arial" w:cs="Arial"/>
          <w:b/>
        </w:rPr>
        <w:t xml:space="preserve">Risk to the University   </w:t>
      </w:r>
      <w:r w:rsidRPr="00FF4E31">
        <w:rPr>
          <w:rFonts w:ascii="Arial" w:eastAsia="Calibr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w:t>
      </w:r>
      <w:proofErr w:type="gramStart"/>
      <w:r w:rsidRPr="00FF4E31">
        <w:rPr>
          <w:rFonts w:ascii="Arial" w:eastAsia="Calibri" w:hAnsi="Arial" w:cs="Arial"/>
        </w:rPr>
        <w:t>respect</w:t>
      </w:r>
      <w:proofErr w:type="gramEnd"/>
      <w:r w:rsidRPr="00FF4E31">
        <w:rPr>
          <w:rFonts w:ascii="Arial" w:eastAsia="Calibri" w:hAnsi="Arial" w:cs="Arial"/>
        </w:rPr>
        <w:t xml:space="preserve">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73E4C4F" w14:textId="77777777" w:rsidR="00FF4E31" w:rsidRPr="00FF4E31" w:rsidRDefault="00FF4E31" w:rsidP="00FF4E31">
      <w:pPr>
        <w:pStyle w:val="ColorfulList-Accent11"/>
        <w:numPr>
          <w:ilvl w:val="0"/>
          <w:numId w:val="29"/>
        </w:numPr>
        <w:jc w:val="both"/>
        <w:rPr>
          <w:rFonts w:ascii="Arial" w:hAnsi="Arial" w:cs="Arial"/>
          <w:sz w:val="20"/>
          <w:szCs w:val="20"/>
        </w:rPr>
      </w:pPr>
      <w:r w:rsidRPr="00FF4E31">
        <w:rPr>
          <w:rFonts w:ascii="Arial" w:hAnsi="Arial" w:cs="Arial"/>
          <w:sz w:val="20"/>
          <w:szCs w:val="20"/>
        </w:rPr>
        <w:t>fabrication: making up results or other outputs (</w:t>
      </w:r>
      <w:proofErr w:type="spellStart"/>
      <w:r w:rsidRPr="00FF4E31">
        <w:rPr>
          <w:rFonts w:ascii="Arial" w:hAnsi="Arial" w:cs="Arial"/>
          <w:sz w:val="20"/>
          <w:szCs w:val="20"/>
        </w:rPr>
        <w:t>eg</w:t>
      </w:r>
      <w:proofErr w:type="spellEnd"/>
      <w:r w:rsidRPr="00FF4E31">
        <w:rPr>
          <w:rFonts w:ascii="Arial" w:hAnsi="Arial" w:cs="Arial"/>
          <w:sz w:val="20"/>
          <w:szCs w:val="20"/>
        </w:rPr>
        <w:t>, artefacts) and presenting them as if they were real</w:t>
      </w:r>
    </w:p>
    <w:p w14:paraId="0C024C8B" w14:textId="77777777" w:rsidR="00FF4E31" w:rsidRPr="00FF4E31" w:rsidRDefault="00FF4E31" w:rsidP="00FF4E31">
      <w:pPr>
        <w:pStyle w:val="ColorfulList-Accent11"/>
        <w:numPr>
          <w:ilvl w:val="0"/>
          <w:numId w:val="29"/>
        </w:numPr>
        <w:jc w:val="both"/>
        <w:rPr>
          <w:rFonts w:ascii="Arial" w:hAnsi="Arial" w:cs="Arial"/>
          <w:sz w:val="20"/>
          <w:szCs w:val="20"/>
        </w:rPr>
      </w:pPr>
      <w:r w:rsidRPr="00FF4E31">
        <w:rPr>
          <w:rFonts w:ascii="Arial" w:hAnsi="Arial" w:cs="Arial"/>
          <w:sz w:val="20"/>
          <w:szCs w:val="20"/>
        </w:rPr>
        <w:t>falsification: manipulating research processes or changing or omitting data without good cause</w:t>
      </w:r>
    </w:p>
    <w:p w14:paraId="4F3F1BCE" w14:textId="77777777" w:rsidR="00FF4E31" w:rsidRPr="00FF4E31" w:rsidRDefault="00FF4E31" w:rsidP="00FF4E31">
      <w:pPr>
        <w:pStyle w:val="ColorfulList-Accent11"/>
        <w:numPr>
          <w:ilvl w:val="0"/>
          <w:numId w:val="29"/>
        </w:numPr>
        <w:jc w:val="both"/>
        <w:rPr>
          <w:rFonts w:ascii="Arial" w:hAnsi="Arial" w:cs="Arial"/>
          <w:sz w:val="20"/>
          <w:szCs w:val="20"/>
        </w:rPr>
      </w:pPr>
      <w:r w:rsidRPr="00FF4E31">
        <w:rPr>
          <w:rFonts w:ascii="Arial" w:hAnsi="Arial" w:cs="Arial"/>
          <w:sz w:val="20"/>
          <w:szCs w:val="20"/>
        </w:rPr>
        <w:t>plagiarism: using other people’s material without giving proper credit</w:t>
      </w:r>
    </w:p>
    <w:p w14:paraId="431A873A" w14:textId="77777777" w:rsidR="00FF4E31" w:rsidRPr="00FF4E31" w:rsidRDefault="00FF4E31" w:rsidP="00FF4E31">
      <w:pPr>
        <w:pStyle w:val="ColorfulList-Accent11"/>
        <w:numPr>
          <w:ilvl w:val="0"/>
          <w:numId w:val="29"/>
        </w:numPr>
        <w:jc w:val="both"/>
        <w:rPr>
          <w:rFonts w:ascii="Arial" w:hAnsi="Arial" w:cs="Arial"/>
          <w:sz w:val="20"/>
          <w:szCs w:val="20"/>
        </w:rPr>
      </w:pPr>
      <w:r w:rsidRPr="00FF4E31">
        <w:rPr>
          <w:rFonts w:ascii="Arial" w:hAnsi="Arial" w:cs="Arial"/>
          <w:sz w:val="20"/>
          <w:szCs w:val="20"/>
        </w:rPr>
        <w:t xml:space="preserve">failure to meet ethical, legal and professional obligations: for </w:t>
      </w:r>
      <w:proofErr w:type="gramStart"/>
      <w:r w:rsidRPr="00FF4E31">
        <w:rPr>
          <w:rFonts w:ascii="Arial" w:hAnsi="Arial" w:cs="Arial"/>
          <w:sz w:val="20"/>
          <w:szCs w:val="20"/>
        </w:rPr>
        <w:t>example</w:t>
      </w:r>
      <w:proofErr w:type="gramEnd"/>
      <w:r w:rsidRPr="00FF4E31">
        <w:rPr>
          <w:rFonts w:ascii="Arial"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6BC28A4B" w14:textId="77777777" w:rsidR="00FF4E31" w:rsidRPr="00FF4E31" w:rsidRDefault="00FF4E31" w:rsidP="00FF4E31">
      <w:pPr>
        <w:pStyle w:val="ColorfulList-Accent11"/>
        <w:numPr>
          <w:ilvl w:val="0"/>
          <w:numId w:val="29"/>
        </w:numPr>
        <w:jc w:val="both"/>
        <w:rPr>
          <w:rFonts w:ascii="Arial" w:hAnsi="Arial" w:cs="Arial"/>
          <w:sz w:val="20"/>
          <w:szCs w:val="20"/>
        </w:rPr>
      </w:pPr>
      <w:r w:rsidRPr="00FF4E31">
        <w:rPr>
          <w:rFonts w:ascii="Arial" w:hAnsi="Arial" w:cs="Arial"/>
          <w:sz w:val="20"/>
          <w:szCs w:val="20"/>
        </w:rPr>
        <w:t>improper dealing with allegations of misconduct: failing to address possible infringements such as attempts to cover up misconduct and reprisals against whistle-blowers</w:t>
      </w:r>
    </w:p>
    <w:p w14:paraId="2140515D" w14:textId="77777777" w:rsidR="00FF4E31" w:rsidRPr="00FF4E31" w:rsidRDefault="00FF4E31" w:rsidP="00FF4E31">
      <w:pPr>
        <w:contextualSpacing/>
        <w:jc w:val="both"/>
        <w:rPr>
          <w:rFonts w:ascii="Arial" w:eastAsia="Calibri" w:hAnsi="Arial" w:cs="Arial"/>
          <w:b/>
        </w:rPr>
      </w:pPr>
    </w:p>
    <w:p w14:paraId="3B7E28D7" w14:textId="77777777" w:rsidR="00FF4E31" w:rsidRPr="00FF4E31" w:rsidRDefault="00FF4E31" w:rsidP="00FF4E31">
      <w:pPr>
        <w:contextualSpacing/>
        <w:jc w:val="both"/>
        <w:rPr>
          <w:rFonts w:ascii="Arial" w:eastAsia="Calibri" w:hAnsi="Arial" w:cs="Arial"/>
        </w:rPr>
      </w:pPr>
      <w:r w:rsidRPr="00FF4E31">
        <w:rPr>
          <w:rFonts w:ascii="Arial" w:eastAsia="Calibri" w:hAnsi="Arial" w:cs="Arial"/>
          <w:b/>
        </w:rPr>
        <w:t xml:space="preserve">Adverse Outcomes.  </w:t>
      </w:r>
      <w:r w:rsidRPr="00FF4E31">
        <w:rPr>
          <w:rFonts w:ascii="Arial" w:eastAsia="Calibri" w:hAnsi="Arial" w:cs="Arial"/>
        </w:rPr>
        <w:t>Think carefully about the possibilities, and cover here</w:t>
      </w:r>
    </w:p>
    <w:p w14:paraId="71F18197" w14:textId="77777777" w:rsidR="00FF4E31" w:rsidRPr="00FF4E31" w:rsidRDefault="00FF4E31" w:rsidP="00FF4E31">
      <w:pPr>
        <w:contextualSpacing/>
        <w:jc w:val="both"/>
        <w:rPr>
          <w:rFonts w:ascii="Arial" w:eastAsia="Calibri" w:hAnsi="Arial" w:cs="Arial"/>
        </w:rPr>
      </w:pPr>
    </w:p>
    <w:p w14:paraId="5905749E" w14:textId="77777777" w:rsidR="00FF4E31" w:rsidRPr="00FF4E31" w:rsidRDefault="00FF4E31" w:rsidP="00FF4E31">
      <w:pPr>
        <w:contextualSpacing/>
        <w:jc w:val="both"/>
        <w:rPr>
          <w:rFonts w:ascii="Arial" w:eastAsia="Calibri" w:hAnsi="Arial" w:cs="Arial"/>
          <w:b/>
        </w:rPr>
      </w:pPr>
      <w:r w:rsidRPr="00FF4E31">
        <w:rPr>
          <w:rFonts w:ascii="Arial" w:eastAsia="Calibri" w:hAnsi="Arial" w:cs="Arial"/>
          <w:b/>
        </w:rPr>
        <w:t>Section I:  Feedback, Consent and Confidentiality</w:t>
      </w:r>
    </w:p>
    <w:p w14:paraId="4157A77E" w14:textId="77777777" w:rsidR="00FF4E31" w:rsidRPr="00FF4E31" w:rsidRDefault="00FF4E31" w:rsidP="00FF4E31">
      <w:pPr>
        <w:jc w:val="both"/>
        <w:rPr>
          <w:rFonts w:ascii="Arial" w:eastAsia="Calibri" w:hAnsi="Arial" w:cs="Arial"/>
        </w:rPr>
      </w:pPr>
      <w:r w:rsidRPr="00FF4E31">
        <w:rPr>
          <w:rFonts w:ascii="Arial" w:eastAsia="Calibri" w:hAnsi="Arial" w:cs="Arial"/>
          <w:b/>
        </w:rPr>
        <w:t>Feedback to participants:</w:t>
      </w:r>
      <w:r w:rsidRPr="00FF4E31">
        <w:rPr>
          <w:rFonts w:ascii="Arial" w:eastAsia="Calibri" w:hAnsi="Arial" w:cs="Arial"/>
        </w:rPr>
        <w:t xml:space="preserve">  outline your approach.   Will interview transcripts be shared with respondents to check accuracy?  Will summaries of </w:t>
      </w:r>
      <w:r w:rsidRPr="00FF4E31">
        <w:rPr>
          <w:rFonts w:ascii="Arial" w:eastAsia="Calibri" w:hAnsi="Arial" w:cs="Arial"/>
        </w:rPr>
        <w:lastRenderedPageBreak/>
        <w:t>questionnaire analysis be made available to respondents in some way?   Will an overview report be provided?  How and when?</w:t>
      </w:r>
    </w:p>
    <w:p w14:paraId="5AC15B4C" w14:textId="77777777" w:rsidR="00FF4E31" w:rsidRPr="00FF4E31" w:rsidRDefault="00FF4E31" w:rsidP="00FF4E31">
      <w:pPr>
        <w:jc w:val="both"/>
        <w:rPr>
          <w:rFonts w:ascii="Arial" w:eastAsia="Calibri" w:hAnsi="Arial" w:cs="Arial"/>
        </w:rPr>
      </w:pPr>
      <w:r w:rsidRPr="00FF4E31">
        <w:rPr>
          <w:rFonts w:ascii="Arial" w:eastAsia="Calibri" w:hAnsi="Arial" w:cs="Arial"/>
          <w:b/>
        </w:rPr>
        <w:t>Informed consent</w:t>
      </w:r>
      <w:r w:rsidRPr="00FF4E31">
        <w:rPr>
          <w:rFonts w:ascii="Arial" w:eastAsia="Calibri" w:hAnsi="Arial" w:cs="Arial"/>
        </w:rPr>
        <w:t xml:space="preserve">:   Draft letter / e-mail / or heading (or footer) section of questionnaire must be approved by </w:t>
      </w:r>
      <w:proofErr w:type="spellStart"/>
      <w:r w:rsidRPr="00FF4E31">
        <w:rPr>
          <w:rFonts w:ascii="Arial" w:eastAsia="Calibri" w:hAnsi="Arial" w:cs="Arial"/>
        </w:rPr>
        <w:t>DoS</w:t>
      </w:r>
      <w:proofErr w:type="spellEnd"/>
      <w:r w:rsidRPr="00FF4E31">
        <w:rPr>
          <w:rFonts w:ascii="Arial" w:eastAsia="Calibri" w:hAnsi="Arial" w:cs="Arial"/>
        </w:rPr>
        <w:t>/supervisor (if research student), supervisor/module tutor if taught student, or Head of School / Assistant Dean if a member of staff.</w:t>
      </w:r>
    </w:p>
    <w:p w14:paraId="46D85A3C" w14:textId="77777777" w:rsidR="00FF4E31" w:rsidRPr="00FF4E31" w:rsidRDefault="00FF4E31" w:rsidP="00FF4E31">
      <w:pPr>
        <w:jc w:val="both"/>
        <w:rPr>
          <w:rFonts w:ascii="Arial" w:eastAsia="Calibri" w:hAnsi="Arial" w:cs="Arial"/>
        </w:rPr>
      </w:pPr>
      <w:r w:rsidRPr="00FF4E31">
        <w:rPr>
          <w:rFonts w:ascii="Arial" w:eastAsia="Calibri" w:hAnsi="Arial" w:cs="Arial"/>
        </w:rPr>
        <w:t>Confidentiality/Anonymity.  Explain clearly how you will ensure confidentiality and anonymity.</w:t>
      </w:r>
    </w:p>
    <w:p w14:paraId="750A91A6" w14:textId="77777777" w:rsidR="00FF4E31" w:rsidRDefault="00FF4E31" w:rsidP="00FF4E31">
      <w:pPr>
        <w:jc w:val="both"/>
        <w:rPr>
          <w:rFonts w:ascii="Arial" w:hAnsi="Arial" w:cs="Arial"/>
        </w:rPr>
      </w:pPr>
    </w:p>
    <w:p w14:paraId="3182960D" w14:textId="77777777" w:rsidR="00FF4E31" w:rsidRPr="004C3A0B" w:rsidRDefault="00FF4E31" w:rsidP="00FF4E31">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79C3373A" w14:textId="0C657563" w:rsidR="00FF4E31" w:rsidRDefault="00FF4E31" w:rsidP="00FF4E31">
      <w:pPr>
        <w:jc w:val="both"/>
        <w:rPr>
          <w:rFonts w:ascii="Arial" w:hAnsi="Arial" w:cs="Arial"/>
        </w:rPr>
      </w:pPr>
      <w:r w:rsidRPr="004C3A0B">
        <w:rPr>
          <w:rFonts w:ascii="Arial" w:hAnsi="Arial" w:cs="Arial"/>
        </w:rPr>
        <w:t xml:space="preserve">Before completing this </w:t>
      </w:r>
      <w:r w:rsidR="00864D3C" w:rsidRPr="004C3A0B">
        <w:rPr>
          <w:rFonts w:ascii="Arial" w:hAnsi="Arial" w:cs="Arial"/>
        </w:rPr>
        <w:t>section,</w:t>
      </w:r>
      <w:r w:rsidRPr="004C3A0B">
        <w:rPr>
          <w:rFonts w:ascii="Arial" w:hAnsi="Arial" w:cs="Arial"/>
        </w:rPr>
        <w:t xml:space="preserve"> it is necessary to read the University’s Research Data M</w:t>
      </w:r>
      <w:r w:rsidR="00864D3C">
        <w:rPr>
          <w:rFonts w:ascii="Arial" w:hAnsi="Arial" w:cs="Arial"/>
        </w:rPr>
        <w:t xml:space="preserve">anagement information. </w:t>
      </w:r>
      <w:r w:rsidRPr="004C3A0B">
        <w:rPr>
          <w:rFonts w:ascii="Arial" w:hAnsi="Arial" w:cs="Arial"/>
        </w:rPr>
        <w:t xml:space="preserve">The questions that follow </w:t>
      </w:r>
      <w:proofErr w:type="gramStart"/>
      <w:r w:rsidRPr="004C3A0B">
        <w:rPr>
          <w:rFonts w:ascii="Arial" w:hAnsi="Arial" w:cs="Arial"/>
        </w:rPr>
        <w:t>are</w:t>
      </w:r>
      <w:proofErr w:type="gramEnd"/>
      <w:r w:rsidRPr="004C3A0B">
        <w:rPr>
          <w:rFonts w:ascii="Arial" w:hAnsi="Arial" w:cs="Arial"/>
        </w:rPr>
        <w:t xml:space="preserve"> designed to ensure compliance with the Data Protection Act as well as established research protocols.</w:t>
      </w:r>
    </w:p>
    <w:p w14:paraId="512AA95A" w14:textId="77777777" w:rsidR="00FF4E31" w:rsidRPr="004C3A0B" w:rsidRDefault="00FF4E31" w:rsidP="00FF4E31">
      <w:pPr>
        <w:jc w:val="both"/>
        <w:rPr>
          <w:rFonts w:ascii="Arial" w:hAnsi="Arial" w:cs="Arial"/>
        </w:rPr>
      </w:pPr>
    </w:p>
    <w:p w14:paraId="6CAFB025" w14:textId="77777777" w:rsidR="00FF4E31" w:rsidRDefault="00FF4E31" w:rsidP="00FF4E31">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B055C1A" w14:textId="77777777" w:rsidR="00FF4E31" w:rsidRPr="00FF4E31" w:rsidRDefault="00FF4E31" w:rsidP="00FF4E31">
      <w:pPr>
        <w:jc w:val="both"/>
        <w:rPr>
          <w:rFonts w:ascii="Arial" w:eastAsia="Calibri" w:hAnsi="Arial" w:cs="Arial"/>
        </w:rPr>
      </w:pPr>
      <w:r w:rsidRPr="004C3A0B">
        <w:rPr>
          <w:rFonts w:ascii="Arial" w:hAnsi="Arial" w:cs="Arial"/>
        </w:rPr>
        <w:t xml:space="preserve">Think carefully about who will have access to your data, this will include supervisors and examiners. </w:t>
      </w:r>
      <w:proofErr w:type="gramStart"/>
      <w:r w:rsidRPr="004C3A0B">
        <w:rPr>
          <w:rFonts w:ascii="Arial" w:hAnsi="Arial" w:cs="Arial"/>
        </w:rPr>
        <w:t>Also</w:t>
      </w:r>
      <w:proofErr w:type="gramEnd"/>
      <w:r w:rsidRPr="004C3A0B">
        <w:rPr>
          <w:rFonts w:ascii="Arial" w:hAnsi="Arial" w:cs="Arial"/>
        </w:rPr>
        <w:t xml:space="preserve"> that a thesis will be made available via the University library and the British Library system.  </w:t>
      </w:r>
      <w:r w:rsidRPr="00FF4E31">
        <w:rPr>
          <w:rFonts w:ascii="Arial" w:eastAsia="Calibri" w:hAnsi="Arial" w:cs="Arial"/>
        </w:rPr>
        <w:t xml:space="preserve">If you are seeking an access bar for </w:t>
      </w:r>
      <w:proofErr w:type="gramStart"/>
      <w:r w:rsidRPr="00FF4E31">
        <w:rPr>
          <w:rFonts w:ascii="Arial" w:eastAsia="Calibri" w:hAnsi="Arial" w:cs="Arial"/>
        </w:rPr>
        <w:t>a period of time</w:t>
      </w:r>
      <w:proofErr w:type="gramEnd"/>
      <w:r w:rsidRPr="00FF4E31">
        <w:rPr>
          <w:rFonts w:ascii="Arial" w:eastAsia="Calibri" w:hAnsi="Arial" w:cs="Arial"/>
        </w:rPr>
        <w:t xml:space="preserv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07AB1137" w14:textId="77777777" w:rsidR="00FF4E31" w:rsidRPr="00FF4E31" w:rsidRDefault="00FF4E31" w:rsidP="00FF4E31">
      <w:pPr>
        <w:jc w:val="both"/>
        <w:rPr>
          <w:rFonts w:ascii="Arial" w:eastAsia="Calibri" w:hAnsi="Arial" w:cs="Arial"/>
        </w:rPr>
      </w:pPr>
      <w:r w:rsidRPr="00FF4E31">
        <w:rPr>
          <w:rFonts w:ascii="Arial" w:eastAsia="Calibri" w:hAnsi="Arial" w:cs="Arial"/>
        </w:rPr>
        <w:t xml:space="preserve">In terms of storage of data please ensure security, </w:t>
      </w:r>
      <w:proofErr w:type="gramStart"/>
      <w:r w:rsidRPr="00FF4E31">
        <w:rPr>
          <w:rFonts w:ascii="Arial" w:eastAsia="Calibri" w:hAnsi="Arial" w:cs="Arial"/>
        </w:rPr>
        <w:t>and also</w:t>
      </w:r>
      <w:proofErr w:type="gramEnd"/>
      <w:r w:rsidRPr="00FF4E31">
        <w:rPr>
          <w:rFonts w:ascii="Arial" w:eastAsia="Calibri" w:hAnsi="Arial" w:cs="Arial"/>
        </w:rPr>
        <w:t xml:space="preserve"> mitigate against loss of data.</w:t>
      </w:r>
    </w:p>
    <w:p w14:paraId="48C00E32" w14:textId="77777777" w:rsidR="00FF4E31" w:rsidRPr="00FF4E31" w:rsidRDefault="00FF4E31" w:rsidP="00FF4E31">
      <w:pPr>
        <w:jc w:val="both"/>
        <w:rPr>
          <w:rFonts w:ascii="Arial" w:eastAsia="Calibri" w:hAnsi="Arial" w:cs="Arial"/>
        </w:rPr>
      </w:pPr>
    </w:p>
    <w:p w14:paraId="0AED7C3E" w14:textId="77777777" w:rsidR="00FF4E31" w:rsidRPr="00FF4E31" w:rsidRDefault="00FF4E31" w:rsidP="00FF4E31">
      <w:pPr>
        <w:jc w:val="both"/>
        <w:rPr>
          <w:rFonts w:ascii="Arial" w:eastAsia="Calibri" w:hAnsi="Arial" w:cs="Arial"/>
          <w:b/>
        </w:rPr>
      </w:pPr>
      <w:r w:rsidRPr="00FF4E31">
        <w:rPr>
          <w:rFonts w:ascii="Arial" w:eastAsia="Calibri" w:hAnsi="Arial" w:cs="Arial"/>
          <w:b/>
        </w:rPr>
        <w:t>Section K:  Declaration</w:t>
      </w:r>
    </w:p>
    <w:p w14:paraId="53C41576" w14:textId="77777777" w:rsidR="00FF4E31" w:rsidRPr="00FF4E31" w:rsidRDefault="00FF4E31" w:rsidP="00FF4E31">
      <w:pPr>
        <w:jc w:val="both"/>
        <w:rPr>
          <w:rFonts w:ascii="Arial" w:eastAsia="Calibri" w:hAnsi="Arial" w:cs="Arial"/>
        </w:rPr>
      </w:pPr>
      <w:r w:rsidRPr="00FF4E31">
        <w:rPr>
          <w:rFonts w:ascii="Arial" w:eastAsia="Calibri" w:hAnsi="Arial" w:cs="Arial"/>
        </w:rPr>
        <w:t>Ensure the appropriate countersignatures have been provided</w:t>
      </w:r>
    </w:p>
    <w:p w14:paraId="24783FE3" w14:textId="77777777" w:rsidR="00FF4E31" w:rsidRPr="00FF4E31" w:rsidRDefault="00FF4E31" w:rsidP="00FF4E31">
      <w:pPr>
        <w:jc w:val="both"/>
        <w:rPr>
          <w:rFonts w:ascii="Arial" w:eastAsia="Calibri" w:hAnsi="Arial" w:cs="Arial"/>
        </w:rPr>
      </w:pPr>
      <w:r w:rsidRPr="00FF4E31">
        <w:rPr>
          <w:rFonts w:ascii="Arial" w:eastAsia="Calibri" w:hAnsi="Arial" w:cs="Arial"/>
        </w:rPr>
        <w:t>Look carefully at the checklist and ensure that you comply with and tick all that are relevant to your research.</w:t>
      </w:r>
    </w:p>
    <w:p w14:paraId="19873028" w14:textId="091341E6" w:rsidR="00C26D16" w:rsidRPr="00EA7A5A" w:rsidRDefault="00C26D16" w:rsidP="00EA7A5A">
      <w:pPr>
        <w:rPr>
          <w:rFonts w:ascii="Arial" w:hAnsi="Arial" w:cs="Arial"/>
        </w:rPr>
      </w:pPr>
    </w:p>
    <w:sectPr w:rsidR="00C26D16" w:rsidRPr="00EA7A5A">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C580E25" w14:textId="77777777" w:rsidR="00D56E0F" w:rsidRDefault="00D56E0F">
      <w:r>
        <w:separator/>
      </w:r>
    </w:p>
  </w:endnote>
  <w:endnote w:type="continuationSeparator" w:id="0">
    <w:p w14:paraId="33A46F3A" w14:textId="77777777" w:rsidR="00D56E0F" w:rsidRDefault="00D56E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auto"/>
    <w:pitch w:val="variable"/>
    <w:sig w:usb0="A00002EF" w:usb1="4000207B" w:usb2="00000000" w:usb3="00000000" w:csb0="0000019F" w:csb1="00000000"/>
  </w:font>
  <w:font w:name="Cambria">
    <w:panose1 w:val="02040503050406030204"/>
    <w:charset w:val="00"/>
    <w:family w:val="auto"/>
    <w:pitch w:val="variable"/>
    <w:sig w:usb0="E00002FF" w:usb1="400004FF" w:usb2="00000000" w:usb3="00000000" w:csb0="0000019F" w:csb1="00000000"/>
  </w:font>
  <w:font w:name="Tahoma">
    <w:panose1 w:val="020B0604030504040204"/>
    <w:charset w:val="00"/>
    <w:family w:val="auto"/>
    <w:pitch w:val="variable"/>
    <w:sig w:usb0="E1002EFF" w:usb1="C000605B" w:usb2="00000029" w:usb3="00000000" w:csb0="000101FF" w:csb1="00000000"/>
  </w:font>
  <w:font w:name="Calibri">
    <w:panose1 w:val="020F0502020204030204"/>
    <w:charset w:val="00"/>
    <w:family w:val="auto"/>
    <w:pitch w:val="variable"/>
    <w:sig w:usb0="E00002FF" w:usb1="4000ACFF" w:usb2="00000001" w:usb3="00000000" w:csb0="0000019F" w:csb1="00000000"/>
  </w:font>
  <w:font w:name="游明朝">
    <w:charset w:val="80"/>
    <w:family w:val="auto"/>
    <w:pitch w:val="variable"/>
    <w:sig w:usb0="800002E7" w:usb1="2AC7FCFF" w:usb2="00000012" w:usb3="00000000" w:csb0="0002009F" w:csb1="00000000"/>
  </w:font>
  <w:font w:name="Arial">
    <w:panose1 w:val="020B0604020202020204"/>
    <w:charset w:val="00"/>
    <w:family w:val="auto"/>
    <w:pitch w:val="variable"/>
    <w:sig w:usb0="E0002AFF" w:usb1="C0007843" w:usb2="00000009" w:usb3="00000000" w:csb0="000001FF" w:csb1="00000000"/>
  </w:font>
  <w:font w:name="Cambria Math">
    <w:panose1 w:val="02040503050406030204"/>
    <w:charset w:val="00"/>
    <w:family w:val="auto"/>
    <w:pitch w:val="variable"/>
    <w:sig w:usb0="E00002FF" w:usb1="420024FF" w:usb2="00000000" w:usb3="00000000" w:csb0="0000019F" w:csb1="00000000"/>
  </w:font>
  <w:font w:name="MS Gothic">
    <w:panose1 w:val="020B0609070205080204"/>
    <w:charset w:val="80"/>
    <w:family w:val="auto"/>
    <w:pitch w:val="variable"/>
    <w:sig w:usb0="E00002FF" w:usb1="6AC7FDFB" w:usb2="08000012" w:usb3="00000000" w:csb0="0002009F" w:csb1="00000000"/>
  </w:font>
  <w:font w:name="SimSun">
    <w:panose1 w:val="02010600030101010101"/>
    <w:charset w:val="86"/>
    <w:family w:val="auto"/>
    <w:pitch w:val="variable"/>
    <w:sig w:usb0="00000003" w:usb1="288F0000" w:usb2="00000016" w:usb3="00000000" w:csb0="00040001" w:csb1="00000000"/>
  </w:font>
  <w:font w:name="游ゴシック Light">
    <w:charset w:val="80"/>
    <w:family w:val="auto"/>
    <w:pitch w:val="variable"/>
    <w:sig w:usb0="E00002FF" w:usb1="2AC7FDFF" w:usb2="00000016"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4C04A7A" w14:textId="77777777" w:rsidR="004E7377" w:rsidRDefault="004E7377"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0FF62B93" w14:textId="77777777" w:rsidR="004E7377" w:rsidRDefault="004E7377">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B57886C" w14:textId="7D2998C4" w:rsidR="004E7377" w:rsidRDefault="004E7377"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AA66C8">
      <w:rPr>
        <w:rStyle w:val="PageNumber"/>
        <w:noProof/>
      </w:rPr>
      <w:t>2</w:t>
    </w:r>
    <w:r>
      <w:rPr>
        <w:rStyle w:val="PageNumber"/>
      </w:rPr>
      <w:fldChar w:fldCharType="end"/>
    </w:r>
  </w:p>
  <w:p w14:paraId="68198CF2" w14:textId="77777777" w:rsidR="004E7377" w:rsidRDefault="004E7377">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8EACC98" w14:textId="77777777" w:rsidR="00D56E0F" w:rsidRDefault="00D56E0F">
      <w:r>
        <w:separator/>
      </w:r>
    </w:p>
  </w:footnote>
  <w:footnote w:type="continuationSeparator" w:id="0">
    <w:p w14:paraId="4AD49D0A" w14:textId="77777777" w:rsidR="00D56E0F" w:rsidRDefault="00D56E0F">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ACA5E95"/>
    <w:multiLevelType w:val="multilevel"/>
    <w:tmpl w:val="7182E75E"/>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3">
    <w:nsid w:val="229A3272"/>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4">
    <w:nsid w:val="2400530E"/>
    <w:multiLevelType w:val="hybridMultilevel"/>
    <w:tmpl w:val="A5320310"/>
    <w:lvl w:ilvl="0" w:tplc="0809000F">
      <w:start w:val="6"/>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nsid w:val="26134EC5"/>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8">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nsid w:val="35F0759C"/>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13">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64F131C"/>
    <w:multiLevelType w:val="multilevel"/>
    <w:tmpl w:val="94B46516"/>
    <w:lvl w:ilvl="0">
      <w:start w:val="6"/>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18">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nsid w:val="55D16EC1"/>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21">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0F60028"/>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24">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23"/>
  </w:num>
  <w:num w:numId="2">
    <w:abstractNumId w:val="2"/>
  </w:num>
  <w:num w:numId="3">
    <w:abstractNumId w:val="3"/>
  </w:num>
  <w:num w:numId="4">
    <w:abstractNumId w:val="7"/>
  </w:num>
  <w:num w:numId="5">
    <w:abstractNumId w:val="12"/>
  </w:num>
  <w:num w:numId="6">
    <w:abstractNumId w:val="20"/>
  </w:num>
  <w:num w:numId="7">
    <w:abstractNumId w:val="14"/>
  </w:num>
  <w:num w:numId="8">
    <w:abstractNumId w:val="24"/>
  </w:num>
  <w:num w:numId="9">
    <w:abstractNumId w:val="5"/>
  </w:num>
  <w:num w:numId="10">
    <w:abstractNumId w:val="29"/>
  </w:num>
  <w:num w:numId="11">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6"/>
  </w:num>
  <w:num w:numId="15">
    <w:abstractNumId w:val="11"/>
  </w:num>
  <w:num w:numId="16">
    <w:abstractNumId w:val="13"/>
  </w:num>
  <w:num w:numId="17">
    <w:abstractNumId w:val="27"/>
  </w:num>
  <w:num w:numId="18">
    <w:abstractNumId w:val="25"/>
  </w:num>
  <w:num w:numId="19">
    <w:abstractNumId w:val="26"/>
  </w:num>
  <w:num w:numId="20">
    <w:abstractNumId w:val="0"/>
  </w:num>
  <w:num w:numId="21">
    <w:abstractNumId w:val="9"/>
  </w:num>
  <w:num w:numId="22">
    <w:abstractNumId w:val="10"/>
  </w:num>
  <w:num w:numId="23">
    <w:abstractNumId w:val="15"/>
  </w:num>
  <w:num w:numId="24">
    <w:abstractNumId w:val="16"/>
  </w:num>
  <w:num w:numId="25">
    <w:abstractNumId w:val="28"/>
  </w:num>
  <w:num w:numId="26">
    <w:abstractNumId w:val="8"/>
  </w:num>
  <w:num w:numId="27">
    <w:abstractNumId w:val="18"/>
  </w:num>
  <w:num w:numId="28">
    <w:abstractNumId w:val="22"/>
  </w:num>
  <w:num w:numId="29">
    <w:abstractNumId w:val="1"/>
  </w:num>
  <w:num w:numId="30">
    <w:abstractNumId w:val="4"/>
  </w:num>
  <w:num w:numId="3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3"/>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17A6"/>
    <w:rsid w:val="00000F1E"/>
    <w:rsid w:val="000152EC"/>
    <w:rsid w:val="0001591E"/>
    <w:rsid w:val="00017918"/>
    <w:rsid w:val="00026CCD"/>
    <w:rsid w:val="000278A7"/>
    <w:rsid w:val="00030F89"/>
    <w:rsid w:val="00034B75"/>
    <w:rsid w:val="00037F94"/>
    <w:rsid w:val="00043702"/>
    <w:rsid w:val="00044BEB"/>
    <w:rsid w:val="00046D56"/>
    <w:rsid w:val="0005283D"/>
    <w:rsid w:val="00055788"/>
    <w:rsid w:val="00065D8A"/>
    <w:rsid w:val="000663BD"/>
    <w:rsid w:val="0007480F"/>
    <w:rsid w:val="0007490A"/>
    <w:rsid w:val="00080095"/>
    <w:rsid w:val="000808BF"/>
    <w:rsid w:val="00085421"/>
    <w:rsid w:val="00087CBC"/>
    <w:rsid w:val="00094DE6"/>
    <w:rsid w:val="00094ED9"/>
    <w:rsid w:val="000A03DA"/>
    <w:rsid w:val="000A0DD0"/>
    <w:rsid w:val="000A45CA"/>
    <w:rsid w:val="000B0502"/>
    <w:rsid w:val="000B0508"/>
    <w:rsid w:val="000B6048"/>
    <w:rsid w:val="000B784B"/>
    <w:rsid w:val="000C4536"/>
    <w:rsid w:val="000C51E6"/>
    <w:rsid w:val="000D2898"/>
    <w:rsid w:val="000D683C"/>
    <w:rsid w:val="000D7B13"/>
    <w:rsid w:val="000E5E76"/>
    <w:rsid w:val="000E6E13"/>
    <w:rsid w:val="000F2FA7"/>
    <w:rsid w:val="000F3325"/>
    <w:rsid w:val="000F7E94"/>
    <w:rsid w:val="001004D5"/>
    <w:rsid w:val="00100761"/>
    <w:rsid w:val="0011156C"/>
    <w:rsid w:val="00121983"/>
    <w:rsid w:val="001235E9"/>
    <w:rsid w:val="001237E6"/>
    <w:rsid w:val="00131891"/>
    <w:rsid w:val="00137645"/>
    <w:rsid w:val="00141BFF"/>
    <w:rsid w:val="00157148"/>
    <w:rsid w:val="00160442"/>
    <w:rsid w:val="0016550F"/>
    <w:rsid w:val="00167DDE"/>
    <w:rsid w:val="001724D2"/>
    <w:rsid w:val="00172B68"/>
    <w:rsid w:val="00175893"/>
    <w:rsid w:val="001808E4"/>
    <w:rsid w:val="00181650"/>
    <w:rsid w:val="00182810"/>
    <w:rsid w:val="00191F88"/>
    <w:rsid w:val="001928D9"/>
    <w:rsid w:val="0019320B"/>
    <w:rsid w:val="00193884"/>
    <w:rsid w:val="00197C5D"/>
    <w:rsid w:val="001A006A"/>
    <w:rsid w:val="001A0D63"/>
    <w:rsid w:val="001A4DC4"/>
    <w:rsid w:val="001A5763"/>
    <w:rsid w:val="001A59FA"/>
    <w:rsid w:val="001A5AB7"/>
    <w:rsid w:val="001A6068"/>
    <w:rsid w:val="001B0FF6"/>
    <w:rsid w:val="001B1F5D"/>
    <w:rsid w:val="001B417F"/>
    <w:rsid w:val="001B4A98"/>
    <w:rsid w:val="001B6DFB"/>
    <w:rsid w:val="001C2C84"/>
    <w:rsid w:val="001C49A5"/>
    <w:rsid w:val="001C7ADF"/>
    <w:rsid w:val="001C7EB5"/>
    <w:rsid w:val="001E0421"/>
    <w:rsid w:val="001E5160"/>
    <w:rsid w:val="001E5D7A"/>
    <w:rsid w:val="001F0718"/>
    <w:rsid w:val="001F2AD3"/>
    <w:rsid w:val="001F48C8"/>
    <w:rsid w:val="001F7902"/>
    <w:rsid w:val="00200DFD"/>
    <w:rsid w:val="00203646"/>
    <w:rsid w:val="002106C0"/>
    <w:rsid w:val="00211E3A"/>
    <w:rsid w:val="002133D9"/>
    <w:rsid w:val="0022249C"/>
    <w:rsid w:val="00223FC0"/>
    <w:rsid w:val="002418A7"/>
    <w:rsid w:val="00241C35"/>
    <w:rsid w:val="00243CE2"/>
    <w:rsid w:val="00245DF0"/>
    <w:rsid w:val="0025033C"/>
    <w:rsid w:val="002651DD"/>
    <w:rsid w:val="00265394"/>
    <w:rsid w:val="00271C18"/>
    <w:rsid w:val="00274315"/>
    <w:rsid w:val="00280FE5"/>
    <w:rsid w:val="00282BE0"/>
    <w:rsid w:val="00285F35"/>
    <w:rsid w:val="002978C6"/>
    <w:rsid w:val="00297BDF"/>
    <w:rsid w:val="002A38AB"/>
    <w:rsid w:val="002B0FD6"/>
    <w:rsid w:val="002B1AC9"/>
    <w:rsid w:val="002B3FAE"/>
    <w:rsid w:val="002B581F"/>
    <w:rsid w:val="002C33E8"/>
    <w:rsid w:val="002D00BE"/>
    <w:rsid w:val="002D0D41"/>
    <w:rsid w:val="002D59F8"/>
    <w:rsid w:val="002D652C"/>
    <w:rsid w:val="002E06FA"/>
    <w:rsid w:val="002E1A2A"/>
    <w:rsid w:val="002E42C2"/>
    <w:rsid w:val="002E4D40"/>
    <w:rsid w:val="002F788A"/>
    <w:rsid w:val="0030120C"/>
    <w:rsid w:val="00303B97"/>
    <w:rsid w:val="00304B06"/>
    <w:rsid w:val="0030651A"/>
    <w:rsid w:val="00310BA3"/>
    <w:rsid w:val="00313651"/>
    <w:rsid w:val="00344BB6"/>
    <w:rsid w:val="0035297E"/>
    <w:rsid w:val="00353064"/>
    <w:rsid w:val="0035627F"/>
    <w:rsid w:val="00357BB0"/>
    <w:rsid w:val="00360A6E"/>
    <w:rsid w:val="003642FB"/>
    <w:rsid w:val="003668E4"/>
    <w:rsid w:val="00374E55"/>
    <w:rsid w:val="003818E3"/>
    <w:rsid w:val="0038305C"/>
    <w:rsid w:val="0038572E"/>
    <w:rsid w:val="00392386"/>
    <w:rsid w:val="00392ABC"/>
    <w:rsid w:val="003A1583"/>
    <w:rsid w:val="003A5D05"/>
    <w:rsid w:val="003A6DB4"/>
    <w:rsid w:val="003B0DCD"/>
    <w:rsid w:val="003B2172"/>
    <w:rsid w:val="003B3C40"/>
    <w:rsid w:val="003B533C"/>
    <w:rsid w:val="003B6139"/>
    <w:rsid w:val="003C744B"/>
    <w:rsid w:val="003D1641"/>
    <w:rsid w:val="003D6D36"/>
    <w:rsid w:val="003E2176"/>
    <w:rsid w:val="003E5C45"/>
    <w:rsid w:val="003F1F0A"/>
    <w:rsid w:val="0040086C"/>
    <w:rsid w:val="00401AC3"/>
    <w:rsid w:val="00415168"/>
    <w:rsid w:val="004207BE"/>
    <w:rsid w:val="00425FB1"/>
    <w:rsid w:val="004317A6"/>
    <w:rsid w:val="00434D16"/>
    <w:rsid w:val="004406B1"/>
    <w:rsid w:val="00441BBA"/>
    <w:rsid w:val="00441BFF"/>
    <w:rsid w:val="00441C73"/>
    <w:rsid w:val="00452391"/>
    <w:rsid w:val="00454320"/>
    <w:rsid w:val="004544C5"/>
    <w:rsid w:val="00462E81"/>
    <w:rsid w:val="00464498"/>
    <w:rsid w:val="00483967"/>
    <w:rsid w:val="00484755"/>
    <w:rsid w:val="004A0C17"/>
    <w:rsid w:val="004A0E93"/>
    <w:rsid w:val="004A1018"/>
    <w:rsid w:val="004A1DB2"/>
    <w:rsid w:val="004A2A78"/>
    <w:rsid w:val="004A2F8B"/>
    <w:rsid w:val="004A3C22"/>
    <w:rsid w:val="004A67F4"/>
    <w:rsid w:val="004B0688"/>
    <w:rsid w:val="004B4243"/>
    <w:rsid w:val="004B65C3"/>
    <w:rsid w:val="004B7DF1"/>
    <w:rsid w:val="004C2315"/>
    <w:rsid w:val="004C6B1E"/>
    <w:rsid w:val="004C77AF"/>
    <w:rsid w:val="004D0DA4"/>
    <w:rsid w:val="004D2960"/>
    <w:rsid w:val="004D2AD4"/>
    <w:rsid w:val="004E0BA9"/>
    <w:rsid w:val="004E3DD4"/>
    <w:rsid w:val="004E63B9"/>
    <w:rsid w:val="004E6BA2"/>
    <w:rsid w:val="004E7377"/>
    <w:rsid w:val="004F1FB8"/>
    <w:rsid w:val="004F5FAA"/>
    <w:rsid w:val="00501351"/>
    <w:rsid w:val="005023DA"/>
    <w:rsid w:val="00503A71"/>
    <w:rsid w:val="00504AD0"/>
    <w:rsid w:val="00515DA5"/>
    <w:rsid w:val="00516F6B"/>
    <w:rsid w:val="005313DC"/>
    <w:rsid w:val="00536B9D"/>
    <w:rsid w:val="00537F69"/>
    <w:rsid w:val="00540455"/>
    <w:rsid w:val="00547AD0"/>
    <w:rsid w:val="005528FA"/>
    <w:rsid w:val="00556055"/>
    <w:rsid w:val="00556EFE"/>
    <w:rsid w:val="00584A7B"/>
    <w:rsid w:val="005871F6"/>
    <w:rsid w:val="00587B79"/>
    <w:rsid w:val="00594237"/>
    <w:rsid w:val="005A6FCF"/>
    <w:rsid w:val="005B1B4C"/>
    <w:rsid w:val="005B252E"/>
    <w:rsid w:val="005C041A"/>
    <w:rsid w:val="005C6BBB"/>
    <w:rsid w:val="005D3E62"/>
    <w:rsid w:val="005E060A"/>
    <w:rsid w:val="005E437B"/>
    <w:rsid w:val="005F772A"/>
    <w:rsid w:val="006016A0"/>
    <w:rsid w:val="00611DB5"/>
    <w:rsid w:val="00611FBE"/>
    <w:rsid w:val="006202CE"/>
    <w:rsid w:val="006404FB"/>
    <w:rsid w:val="0064188D"/>
    <w:rsid w:val="00651238"/>
    <w:rsid w:val="00651CB7"/>
    <w:rsid w:val="006547EC"/>
    <w:rsid w:val="0066037C"/>
    <w:rsid w:val="00663A94"/>
    <w:rsid w:val="00663D03"/>
    <w:rsid w:val="00671676"/>
    <w:rsid w:val="00672BBD"/>
    <w:rsid w:val="00681170"/>
    <w:rsid w:val="00681E1F"/>
    <w:rsid w:val="006946C4"/>
    <w:rsid w:val="006A19D7"/>
    <w:rsid w:val="006A405B"/>
    <w:rsid w:val="006B378B"/>
    <w:rsid w:val="006C4A4D"/>
    <w:rsid w:val="006C6135"/>
    <w:rsid w:val="006E2C0C"/>
    <w:rsid w:val="006E3B64"/>
    <w:rsid w:val="006F2666"/>
    <w:rsid w:val="00701854"/>
    <w:rsid w:val="00701B26"/>
    <w:rsid w:val="00703D6D"/>
    <w:rsid w:val="00716594"/>
    <w:rsid w:val="00725BCF"/>
    <w:rsid w:val="0072620F"/>
    <w:rsid w:val="00727802"/>
    <w:rsid w:val="00734FAB"/>
    <w:rsid w:val="0073690B"/>
    <w:rsid w:val="007528FD"/>
    <w:rsid w:val="00756DCD"/>
    <w:rsid w:val="00761645"/>
    <w:rsid w:val="00773021"/>
    <w:rsid w:val="0077669C"/>
    <w:rsid w:val="00777E67"/>
    <w:rsid w:val="0078013A"/>
    <w:rsid w:val="007835EC"/>
    <w:rsid w:val="00787853"/>
    <w:rsid w:val="007A3233"/>
    <w:rsid w:val="007A5A47"/>
    <w:rsid w:val="007B0B05"/>
    <w:rsid w:val="007B2C71"/>
    <w:rsid w:val="007B5456"/>
    <w:rsid w:val="007C7DA1"/>
    <w:rsid w:val="007D298A"/>
    <w:rsid w:val="007D36EA"/>
    <w:rsid w:val="007D440B"/>
    <w:rsid w:val="007D4649"/>
    <w:rsid w:val="007E0232"/>
    <w:rsid w:val="007E084A"/>
    <w:rsid w:val="007E4B23"/>
    <w:rsid w:val="007E6DC8"/>
    <w:rsid w:val="007F29AB"/>
    <w:rsid w:val="008013C4"/>
    <w:rsid w:val="00807C42"/>
    <w:rsid w:val="0081599A"/>
    <w:rsid w:val="00823143"/>
    <w:rsid w:val="00831744"/>
    <w:rsid w:val="0083215B"/>
    <w:rsid w:val="008332A8"/>
    <w:rsid w:val="00836509"/>
    <w:rsid w:val="00837C62"/>
    <w:rsid w:val="008451C3"/>
    <w:rsid w:val="00850C91"/>
    <w:rsid w:val="008573F9"/>
    <w:rsid w:val="00864D3C"/>
    <w:rsid w:val="00867F5E"/>
    <w:rsid w:val="00873CA4"/>
    <w:rsid w:val="00876AC6"/>
    <w:rsid w:val="008779AB"/>
    <w:rsid w:val="00884A71"/>
    <w:rsid w:val="00897491"/>
    <w:rsid w:val="008978D1"/>
    <w:rsid w:val="008B0F12"/>
    <w:rsid w:val="008B1779"/>
    <w:rsid w:val="008C395D"/>
    <w:rsid w:val="008C4B6E"/>
    <w:rsid w:val="008D12AA"/>
    <w:rsid w:val="008D41C0"/>
    <w:rsid w:val="008D4810"/>
    <w:rsid w:val="008E389E"/>
    <w:rsid w:val="008E3A29"/>
    <w:rsid w:val="008E43F7"/>
    <w:rsid w:val="008F05B6"/>
    <w:rsid w:val="00901714"/>
    <w:rsid w:val="00907E8C"/>
    <w:rsid w:val="009106F5"/>
    <w:rsid w:val="00910E36"/>
    <w:rsid w:val="00913369"/>
    <w:rsid w:val="00922712"/>
    <w:rsid w:val="00923897"/>
    <w:rsid w:val="009246D4"/>
    <w:rsid w:val="009316F8"/>
    <w:rsid w:val="009439B8"/>
    <w:rsid w:val="00951620"/>
    <w:rsid w:val="00955FE1"/>
    <w:rsid w:val="0096140D"/>
    <w:rsid w:val="00970017"/>
    <w:rsid w:val="00970B47"/>
    <w:rsid w:val="00972DC0"/>
    <w:rsid w:val="009734E7"/>
    <w:rsid w:val="00973673"/>
    <w:rsid w:val="00983F81"/>
    <w:rsid w:val="00985DEC"/>
    <w:rsid w:val="00986D5A"/>
    <w:rsid w:val="009939D2"/>
    <w:rsid w:val="009A49F0"/>
    <w:rsid w:val="009A6024"/>
    <w:rsid w:val="009B3D1E"/>
    <w:rsid w:val="009B4B88"/>
    <w:rsid w:val="009C7A85"/>
    <w:rsid w:val="009D2A2B"/>
    <w:rsid w:val="009D4209"/>
    <w:rsid w:val="009D4528"/>
    <w:rsid w:val="009E0C64"/>
    <w:rsid w:val="009E4ADF"/>
    <w:rsid w:val="009F01BE"/>
    <w:rsid w:val="009F5308"/>
    <w:rsid w:val="009F6659"/>
    <w:rsid w:val="009F71B8"/>
    <w:rsid w:val="00A00B2B"/>
    <w:rsid w:val="00A00D83"/>
    <w:rsid w:val="00A04623"/>
    <w:rsid w:val="00A04BF4"/>
    <w:rsid w:val="00A07F57"/>
    <w:rsid w:val="00A11465"/>
    <w:rsid w:val="00A13F97"/>
    <w:rsid w:val="00A17B84"/>
    <w:rsid w:val="00A22C62"/>
    <w:rsid w:val="00A33BE1"/>
    <w:rsid w:val="00A3428F"/>
    <w:rsid w:val="00A37868"/>
    <w:rsid w:val="00A429F3"/>
    <w:rsid w:val="00A44906"/>
    <w:rsid w:val="00A4491F"/>
    <w:rsid w:val="00A45ACE"/>
    <w:rsid w:val="00A522CE"/>
    <w:rsid w:val="00A57561"/>
    <w:rsid w:val="00A66EEA"/>
    <w:rsid w:val="00A743EF"/>
    <w:rsid w:val="00A857CC"/>
    <w:rsid w:val="00A906F9"/>
    <w:rsid w:val="00A948CF"/>
    <w:rsid w:val="00A961C9"/>
    <w:rsid w:val="00A968A4"/>
    <w:rsid w:val="00A971DE"/>
    <w:rsid w:val="00AA0BBA"/>
    <w:rsid w:val="00AA1AA4"/>
    <w:rsid w:val="00AA66C8"/>
    <w:rsid w:val="00AA6C69"/>
    <w:rsid w:val="00AB3A6A"/>
    <w:rsid w:val="00AC4237"/>
    <w:rsid w:val="00AC7298"/>
    <w:rsid w:val="00AD0280"/>
    <w:rsid w:val="00AD5904"/>
    <w:rsid w:val="00AE2217"/>
    <w:rsid w:val="00AF0AA2"/>
    <w:rsid w:val="00B0543C"/>
    <w:rsid w:val="00B1246B"/>
    <w:rsid w:val="00B12B38"/>
    <w:rsid w:val="00B15D68"/>
    <w:rsid w:val="00B2131E"/>
    <w:rsid w:val="00B2629C"/>
    <w:rsid w:val="00B3249C"/>
    <w:rsid w:val="00B34925"/>
    <w:rsid w:val="00B35BC2"/>
    <w:rsid w:val="00B40451"/>
    <w:rsid w:val="00B41349"/>
    <w:rsid w:val="00B41394"/>
    <w:rsid w:val="00B458FB"/>
    <w:rsid w:val="00B45DDD"/>
    <w:rsid w:val="00B50E42"/>
    <w:rsid w:val="00B51BBF"/>
    <w:rsid w:val="00B61665"/>
    <w:rsid w:val="00B63CF9"/>
    <w:rsid w:val="00B825CA"/>
    <w:rsid w:val="00B852A7"/>
    <w:rsid w:val="00B86435"/>
    <w:rsid w:val="00B869DA"/>
    <w:rsid w:val="00B90E9D"/>
    <w:rsid w:val="00B92253"/>
    <w:rsid w:val="00B94A9A"/>
    <w:rsid w:val="00B95A69"/>
    <w:rsid w:val="00B979EF"/>
    <w:rsid w:val="00BA17F2"/>
    <w:rsid w:val="00BA1923"/>
    <w:rsid w:val="00BA782F"/>
    <w:rsid w:val="00BA7FED"/>
    <w:rsid w:val="00BB3CF8"/>
    <w:rsid w:val="00BB6675"/>
    <w:rsid w:val="00BC0785"/>
    <w:rsid w:val="00BC4279"/>
    <w:rsid w:val="00BD5554"/>
    <w:rsid w:val="00BD71FF"/>
    <w:rsid w:val="00BE0ACE"/>
    <w:rsid w:val="00BE128F"/>
    <w:rsid w:val="00BE6090"/>
    <w:rsid w:val="00BF2DB6"/>
    <w:rsid w:val="00BF5A86"/>
    <w:rsid w:val="00BF7038"/>
    <w:rsid w:val="00C030F1"/>
    <w:rsid w:val="00C05614"/>
    <w:rsid w:val="00C12587"/>
    <w:rsid w:val="00C1267A"/>
    <w:rsid w:val="00C1391A"/>
    <w:rsid w:val="00C16AF3"/>
    <w:rsid w:val="00C26D16"/>
    <w:rsid w:val="00C270C7"/>
    <w:rsid w:val="00C271B7"/>
    <w:rsid w:val="00C368FD"/>
    <w:rsid w:val="00C47A6C"/>
    <w:rsid w:val="00C50A7C"/>
    <w:rsid w:val="00C5159F"/>
    <w:rsid w:val="00C53924"/>
    <w:rsid w:val="00C654CE"/>
    <w:rsid w:val="00C80AB7"/>
    <w:rsid w:val="00C82C1C"/>
    <w:rsid w:val="00C869D6"/>
    <w:rsid w:val="00C874CE"/>
    <w:rsid w:val="00C878AF"/>
    <w:rsid w:val="00CA5C1F"/>
    <w:rsid w:val="00CD1C10"/>
    <w:rsid w:val="00CE6EC7"/>
    <w:rsid w:val="00CF08EB"/>
    <w:rsid w:val="00CF1FA2"/>
    <w:rsid w:val="00CF2221"/>
    <w:rsid w:val="00CF4C55"/>
    <w:rsid w:val="00CF767E"/>
    <w:rsid w:val="00D20EA9"/>
    <w:rsid w:val="00D217C7"/>
    <w:rsid w:val="00D231EC"/>
    <w:rsid w:val="00D25C82"/>
    <w:rsid w:val="00D26571"/>
    <w:rsid w:val="00D27DA6"/>
    <w:rsid w:val="00D31D44"/>
    <w:rsid w:val="00D56E0F"/>
    <w:rsid w:val="00D57CC0"/>
    <w:rsid w:val="00D603FA"/>
    <w:rsid w:val="00D617A3"/>
    <w:rsid w:val="00D6436E"/>
    <w:rsid w:val="00D773B2"/>
    <w:rsid w:val="00D90280"/>
    <w:rsid w:val="00D93966"/>
    <w:rsid w:val="00DA1117"/>
    <w:rsid w:val="00DA5A4B"/>
    <w:rsid w:val="00DB745E"/>
    <w:rsid w:val="00DB78FE"/>
    <w:rsid w:val="00DB7FC9"/>
    <w:rsid w:val="00DC108E"/>
    <w:rsid w:val="00DD65BC"/>
    <w:rsid w:val="00DD66E0"/>
    <w:rsid w:val="00DE507C"/>
    <w:rsid w:val="00DE7795"/>
    <w:rsid w:val="00DF1EE8"/>
    <w:rsid w:val="00DF5622"/>
    <w:rsid w:val="00DF6E2D"/>
    <w:rsid w:val="00E01785"/>
    <w:rsid w:val="00E05AC7"/>
    <w:rsid w:val="00E15FC8"/>
    <w:rsid w:val="00E21A91"/>
    <w:rsid w:val="00E22DF1"/>
    <w:rsid w:val="00E2388D"/>
    <w:rsid w:val="00E26C4C"/>
    <w:rsid w:val="00E32DD1"/>
    <w:rsid w:val="00E33A15"/>
    <w:rsid w:val="00E3592D"/>
    <w:rsid w:val="00E40D96"/>
    <w:rsid w:val="00E40ECC"/>
    <w:rsid w:val="00E4204B"/>
    <w:rsid w:val="00E47800"/>
    <w:rsid w:val="00E5123F"/>
    <w:rsid w:val="00E5174D"/>
    <w:rsid w:val="00E52D3C"/>
    <w:rsid w:val="00E569D2"/>
    <w:rsid w:val="00E73FAF"/>
    <w:rsid w:val="00E803CB"/>
    <w:rsid w:val="00E8380F"/>
    <w:rsid w:val="00E90A90"/>
    <w:rsid w:val="00E9570D"/>
    <w:rsid w:val="00E972E3"/>
    <w:rsid w:val="00E97D76"/>
    <w:rsid w:val="00E97F58"/>
    <w:rsid w:val="00EA7A5A"/>
    <w:rsid w:val="00EB06AA"/>
    <w:rsid w:val="00EC051B"/>
    <w:rsid w:val="00EC2785"/>
    <w:rsid w:val="00EC5893"/>
    <w:rsid w:val="00ED0B66"/>
    <w:rsid w:val="00ED15F6"/>
    <w:rsid w:val="00ED2958"/>
    <w:rsid w:val="00ED3875"/>
    <w:rsid w:val="00ED3AF5"/>
    <w:rsid w:val="00ED5ABD"/>
    <w:rsid w:val="00ED7515"/>
    <w:rsid w:val="00EF1E36"/>
    <w:rsid w:val="00EF290B"/>
    <w:rsid w:val="00F005DC"/>
    <w:rsid w:val="00F10DC4"/>
    <w:rsid w:val="00F2087C"/>
    <w:rsid w:val="00F3187A"/>
    <w:rsid w:val="00F3630F"/>
    <w:rsid w:val="00F36F61"/>
    <w:rsid w:val="00F41EF3"/>
    <w:rsid w:val="00F42C18"/>
    <w:rsid w:val="00F43744"/>
    <w:rsid w:val="00F64455"/>
    <w:rsid w:val="00F6445B"/>
    <w:rsid w:val="00F67E8F"/>
    <w:rsid w:val="00F7304D"/>
    <w:rsid w:val="00F848B2"/>
    <w:rsid w:val="00F90492"/>
    <w:rsid w:val="00F9576D"/>
    <w:rsid w:val="00FA3CC7"/>
    <w:rsid w:val="00FA43F5"/>
    <w:rsid w:val="00FA4965"/>
    <w:rsid w:val="00FA541E"/>
    <w:rsid w:val="00FA677B"/>
    <w:rsid w:val="00FB066B"/>
    <w:rsid w:val="00FB75B1"/>
    <w:rsid w:val="00FC0FC0"/>
    <w:rsid w:val="00FC19E1"/>
    <w:rsid w:val="00FC56AE"/>
    <w:rsid w:val="00FC77BB"/>
    <w:rsid w:val="00FD4814"/>
    <w:rsid w:val="00FD7294"/>
    <w:rsid w:val="00FD74A7"/>
    <w:rsid w:val="00FE2540"/>
    <w:rsid w:val="00FF0538"/>
    <w:rsid w:val="00FF4E3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27D89AD"/>
  <w15:chartTrackingRefBased/>
  <w15:docId w15:val="{25B91F43-F95B-4B2F-A21E-7F380ED8F6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US" w:eastAsia="ja-JP" w:bidi="ar-SA"/>
      </w:rPr>
    </w:rPrDefault>
    <w:pPrDefault/>
  </w:docDefaults>
  <w:latentStyles w:defLockedState="0" w:defUIPriority="99" w:defSemiHidden="0" w:defUnhideWhenUsed="0" w:defQFormat="0" w:count="382">
    <w:lsdException w:name="Normal" w:uiPriority="0" w:qFormat="1"/>
    <w:lsdException w:name="heading 1" w:qFormat="1"/>
    <w:lsdException w:name="heading 2" w:semiHidden="1" w:uiPriority="9" w:unhideWhenUsed="1" w:qFormat="1"/>
    <w:lsdException w:name="heading 3" w:uiPriority="9"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qFormat="1"/>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uiPriority="1" w:qFormat="1"/>
    <w:lsdException w:name="Medium Shading 2 Accent 1" w:uiPriority="60"/>
    <w:lsdException w:name="Medium List 1 Accent 1" w:uiPriority="61"/>
    <w:lsdException w:name="Revision" w:uiPriority="62"/>
    <w:lsdException w:name="List Paragraph" w:uiPriority="63" w:qFormat="1"/>
    <w:lsdException w:name="Quote" w:uiPriority="64" w:qFormat="1"/>
    <w:lsdException w:name="Intense Quote" w:uiPriority="65"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34" w:qFormat="1"/>
    <w:lsdException w:name="Colorful Grid Accent 1" w:uiPriority="73" w:qFormat="1"/>
    <w:lsdException w:name="Light Shading Accent 2" w:uiPriority="60" w:qFormat="1"/>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lsdException w:name="Medium Grid 1 Accent 2" w:uiPriority="34" w:qFormat="1"/>
    <w:lsdException w:name="Medium Grid 2 Accent 2" w:uiPriority="29" w:qFormat="1"/>
    <w:lsdException w:name="Medium Grid 3 Accent 2" w:uiPriority="30" w:qFormat="1"/>
    <w:lsdException w:name="Dark List Accent 2" w:uiPriority="66"/>
    <w:lsdException w:name="Colorful Shading Accent 2" w:uiPriority="67"/>
    <w:lsdException w:name="Colorful List Accent 2" w:uiPriority="68"/>
    <w:lsdException w:name="Colorful Grid Accent 2" w:uiPriority="69"/>
    <w:lsdException w:name="Light Shading Accent 3" w:uiPriority="70"/>
    <w:lsdException w:name="Light List Accent 3" w:uiPriority="71"/>
    <w:lsdException w:name="Light Grid Accent 3" w:uiPriority="72"/>
    <w:lsdException w:name="Medium Shading 1 Accent 3" w:uiPriority="73"/>
    <w:lsdException w:name="Medium Shading 2 Accent 3" w:uiPriority="60"/>
    <w:lsdException w:name="Medium List 1 Accent 3" w:uiPriority="61"/>
    <w:lsdException w:name="Medium List 2 Accent 3" w:uiPriority="62"/>
    <w:lsdException w:name="Medium Grid 1 Accent 3" w:uiPriority="63"/>
    <w:lsdException w:name="Medium Grid 2 Accent 3" w:uiPriority="64"/>
    <w:lsdException w:name="Medium Grid 3 Accent 3" w:uiPriority="65"/>
    <w:lsdException w:name="Dark List Accent 3" w:uiPriority="66"/>
    <w:lsdException w:name="Colorful Shading Accent 3" w:uiPriority="67"/>
    <w:lsdException w:name="Colorful List Accent 3" w:uiPriority="68"/>
    <w:lsdException w:name="Colorful Grid Accent 3" w:uiPriority="69"/>
    <w:lsdException w:name="Light Shading Accent 4" w:uiPriority="70"/>
    <w:lsdException w:name="Light List Accent 4" w:uiPriority="71"/>
    <w:lsdException w:name="Light Grid Accent 4" w:uiPriority="72"/>
    <w:lsdException w:name="Medium Shading 1 Accent 4" w:uiPriority="73"/>
    <w:lsdException w:name="Medium Shading 2 Accent 4" w:uiPriority="60"/>
    <w:lsdException w:name="Medium List 1 Accent 4" w:uiPriority="61"/>
    <w:lsdException w:name="Medium List 2 Accent 4" w:uiPriority="62"/>
    <w:lsdException w:name="Medium Grid 1 Accent 4" w:uiPriority="63"/>
    <w:lsdException w:name="Medium Grid 2 Accent 4" w:uiPriority="64"/>
    <w:lsdException w:name="Medium Grid 3 Accent 4" w:uiPriority="65"/>
    <w:lsdException w:name="Dark List Accent 4" w:uiPriority="66"/>
    <w:lsdException w:name="Colorful Shading Accent 4" w:uiPriority="67"/>
    <w:lsdException w:name="Colorful List Accent 4" w:uiPriority="68"/>
    <w:lsdException w:name="Colorful Grid Accent 4" w:uiPriority="69"/>
    <w:lsdException w:name="Light Shading Accent 5" w:uiPriority="70"/>
    <w:lsdException w:name="Light List Accent 5" w:uiPriority="71"/>
    <w:lsdException w:name="Light Grid Accent 5" w:uiPriority="72"/>
    <w:lsdException w:name="Medium Shading 1 Accent 5" w:uiPriority="73"/>
    <w:lsdException w:name="Medium Shading 2 Accent 5" w:uiPriority="60"/>
    <w:lsdException w:name="Medium List 1 Accent 5" w:uiPriority="61"/>
    <w:lsdException w:name="Medium List 2 Accent 5" w:uiPriority="62"/>
    <w:lsdException w:name="Medium Grid 1 Accent 5" w:uiPriority="63"/>
    <w:lsdException w:name="Medium Grid 2 Accent 5" w:uiPriority="64"/>
    <w:lsdException w:name="Medium Grid 3 Accent 5" w:uiPriority="65"/>
    <w:lsdException w:name="Dark List Accent 5" w:uiPriority="66"/>
    <w:lsdException w:name="Colorful Shading Accent 5" w:uiPriority="67"/>
    <w:lsdException w:name="Colorful List Accent 5" w:uiPriority="68"/>
    <w:lsdException w:name="Colorful Grid Accent 5" w:uiPriority="69"/>
    <w:lsdException w:name="Light Shading Accent 6" w:uiPriority="70"/>
    <w:lsdException w:name="Light List Accent 6" w:uiPriority="71"/>
    <w:lsdException w:name="Light Grid Accent 6" w:uiPriority="72"/>
    <w:lsdException w:name="Medium Shading 1 Accent 6" w:uiPriority="73"/>
    <w:lsdException w:name="Medium Shading 2 Accent 6" w:uiPriority="60"/>
    <w:lsdException w:name="Medium List 1 Accent 6" w:uiPriority="61"/>
    <w:lsdException w:name="Medium List 2 Accent 6" w:uiPriority="62"/>
    <w:lsdException w:name="Medium Grid 1 Accent 6" w:uiPriority="63"/>
    <w:lsdException w:name="Medium Grid 2 Accent 6" w:uiPriority="64"/>
    <w:lsdException w:name="Medium Grid 3 Accent 6" w:uiPriority="65"/>
    <w:lsdException w:name="Dark List Accent 6" w:uiPriority="66"/>
    <w:lsdException w:name="Colorful Shading Accent 6" w:uiPriority="67"/>
    <w:lsdException w:name="Colorful List Accent 6" w:uiPriority="68"/>
    <w:lsdException w:name="Colorful Grid Accent 6" w:uiPriority="69"/>
    <w:lsdException w:name="Subtle Emphasis" w:uiPriority="70" w:qFormat="1"/>
    <w:lsdException w:name="Intense Emphasis" w:uiPriority="71" w:qFormat="1"/>
    <w:lsdException w:name="Subtle Reference" w:uiPriority="72" w:qFormat="1"/>
    <w:lsdException w:name="Intense Reference" w:uiPriority="73" w:qFormat="1"/>
    <w:lsdException w:name="Book Title" w:uiPriority="60" w:qFormat="1"/>
    <w:lsdException w:name="Bibliography" w:semiHidden="1" w:uiPriority="61" w:unhideWhenUsed="1"/>
    <w:lsdException w:name="TOC Heading" w:semiHidden="1" w:uiPriority="62" w:unhideWhenUsed="1" w:qFormat="1"/>
    <w:lsdException w:name="Plain Table 1" w:uiPriority="63"/>
    <w:lsdException w:name="Plain Table 2" w:uiPriority="64"/>
    <w:lsdException w:name="Plain Table 3" w:uiPriority="65" w:qFormat="1"/>
    <w:lsdException w:name="Plain Table 4" w:uiPriority="66" w:qFormat="1"/>
    <w:lsdException w:name="Plain Table 5" w:uiPriority="67" w:qFormat="1"/>
    <w:lsdException w:name="Grid Table Light" w:uiPriority="68" w:qFormat="1"/>
    <w:lsdException w:name="Grid Table 1 Light" w:uiPriority="69" w:qFormat="1"/>
    <w:lsdException w:name="Grid Table 2" w:uiPriority="70"/>
    <w:lsdException w:name="Grid Table 3" w:uiPriority="71" w:qFormat="1"/>
    <w:lsdException w:name="Grid Table 4" w:uiPriority="72"/>
    <w:lsdException w:name="Grid Table 5 Dark" w:uiPriority="73"/>
    <w:lsdException w:name="Grid Table 6 Colorful" w:uiPriority="19" w:qFormat="1"/>
    <w:lsdException w:name="Grid Table 7 Colorful" w:uiPriority="21" w:qFormat="1"/>
    <w:lsdException w:name="Grid Table 1 Light Accent 1" w:uiPriority="31" w:qFormat="1"/>
    <w:lsdException w:name="Grid Table 2 Accent 1" w:uiPriority="32" w:qFormat="1"/>
    <w:lsdException w:name="Grid Table 3 Accent 1" w:uiPriority="33" w:qFormat="1"/>
    <w:lsdException w:name="Grid Table 4 Accent 1" w:uiPriority="37"/>
    <w:lsdException w:name="Grid Table 5 Dark Accent 1" w:uiPriority="39" w:qFormat="1"/>
    <w:lsdException w:name="Grid Table 6 Colorful Accent 1" w:uiPriority="41"/>
    <w:lsdException w:name="Grid Table 7 Colorful Accent 1" w:uiPriority="42"/>
    <w:lsdException w:name="Grid Table 1 Light Accent 2" w:uiPriority="43"/>
    <w:lsdException w:name="Grid Table 2 Accent 2" w:uiPriority="44"/>
    <w:lsdException w:name="Grid Table 3 Accent 2" w:uiPriority="45"/>
    <w:lsdException w:name="Grid Table 4 Accent 2" w:uiPriority="40"/>
    <w:lsdException w:name="Grid Table 5 Dark Accent 2" w:uiPriority="46"/>
    <w:lsdException w:name="Grid Table 6 Colorful Accent 2" w:uiPriority="47"/>
    <w:lsdException w:name="Grid Table 7 Colorful Accent 2" w:uiPriority="48"/>
    <w:lsdException w:name="Grid Table 1 Light Accent 3" w:uiPriority="49"/>
    <w:lsdException w:name="Grid Table 2 Accent 3" w:uiPriority="50"/>
    <w:lsdException w:name="Grid Table 3 Accent 3" w:uiPriority="51"/>
    <w:lsdException w:name="Grid Table 4 Accent 3" w:uiPriority="52"/>
    <w:lsdException w:name="Grid Table 5 Dark Accent 3" w:uiPriority="46"/>
    <w:lsdException w:name="Grid Table 6 Colorful Accent 3" w:uiPriority="47"/>
    <w:lsdException w:name="Grid Table 7 Colorful Accent 3" w:uiPriority="48"/>
    <w:lsdException w:name="Grid Table 1 Light Accent 4" w:uiPriority="49"/>
    <w:lsdException w:name="Grid Table 2 Accent 4" w:uiPriority="50"/>
    <w:lsdException w:name="Grid Table 3 Accent 4" w:uiPriority="51"/>
    <w:lsdException w:name="Grid Table 4 Accent 4" w:uiPriority="52"/>
    <w:lsdException w:name="Grid Table 5 Dark Accent 4" w:uiPriority="46"/>
    <w:lsdException w:name="Grid Table 6 Colorful Accent 4" w:uiPriority="47"/>
    <w:lsdException w:name="Grid Table 7 Colorful Accent 4" w:uiPriority="48"/>
    <w:lsdException w:name="Grid Table 1 Light Accent 5" w:uiPriority="49"/>
    <w:lsdException w:name="Grid Table 2 Accent 5" w:uiPriority="50"/>
    <w:lsdException w:name="Grid Table 3 Accent 5" w:uiPriority="51"/>
    <w:lsdException w:name="Grid Table 4 Accent 5" w:uiPriority="52"/>
    <w:lsdException w:name="Grid Table 5 Dark Accent 5" w:uiPriority="46"/>
    <w:lsdException w:name="Grid Table 6 Colorful Accent 5" w:uiPriority="47"/>
    <w:lsdException w:name="Grid Table 7 Colorful Accent 5" w:uiPriority="48"/>
    <w:lsdException w:name="Grid Table 1 Light Accent 6" w:uiPriority="49"/>
    <w:lsdException w:name="Grid Table 2 Accent 6" w:uiPriority="50"/>
    <w:lsdException w:name="Grid Table 3 Accent 6" w:uiPriority="51"/>
    <w:lsdException w:name="Grid Table 4 Accent 6" w:uiPriority="52"/>
    <w:lsdException w:name="Grid Table 5 Dark Accent 6" w:uiPriority="46"/>
    <w:lsdException w:name="Grid Table 6 Colorful Accent 6" w:uiPriority="47"/>
    <w:lsdException w:name="Grid Table 7 Colorful Accent 6" w:uiPriority="48"/>
    <w:lsdException w:name="List Table 1 Light" w:uiPriority="49"/>
    <w:lsdException w:name="List Table 2" w:uiPriority="50"/>
    <w:lsdException w:name="List Table 3" w:uiPriority="51"/>
    <w:lsdException w:name="List Table 4" w:uiPriority="52"/>
    <w:lsdException w:name="List Table 5 Dark" w:uiPriority="46"/>
    <w:lsdException w:name="List Table 6 Colorful" w:uiPriority="47"/>
    <w:lsdException w:name="List Table 7 Colorful" w:uiPriority="48"/>
    <w:lsdException w:name="List Table 1 Light Accent 1" w:uiPriority="49"/>
    <w:lsdException w:name="List Table 2 Accent 1" w:uiPriority="50"/>
    <w:lsdException w:name="List Table 3 Accent 1" w:uiPriority="51"/>
    <w:lsdException w:name="List Table 4 Accent 1" w:uiPriority="52"/>
    <w:lsdException w:name="List Table 5 Dark Accent 1" w:uiPriority="46"/>
    <w:lsdException w:name="List Table 6 Colorful Accent 1" w:uiPriority="47"/>
    <w:lsdException w:name="List Table 7 Colorful Accent 1" w:uiPriority="48"/>
    <w:lsdException w:name="List Table 1 Light Accent 2" w:uiPriority="49"/>
    <w:lsdException w:name="List Table 2 Accent 2" w:uiPriority="50"/>
    <w:lsdException w:name="List Table 3 Accent 2" w:uiPriority="51"/>
    <w:lsdException w:name="List Table 4 Accent 2" w:uiPriority="52"/>
    <w:lsdException w:name="List Table 5 Dark Accent 2" w:uiPriority="46"/>
    <w:lsdException w:name="List Table 6 Colorful Accent 2" w:uiPriority="47"/>
    <w:lsdException w:name="List Table 7 Colorful Accent 2" w:uiPriority="48"/>
    <w:lsdException w:name="List Table 1 Light Accent 3" w:uiPriority="49"/>
    <w:lsdException w:name="List Table 2 Accent 3" w:uiPriority="50"/>
    <w:lsdException w:name="List Table 3 Accent 3" w:uiPriority="51"/>
    <w:lsdException w:name="List Table 4 Accent 3" w:uiPriority="52"/>
    <w:lsdException w:name="List Table 5 Dark Accent 3" w:uiPriority="46"/>
    <w:lsdException w:name="List Table 6 Colorful Accent 3" w:uiPriority="47"/>
    <w:lsdException w:name="List Table 7 Colorful Accent 3" w:uiPriority="48"/>
    <w:lsdException w:name="List Table 1 Light Accent 4" w:uiPriority="49"/>
    <w:lsdException w:name="List Table 2 Accent 4" w:uiPriority="50"/>
    <w:lsdException w:name="List Table 3 Accent 4" w:uiPriority="51"/>
    <w:lsdException w:name="List Table 4 Accent 4" w:uiPriority="52"/>
    <w:lsdException w:name="List Table 5 Dark Accent 4" w:uiPriority="46"/>
    <w:lsdException w:name="List Table 6 Colorful Accent 4" w:uiPriority="47"/>
    <w:lsdException w:name="List Table 7 Colorful Accent 4" w:uiPriority="48"/>
    <w:lsdException w:name="List Table 1 Light Accent 5" w:uiPriority="49"/>
    <w:lsdException w:name="List Table 2 Accent 5" w:uiPriority="50"/>
    <w:lsdException w:name="List Table 3 Accent 5" w:uiPriority="51"/>
    <w:lsdException w:name="List Table 4 Accent 5" w:uiPriority="52"/>
    <w:lsdException w:name="List Table 5 Dark Accent 5" w:uiPriority="46"/>
    <w:lsdException w:name="List Table 6 Colorful Accent 5" w:uiPriority="47"/>
    <w:lsdException w:name="List Table 7 Colorful Accent 5" w:uiPriority="48"/>
    <w:lsdException w:name="List Table 1 Light Accent 6" w:uiPriority="49"/>
    <w:lsdException w:name="List Table 2 Accent 6" w:uiPriority="50"/>
    <w:lsdException w:name="List Table 3 Accent 6" w:uiPriority="51"/>
    <w:lsdException w:name="List Table 4 Accent 6" w:uiPriority="52"/>
    <w:lsdException w:name="List Table 5 Dark Accent 6" w:uiPriority="46"/>
    <w:lsdException w:name="List Table 6 Colorful Accent 6" w:uiPriority="47"/>
    <w:lsdException w:name="List Table 7 Colorful Accent 6" w:uiPriority="48"/>
    <w:lsdException w:name="Mention" w:semiHidden="1" w:unhideWhenUsed="1"/>
    <w:lsdException w:name="Smart Hyperlink" w:semiHidden="1" w:unhideWhenUsed="1"/>
  </w:latentStyles>
  <w:style w:type="paragraph" w:default="1" w:styleId="Normal">
    <w:name w:val="Normal"/>
    <w:qFormat/>
    <w:rPr>
      <w:sz w:val="24"/>
      <w:szCs w:val="24"/>
      <w:lang w:val="en-GB" w:eastAsia="en-GB"/>
    </w:rPr>
  </w:style>
  <w:style w:type="paragraph" w:styleId="Heading1">
    <w:name w:val="heading 1"/>
    <w:basedOn w:val="Normal"/>
    <w:next w:val="Normal"/>
    <w:link w:val="Heading1Char"/>
    <w:uiPriority w:val="99"/>
    <w:qFormat/>
    <w:rsid w:val="009E4ADF"/>
    <w:pPr>
      <w:keepNext/>
      <w:spacing w:before="240" w:after="60"/>
      <w:outlineLvl w:val="0"/>
    </w:pPr>
    <w:rPr>
      <w:rFonts w:ascii="Calibri Light" w:hAnsi="Calibri Light"/>
      <w:b/>
      <w:bCs/>
      <w:kern w:val="32"/>
      <w:sz w:val="32"/>
      <w:szCs w:val="32"/>
    </w:rPr>
  </w:style>
  <w:style w:type="paragraph" w:styleId="Heading3">
    <w:name w:val="heading 3"/>
    <w:basedOn w:val="Normal"/>
    <w:next w:val="Normal"/>
    <w:link w:val="Heading3Char"/>
    <w:uiPriority w:val="9"/>
    <w:qFormat/>
    <w:rsid w:val="00FA4965"/>
    <w:pPr>
      <w:keepNext/>
      <w:spacing w:before="240" w:after="60"/>
      <w:outlineLvl w:val="2"/>
    </w:pPr>
    <w:rPr>
      <w:rFonts w:ascii="Cambria" w:hAnsi="Cambria"/>
      <w:b/>
      <w:bCs/>
      <w:sz w:val="26"/>
      <w:szCs w:val="26"/>
    </w:rPr>
  </w:style>
  <w:style w:type="paragraph" w:styleId="Heading4">
    <w:name w:val="heading 4"/>
    <w:basedOn w:val="Normal"/>
    <w:next w:val="Normal"/>
    <w:link w:val="Heading4Char"/>
    <w:uiPriority w:val="99"/>
    <w:qFormat/>
    <w:rsid w:val="00FF4E31"/>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9E4ADF"/>
    <w:rPr>
      <w:rFonts w:ascii="Calibri Light" w:eastAsia="Times New Roman" w:hAnsi="Calibri Light" w:cs="Times New Roman"/>
      <w:b/>
      <w:bCs/>
      <w:kern w:val="32"/>
      <w:sz w:val="32"/>
      <w:szCs w:val="32"/>
    </w:rPr>
  </w:style>
  <w:style w:type="character" w:customStyle="1" w:styleId="Heading3Char">
    <w:name w:val="Heading 3 Char"/>
    <w:link w:val="Heading3"/>
    <w:uiPriority w:val="9"/>
    <w:semiHidden/>
    <w:rsid w:val="00FA4965"/>
    <w:rPr>
      <w:rFonts w:ascii="Cambria" w:eastAsia="Times New Roman" w:hAnsi="Cambria" w:cs="Times New Roman"/>
      <w:b/>
      <w:bCs/>
      <w:sz w:val="26"/>
      <w:szCs w:val="26"/>
    </w:rPr>
  </w:style>
  <w:style w:type="character" w:customStyle="1" w:styleId="Heading4Char">
    <w:name w:val="Heading 4 Char"/>
    <w:link w:val="Heading4"/>
    <w:uiPriority w:val="99"/>
    <w:rsid w:val="00FF4E31"/>
    <w:rPr>
      <w:b/>
      <w:bCs/>
      <w:sz w:val="28"/>
      <w:szCs w:val="28"/>
      <w:lang w:eastAsia="en-US"/>
    </w:rPr>
  </w:style>
  <w:style w:type="paragraph" w:styleId="BalloonText">
    <w:name w:val="Balloon Text"/>
    <w:basedOn w:val="Normal"/>
    <w:link w:val="BalloonTextChar"/>
    <w:uiPriority w:val="99"/>
    <w:semiHidden/>
    <w:rsid w:val="00C47A6C"/>
    <w:rPr>
      <w:rFonts w:ascii="Tahoma" w:hAnsi="Tahoma" w:cs="Tahoma"/>
      <w:sz w:val="16"/>
      <w:szCs w:val="16"/>
    </w:rPr>
  </w:style>
  <w:style w:type="character" w:customStyle="1" w:styleId="BalloonTextChar">
    <w:name w:val="Balloon Text Char"/>
    <w:link w:val="BalloonText"/>
    <w:uiPriority w:val="99"/>
    <w:semiHidden/>
    <w:rsid w:val="00FF4E31"/>
    <w:rPr>
      <w:rFonts w:ascii="Tahoma" w:hAnsi="Tahoma" w:cs="Tahoma"/>
      <w:sz w:val="16"/>
      <w:szCs w:val="16"/>
    </w:rPr>
  </w:style>
  <w:style w:type="paragraph" w:styleId="TOC1">
    <w:name w:val="toc 1"/>
    <w:basedOn w:val="Normal"/>
    <w:next w:val="Normal"/>
    <w:autoRedefine/>
    <w:uiPriority w:val="39"/>
    <w:rsid w:val="005E060A"/>
  </w:style>
  <w:style w:type="character" w:styleId="Hyperlink">
    <w:name w:val="Hyperlink"/>
    <w:uiPriority w:val="99"/>
    <w:rsid w:val="005E060A"/>
    <w:rPr>
      <w:color w:val="0000FF"/>
      <w:u w:val="single"/>
    </w:rPr>
  </w:style>
  <w:style w:type="paragraph" w:styleId="TOC2">
    <w:name w:val="toc 2"/>
    <w:basedOn w:val="Normal"/>
    <w:next w:val="Normal"/>
    <w:autoRedefine/>
    <w:uiPriority w:val="39"/>
    <w:rsid w:val="005E060A"/>
    <w:pPr>
      <w:ind w:left="240"/>
    </w:pPr>
  </w:style>
  <w:style w:type="paragraph" w:styleId="Footer">
    <w:name w:val="footer"/>
    <w:basedOn w:val="Normal"/>
    <w:link w:val="FooterChar"/>
    <w:uiPriority w:val="99"/>
    <w:rsid w:val="00484755"/>
    <w:pPr>
      <w:tabs>
        <w:tab w:val="center" w:pos="4153"/>
        <w:tab w:val="right" w:pos="8306"/>
      </w:tabs>
    </w:pPr>
  </w:style>
  <w:style w:type="character" w:customStyle="1" w:styleId="FooterChar">
    <w:name w:val="Footer Char"/>
    <w:link w:val="Footer"/>
    <w:uiPriority w:val="99"/>
    <w:rsid w:val="00FF4E31"/>
    <w:rPr>
      <w:sz w:val="24"/>
      <w:szCs w:val="24"/>
    </w:rPr>
  </w:style>
  <w:style w:type="character" w:styleId="PageNumber">
    <w:name w:val="page number"/>
    <w:basedOn w:val="DefaultParagraphFont"/>
    <w:uiPriority w:val="99"/>
    <w:rsid w:val="00484755"/>
  </w:style>
  <w:style w:type="paragraph" w:styleId="FootnoteText">
    <w:name w:val="footnote text"/>
    <w:basedOn w:val="Normal"/>
    <w:link w:val="FootnoteTextChar"/>
    <w:uiPriority w:val="99"/>
    <w:semiHidden/>
    <w:unhideWhenUsed/>
    <w:rsid w:val="002E4D40"/>
    <w:rPr>
      <w:rFonts w:ascii="Calibri" w:eastAsia="Calibri" w:hAnsi="Calibri"/>
      <w:sz w:val="20"/>
      <w:szCs w:val="20"/>
      <w:lang w:eastAsia="en-US"/>
    </w:rPr>
  </w:style>
  <w:style w:type="character" w:customStyle="1" w:styleId="FootnoteTextChar">
    <w:name w:val="Footnote Text Char"/>
    <w:link w:val="FootnoteText"/>
    <w:uiPriority w:val="99"/>
    <w:semiHidden/>
    <w:rsid w:val="002E4D40"/>
    <w:rPr>
      <w:rFonts w:ascii="Calibri" w:eastAsia="Calibri" w:hAnsi="Calibri"/>
      <w:lang w:eastAsia="en-US"/>
    </w:rPr>
  </w:style>
  <w:style w:type="character" w:styleId="FootnoteReference">
    <w:name w:val="footnote reference"/>
    <w:uiPriority w:val="99"/>
    <w:semiHidden/>
    <w:unhideWhenUsed/>
    <w:rsid w:val="002E4D40"/>
    <w:rPr>
      <w:vertAlign w:val="superscript"/>
    </w:rPr>
  </w:style>
  <w:style w:type="table" w:styleId="TableGrid">
    <w:name w:val="Table Grid"/>
    <w:basedOn w:val="TableNormal"/>
    <w:uiPriority w:val="59"/>
    <w:rsid w:val="002E4D4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3">
    <w:name w:val="toc 3"/>
    <w:basedOn w:val="Normal"/>
    <w:next w:val="Normal"/>
    <w:autoRedefine/>
    <w:uiPriority w:val="39"/>
    <w:unhideWhenUsed/>
    <w:rsid w:val="00FA4965"/>
    <w:pPr>
      <w:ind w:left="480"/>
    </w:pPr>
  </w:style>
  <w:style w:type="paragraph" w:styleId="TOC4">
    <w:name w:val="toc 4"/>
    <w:basedOn w:val="Normal"/>
    <w:next w:val="Normal"/>
    <w:autoRedefine/>
    <w:uiPriority w:val="39"/>
    <w:unhideWhenUsed/>
    <w:rsid w:val="00EB06AA"/>
    <w:pPr>
      <w:spacing w:after="100" w:line="259" w:lineRule="auto"/>
      <w:ind w:left="660"/>
    </w:pPr>
    <w:rPr>
      <w:rFonts w:ascii="Calibri" w:hAnsi="Calibri"/>
      <w:sz w:val="22"/>
      <w:szCs w:val="22"/>
    </w:rPr>
  </w:style>
  <w:style w:type="paragraph" w:styleId="TOC5">
    <w:name w:val="toc 5"/>
    <w:basedOn w:val="Normal"/>
    <w:next w:val="Normal"/>
    <w:autoRedefine/>
    <w:uiPriority w:val="39"/>
    <w:unhideWhenUsed/>
    <w:rsid w:val="00EB06AA"/>
    <w:pPr>
      <w:spacing w:after="100" w:line="259" w:lineRule="auto"/>
      <w:ind w:left="880"/>
    </w:pPr>
    <w:rPr>
      <w:rFonts w:ascii="Calibri" w:hAnsi="Calibri"/>
      <w:sz w:val="22"/>
      <w:szCs w:val="22"/>
    </w:rPr>
  </w:style>
  <w:style w:type="paragraph" w:styleId="TOC6">
    <w:name w:val="toc 6"/>
    <w:basedOn w:val="Normal"/>
    <w:next w:val="Normal"/>
    <w:autoRedefine/>
    <w:uiPriority w:val="39"/>
    <w:unhideWhenUsed/>
    <w:rsid w:val="00EB06AA"/>
    <w:pPr>
      <w:spacing w:after="100" w:line="259" w:lineRule="auto"/>
      <w:ind w:left="1100"/>
    </w:pPr>
    <w:rPr>
      <w:rFonts w:ascii="Calibri" w:hAnsi="Calibri"/>
      <w:sz w:val="22"/>
      <w:szCs w:val="22"/>
    </w:rPr>
  </w:style>
  <w:style w:type="paragraph" w:styleId="TOC7">
    <w:name w:val="toc 7"/>
    <w:basedOn w:val="Normal"/>
    <w:next w:val="Normal"/>
    <w:autoRedefine/>
    <w:uiPriority w:val="39"/>
    <w:unhideWhenUsed/>
    <w:rsid w:val="00EB06AA"/>
    <w:pPr>
      <w:spacing w:after="100" w:line="259" w:lineRule="auto"/>
      <w:ind w:left="1320"/>
    </w:pPr>
    <w:rPr>
      <w:rFonts w:ascii="Calibri" w:hAnsi="Calibri"/>
      <w:sz w:val="22"/>
      <w:szCs w:val="22"/>
    </w:rPr>
  </w:style>
  <w:style w:type="paragraph" w:styleId="TOC8">
    <w:name w:val="toc 8"/>
    <w:basedOn w:val="Normal"/>
    <w:next w:val="Normal"/>
    <w:autoRedefine/>
    <w:uiPriority w:val="39"/>
    <w:unhideWhenUsed/>
    <w:rsid w:val="00EB06AA"/>
    <w:pPr>
      <w:spacing w:after="100" w:line="259" w:lineRule="auto"/>
      <w:ind w:left="1540"/>
    </w:pPr>
    <w:rPr>
      <w:rFonts w:ascii="Calibri" w:hAnsi="Calibri"/>
      <w:sz w:val="22"/>
      <w:szCs w:val="22"/>
    </w:rPr>
  </w:style>
  <w:style w:type="paragraph" w:styleId="TOC9">
    <w:name w:val="toc 9"/>
    <w:basedOn w:val="Normal"/>
    <w:next w:val="Normal"/>
    <w:autoRedefine/>
    <w:uiPriority w:val="39"/>
    <w:unhideWhenUsed/>
    <w:rsid w:val="00EB06AA"/>
    <w:pPr>
      <w:spacing w:after="100" w:line="259" w:lineRule="auto"/>
      <w:ind w:left="1760"/>
    </w:pPr>
    <w:rPr>
      <w:rFonts w:ascii="Calibri" w:hAnsi="Calibri"/>
      <w:sz w:val="22"/>
      <w:szCs w:val="22"/>
    </w:rPr>
  </w:style>
  <w:style w:type="paragraph" w:styleId="BodyText2">
    <w:name w:val="Body Text 2"/>
    <w:basedOn w:val="Normal"/>
    <w:link w:val="BodyText2Char"/>
    <w:uiPriority w:val="99"/>
    <w:rsid w:val="00FF4E31"/>
    <w:pPr>
      <w:ind w:left="720" w:hanging="720"/>
    </w:pPr>
    <w:rPr>
      <w:b/>
      <w:bCs/>
      <w:sz w:val="22"/>
      <w:szCs w:val="22"/>
      <w:lang w:eastAsia="en-US"/>
    </w:rPr>
  </w:style>
  <w:style w:type="character" w:customStyle="1" w:styleId="BodyText2Char">
    <w:name w:val="Body Text 2 Char"/>
    <w:link w:val="BodyText2"/>
    <w:uiPriority w:val="99"/>
    <w:rsid w:val="00FF4E31"/>
    <w:rPr>
      <w:b/>
      <w:bCs/>
      <w:sz w:val="22"/>
      <w:szCs w:val="22"/>
      <w:lang w:eastAsia="en-US"/>
    </w:rPr>
  </w:style>
  <w:style w:type="paragraph" w:customStyle="1" w:styleId="deannah1">
    <w:name w:val="deannah1"/>
    <w:basedOn w:val="Normal"/>
    <w:uiPriority w:val="99"/>
    <w:rsid w:val="00FF4E31"/>
    <w:pPr>
      <w:keepNext/>
      <w:spacing w:after="240"/>
    </w:pPr>
    <w:rPr>
      <w:b/>
      <w:bCs/>
      <w:lang w:eastAsia="en-US"/>
    </w:rPr>
  </w:style>
  <w:style w:type="character" w:styleId="FollowedHyperlink">
    <w:name w:val="FollowedHyperlink"/>
    <w:uiPriority w:val="99"/>
    <w:semiHidden/>
    <w:rsid w:val="00FF4E31"/>
    <w:rPr>
      <w:color w:val="800080"/>
      <w:u w:val="single"/>
    </w:rPr>
  </w:style>
  <w:style w:type="character" w:customStyle="1" w:styleId="HeaderChar">
    <w:name w:val="Header Char"/>
    <w:link w:val="Header"/>
    <w:uiPriority w:val="99"/>
    <w:semiHidden/>
    <w:rsid w:val="00FF4E31"/>
    <w:rPr>
      <w:lang w:eastAsia="en-US"/>
    </w:rPr>
  </w:style>
  <w:style w:type="paragraph" w:styleId="Header">
    <w:name w:val="header"/>
    <w:basedOn w:val="Normal"/>
    <w:link w:val="HeaderChar"/>
    <w:uiPriority w:val="99"/>
    <w:semiHidden/>
    <w:rsid w:val="00FF4E31"/>
    <w:pPr>
      <w:tabs>
        <w:tab w:val="center" w:pos="4513"/>
        <w:tab w:val="right" w:pos="9026"/>
      </w:tabs>
    </w:pPr>
    <w:rPr>
      <w:sz w:val="20"/>
      <w:szCs w:val="20"/>
      <w:lang w:eastAsia="en-US"/>
    </w:rPr>
  </w:style>
  <w:style w:type="paragraph" w:styleId="NormalWeb">
    <w:name w:val="Normal (Web)"/>
    <w:basedOn w:val="Normal"/>
    <w:uiPriority w:val="99"/>
    <w:rsid w:val="00FF4E31"/>
    <w:pPr>
      <w:spacing w:before="100" w:beforeAutospacing="1" w:after="100" w:afterAutospacing="1"/>
    </w:pPr>
  </w:style>
  <w:style w:type="character" w:customStyle="1" w:styleId="Hyperlink1">
    <w:name w:val="Hyperlink1"/>
    <w:uiPriority w:val="99"/>
    <w:rsid w:val="00FF4E31"/>
    <w:rPr>
      <w:color w:val="535353"/>
      <w:u w:val="single"/>
      <w:effect w:val="none"/>
    </w:rPr>
  </w:style>
  <w:style w:type="paragraph" w:customStyle="1" w:styleId="NormalWeb1">
    <w:name w:val="Normal (Web)1"/>
    <w:basedOn w:val="Normal"/>
    <w:uiPriority w:val="99"/>
    <w:rsid w:val="00FF4E31"/>
    <w:pPr>
      <w:spacing w:before="100" w:beforeAutospacing="1" w:after="300"/>
    </w:pPr>
  </w:style>
  <w:style w:type="character" w:customStyle="1" w:styleId="CommentTextChar">
    <w:name w:val="Comment Text Char"/>
    <w:link w:val="CommentText"/>
    <w:uiPriority w:val="99"/>
    <w:semiHidden/>
    <w:rsid w:val="00FF4E31"/>
    <w:rPr>
      <w:lang w:eastAsia="en-US"/>
    </w:rPr>
  </w:style>
  <w:style w:type="paragraph" w:styleId="CommentText">
    <w:name w:val="annotation text"/>
    <w:basedOn w:val="Normal"/>
    <w:link w:val="CommentTextChar"/>
    <w:uiPriority w:val="99"/>
    <w:semiHidden/>
    <w:unhideWhenUsed/>
    <w:rsid w:val="00FF4E31"/>
    <w:rPr>
      <w:sz w:val="20"/>
      <w:szCs w:val="20"/>
      <w:lang w:eastAsia="en-US"/>
    </w:rPr>
  </w:style>
  <w:style w:type="character" w:customStyle="1" w:styleId="CommentSubjectChar">
    <w:name w:val="Comment Subject Char"/>
    <w:link w:val="CommentSubject"/>
    <w:uiPriority w:val="99"/>
    <w:semiHidden/>
    <w:rsid w:val="00FF4E31"/>
    <w:rPr>
      <w:b/>
      <w:bCs/>
      <w:lang w:eastAsia="en-US"/>
    </w:rPr>
  </w:style>
  <w:style w:type="paragraph" w:styleId="CommentSubject">
    <w:name w:val="annotation subject"/>
    <w:basedOn w:val="CommentText"/>
    <w:next w:val="CommentText"/>
    <w:link w:val="CommentSubjectChar"/>
    <w:uiPriority w:val="99"/>
    <w:semiHidden/>
    <w:unhideWhenUsed/>
    <w:rsid w:val="00FF4E31"/>
    <w:rPr>
      <w:b/>
      <w:bCs/>
    </w:rPr>
  </w:style>
  <w:style w:type="paragraph" w:customStyle="1" w:styleId="ColorfulList-Accent11">
    <w:name w:val="Colorful List - Accent 11"/>
    <w:basedOn w:val="Normal"/>
    <w:uiPriority w:val="34"/>
    <w:qFormat/>
    <w:rsid w:val="00FF4E31"/>
    <w:pPr>
      <w:ind w:left="720"/>
      <w:contextualSpacing/>
    </w:pPr>
    <w:rPr>
      <w:rFonts w:ascii="Calibri" w:eastAsia="Calibri" w:hAnsi="Calibri"/>
      <w:sz w:val="22"/>
      <w:szCs w:val="22"/>
      <w:lang w:eastAsia="en-US"/>
    </w:rPr>
  </w:style>
  <w:style w:type="character" w:styleId="Strong">
    <w:name w:val="Strong"/>
    <w:uiPriority w:val="22"/>
    <w:qFormat/>
    <w:rsid w:val="00FF4E31"/>
    <w:rPr>
      <w:b/>
      <w:bCs/>
    </w:rPr>
  </w:style>
  <w:style w:type="paragraph" w:styleId="ListParagraph">
    <w:name w:val="List Paragraph"/>
    <w:basedOn w:val="Normal"/>
    <w:uiPriority w:val="63"/>
    <w:qFormat/>
    <w:rsid w:val="00EA7A5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41680585">
      <w:bodyDiv w:val="1"/>
      <w:marLeft w:val="0"/>
      <w:marRight w:val="0"/>
      <w:marTop w:val="0"/>
      <w:marBottom w:val="0"/>
      <w:divBdr>
        <w:top w:val="none" w:sz="0" w:space="0" w:color="auto"/>
        <w:left w:val="none" w:sz="0" w:space="0" w:color="auto"/>
        <w:bottom w:val="none" w:sz="0" w:space="0" w:color="auto"/>
        <w:right w:val="none" w:sz="0" w:space="0" w:color="auto"/>
      </w:divBdr>
    </w:div>
    <w:div w:id="806505993">
      <w:bodyDiv w:val="1"/>
      <w:marLeft w:val="0"/>
      <w:marRight w:val="0"/>
      <w:marTop w:val="0"/>
      <w:marBottom w:val="0"/>
      <w:divBdr>
        <w:top w:val="none" w:sz="0" w:space="0" w:color="auto"/>
        <w:left w:val="none" w:sz="0" w:space="0" w:color="auto"/>
        <w:bottom w:val="none" w:sz="0" w:space="0" w:color="auto"/>
        <w:right w:val="none" w:sz="0" w:space="0" w:color="auto"/>
      </w:divBdr>
    </w:div>
    <w:div w:id="853571321">
      <w:bodyDiv w:val="1"/>
      <w:marLeft w:val="0"/>
      <w:marRight w:val="0"/>
      <w:marTop w:val="0"/>
      <w:marBottom w:val="0"/>
      <w:divBdr>
        <w:top w:val="none" w:sz="0" w:space="0" w:color="auto"/>
        <w:left w:val="none" w:sz="0" w:space="0" w:color="auto"/>
        <w:bottom w:val="none" w:sz="0" w:space="0" w:color="auto"/>
        <w:right w:val="none" w:sz="0" w:space="0" w:color="auto"/>
      </w:divBdr>
    </w:div>
    <w:div w:id="1197618259">
      <w:bodyDiv w:val="1"/>
      <w:marLeft w:val="0"/>
      <w:marRight w:val="0"/>
      <w:marTop w:val="0"/>
      <w:marBottom w:val="0"/>
      <w:divBdr>
        <w:top w:val="none" w:sz="0" w:space="0" w:color="auto"/>
        <w:left w:val="none" w:sz="0" w:space="0" w:color="auto"/>
        <w:bottom w:val="none" w:sz="0" w:space="0" w:color="auto"/>
        <w:right w:val="none" w:sz="0" w:space="0" w:color="auto"/>
      </w:divBdr>
    </w:div>
    <w:div w:id="1783769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2.tiff"/><Relationship Id="rId12" Type="http://schemas.openxmlformats.org/officeDocument/2006/relationships/hyperlink" Target="http://uwtsd.ac.uk/library/research-data-management/" TargetMode="External"/><Relationship Id="rId13" Type="http://schemas.openxmlformats.org/officeDocument/2006/relationships/hyperlink" Target="http://www.uwtsd.ac.uk/media/uwtsd-website/content-assets/documents/research/Research-Integrity-and-Ethics---Code-of-Practice-(2015-18).pdf" TargetMode="External"/><Relationship Id="rId14" Type="http://schemas.openxmlformats.org/officeDocument/2006/relationships/hyperlink" Target="mailto:pgresearch@uwtsd.ac.uk" TargetMode="External"/><Relationship Id="rId15" Type="http://schemas.openxmlformats.org/officeDocument/2006/relationships/hyperlink" Target="http://www.uwtsd.ac.uk/academic-office/" TargetMode="External"/><Relationship Id="rId16" Type="http://schemas.openxmlformats.org/officeDocument/2006/relationships/hyperlink" Target="mailto:pgresearch@uwtsd.ac.uk" TargetMode="Externa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B4BF280-A6B6-6C48-9FA7-C7F5F295B2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77</Pages>
  <Words>19979</Words>
  <Characters>113882</Characters>
  <Application>Microsoft Macintosh Word</Application>
  <DocSecurity>0</DocSecurity>
  <Lines>949</Lines>
  <Paragraphs>267</Paragraphs>
  <ScaleCrop>false</ScaleCrop>
  <HeadingPairs>
    <vt:vector size="2" baseType="variant">
      <vt:variant>
        <vt:lpstr>Title</vt:lpstr>
      </vt:variant>
      <vt:variant>
        <vt:i4>1</vt:i4>
      </vt:variant>
    </vt:vector>
  </HeadingPairs>
  <TitlesOfParts>
    <vt:vector size="1" baseType="lpstr">
      <vt:lpstr>Tina Green</vt:lpstr>
    </vt:vector>
  </TitlesOfParts>
  <Company>CYD</Company>
  <LinksUpToDate>false</LinksUpToDate>
  <CharactersWithSpaces>133594</CharactersWithSpaces>
  <SharedDoc>false</SharedDoc>
  <HLinks>
    <vt:vector size="204" baseType="variant">
      <vt:variant>
        <vt:i4>7143542</vt:i4>
      </vt:variant>
      <vt:variant>
        <vt:i4>189</vt:i4>
      </vt:variant>
      <vt:variant>
        <vt:i4>0</vt:i4>
      </vt:variant>
      <vt:variant>
        <vt:i4>5</vt:i4>
      </vt:variant>
      <vt:variant>
        <vt:lpwstr>mailto:pgresearch@uwtsd.ac.uk</vt:lpwstr>
      </vt:variant>
      <vt:variant>
        <vt:lpwstr/>
      </vt:variant>
      <vt:variant>
        <vt:i4>2162703</vt:i4>
      </vt:variant>
      <vt:variant>
        <vt:i4>186</vt:i4>
      </vt:variant>
      <vt:variant>
        <vt:i4>0</vt:i4>
      </vt:variant>
      <vt:variant>
        <vt:i4>5</vt:i4>
      </vt:variant>
      <vt:variant>
        <vt:lpwstr>http://www.uwtsd.ac.uk/academic-office/</vt:lpwstr>
      </vt:variant>
      <vt:variant>
        <vt:lpwstr/>
      </vt:variant>
      <vt:variant>
        <vt:i4>7143542</vt:i4>
      </vt:variant>
      <vt:variant>
        <vt:i4>183</vt:i4>
      </vt:variant>
      <vt:variant>
        <vt:i4>0</vt:i4>
      </vt:variant>
      <vt:variant>
        <vt:i4>5</vt:i4>
      </vt:variant>
      <vt:variant>
        <vt:lpwstr>mailto:pgresearch@uwtsd.ac.uk</vt:lpwstr>
      </vt:variant>
      <vt:variant>
        <vt:lpwstr/>
      </vt:variant>
      <vt:variant>
        <vt:i4>2097167</vt:i4>
      </vt:variant>
      <vt:variant>
        <vt:i4>180</vt:i4>
      </vt:variant>
      <vt:variant>
        <vt:i4>0</vt:i4>
      </vt:variant>
      <vt:variant>
        <vt:i4>5</vt:i4>
      </vt:variant>
      <vt:variant>
        <vt:lpwstr>http://www.uwtsd.ac.uk/media/uwtsd-website/content-assets/documents/research/Research-Integrity-and-Ethics---Code-of-Practice-(2015-18).pdf</vt:lpwstr>
      </vt:variant>
      <vt:variant>
        <vt:lpwstr/>
      </vt:variant>
      <vt:variant>
        <vt:i4>1703951</vt:i4>
      </vt:variant>
      <vt:variant>
        <vt:i4>177</vt:i4>
      </vt:variant>
      <vt:variant>
        <vt:i4>0</vt:i4>
      </vt:variant>
      <vt:variant>
        <vt:i4>5</vt:i4>
      </vt:variant>
      <vt:variant>
        <vt:lpwstr>http://uwtsd.ac.uk/library/research-data-management/</vt:lpwstr>
      </vt:variant>
      <vt:variant>
        <vt:lpwstr/>
      </vt:variant>
      <vt:variant>
        <vt:i4>1179653</vt:i4>
      </vt:variant>
      <vt:variant>
        <vt:i4>170</vt:i4>
      </vt:variant>
      <vt:variant>
        <vt:i4>0</vt:i4>
      </vt:variant>
      <vt:variant>
        <vt:i4>5</vt:i4>
      </vt:variant>
      <vt:variant>
        <vt:lpwstr/>
      </vt:variant>
      <vt:variant>
        <vt:lpwstr>_Toc512243650</vt:lpwstr>
      </vt:variant>
      <vt:variant>
        <vt:i4>1245196</vt:i4>
      </vt:variant>
      <vt:variant>
        <vt:i4>164</vt:i4>
      </vt:variant>
      <vt:variant>
        <vt:i4>0</vt:i4>
      </vt:variant>
      <vt:variant>
        <vt:i4>5</vt:i4>
      </vt:variant>
      <vt:variant>
        <vt:lpwstr/>
      </vt:variant>
      <vt:variant>
        <vt:lpwstr>_Toc512243649</vt:lpwstr>
      </vt:variant>
      <vt:variant>
        <vt:i4>1245197</vt:i4>
      </vt:variant>
      <vt:variant>
        <vt:i4>158</vt:i4>
      </vt:variant>
      <vt:variant>
        <vt:i4>0</vt:i4>
      </vt:variant>
      <vt:variant>
        <vt:i4>5</vt:i4>
      </vt:variant>
      <vt:variant>
        <vt:lpwstr/>
      </vt:variant>
      <vt:variant>
        <vt:lpwstr>_Toc512243648</vt:lpwstr>
      </vt:variant>
      <vt:variant>
        <vt:i4>1245186</vt:i4>
      </vt:variant>
      <vt:variant>
        <vt:i4>152</vt:i4>
      </vt:variant>
      <vt:variant>
        <vt:i4>0</vt:i4>
      </vt:variant>
      <vt:variant>
        <vt:i4>5</vt:i4>
      </vt:variant>
      <vt:variant>
        <vt:lpwstr/>
      </vt:variant>
      <vt:variant>
        <vt:lpwstr>_Toc512243647</vt:lpwstr>
      </vt:variant>
      <vt:variant>
        <vt:i4>1245187</vt:i4>
      </vt:variant>
      <vt:variant>
        <vt:i4>146</vt:i4>
      </vt:variant>
      <vt:variant>
        <vt:i4>0</vt:i4>
      </vt:variant>
      <vt:variant>
        <vt:i4>5</vt:i4>
      </vt:variant>
      <vt:variant>
        <vt:lpwstr/>
      </vt:variant>
      <vt:variant>
        <vt:lpwstr>_Toc512243646</vt:lpwstr>
      </vt:variant>
      <vt:variant>
        <vt:i4>1245184</vt:i4>
      </vt:variant>
      <vt:variant>
        <vt:i4>140</vt:i4>
      </vt:variant>
      <vt:variant>
        <vt:i4>0</vt:i4>
      </vt:variant>
      <vt:variant>
        <vt:i4>5</vt:i4>
      </vt:variant>
      <vt:variant>
        <vt:lpwstr/>
      </vt:variant>
      <vt:variant>
        <vt:lpwstr>_Toc512243645</vt:lpwstr>
      </vt:variant>
      <vt:variant>
        <vt:i4>1245185</vt:i4>
      </vt:variant>
      <vt:variant>
        <vt:i4>134</vt:i4>
      </vt:variant>
      <vt:variant>
        <vt:i4>0</vt:i4>
      </vt:variant>
      <vt:variant>
        <vt:i4>5</vt:i4>
      </vt:variant>
      <vt:variant>
        <vt:lpwstr/>
      </vt:variant>
      <vt:variant>
        <vt:lpwstr>_Toc512243644</vt:lpwstr>
      </vt:variant>
      <vt:variant>
        <vt:i4>1245190</vt:i4>
      </vt:variant>
      <vt:variant>
        <vt:i4>128</vt:i4>
      </vt:variant>
      <vt:variant>
        <vt:i4>0</vt:i4>
      </vt:variant>
      <vt:variant>
        <vt:i4>5</vt:i4>
      </vt:variant>
      <vt:variant>
        <vt:lpwstr/>
      </vt:variant>
      <vt:variant>
        <vt:lpwstr>_Toc512243643</vt:lpwstr>
      </vt:variant>
      <vt:variant>
        <vt:i4>1245191</vt:i4>
      </vt:variant>
      <vt:variant>
        <vt:i4>122</vt:i4>
      </vt:variant>
      <vt:variant>
        <vt:i4>0</vt:i4>
      </vt:variant>
      <vt:variant>
        <vt:i4>5</vt:i4>
      </vt:variant>
      <vt:variant>
        <vt:lpwstr/>
      </vt:variant>
      <vt:variant>
        <vt:lpwstr>_Toc512243642</vt:lpwstr>
      </vt:variant>
      <vt:variant>
        <vt:i4>1245188</vt:i4>
      </vt:variant>
      <vt:variant>
        <vt:i4>116</vt:i4>
      </vt:variant>
      <vt:variant>
        <vt:i4>0</vt:i4>
      </vt:variant>
      <vt:variant>
        <vt:i4>5</vt:i4>
      </vt:variant>
      <vt:variant>
        <vt:lpwstr/>
      </vt:variant>
      <vt:variant>
        <vt:lpwstr>_Toc512243641</vt:lpwstr>
      </vt:variant>
      <vt:variant>
        <vt:i4>1245189</vt:i4>
      </vt:variant>
      <vt:variant>
        <vt:i4>110</vt:i4>
      </vt:variant>
      <vt:variant>
        <vt:i4>0</vt:i4>
      </vt:variant>
      <vt:variant>
        <vt:i4>5</vt:i4>
      </vt:variant>
      <vt:variant>
        <vt:lpwstr/>
      </vt:variant>
      <vt:variant>
        <vt:lpwstr>_Toc512243640</vt:lpwstr>
      </vt:variant>
      <vt:variant>
        <vt:i4>1310732</vt:i4>
      </vt:variant>
      <vt:variant>
        <vt:i4>104</vt:i4>
      </vt:variant>
      <vt:variant>
        <vt:i4>0</vt:i4>
      </vt:variant>
      <vt:variant>
        <vt:i4>5</vt:i4>
      </vt:variant>
      <vt:variant>
        <vt:lpwstr/>
      </vt:variant>
      <vt:variant>
        <vt:lpwstr>_Toc512243639</vt:lpwstr>
      </vt:variant>
      <vt:variant>
        <vt:i4>1310733</vt:i4>
      </vt:variant>
      <vt:variant>
        <vt:i4>98</vt:i4>
      </vt:variant>
      <vt:variant>
        <vt:i4>0</vt:i4>
      </vt:variant>
      <vt:variant>
        <vt:i4>5</vt:i4>
      </vt:variant>
      <vt:variant>
        <vt:lpwstr/>
      </vt:variant>
      <vt:variant>
        <vt:lpwstr>_Toc512243638</vt:lpwstr>
      </vt:variant>
      <vt:variant>
        <vt:i4>1310722</vt:i4>
      </vt:variant>
      <vt:variant>
        <vt:i4>92</vt:i4>
      </vt:variant>
      <vt:variant>
        <vt:i4>0</vt:i4>
      </vt:variant>
      <vt:variant>
        <vt:i4>5</vt:i4>
      </vt:variant>
      <vt:variant>
        <vt:lpwstr/>
      </vt:variant>
      <vt:variant>
        <vt:lpwstr>_Toc512243637</vt:lpwstr>
      </vt:variant>
      <vt:variant>
        <vt:i4>1310723</vt:i4>
      </vt:variant>
      <vt:variant>
        <vt:i4>86</vt:i4>
      </vt:variant>
      <vt:variant>
        <vt:i4>0</vt:i4>
      </vt:variant>
      <vt:variant>
        <vt:i4>5</vt:i4>
      </vt:variant>
      <vt:variant>
        <vt:lpwstr/>
      </vt:variant>
      <vt:variant>
        <vt:lpwstr>_Toc512243636</vt:lpwstr>
      </vt:variant>
      <vt:variant>
        <vt:i4>1310720</vt:i4>
      </vt:variant>
      <vt:variant>
        <vt:i4>80</vt:i4>
      </vt:variant>
      <vt:variant>
        <vt:i4>0</vt:i4>
      </vt:variant>
      <vt:variant>
        <vt:i4>5</vt:i4>
      </vt:variant>
      <vt:variant>
        <vt:lpwstr/>
      </vt:variant>
      <vt:variant>
        <vt:lpwstr>_Toc512243635</vt:lpwstr>
      </vt:variant>
      <vt:variant>
        <vt:i4>1310721</vt:i4>
      </vt:variant>
      <vt:variant>
        <vt:i4>74</vt:i4>
      </vt:variant>
      <vt:variant>
        <vt:i4>0</vt:i4>
      </vt:variant>
      <vt:variant>
        <vt:i4>5</vt:i4>
      </vt:variant>
      <vt:variant>
        <vt:lpwstr/>
      </vt:variant>
      <vt:variant>
        <vt:lpwstr>_Toc512243634</vt:lpwstr>
      </vt:variant>
      <vt:variant>
        <vt:i4>1310726</vt:i4>
      </vt:variant>
      <vt:variant>
        <vt:i4>68</vt:i4>
      </vt:variant>
      <vt:variant>
        <vt:i4>0</vt:i4>
      </vt:variant>
      <vt:variant>
        <vt:i4>5</vt:i4>
      </vt:variant>
      <vt:variant>
        <vt:lpwstr/>
      </vt:variant>
      <vt:variant>
        <vt:lpwstr>_Toc512243633</vt:lpwstr>
      </vt:variant>
      <vt:variant>
        <vt:i4>1310727</vt:i4>
      </vt:variant>
      <vt:variant>
        <vt:i4>62</vt:i4>
      </vt:variant>
      <vt:variant>
        <vt:i4>0</vt:i4>
      </vt:variant>
      <vt:variant>
        <vt:i4>5</vt:i4>
      </vt:variant>
      <vt:variant>
        <vt:lpwstr/>
      </vt:variant>
      <vt:variant>
        <vt:lpwstr>_Toc512243632</vt:lpwstr>
      </vt:variant>
      <vt:variant>
        <vt:i4>1310724</vt:i4>
      </vt:variant>
      <vt:variant>
        <vt:i4>56</vt:i4>
      </vt:variant>
      <vt:variant>
        <vt:i4>0</vt:i4>
      </vt:variant>
      <vt:variant>
        <vt:i4>5</vt:i4>
      </vt:variant>
      <vt:variant>
        <vt:lpwstr/>
      </vt:variant>
      <vt:variant>
        <vt:lpwstr>_Toc512243631</vt:lpwstr>
      </vt:variant>
      <vt:variant>
        <vt:i4>1310725</vt:i4>
      </vt:variant>
      <vt:variant>
        <vt:i4>50</vt:i4>
      </vt:variant>
      <vt:variant>
        <vt:i4>0</vt:i4>
      </vt:variant>
      <vt:variant>
        <vt:i4>5</vt:i4>
      </vt:variant>
      <vt:variant>
        <vt:lpwstr/>
      </vt:variant>
      <vt:variant>
        <vt:lpwstr>_Toc512243630</vt:lpwstr>
      </vt:variant>
      <vt:variant>
        <vt:i4>1376268</vt:i4>
      </vt:variant>
      <vt:variant>
        <vt:i4>44</vt:i4>
      </vt:variant>
      <vt:variant>
        <vt:i4>0</vt:i4>
      </vt:variant>
      <vt:variant>
        <vt:i4>5</vt:i4>
      </vt:variant>
      <vt:variant>
        <vt:lpwstr/>
      </vt:variant>
      <vt:variant>
        <vt:lpwstr>_Toc512243629</vt:lpwstr>
      </vt:variant>
      <vt:variant>
        <vt:i4>1376269</vt:i4>
      </vt:variant>
      <vt:variant>
        <vt:i4>38</vt:i4>
      </vt:variant>
      <vt:variant>
        <vt:i4>0</vt:i4>
      </vt:variant>
      <vt:variant>
        <vt:i4>5</vt:i4>
      </vt:variant>
      <vt:variant>
        <vt:lpwstr/>
      </vt:variant>
      <vt:variant>
        <vt:lpwstr>_Toc512243628</vt:lpwstr>
      </vt:variant>
      <vt:variant>
        <vt:i4>1376258</vt:i4>
      </vt:variant>
      <vt:variant>
        <vt:i4>32</vt:i4>
      </vt:variant>
      <vt:variant>
        <vt:i4>0</vt:i4>
      </vt:variant>
      <vt:variant>
        <vt:i4>5</vt:i4>
      </vt:variant>
      <vt:variant>
        <vt:lpwstr/>
      </vt:variant>
      <vt:variant>
        <vt:lpwstr>_Toc512243627</vt:lpwstr>
      </vt:variant>
      <vt:variant>
        <vt:i4>1376259</vt:i4>
      </vt:variant>
      <vt:variant>
        <vt:i4>26</vt:i4>
      </vt:variant>
      <vt:variant>
        <vt:i4>0</vt:i4>
      </vt:variant>
      <vt:variant>
        <vt:i4>5</vt:i4>
      </vt:variant>
      <vt:variant>
        <vt:lpwstr/>
      </vt:variant>
      <vt:variant>
        <vt:lpwstr>_Toc512243626</vt:lpwstr>
      </vt:variant>
      <vt:variant>
        <vt:i4>1376256</vt:i4>
      </vt:variant>
      <vt:variant>
        <vt:i4>20</vt:i4>
      </vt:variant>
      <vt:variant>
        <vt:i4>0</vt:i4>
      </vt:variant>
      <vt:variant>
        <vt:i4>5</vt:i4>
      </vt:variant>
      <vt:variant>
        <vt:lpwstr/>
      </vt:variant>
      <vt:variant>
        <vt:lpwstr>_Toc512243625</vt:lpwstr>
      </vt:variant>
      <vt:variant>
        <vt:i4>1376257</vt:i4>
      </vt:variant>
      <vt:variant>
        <vt:i4>14</vt:i4>
      </vt:variant>
      <vt:variant>
        <vt:i4>0</vt:i4>
      </vt:variant>
      <vt:variant>
        <vt:i4>5</vt:i4>
      </vt:variant>
      <vt:variant>
        <vt:lpwstr/>
      </vt:variant>
      <vt:variant>
        <vt:lpwstr>_Toc512243624</vt:lpwstr>
      </vt:variant>
      <vt:variant>
        <vt:i4>1376262</vt:i4>
      </vt:variant>
      <vt:variant>
        <vt:i4>8</vt:i4>
      </vt:variant>
      <vt:variant>
        <vt:i4>0</vt:i4>
      </vt:variant>
      <vt:variant>
        <vt:i4>5</vt:i4>
      </vt:variant>
      <vt:variant>
        <vt:lpwstr/>
      </vt:variant>
      <vt:variant>
        <vt:lpwstr>_Toc512243623</vt:lpwstr>
      </vt:variant>
      <vt:variant>
        <vt:i4>1376263</vt:i4>
      </vt:variant>
      <vt:variant>
        <vt:i4>2</vt:i4>
      </vt:variant>
      <vt:variant>
        <vt:i4>0</vt:i4>
      </vt:variant>
      <vt:variant>
        <vt:i4>5</vt:i4>
      </vt:variant>
      <vt:variant>
        <vt:lpwstr/>
      </vt:variant>
      <vt:variant>
        <vt:lpwstr>_Toc512243622</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 Green</dc:title>
  <dc:subject/>
  <dc:creator>IT</dc:creator>
  <cp:keywords/>
  <cp:lastModifiedBy>Microsoft Office User</cp:lastModifiedBy>
  <cp:revision>2</cp:revision>
  <cp:lastPrinted>2010-07-27T15:12:00Z</cp:lastPrinted>
  <dcterms:created xsi:type="dcterms:W3CDTF">2018-05-03T12:28:00Z</dcterms:created>
  <dcterms:modified xsi:type="dcterms:W3CDTF">2018-05-03T12:28:00Z</dcterms:modified>
</cp:coreProperties>
</file>